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before="156" w:beforeLines="50" w:after="156" w:afterLines="50"/>
        <w:jc w:val="center"/>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2021重庆+长江</w:t>
      </w:r>
      <w:r>
        <w:rPr>
          <w:rFonts w:hint="eastAsia" w:ascii="微软雅黑" w:hAnsi="微软雅黑" w:eastAsia="微软雅黑" w:cs="微软雅黑"/>
          <w:b/>
          <w:bCs/>
          <w:snapToGrid w:val="0"/>
          <w:color w:val="03775D"/>
          <w:sz w:val="36"/>
          <w:szCs w:val="36"/>
          <w:lang w:eastAsia="zh-CN"/>
        </w:rPr>
        <w:t>三峡</w:t>
      </w:r>
      <w:r>
        <w:rPr>
          <w:rFonts w:hint="eastAsia" w:ascii="微软雅黑" w:hAnsi="微软雅黑" w:eastAsia="微软雅黑" w:cs="微软雅黑"/>
          <w:b/>
          <w:bCs/>
          <w:snapToGrid w:val="0"/>
          <w:color w:val="03775D"/>
          <w:sz w:val="36"/>
          <w:szCs w:val="36"/>
          <w:lang w:val="en-US" w:eastAsia="zh-CN"/>
        </w:rPr>
        <w:t>+神农架6日游</w:t>
      </w:r>
    </w:p>
    <w:p>
      <w:pPr>
        <w:numPr>
          <w:ilvl w:val="0"/>
          <w:numId w:val="0"/>
        </w:numPr>
        <w:adjustRightInd w:val="0"/>
        <w:snapToGrid w:val="0"/>
        <w:spacing w:before="156" w:beforeLines="50" w:after="156" w:afterLines="50"/>
        <w:jc w:val="both"/>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行程安排：</w:t>
      </w:r>
    </w:p>
    <w:tbl>
      <w:tblPr>
        <w:tblStyle w:val="6"/>
        <w:tblW w:w="10587" w:type="dxa"/>
        <w:tblInd w:w="60" w:type="dxa"/>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Layout w:type="fixed"/>
        <w:tblCellMar>
          <w:top w:w="0" w:type="dxa"/>
          <w:left w:w="108" w:type="dxa"/>
          <w:bottom w:w="0" w:type="dxa"/>
          <w:right w:w="108" w:type="dxa"/>
        </w:tblCellMar>
      </w:tblPr>
      <w:tblGrid>
        <w:gridCol w:w="613"/>
        <w:gridCol w:w="7938"/>
        <w:gridCol w:w="936"/>
        <w:gridCol w:w="1100"/>
      </w:tblGrid>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天数</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简明行程</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用餐</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住宿</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1</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kern w:val="0"/>
                <w:szCs w:val="21"/>
                <w:lang w:val="en-US" w:eastAsia="zh-CN"/>
              </w:rPr>
              <w:t>福建</w:t>
            </w:r>
            <w:r>
              <w:rPr>
                <w:rFonts w:hint="eastAsia" w:ascii="微软雅黑" w:hAnsi="微软雅黑" w:eastAsia="微软雅黑"/>
                <w:kern w:val="0"/>
                <w:szCs w:val="21"/>
              </w:rPr>
              <w:t>前往重庆，抵重庆，导游接团</w:t>
            </w:r>
            <w:r>
              <w:rPr>
                <w:rFonts w:hint="eastAsia" w:ascii="微软雅黑" w:hAnsi="微软雅黑" w:eastAsia="微软雅黑" w:cs="微软雅黑"/>
                <w:szCs w:val="21"/>
                <w:shd w:val="clear" w:color="auto" w:fill="FFFFFF"/>
              </w:rPr>
              <w:t>后</w:t>
            </w:r>
            <w:r>
              <w:rPr>
                <w:rFonts w:hint="eastAsia" w:ascii="微软雅黑" w:hAnsi="微软雅黑" w:eastAsia="微软雅黑"/>
                <w:kern w:val="0"/>
                <w:szCs w:val="21"/>
              </w:rPr>
              <w:t>入住酒店。</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无</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重庆</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2</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指07:30朝天门集合出发，游览</w:t>
            </w:r>
            <w:r>
              <w:rPr>
                <w:rFonts w:hint="eastAsia" w:ascii="微软雅黑" w:hAnsi="微软雅黑" w:eastAsia="微软雅黑" w:cs="微软雅黑"/>
                <w:b/>
                <w:bCs/>
                <w:color w:val="03775D"/>
                <w:kern w:val="0"/>
                <w:szCs w:val="21"/>
                <w:lang w:val="en-US" w:eastAsia="zh-CN"/>
              </w:rPr>
              <w:t>【长寿古镇】</w:t>
            </w:r>
            <w:r>
              <w:rPr>
                <w:rFonts w:hint="eastAsia" w:ascii="微软雅黑" w:hAnsi="微软雅黑" w:eastAsia="微软雅黑" w:cs="微软雅黑"/>
                <w:color w:val="000000"/>
                <w:sz w:val="21"/>
                <w:szCs w:val="21"/>
                <w:lang w:val="en-US" w:eastAsia="zh-CN"/>
              </w:rPr>
              <w:t>，下午</w:t>
            </w:r>
            <w:r>
              <w:rPr>
                <w:rFonts w:hint="eastAsia" w:ascii="微软雅黑" w:hAnsi="微软雅黑" w:eastAsia="微软雅黑" w:cs="微软雅黑"/>
                <w:color w:val="0000FF"/>
                <w:sz w:val="21"/>
                <w:szCs w:val="21"/>
                <w:lang w:val="en-US" w:eastAsia="zh-CN"/>
              </w:rPr>
              <w:t>自费游览【白帝城】</w:t>
            </w:r>
            <w:r>
              <w:rPr>
                <w:rFonts w:hint="eastAsia" w:ascii="微软雅黑" w:hAnsi="微软雅黑" w:eastAsia="微软雅黑" w:cs="微软雅黑"/>
                <w:color w:val="000000"/>
                <w:sz w:val="21"/>
                <w:szCs w:val="21"/>
                <w:lang w:val="en-US" w:eastAsia="zh-CN"/>
              </w:rPr>
              <w:t>，晚上登船。</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早晚</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游船</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3</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凌晨奉节港启航，早观</w:t>
            </w:r>
            <w:r>
              <w:rPr>
                <w:rFonts w:hint="eastAsia" w:ascii="微软雅黑" w:hAnsi="微软雅黑" w:eastAsia="微软雅黑" w:cs="微软雅黑"/>
                <w:b/>
                <w:bCs/>
                <w:color w:val="03775D"/>
                <w:kern w:val="0"/>
                <w:szCs w:val="21"/>
                <w:lang w:val="en-US" w:eastAsia="zh-CN"/>
              </w:rPr>
              <w:t>【巫峡】</w:t>
            </w:r>
            <w:r>
              <w:rPr>
                <w:rFonts w:hint="eastAsia" w:ascii="微软雅黑" w:hAnsi="微软雅黑" w:eastAsia="微软雅黑" w:cs="微软雅黑"/>
                <w:color w:val="000000"/>
                <w:sz w:val="21"/>
                <w:szCs w:val="21"/>
                <w:lang w:val="en-US" w:eastAsia="zh-CN"/>
              </w:rPr>
              <w:t>，上午</w:t>
            </w:r>
            <w:r>
              <w:rPr>
                <w:rFonts w:hint="eastAsia" w:ascii="微软雅黑" w:hAnsi="微软雅黑" w:eastAsia="微软雅黑" w:cs="微软雅黑"/>
                <w:color w:val="0000FF"/>
                <w:sz w:val="21"/>
                <w:szCs w:val="21"/>
                <w:lang w:val="en-US" w:eastAsia="zh-CN"/>
              </w:rPr>
              <w:t>自费游览【神农溪】</w:t>
            </w:r>
            <w:r>
              <w:rPr>
                <w:rFonts w:hint="eastAsia" w:ascii="微软雅黑" w:hAnsi="微软雅黑" w:eastAsia="微软雅黑" w:cs="微软雅黑"/>
                <w:color w:val="000000"/>
                <w:sz w:val="21"/>
                <w:szCs w:val="21"/>
                <w:lang w:val="en-US" w:eastAsia="zh-CN"/>
              </w:rPr>
              <w:t>，约15：30港茅坪下客，游</w:t>
            </w:r>
            <w:r>
              <w:rPr>
                <w:rFonts w:hint="eastAsia" w:ascii="微软雅黑" w:hAnsi="微软雅黑" w:eastAsia="微软雅黑" w:cs="微软雅黑"/>
                <w:b/>
                <w:bCs/>
                <w:color w:val="03775D"/>
                <w:kern w:val="0"/>
                <w:szCs w:val="21"/>
                <w:lang w:val="en-US" w:eastAsia="zh-CN"/>
              </w:rPr>
              <w:t>【三峡大坝】</w:t>
            </w:r>
            <w:r>
              <w:rPr>
                <w:rFonts w:hint="eastAsia" w:ascii="微软雅黑" w:hAnsi="微软雅黑" w:eastAsia="微软雅黑" w:cs="微软雅黑"/>
                <w:kern w:val="0"/>
                <w:szCs w:val="21"/>
                <w:lang w:val="en-US" w:eastAsia="zh-CN"/>
              </w:rPr>
              <w:t>，后游览</w:t>
            </w:r>
            <w:r>
              <w:rPr>
                <w:rFonts w:hint="eastAsia" w:ascii="微软雅黑" w:hAnsi="微软雅黑" w:eastAsia="微软雅黑" w:cs="微软雅黑"/>
                <w:b/>
                <w:bCs/>
                <w:color w:val="03775D"/>
                <w:kern w:val="0"/>
                <w:szCs w:val="21"/>
                <w:lang w:val="en-US" w:eastAsia="zh-CN"/>
              </w:rPr>
              <w:t>【屈原故里】</w:t>
            </w:r>
            <w:r>
              <w:rPr>
                <w:rFonts w:hint="eastAsia" w:ascii="微软雅黑" w:hAnsi="微软雅黑" w:eastAsia="微软雅黑" w:cs="微软雅黑"/>
                <w:color w:val="000000"/>
                <w:sz w:val="21"/>
                <w:szCs w:val="21"/>
                <w:lang w:val="en-US" w:eastAsia="zh-CN"/>
              </w:rPr>
              <w:t>。</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早中</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宜昌</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default"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4</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kern w:val="0"/>
                <w:szCs w:val="21"/>
                <w:lang w:val="en-US" w:eastAsia="zh-CN"/>
              </w:rPr>
              <w:t>早餐后，游览</w:t>
            </w:r>
            <w:r>
              <w:rPr>
                <w:rFonts w:hint="eastAsia" w:ascii="微软雅黑" w:hAnsi="微软雅黑" w:eastAsia="微软雅黑" w:cs="微软雅黑"/>
                <w:b/>
                <w:bCs/>
                <w:color w:val="03775D"/>
                <w:kern w:val="0"/>
                <w:szCs w:val="21"/>
                <w:lang w:val="en-US" w:eastAsia="zh-CN"/>
              </w:rPr>
              <w:t>【官门山风景区】</w:t>
            </w:r>
            <w:r>
              <w:rPr>
                <w:rFonts w:hint="eastAsia" w:ascii="微软雅黑" w:hAnsi="微软雅黑" w:eastAsia="微软雅黑" w:cs="微软雅黑"/>
                <w:kern w:val="0"/>
                <w:szCs w:val="21"/>
                <w:lang w:val="en-US" w:eastAsia="zh-CN"/>
              </w:rPr>
              <w:t>、后游览</w:t>
            </w:r>
            <w:r>
              <w:rPr>
                <w:rFonts w:hint="eastAsia" w:ascii="微软雅黑" w:hAnsi="微软雅黑" w:eastAsia="微软雅黑" w:cs="微软雅黑"/>
                <w:b/>
                <w:bCs/>
                <w:color w:val="03775D"/>
                <w:kern w:val="0"/>
                <w:szCs w:val="21"/>
                <w:lang w:val="en-US" w:eastAsia="zh-CN"/>
              </w:rPr>
              <w:t>【神农架自然保护区】</w:t>
            </w:r>
            <w:r>
              <w:rPr>
                <w:rFonts w:hint="eastAsia" w:ascii="微软雅黑" w:hAnsi="微软雅黑" w:eastAsia="微软雅黑" w:cs="微软雅黑"/>
                <w:kern w:val="0"/>
                <w:szCs w:val="21"/>
                <w:lang w:val="en-US" w:eastAsia="zh-CN"/>
              </w:rPr>
              <w:t>。</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早中晚</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木鱼镇</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default"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5</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kern w:val="0"/>
                <w:szCs w:val="21"/>
                <w:lang w:val="en-US" w:eastAsia="zh-CN"/>
              </w:rPr>
              <w:t>早餐后，游览</w:t>
            </w:r>
            <w:r>
              <w:rPr>
                <w:rFonts w:hint="eastAsia" w:ascii="微软雅黑" w:hAnsi="微软雅黑" w:eastAsia="微软雅黑" w:cs="微软雅黑"/>
                <w:b/>
                <w:bCs/>
                <w:color w:val="03775D"/>
                <w:kern w:val="0"/>
                <w:szCs w:val="21"/>
                <w:lang w:val="en-US" w:eastAsia="zh-CN"/>
              </w:rPr>
              <w:t>【神农祭坛风景区】</w:t>
            </w:r>
            <w:r>
              <w:rPr>
                <w:rFonts w:hint="eastAsia" w:ascii="微软雅黑" w:hAnsi="微软雅黑" w:eastAsia="微软雅黑" w:cs="微软雅黑"/>
                <w:kern w:val="0"/>
                <w:szCs w:val="21"/>
                <w:lang w:val="en-US" w:eastAsia="zh-CN"/>
              </w:rPr>
              <w:t>、后游览</w:t>
            </w:r>
            <w:r>
              <w:rPr>
                <w:rFonts w:hint="eastAsia" w:ascii="微软雅黑" w:hAnsi="微软雅黑" w:eastAsia="微软雅黑" w:cs="微软雅黑"/>
                <w:b/>
                <w:bCs/>
                <w:color w:val="03775D"/>
                <w:kern w:val="0"/>
                <w:szCs w:val="21"/>
                <w:lang w:val="en-US" w:eastAsia="zh-CN"/>
              </w:rPr>
              <w:t>【天生桥风景区】</w:t>
            </w:r>
            <w:r>
              <w:rPr>
                <w:rFonts w:hint="eastAsia" w:ascii="微软雅黑" w:hAnsi="微软雅黑" w:eastAsia="微软雅黑" w:cs="微软雅黑"/>
                <w:kern w:val="0"/>
                <w:szCs w:val="21"/>
                <w:lang w:val="en-US" w:eastAsia="zh-CN"/>
              </w:rPr>
              <w:t>。后乘车前往宜昌火车站，乘坐火车硬卧返回重庆。</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早中晚</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火车上</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default"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6</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抵达重庆后，游览</w:t>
            </w:r>
            <w:r>
              <w:rPr>
                <w:rFonts w:hint="eastAsia" w:ascii="微软雅黑" w:hAnsi="微软雅黑" w:eastAsia="微软雅黑" w:cs="微软雅黑"/>
                <w:b/>
                <w:bCs/>
                <w:color w:val="03775D"/>
                <w:kern w:val="0"/>
                <w:szCs w:val="21"/>
                <w:lang w:val="en-US" w:eastAsia="zh-CN"/>
              </w:rPr>
              <w:t>【轻轨李子坝远观平台】</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cs="微软雅黑"/>
                <w:b/>
                <w:bCs/>
                <w:color w:val="03775D"/>
                <w:kern w:val="0"/>
                <w:szCs w:val="21"/>
                <w:lang w:val="en-US" w:eastAsia="zh-CN"/>
              </w:rPr>
              <w:t>【重庆解放纪念碑】</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cs="微软雅黑"/>
                <w:b/>
                <w:bCs/>
                <w:color w:val="03775D"/>
                <w:kern w:val="0"/>
                <w:szCs w:val="21"/>
                <w:lang w:val="en-US" w:eastAsia="zh-CN"/>
              </w:rPr>
              <w:t>【洪崖洞旅游风貌区】</w:t>
            </w:r>
            <w:r>
              <w:rPr>
                <w:rFonts w:hint="eastAsia" w:ascii="微软雅黑" w:hAnsi="微软雅黑" w:eastAsia="微软雅黑" w:cs="微软雅黑"/>
                <w:color w:val="000000"/>
                <w:sz w:val="21"/>
                <w:szCs w:val="21"/>
                <w:lang w:val="en-US" w:eastAsia="zh-CN"/>
              </w:rPr>
              <w:t>后返回福建。</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无</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无</w:t>
            </w:r>
          </w:p>
        </w:tc>
      </w:tr>
    </w:tbl>
    <w:p>
      <w:pPr>
        <w:numPr>
          <w:ilvl w:val="0"/>
          <w:numId w:val="0"/>
        </w:numPr>
        <w:adjustRightInd w:val="0"/>
        <w:snapToGrid w:val="0"/>
        <w:spacing w:before="156" w:beforeLines="50" w:after="156" w:afterLines="50"/>
        <w:jc w:val="both"/>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详细介绍：</w:t>
      </w:r>
    </w:p>
    <w:tbl>
      <w:tblPr>
        <w:tblStyle w:val="6"/>
        <w:tblW w:w="10594" w:type="dxa"/>
        <w:jc w:val="center"/>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Layout w:type="fixed"/>
        <w:tblCellMar>
          <w:top w:w="0" w:type="dxa"/>
          <w:left w:w="108" w:type="dxa"/>
          <w:bottom w:w="0" w:type="dxa"/>
          <w:right w:w="108" w:type="dxa"/>
        </w:tblCellMar>
      </w:tblPr>
      <w:tblGrid>
        <w:gridCol w:w="1297"/>
        <w:gridCol w:w="2558"/>
        <w:gridCol w:w="2841"/>
        <w:gridCol w:w="3898"/>
      </w:tblGrid>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DAY1</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福建-重庆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kern w:val="0"/>
                <w:szCs w:val="21"/>
                <w:lang w:val="en-US" w:eastAsia="zh-CN"/>
              </w:rPr>
              <w:t>福建</w:t>
            </w:r>
            <w:r>
              <w:rPr>
                <w:rFonts w:hint="eastAsia" w:ascii="微软雅黑" w:hAnsi="微软雅黑" w:eastAsia="微软雅黑"/>
                <w:kern w:val="0"/>
                <w:szCs w:val="21"/>
              </w:rPr>
              <w:t>前往重庆，抵重庆，导游接团</w:t>
            </w:r>
            <w:r>
              <w:rPr>
                <w:rFonts w:hint="eastAsia" w:ascii="微软雅黑" w:hAnsi="微软雅黑" w:eastAsia="微软雅黑" w:cs="微软雅黑"/>
                <w:szCs w:val="21"/>
                <w:shd w:val="clear" w:color="auto" w:fill="FFFFFF"/>
              </w:rPr>
              <w:t>后</w:t>
            </w:r>
            <w:r>
              <w:rPr>
                <w:rFonts w:hint="eastAsia" w:ascii="微软雅黑" w:hAnsi="微软雅黑" w:eastAsia="微软雅黑"/>
                <w:kern w:val="0"/>
                <w:szCs w:val="21"/>
              </w:rPr>
              <w:t>入住酒店。</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DAY2</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重庆-奉节</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23" w:hRule="atLeast"/>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snapToGrid w:val="0"/>
                <w:color w:val="03775D"/>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snapToGrid w:val="0"/>
                <w:color w:val="03775D"/>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游船</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早上7:30重庆朝天门集合，乘车经渝万高速约1小时后在长寿下道游览中国长寿之乡</w:t>
            </w:r>
            <w:r>
              <w:rPr>
                <w:rFonts w:hint="eastAsia" w:ascii="微软雅黑" w:hAnsi="微软雅黑" w:eastAsia="微软雅黑" w:cs="微软雅黑"/>
                <w:b/>
                <w:bCs/>
                <w:color w:val="03775D"/>
                <w:kern w:val="0"/>
                <w:szCs w:val="21"/>
                <w:lang w:val="en-US" w:eastAsia="zh-CN"/>
              </w:rPr>
              <w:t>【长寿古镇】</w:t>
            </w:r>
            <w:r>
              <w:rPr>
                <w:rFonts w:hint="eastAsia" w:ascii="微软雅黑" w:hAnsi="微软雅黑" w:eastAsia="微软雅黑" w:cs="微软雅黑"/>
                <w:color w:val="000000"/>
                <w:sz w:val="21"/>
                <w:szCs w:val="21"/>
                <w:lang w:val="en-US" w:eastAsia="zh-CN"/>
              </w:rPr>
              <w:t>（4A级景区、游览时间不少于50分钟），以巴渝文化为背景，集中展示几千年来巴渝文化及</w:t>
            </w:r>
            <w:r>
              <w:rPr>
                <w:rFonts w:hint="eastAsia" w:ascii="微软雅黑" w:hAnsi="微软雅黑" w:eastAsia="微软雅黑" w:cs="微软雅黑"/>
                <w:color w:val="000000"/>
                <w:sz w:val="21"/>
                <w:szCs w:val="21"/>
                <w:lang w:val="en-US" w:eastAsia="zh-CN"/>
              </w:rPr>
              <w:fldChar w:fldCharType="begin"/>
            </w:r>
            <w:r>
              <w:rPr>
                <w:rFonts w:hint="eastAsia" w:ascii="微软雅黑" w:hAnsi="微软雅黑" w:eastAsia="微软雅黑" w:cs="微软雅黑"/>
                <w:color w:val="000000"/>
                <w:sz w:val="21"/>
                <w:szCs w:val="21"/>
                <w:lang w:val="en-US" w:eastAsia="zh-CN"/>
              </w:rPr>
              <w:instrText xml:space="preserve"> HYPERLINK "http://baike.baidu.com/view/5615241.htm" </w:instrText>
            </w:r>
            <w:r>
              <w:rPr>
                <w:rFonts w:hint="eastAsia" w:ascii="微软雅黑" w:hAnsi="微软雅黑" w:eastAsia="微软雅黑" w:cs="微软雅黑"/>
                <w:color w:val="000000"/>
                <w:sz w:val="21"/>
                <w:szCs w:val="21"/>
                <w:lang w:val="en-US" w:eastAsia="zh-CN"/>
              </w:rPr>
              <w:fldChar w:fldCharType="separate"/>
            </w:r>
            <w:r>
              <w:rPr>
                <w:rFonts w:hint="eastAsia" w:ascii="微软雅黑" w:hAnsi="微软雅黑" w:eastAsia="微软雅黑" w:cs="微软雅黑"/>
                <w:color w:val="000000"/>
                <w:sz w:val="21"/>
                <w:szCs w:val="21"/>
                <w:lang w:val="en-US" w:eastAsia="zh-CN"/>
              </w:rPr>
              <w:t>中国长寿文化。后乘车经垫江、梁平抵达“诗城”奉节依斗门码头自由活动。</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b/>
                <w:bCs/>
                <w:color w:val="FF0000"/>
                <w:kern w:val="0"/>
                <w:szCs w:val="21"/>
                <w:lang w:val="en-US" w:eastAsia="zh-CN"/>
              </w:rPr>
              <w:t>自费游览</w:t>
            </w:r>
            <w:r>
              <w:rPr>
                <w:rFonts w:hint="eastAsia" w:ascii="微软雅黑" w:hAnsi="微软雅黑" w:eastAsia="微软雅黑" w:cs="微软雅黑"/>
                <w:b/>
                <w:bCs/>
                <w:color w:val="0000FF"/>
                <w:kern w:val="0"/>
                <w:szCs w:val="21"/>
                <w:lang w:val="en-US" w:eastAsia="zh-CN"/>
              </w:rPr>
              <w:t>【白帝城】</w:t>
            </w:r>
            <w:r>
              <w:rPr>
                <w:rFonts w:hint="eastAsia" w:ascii="微软雅黑" w:hAnsi="微软雅黑" w:eastAsia="微软雅黑" w:cs="微软雅黑"/>
                <w:color w:val="000000"/>
                <w:sz w:val="21"/>
                <w:szCs w:val="21"/>
                <w:lang w:val="en-US" w:eastAsia="zh-CN"/>
              </w:rPr>
              <w:t>（游览不少于1.5小时），参观白帝庙、明良殿、武侯祠、观星亭、碑林等，领略山川胜景与文化交相辉映的独特魅力，欣赏瞿塘峡入口——夔门的独特风光。</w:t>
            </w:r>
            <w:r>
              <w:rPr>
                <w:rFonts w:hint="eastAsia" w:ascii="微软雅黑" w:hAnsi="微软雅黑" w:eastAsia="微软雅黑" w:cs="微软雅黑"/>
                <w:color w:val="000000"/>
                <w:sz w:val="21"/>
                <w:szCs w:val="21"/>
                <w:lang w:val="en-US" w:eastAsia="zh-CN"/>
              </w:rPr>
              <w:fldChar w:fldCharType="end"/>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spacing w:val="6"/>
                <w:szCs w:val="21"/>
                <w:lang w:eastAsia="zh-CN"/>
              </w:rPr>
            </w:pPr>
            <w:r>
              <w:rPr>
                <w:rFonts w:hint="eastAsia" w:ascii="微软雅黑" w:hAnsi="微软雅黑" w:eastAsia="微软雅黑" w:cs="微软雅黑"/>
                <w:color w:val="000000"/>
                <w:sz w:val="21"/>
                <w:szCs w:val="21"/>
                <w:lang w:val="en-US" w:eastAsia="zh-CN"/>
              </w:rPr>
              <w:t>晚餐后，前往宝塔坪码头登船。</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DAY3</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巴东-太平溪/茅坪</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游船含早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自助餐</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宜昌</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凌晨奉节港启航，早上驶入长江三峡之</w:t>
            </w:r>
            <w:r>
              <w:rPr>
                <w:rFonts w:hint="eastAsia" w:ascii="微软雅黑" w:hAnsi="微软雅黑" w:eastAsia="微软雅黑" w:cs="微软雅黑"/>
                <w:b/>
                <w:bCs/>
                <w:color w:val="03775D"/>
                <w:kern w:val="0"/>
                <w:szCs w:val="21"/>
                <w:lang w:val="en-US" w:eastAsia="zh-CN"/>
              </w:rPr>
              <w:t>【巫峡】</w:t>
            </w:r>
            <w:r>
              <w:rPr>
                <w:rFonts w:hint="eastAsia" w:ascii="微软雅黑" w:hAnsi="微软雅黑" w:eastAsia="微软雅黑" w:cs="微软雅黑"/>
                <w:kern w:val="0"/>
                <w:szCs w:val="21"/>
                <w:lang w:val="en-US" w:eastAsia="zh-CN"/>
              </w:rPr>
              <w:t>，其峡长谷深，迂回曲折，奇峰嵯峨连绵，烟云氤氲缭绕，景色清幽之极，如一条美不胜收千奇百怪的画廊，柳暗花明，更有闻名遐迩的神女峰。</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约08:00-11:00船停靠巴东神农溪码头，游客在船上自由活动，或者</w:t>
            </w:r>
            <w:r>
              <w:rPr>
                <w:rFonts w:hint="eastAsia" w:ascii="微软雅黑" w:hAnsi="微软雅黑" w:eastAsia="微软雅黑" w:cs="微软雅黑"/>
                <w:b/>
                <w:bCs/>
                <w:color w:val="FF0000"/>
                <w:kern w:val="0"/>
                <w:szCs w:val="21"/>
                <w:lang w:eastAsia="zh-CN"/>
              </w:rPr>
              <w:t>自选游览</w:t>
            </w:r>
            <w:r>
              <w:rPr>
                <w:rFonts w:hint="eastAsia" w:ascii="微软雅黑" w:hAnsi="微软雅黑" w:eastAsia="微软雅黑" w:cs="微软雅黑"/>
                <w:b/>
                <w:bCs/>
                <w:color w:val="0000FF"/>
                <w:kern w:val="0"/>
                <w:szCs w:val="21"/>
                <w:lang w:val="en-US" w:eastAsia="zh-CN"/>
              </w:rPr>
              <w:t>【神农溪】</w:t>
            </w:r>
            <w:r>
              <w:rPr>
                <w:rFonts w:hint="eastAsia" w:ascii="微软雅黑" w:hAnsi="微软雅黑" w:eastAsia="微软雅黑" w:cs="微软雅黑"/>
                <w:kern w:val="0"/>
                <w:szCs w:val="21"/>
                <w:lang w:val="en-US" w:eastAsia="zh-CN"/>
              </w:rPr>
              <w:t>（</w:t>
            </w:r>
            <w:r>
              <w:rPr>
                <w:rFonts w:hint="eastAsia" w:ascii="微软雅黑" w:hAnsi="微软雅黑" w:eastAsia="微软雅黑" w:cs="微软雅黑"/>
                <w:color w:val="000000"/>
                <w:sz w:val="21"/>
                <w:szCs w:val="21"/>
                <w:lang w:val="en-US" w:eastAsia="zh-CN"/>
              </w:rPr>
              <w:t>游览不少于1.5小时</w:t>
            </w:r>
            <w:r>
              <w:rPr>
                <w:rFonts w:hint="eastAsia" w:ascii="微软雅黑" w:hAnsi="微软雅黑" w:eastAsia="微软雅黑" w:cs="微软雅黑"/>
                <w:kern w:val="0"/>
                <w:szCs w:val="21"/>
                <w:lang w:val="en-US" w:eastAsia="zh-CN"/>
              </w:rPr>
              <w:t>）。神农溪发源于原始林区神农架南坡，两岸群山耸立、披绿戴翠、飞瀑流泉，以雄、秀、险、奇的不同风格形成了龙昌峡、鹦鹉峡、绵竹峡三个各具特色的峡谷。</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约15：00停靠茅坪港，上岸前往游览</w:t>
            </w:r>
            <w:r>
              <w:rPr>
                <w:rFonts w:hint="eastAsia" w:ascii="微软雅黑" w:hAnsi="微软雅黑" w:eastAsia="微软雅黑" w:cs="微软雅黑"/>
                <w:b/>
                <w:bCs/>
                <w:color w:val="03775D"/>
                <w:kern w:val="0"/>
                <w:szCs w:val="21"/>
                <w:lang w:val="en-US" w:eastAsia="zh-CN"/>
              </w:rPr>
              <w:t>【三峡大坝】</w:t>
            </w:r>
            <w:r>
              <w:rPr>
                <w:rFonts w:hint="eastAsia" w:ascii="微软雅黑" w:hAnsi="微软雅黑" w:eastAsia="微软雅黑" w:cs="微软雅黑"/>
                <w:kern w:val="0"/>
                <w:szCs w:val="21"/>
                <w:lang w:val="en-US" w:eastAsia="zh-CN"/>
              </w:rPr>
              <w:t>（全程游览不低于2小时，</w:t>
            </w:r>
            <w:r>
              <w:rPr>
                <w:rFonts w:hint="eastAsia" w:ascii="微软雅黑" w:hAnsi="微软雅黑" w:eastAsia="微软雅黑" w:cs="微软雅黑"/>
                <w:b/>
                <w:bCs/>
                <w:color w:val="FF0000"/>
                <w:kern w:val="0"/>
                <w:szCs w:val="21"/>
                <w:lang w:val="en-US" w:eastAsia="zh-CN"/>
              </w:rPr>
              <w:t>不含三峡大坝电瓶车10元自愿乘坐</w:t>
            </w:r>
            <w:r>
              <w:rPr>
                <w:rFonts w:hint="eastAsia" w:ascii="微软雅黑" w:hAnsi="微软雅黑" w:eastAsia="微软雅黑" w:cs="微软雅黑"/>
                <w:kern w:val="0"/>
                <w:szCs w:val="21"/>
                <w:lang w:val="en-US" w:eastAsia="zh-CN"/>
              </w:rPr>
              <w:t>），登坛子岭纵览大坝工程全景，俯望壮观的五级船闸；近坝观景台欣赏大坝宏伟气势，领略高峡平湖风光。</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b/>
                <w:bCs/>
                <w:color w:val="03775D"/>
                <w:kern w:val="0"/>
                <w:szCs w:val="21"/>
                <w:lang w:val="en-US" w:eastAsia="zh-CN"/>
              </w:rPr>
              <w:t>【屈原故里】</w:t>
            </w:r>
            <w:r>
              <w:rPr>
                <w:rFonts w:hint="eastAsia" w:ascii="微软雅黑" w:hAnsi="微软雅黑" w:eastAsia="微软雅黑" w:cs="微软雅黑"/>
                <w:kern w:val="0"/>
                <w:szCs w:val="21"/>
                <w:lang w:val="en-US" w:eastAsia="zh-CN"/>
              </w:rPr>
              <w:t>（游览时间不低于40分钟</w:t>
            </w:r>
            <w:r>
              <w:rPr>
                <w:rFonts w:hint="eastAsia" w:ascii="微软雅黑" w:hAnsi="微软雅黑" w:eastAsia="微软雅黑" w:cs="微软雅黑"/>
                <w:szCs w:val="21"/>
                <w:shd w:val="clear" w:color="auto" w:fill="FFFFFF"/>
                <w:lang w:eastAsia="zh-CN"/>
              </w:rPr>
              <w:t>，</w:t>
            </w:r>
            <w:r>
              <w:rPr>
                <w:rFonts w:hint="eastAsia" w:ascii="微软雅黑" w:hAnsi="微软雅黑" w:eastAsia="微软雅黑"/>
                <w:b/>
                <w:bCs/>
                <w:color w:val="FF0000"/>
                <w:kern w:val="0"/>
                <w:szCs w:val="21"/>
                <w:lang w:val="en-US" w:eastAsia="zh-CN"/>
              </w:rPr>
              <w:t>不含</w:t>
            </w:r>
            <w:r>
              <w:rPr>
                <w:rFonts w:hint="eastAsia" w:ascii="微软雅黑" w:hAnsi="微软雅黑" w:eastAsia="微软雅黑"/>
                <w:b/>
                <w:bCs/>
                <w:color w:val="FF0000"/>
                <w:kern w:val="0"/>
                <w:szCs w:val="21"/>
              </w:rPr>
              <w:t>景区电瓶车</w:t>
            </w:r>
            <w:r>
              <w:rPr>
                <w:rFonts w:hint="eastAsia" w:ascii="微软雅黑" w:hAnsi="微软雅黑" w:eastAsia="微软雅黑"/>
                <w:b/>
                <w:bCs/>
                <w:color w:val="FF0000"/>
                <w:kern w:val="0"/>
                <w:szCs w:val="21"/>
                <w:lang w:val="en-US" w:eastAsia="zh-CN"/>
              </w:rPr>
              <w:t>1</w:t>
            </w:r>
            <w:r>
              <w:rPr>
                <w:rFonts w:hint="eastAsia" w:ascii="微软雅黑" w:hAnsi="微软雅黑" w:eastAsia="微软雅黑"/>
                <w:b/>
                <w:bCs/>
                <w:color w:val="FF0000"/>
                <w:kern w:val="0"/>
                <w:szCs w:val="21"/>
              </w:rPr>
              <w:t>0元/人</w:t>
            </w:r>
            <w:r>
              <w:rPr>
                <w:rFonts w:hint="eastAsia" w:ascii="微软雅黑" w:hAnsi="微软雅黑" w:eastAsia="微软雅黑"/>
                <w:b/>
                <w:bCs/>
                <w:color w:val="FF0000"/>
                <w:kern w:val="0"/>
                <w:szCs w:val="21"/>
                <w:lang w:val="en-US" w:eastAsia="zh-CN"/>
              </w:rPr>
              <w:t>自愿乘坐</w:t>
            </w:r>
            <w:r>
              <w:rPr>
                <w:rFonts w:hint="eastAsia" w:ascii="微软雅黑" w:hAnsi="微软雅黑" w:eastAsia="微软雅黑" w:cs="微软雅黑"/>
                <w:kern w:val="0"/>
                <w:szCs w:val="21"/>
                <w:lang w:val="en-US" w:eastAsia="zh-CN"/>
              </w:rPr>
              <w:t>）该景区重在宏扬中国传统文化，继承与发扬屈原伟大的爱国主义精神与浪漫主义情怀，把屈原和秭归丰富的文物资源、历史文化与生态旅游资源结合起来，打造三峡文化旅游精品和三峡地区文物保护的示范区。</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lang w:val="en-US" w:eastAsia="zh-CN"/>
              </w:rPr>
              <w:t>参观结束后乘车赴宜昌，后乘车前往酒店，入住酒店。</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color w:val="FF0000"/>
                <w:kern w:val="0"/>
                <w:szCs w:val="21"/>
                <w:lang w:val="en-US" w:eastAsia="zh-CN"/>
              </w:rPr>
              <w:t>说明：因航道水位变化和季节更替，从9月1日起早上游轮停靠【神女溪】码头，自愿另付费游览神女溪，价格与神农溪相同，游览时间不少于120分钟。</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DAY4</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lang w:val="en-US"/>
              </w:rPr>
            </w:pPr>
            <w:r>
              <w:rPr>
                <w:rFonts w:hint="eastAsia" w:ascii="微软雅黑" w:hAnsi="微软雅黑" w:eastAsia="微软雅黑" w:cs="微软雅黑"/>
                <w:b/>
                <w:color w:val="FFFFFF"/>
                <w:sz w:val="24"/>
                <w:szCs w:val="21"/>
                <w:lang w:val="en-US" w:eastAsia="zh-CN"/>
              </w:rPr>
              <w:t>宜昌-神农架</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团队餐</w:t>
            </w:r>
          </w:p>
        </w:tc>
        <w:tc>
          <w:tcPr>
            <w:tcW w:w="3898" w:type="dxa"/>
            <w:tcBorders>
              <w:tl2br w:val="nil"/>
              <w:tr2bl w:val="nil"/>
            </w:tcBorders>
            <w:vAlign w:val="top"/>
          </w:tcPr>
          <w:p>
            <w:pPr>
              <w:widowControl w:val="0"/>
              <w:wordWrap/>
              <w:adjustRightInd/>
              <w:snapToGrid/>
              <w:spacing w:line="400" w:lineRule="exact"/>
              <w:textAlignment w:val="auto"/>
              <w:outlineLvl w:val="9"/>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木鱼镇</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kern w:val="0"/>
                <w:szCs w:val="21"/>
                <w:lang w:eastAsia="zh-CN"/>
              </w:rPr>
            </w:pPr>
            <w:r>
              <w:rPr>
                <w:rFonts w:hint="eastAsia" w:ascii="微软雅黑" w:hAnsi="微软雅黑" w:eastAsia="微软雅黑" w:cs="微软雅黑"/>
                <w:kern w:val="0"/>
                <w:szCs w:val="21"/>
              </w:rPr>
              <w:t>早餐后，乘车出发，沿途欣赏晓峰风光、高览睡佛山、香溪河沿途观赏香溪河风光、聆听昭君传说</w:t>
            </w:r>
            <w:r>
              <w:rPr>
                <w:rFonts w:hint="eastAsia" w:ascii="微软雅黑" w:hAnsi="微软雅黑" w:eastAsia="微软雅黑" w:cs="微软雅黑"/>
                <w:kern w:val="0"/>
                <w:szCs w:val="21"/>
                <w:lang w:eastAsia="zh-CN"/>
              </w:rPr>
              <w:t>。</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【官门山风景区】</w:t>
            </w:r>
            <w:r>
              <w:rPr>
                <w:rFonts w:hint="eastAsia" w:ascii="微软雅黑" w:hAnsi="微软雅黑" w:eastAsia="微软雅黑" w:cs="微软雅黑"/>
                <w:kern w:val="0"/>
                <w:szCs w:val="21"/>
              </w:rPr>
              <w:t>，走进官门山，我们的脚步可以上溯到寒武纪，岁月冲刷出的石槽河河床，穿越地球五次物种大灭绝的严寒，寒武纪的叠层石，凝固地球生命大爆发时代的蓝藻、绿藻。</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【神农架自然保护区】</w:t>
            </w:r>
            <w:r>
              <w:rPr>
                <w:rFonts w:hint="eastAsia" w:ascii="微软雅黑" w:hAnsi="微软雅黑" w:eastAsia="微软雅黑" w:cs="微软雅黑"/>
                <w:b/>
                <w:bCs/>
                <w:color w:val="FF0000"/>
                <w:kern w:val="0"/>
                <w:szCs w:val="21"/>
              </w:rPr>
              <w:t>（自费景区换乘车60元/人）</w:t>
            </w:r>
            <w:r>
              <w:rPr>
                <w:rFonts w:hint="eastAsia" w:ascii="微软雅黑" w:hAnsi="微软雅黑" w:eastAsia="微软雅黑" w:cs="微软雅黑"/>
                <w:kern w:val="0"/>
                <w:szCs w:val="21"/>
              </w:rPr>
              <w:t>小龙潭野人考察站动物救护中心、金猴岭原始森林、神农第一景-神农谷、嘹望塔、野人出没地-板壁岩等原始森林等。游览结束后酒店入住。</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DAY5</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神农架-宜昌-重庆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团队餐</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火车上</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szCs w:val="21"/>
              </w:rPr>
            </w:pPr>
            <w:r>
              <w:rPr>
                <w:rFonts w:hint="eastAsia" w:ascii="微软雅黑" w:hAnsi="微软雅黑" w:eastAsia="微软雅黑" w:cs="微软雅黑"/>
                <w:kern w:val="0"/>
                <w:szCs w:val="21"/>
              </w:rPr>
              <w:t>早餐后，</w:t>
            </w:r>
            <w:r>
              <w:rPr>
                <w:rFonts w:hint="eastAsia" w:ascii="微软雅黑" w:hAnsi="微软雅黑" w:eastAsia="微软雅黑" w:cs="微软雅黑"/>
                <w:kern w:val="0"/>
                <w:szCs w:val="21"/>
                <w:lang w:val="en-US" w:eastAsia="zh-CN"/>
              </w:rPr>
              <w:t>游览</w:t>
            </w:r>
            <w:r>
              <w:rPr>
                <w:rFonts w:hint="eastAsia" w:ascii="微软雅黑" w:hAnsi="微软雅黑" w:eastAsia="微软雅黑" w:cs="微软雅黑"/>
                <w:b/>
                <w:bCs/>
                <w:color w:val="03775D"/>
                <w:kern w:val="0"/>
                <w:szCs w:val="21"/>
                <w:lang w:val="en-US" w:eastAsia="zh-CN"/>
              </w:rPr>
              <w:t>【神农祭坛风景区】</w:t>
            </w:r>
            <w:r>
              <w:rPr>
                <w:rFonts w:hint="eastAsia" w:ascii="微软雅黑" w:hAnsi="微软雅黑" w:eastAsia="微软雅黑" w:cs="微软雅黑"/>
                <w:szCs w:val="21"/>
              </w:rPr>
              <w:t>：整个景区分为主体祭祀区、古老植物园、千年古杉等。主体建筑为巨型牛首人身神农雕像；古老植物园内有数百种国家珍稀植物，如血皮槭、银杏、香樟，珙桐，鹅掌楸...同时可以观千年古树－－铁坚杉，此树距今已有1250多年树龄。</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szCs w:val="21"/>
                <w:lang w:val="en-US" w:eastAsia="zh-CN"/>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【天生桥风景区】</w:t>
            </w:r>
            <w:r>
              <w:rPr>
                <w:rFonts w:hint="eastAsia" w:ascii="微软雅黑" w:hAnsi="微软雅黑" w:eastAsia="微软雅黑" w:cs="微软雅黑"/>
                <w:kern w:val="0"/>
                <w:szCs w:val="21"/>
              </w:rPr>
              <w:t>：景区内天生石桥、阴潭、老君听涛、清澈的山涧、巴人的茅屋，欣赏古老的堂戏，品神农云雾茶、喝地道包谷酒，尝神农喜饼、共同构成一幅世外桃源般的画卷</w:t>
            </w:r>
            <w:r>
              <w:rPr>
                <w:rFonts w:hint="eastAsia" w:ascii="微软雅黑" w:hAnsi="微软雅黑" w:eastAsia="微软雅黑" w:cs="微软雅黑"/>
                <w:kern w:val="0"/>
                <w:szCs w:val="21"/>
                <w:lang w:eastAsia="zh-CN"/>
              </w:rPr>
              <w:t>。</w:t>
            </w:r>
            <w:r>
              <w:rPr>
                <w:rFonts w:hint="eastAsia" w:ascii="微软雅黑" w:hAnsi="微软雅黑" w:eastAsia="微软雅黑" w:cs="微软雅黑"/>
                <w:kern w:val="0"/>
                <w:szCs w:val="21"/>
                <w:lang w:val="en-US" w:eastAsia="zh-CN"/>
              </w:rPr>
              <w:t>游览完后，</w:t>
            </w:r>
            <w:r>
              <w:rPr>
                <w:rFonts w:hint="eastAsia" w:ascii="微软雅黑" w:hAnsi="微软雅黑" w:eastAsia="微软雅黑" w:cs="微软雅黑"/>
                <w:szCs w:val="21"/>
                <w:lang w:val="en-US" w:eastAsia="zh-CN"/>
              </w:rPr>
              <w:t>返回宜昌市区，晚上乘坐火车硬卧至重庆，火车上自由活动。</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rPr>
              <w:t>参考车次</w:t>
            </w:r>
            <w:r>
              <w:rPr>
                <w:rFonts w:hint="eastAsia" w:ascii="微软雅黑" w:hAnsi="微软雅黑" w:eastAsia="微软雅黑" w:cs="微软雅黑"/>
                <w:kern w:val="0"/>
                <w:szCs w:val="21"/>
                <w:lang w:val="en-US" w:eastAsia="zh-CN"/>
              </w:rPr>
              <w:t xml:space="preserve">：宜昌东-重庆北 </w:t>
            </w:r>
            <w:r>
              <w:rPr>
                <w:rFonts w:hint="eastAsia" w:ascii="微软雅黑" w:hAnsi="微软雅黑" w:eastAsia="微软雅黑" w:cs="微软雅黑"/>
                <w:kern w:val="0"/>
                <w:szCs w:val="21"/>
              </w:rPr>
              <w:t>K503次 （23：52-06：50）</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DAY6</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重庆-福建</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温馨的家</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378" w:hRule="atLeast"/>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szCs w:val="21"/>
                <w:shd w:val="clear" w:color="auto" w:fill="FFFFFF"/>
              </w:rPr>
              <w:t>早06：55抵重庆，接团后，乘车前往网红景点打卡地之一的</w:t>
            </w:r>
            <w:r>
              <w:rPr>
                <w:rFonts w:hint="eastAsia" w:ascii="微软雅黑" w:hAnsi="微软雅黑" w:eastAsia="微软雅黑" w:cs="微软雅黑"/>
                <w:b/>
                <w:bCs/>
                <w:color w:val="03775D"/>
                <w:kern w:val="0"/>
                <w:szCs w:val="21"/>
                <w:lang w:val="en-US" w:eastAsia="zh-CN"/>
              </w:rPr>
              <w:t>【轻轨李子坝远观平台】</w:t>
            </w:r>
            <w:r>
              <w:rPr>
                <w:rFonts w:hint="eastAsia" w:ascii="微软雅黑" w:hAnsi="微软雅黑" w:eastAsia="微软雅黑" w:cs="微软雅黑"/>
                <w:szCs w:val="21"/>
                <w:shd w:val="clear" w:color="auto" w:fill="FFFFFF"/>
              </w:rPr>
              <w:t>；游客可下车拍照；感受重庆十八怪之一的“轻轨楼中穿过来”被网友称为神一样的交通。轻轨乱穿梭，变身过山车。在重庆轻轨2号线的李子坝站穿越房屋，每天都会上演轻轨穿楼越壑，空中飞驰而过的神奇一幕。其中，6楼是站厅，7楼是设备层，8楼是站台层。现已经成了全国的网红景点，每天都有很多人拍轻轨穿过楼房的一瞬间。停留时间20分钟。后乘车前往</w:t>
            </w:r>
            <w:r>
              <w:rPr>
                <w:rFonts w:hint="eastAsia" w:ascii="微软雅黑" w:hAnsi="微软雅黑" w:eastAsia="微软雅黑" w:cs="微软雅黑"/>
                <w:b/>
                <w:bCs/>
                <w:color w:val="03775D"/>
                <w:kern w:val="0"/>
                <w:szCs w:val="21"/>
                <w:lang w:val="en-US" w:eastAsia="zh-CN"/>
              </w:rPr>
              <w:t>【重庆解放纪念碑】</w:t>
            </w:r>
            <w:r>
              <w:rPr>
                <w:rFonts w:hint="eastAsia" w:ascii="微软雅黑" w:hAnsi="微软雅黑" w:eastAsia="微软雅黑" w:cs="微软雅黑"/>
                <w:szCs w:val="21"/>
                <w:shd w:val="clear" w:color="auto" w:fill="FFFFFF"/>
              </w:rPr>
              <w:t>自由活动。</w:t>
            </w:r>
            <w:r>
              <w:rPr>
                <w:rFonts w:hint="eastAsia" w:ascii="微软雅黑" w:hAnsi="微软雅黑" w:eastAsia="微软雅黑" w:cs="微软雅黑"/>
                <w:szCs w:val="21"/>
                <w:shd w:val="clear" w:color="auto" w:fill="FFFFFF"/>
                <w:lang w:val="en-US" w:eastAsia="zh-CN"/>
              </w:rPr>
              <w:t>游览</w:t>
            </w:r>
            <w:r>
              <w:rPr>
                <w:rFonts w:hint="eastAsia" w:ascii="微软雅黑" w:hAnsi="微软雅黑" w:eastAsia="微软雅黑" w:cs="微软雅黑"/>
                <w:szCs w:val="21"/>
                <w:shd w:val="clear" w:color="auto" w:fill="FFFFFF"/>
              </w:rPr>
              <w:t>具有重庆特色的川东吊脚楼风格的AAAA级旅游景区--</w:t>
            </w:r>
            <w:r>
              <w:rPr>
                <w:rFonts w:hint="eastAsia" w:ascii="微软雅黑" w:hAnsi="微软雅黑" w:eastAsia="微软雅黑" w:cs="微软雅黑"/>
                <w:b/>
                <w:bCs/>
                <w:color w:val="03775D"/>
                <w:kern w:val="0"/>
                <w:szCs w:val="21"/>
                <w:lang w:val="en-US" w:eastAsia="zh-CN"/>
              </w:rPr>
              <w:t>【洪崖洞旅游风貌区】</w:t>
            </w:r>
            <w:r>
              <w:rPr>
                <w:rFonts w:hint="eastAsia" w:ascii="微软雅黑" w:hAnsi="微软雅黑" w:eastAsia="微软雅黑" w:cs="微软雅黑"/>
                <w:szCs w:val="21"/>
                <w:shd w:val="clear" w:color="auto" w:fill="FFFFFF"/>
              </w:rPr>
              <w:t>（自由活动不低于60分钟），在这里可以品尝重庆的特色小吃。后返回</w:t>
            </w:r>
            <w:r>
              <w:rPr>
                <w:rFonts w:hint="eastAsia" w:ascii="微软雅黑" w:hAnsi="微软雅黑" w:eastAsia="微软雅黑" w:cs="微软雅黑"/>
                <w:szCs w:val="21"/>
                <w:shd w:val="clear" w:color="auto" w:fill="FFFFFF"/>
                <w:lang w:val="en-US" w:eastAsia="zh-CN"/>
              </w:rPr>
              <w:t>福建</w:t>
            </w:r>
            <w:r>
              <w:rPr>
                <w:rFonts w:hint="eastAsia" w:ascii="微软雅黑" w:hAnsi="微软雅黑" w:eastAsia="微软雅黑" w:cs="微软雅黑"/>
                <w:szCs w:val="21"/>
                <w:shd w:val="clear" w:color="auto" w:fill="FFFFFF"/>
              </w:rPr>
              <w:t>，结束愉快旅程！</w:t>
            </w:r>
          </w:p>
        </w:tc>
      </w:tr>
    </w:tbl>
    <w:p>
      <w:pPr>
        <w:wordWrap/>
        <w:spacing w:line="460" w:lineRule="exact"/>
        <w:textAlignment w:val="auto"/>
        <w:rPr>
          <w:rFonts w:hint="eastAsia" w:ascii="微软雅黑" w:hAnsi="微软雅黑" w:eastAsia="微软雅黑" w:cs="微软雅黑"/>
          <w:b/>
          <w:bCs/>
        </w:rPr>
      </w:pP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trHeight w:val="18" w:hRule="atLeast"/>
        </w:trPr>
        <w:tc>
          <w:tcPr>
            <w:tcW w:w="2401" w:type="dxa"/>
            <w:shd w:val="clear" w:color="auto" w:fill="03775D"/>
            <w:vAlign w:val="center"/>
          </w:tcPr>
          <w:p>
            <w:pPr>
              <w:numPr>
                <w:ilvl w:val="0"/>
                <w:numId w:val="1"/>
              </w:numPr>
              <w:wordWrap/>
              <w:spacing w:line="460" w:lineRule="exact"/>
              <w:jc w:val="center"/>
              <w:textAlignment w:val="auto"/>
              <w:rPr>
                <w:rFonts w:hint="eastAsia" w:ascii="微软雅黑" w:hAnsi="微软雅黑" w:eastAsia="微软雅黑" w:cs="微软雅黑"/>
                <w:b/>
                <w:color w:val="FFFFFF"/>
                <w:szCs w:val="21"/>
              </w:rPr>
            </w:pPr>
            <w:r>
              <w:rPr>
                <w:rFonts w:hint="eastAsia" w:ascii="微软雅黑" w:hAnsi="微软雅黑" w:eastAsia="微软雅黑" w:cs="微软雅黑"/>
                <w:b/>
                <w:color w:val="FFFFFF"/>
                <w:sz w:val="24"/>
              </w:rPr>
              <w:t>服务标准</w:t>
            </w:r>
          </w:p>
        </w:tc>
        <w:tc>
          <w:tcPr>
            <w:tcW w:w="8339" w:type="dxa"/>
            <w:shd w:val="clear" w:color="auto" w:fill="auto"/>
            <w:vAlign w:val="center"/>
          </w:tcPr>
          <w:p>
            <w:pPr>
              <w:pStyle w:val="8"/>
              <w:wordWrap/>
              <w:spacing w:line="460" w:lineRule="exact"/>
              <w:textAlignment w:val="auto"/>
              <w:rPr>
                <w:rFonts w:hint="eastAsia" w:ascii="微软雅黑" w:hAnsi="微软雅黑" w:eastAsia="微软雅黑" w:cs="微软雅黑"/>
                <w:b/>
                <w:color w:val="FF0000"/>
              </w:rPr>
            </w:pPr>
          </w:p>
        </w:tc>
      </w:tr>
    </w:tbl>
    <w:tbl>
      <w:tblPr>
        <w:tblStyle w:val="5"/>
        <w:tblW w:w="10741" w:type="dxa"/>
        <w:jc w:val="center"/>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Layout w:type="fixed"/>
        <w:tblCellMar>
          <w:top w:w="0" w:type="dxa"/>
          <w:left w:w="108" w:type="dxa"/>
          <w:bottom w:w="0" w:type="dxa"/>
          <w:right w:w="108" w:type="dxa"/>
        </w:tblCellMar>
      </w:tblPr>
      <w:tblGrid>
        <w:gridCol w:w="695"/>
        <w:gridCol w:w="570"/>
        <w:gridCol w:w="9476"/>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trHeight w:val="491" w:hRule="atLeast"/>
          <w:jc w:val="center"/>
        </w:trPr>
        <w:tc>
          <w:tcPr>
            <w:tcW w:w="695" w:type="dxa"/>
            <w:vMerge w:val="restart"/>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r>
              <w:rPr>
                <w:rFonts w:hint="eastAsia" w:ascii="微软雅黑" w:hAnsi="微软雅黑" w:eastAsia="微软雅黑" w:cs="微软雅黑"/>
                <w:b/>
                <w:color w:val="FFFFFF"/>
                <w:sz w:val="28"/>
                <w:szCs w:val="28"/>
              </w:rPr>
              <w:t>费用包含</w:t>
            </w:r>
          </w:p>
        </w:tc>
        <w:tc>
          <w:tcPr>
            <w:tcW w:w="570" w:type="dxa"/>
            <w:vMerge w:val="restart"/>
            <w:shd w:val="clear" w:color="auto" w:fill="F1F1F1"/>
            <w:vAlign w:val="center"/>
          </w:tcPr>
          <w:p>
            <w:pPr>
              <w:wordWrap/>
              <w:spacing w:line="460" w:lineRule="exact"/>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szCs w:val="21"/>
                <w:lang w:eastAsia="zh-CN"/>
              </w:rPr>
              <w:t>门票：</w:t>
            </w:r>
            <w:r>
              <w:rPr>
                <w:rFonts w:hint="eastAsia" w:ascii="微软雅黑" w:hAnsi="微软雅黑" w:eastAsia="微软雅黑" w:cs="微软雅黑"/>
                <w:color w:val="000000"/>
                <w:szCs w:val="21"/>
                <w:lang w:eastAsia="zh-CN"/>
              </w:rPr>
              <w:t>赠</w:t>
            </w:r>
            <w:r>
              <w:rPr>
                <w:rFonts w:hint="eastAsia" w:ascii="微软雅黑" w:hAnsi="微软雅黑" w:eastAsia="微软雅黑" w:cs="微软雅黑"/>
                <w:color w:val="000000"/>
                <w:szCs w:val="21"/>
                <w:lang w:val="en-US" w:eastAsia="zh-CN"/>
              </w:rPr>
              <w:t>送游览长寿古镇、三峡大坝、屈原故里，</w:t>
            </w:r>
            <w:r>
              <w:rPr>
                <w:rFonts w:hint="eastAsia" w:ascii="微软雅黑" w:hAnsi="微软雅黑" w:eastAsia="微软雅黑"/>
              </w:rPr>
              <w:t>神农架自然保护区、官门山、</w:t>
            </w:r>
            <w:r>
              <w:rPr>
                <w:rFonts w:hint="eastAsia" w:ascii="微软雅黑" w:hAnsi="微软雅黑" w:eastAsia="微软雅黑"/>
                <w:lang w:val="en-US" w:eastAsia="zh-CN"/>
              </w:rPr>
              <w:t>天生桥、神农祭坛</w:t>
            </w:r>
            <w:r>
              <w:rPr>
                <w:rFonts w:hint="eastAsia" w:ascii="微软雅黑" w:hAnsi="微软雅黑" w:eastAsia="微软雅黑"/>
              </w:rPr>
              <w:t>、李子坝、洪崖洞、解放碑。</w:t>
            </w:r>
            <w:r>
              <w:rPr>
                <w:rFonts w:hint="eastAsia" w:ascii="微软雅黑" w:hAnsi="微软雅黑" w:eastAsia="微软雅黑" w:cs="微软雅黑"/>
                <w:color w:val="000000"/>
                <w:szCs w:val="21"/>
                <w:lang w:val="en-US" w:eastAsia="zh-CN"/>
              </w:rPr>
              <w:t>所有景点均为整船及旅行社团队价采购，任何证件均不再优惠。</w:t>
            </w:r>
            <w:r>
              <w:rPr>
                <w:rFonts w:hint="eastAsia" w:ascii="微软雅黑" w:hAnsi="微软雅黑" w:eastAsia="微软雅黑" w:cs="微软雅黑"/>
                <w:bCs/>
                <w:color w:val="FF0000"/>
                <w:szCs w:val="21"/>
              </w:rPr>
              <w:t>【温馨提示】客人必须带</w:t>
            </w:r>
            <w:r>
              <w:rPr>
                <w:rFonts w:hint="eastAsia" w:ascii="微软雅黑" w:hAnsi="微软雅黑" w:eastAsia="微软雅黑" w:cs="微软雅黑"/>
                <w:bCs/>
                <w:color w:val="FF0000"/>
                <w:szCs w:val="21"/>
                <w:lang w:eastAsia="zh-CN"/>
              </w:rPr>
              <w:t>上并出示</w:t>
            </w:r>
            <w:r>
              <w:rPr>
                <w:rFonts w:hint="eastAsia" w:ascii="微软雅黑" w:hAnsi="微软雅黑" w:eastAsia="微软雅黑" w:cs="微软雅黑"/>
                <w:bCs/>
                <w:color w:val="FF0000"/>
                <w:szCs w:val="21"/>
              </w:rPr>
              <w:t>身份证，</w:t>
            </w:r>
            <w:r>
              <w:rPr>
                <w:rFonts w:hint="eastAsia" w:ascii="微软雅黑" w:hAnsi="微软雅黑" w:eastAsia="微软雅黑" w:cs="微软雅黑"/>
                <w:bCs/>
                <w:color w:val="FF0000"/>
                <w:szCs w:val="21"/>
                <w:lang w:eastAsia="zh-CN"/>
              </w:rPr>
              <w:t>购票或入园验票时</w:t>
            </w:r>
            <w:r>
              <w:rPr>
                <w:rFonts w:hint="eastAsia" w:ascii="微软雅黑" w:hAnsi="微软雅黑" w:eastAsia="微软雅黑" w:cs="微软雅黑"/>
                <w:bCs/>
                <w:color w:val="FF0000"/>
                <w:szCs w:val="21"/>
              </w:rPr>
              <w:t>需补</w:t>
            </w:r>
            <w:r>
              <w:rPr>
                <w:rFonts w:hint="eastAsia" w:ascii="微软雅黑" w:hAnsi="微软雅黑" w:eastAsia="微软雅黑" w:cs="微软雅黑"/>
                <w:bCs/>
                <w:color w:val="FF0000"/>
                <w:szCs w:val="21"/>
                <w:lang w:eastAsia="zh-CN"/>
              </w:rPr>
              <w:t>门票差价</w:t>
            </w:r>
            <w:r>
              <w:rPr>
                <w:rFonts w:hint="eastAsia" w:ascii="微软雅黑" w:hAnsi="微软雅黑" w:eastAsia="微软雅黑" w:cs="微软雅黑"/>
                <w:bCs/>
                <w:color w:val="FF0000"/>
                <w:szCs w:val="21"/>
              </w:rPr>
              <w:t>，不游览不退任何费用</w:t>
            </w:r>
            <w:r>
              <w:rPr>
                <w:rFonts w:hint="eastAsia" w:ascii="微软雅黑" w:hAnsi="微软雅黑" w:eastAsia="微软雅黑" w:cs="微软雅黑"/>
                <w:bCs/>
                <w:color w:val="FF0000"/>
                <w:szCs w:val="21"/>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24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b w:val="0"/>
                <w:bCs/>
                <w:color w:val="FF0000"/>
              </w:rPr>
            </w:pPr>
            <w:r>
              <w:rPr>
                <w:rFonts w:hint="eastAsia" w:ascii="微软雅黑" w:hAnsi="微软雅黑" w:eastAsia="微软雅黑" w:cs="微软雅黑"/>
                <w:b w:val="0"/>
                <w:bCs/>
                <w:color w:val="FF0000"/>
              </w:rPr>
              <w:t>住宿：</w:t>
            </w:r>
            <w:r>
              <w:rPr>
                <w:rFonts w:hint="eastAsia" w:ascii="微软雅黑" w:hAnsi="微软雅黑" w:eastAsia="微软雅黑" w:cs="微软雅黑"/>
                <w:b/>
                <w:sz w:val="21"/>
                <w:szCs w:val="21"/>
                <w:lang w:val="en-US" w:eastAsia="zh-CN"/>
              </w:rPr>
              <w:t>美维凯蕾</w:t>
            </w:r>
            <w:r>
              <w:rPr>
                <w:rFonts w:hint="eastAsia" w:ascii="微软雅黑" w:hAnsi="微软雅黑" w:eastAsia="微软雅黑" w:cs="微软雅黑"/>
                <w:color w:val="000000"/>
                <w:szCs w:val="21"/>
                <w:lang w:eastAsia="zh-CN"/>
              </w:rPr>
              <w:t>对应</w:t>
            </w:r>
            <w:r>
              <w:rPr>
                <w:rFonts w:hint="eastAsia" w:ascii="微软雅黑" w:hAnsi="微软雅黑" w:eastAsia="微软雅黑" w:cs="微软雅黑"/>
                <w:color w:val="000000"/>
                <w:szCs w:val="21"/>
              </w:rPr>
              <w:t>客舱床位（</w:t>
            </w:r>
            <w:r>
              <w:rPr>
                <w:rFonts w:hint="eastAsia" w:ascii="微软雅黑" w:hAnsi="微软雅黑" w:eastAsia="微软雅黑" w:cs="微软雅黑"/>
                <w:color w:val="000000"/>
                <w:szCs w:val="21"/>
                <w:lang w:eastAsia="zh-CN"/>
              </w:rPr>
              <w:t>电视</w:t>
            </w:r>
            <w:r>
              <w:rPr>
                <w:rFonts w:hint="eastAsia" w:ascii="微软雅黑" w:hAnsi="微软雅黑" w:eastAsia="微软雅黑" w:cs="微软雅黑"/>
                <w:color w:val="000000"/>
                <w:szCs w:val="21"/>
              </w:rPr>
              <w:t>、中央空调、独立卫生间、热水淋浴）</w:t>
            </w:r>
            <w:r>
              <w:rPr>
                <w:rFonts w:hint="eastAsia" w:ascii="微软雅黑" w:hAnsi="微软雅黑" w:eastAsia="微软雅黑" w:cs="微软雅黑"/>
                <w:color w:val="000000"/>
                <w:szCs w:val="21"/>
                <w:lang w:eastAsia="zh-CN"/>
              </w:rPr>
              <w:t>，指定楼层和房型按对应标准付费，</w:t>
            </w:r>
            <w:r>
              <w:rPr>
                <w:rFonts w:hint="eastAsia" w:ascii="微软雅黑" w:hAnsi="微软雅黑" w:eastAsia="微软雅黑"/>
              </w:rPr>
              <w:t>宜昌、神农架、重庆准三酒店双人间。</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trHeight w:val="24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FF0000"/>
              </w:rPr>
              <w:t>餐费：</w:t>
            </w:r>
            <w:r>
              <w:rPr>
                <w:rFonts w:hint="eastAsia" w:ascii="微软雅黑" w:hAnsi="微软雅黑" w:eastAsia="微软雅黑" w:cs="微软雅黑"/>
                <w:color w:val="000000"/>
                <w:sz w:val="21"/>
                <w:szCs w:val="21"/>
                <w:lang w:val="en-US" w:eastAsia="zh-CN"/>
              </w:rPr>
              <w:t>4早6正（</w:t>
            </w:r>
            <w:r>
              <w:rPr>
                <w:rFonts w:hint="eastAsia" w:ascii="微软雅黑" w:hAnsi="微软雅黑" w:eastAsia="微软雅黑" w:cs="微软雅黑"/>
                <w:lang w:val="en-US" w:eastAsia="zh-CN"/>
              </w:rPr>
              <w:t>船上早餐和正餐均为自助餐</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lang w:val="en-US" w:eastAsia="zh-CN"/>
              </w:rPr>
              <w:t>酒店、游船含早，不用餐不退费；陆地5</w:t>
            </w:r>
            <w:r>
              <w:rPr>
                <w:rFonts w:hint="eastAsia" w:ascii="微软雅黑" w:hAnsi="微软雅黑" w:eastAsia="微软雅黑" w:cs="微软雅黑"/>
                <w:lang w:val="en-US" w:eastAsia="zh-CN"/>
              </w:rPr>
              <w:t>正餐</w:t>
            </w:r>
            <w:r>
              <w:rPr>
                <w:rFonts w:hint="eastAsia" w:ascii="微软雅黑" w:hAnsi="微软雅黑" w:eastAsia="微软雅黑" w:cs="微软雅黑"/>
                <w:szCs w:val="21"/>
              </w:rPr>
              <w:t>桌餐</w:t>
            </w:r>
            <w:r>
              <w:rPr>
                <w:rFonts w:hint="eastAsia" w:ascii="微软雅黑" w:hAnsi="微软雅黑" w:eastAsia="微软雅黑" w:cs="微软雅黑"/>
              </w:rPr>
              <w:t>10人一桌，8菜1汤，不含酒水，</w:t>
            </w:r>
            <w:r>
              <w:rPr>
                <w:rFonts w:hint="eastAsia" w:ascii="微软雅黑" w:hAnsi="微软雅黑" w:eastAsia="微软雅黑" w:cs="微软雅黑"/>
                <w:color w:val="000000"/>
                <w:szCs w:val="21"/>
              </w:rPr>
              <w:t>不足10人由餐厅根据实际情况安排，不含餐期间请自行安排，注意个人人身财产安全。</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6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snapToGrid w:val="0"/>
              <w:spacing w:line="440" w:lineRule="exact"/>
              <w:textAlignment w:val="auto"/>
              <w:rPr>
                <w:rFonts w:hint="eastAsia" w:ascii="微软雅黑" w:hAnsi="微软雅黑" w:eastAsia="微软雅黑" w:cs="微软雅黑"/>
                <w:color w:val="000000"/>
                <w:lang w:eastAsia="zh-CN"/>
              </w:rPr>
            </w:pPr>
            <w:r>
              <w:rPr>
                <w:rFonts w:hint="eastAsia" w:ascii="微软雅黑" w:hAnsi="微软雅黑" w:eastAsia="微软雅黑" w:cs="微软雅黑"/>
                <w:color w:val="FF0000"/>
                <w:lang w:eastAsia="zh-CN"/>
              </w:rPr>
              <w:t>交通</w:t>
            </w:r>
            <w:r>
              <w:rPr>
                <w:rFonts w:hint="eastAsia" w:ascii="微软雅黑" w:hAnsi="微软雅黑" w:eastAsia="微软雅黑" w:cs="微软雅黑"/>
                <w:color w:val="FF0000"/>
              </w:rPr>
              <w:t>：</w:t>
            </w:r>
            <w:r>
              <w:rPr>
                <w:rFonts w:hint="eastAsia" w:ascii="微软雅黑" w:hAnsi="微软雅黑" w:eastAsia="微软雅黑"/>
              </w:rPr>
              <w:t>重庆至奉节、宜昌段为空调旅游车（保证一人一个正座</w:t>
            </w:r>
            <w:r>
              <w:rPr>
                <w:rFonts w:hint="eastAsia" w:ascii="微软雅黑" w:hAnsi="微软雅黑" w:eastAsia="微软雅黑"/>
                <w:lang w:eastAsia="zh-CN"/>
              </w:rPr>
              <w:t>，</w:t>
            </w:r>
            <w:r>
              <w:rPr>
                <w:rFonts w:hint="eastAsia" w:ascii="微软雅黑" w:hAnsi="微软雅黑" w:eastAsia="微软雅黑"/>
              </w:rPr>
              <w:t>根据人数订车型；合同成立，若临时取消无费用退还）；奉节至宜昌为“美</w:t>
            </w:r>
            <w:bookmarkStart w:id="0" w:name="_GoBack"/>
            <w:bookmarkEnd w:id="0"/>
            <w:r>
              <w:rPr>
                <w:rFonts w:hint="eastAsia" w:ascii="微软雅黑" w:hAnsi="微软雅黑" w:eastAsia="微软雅黑"/>
              </w:rPr>
              <w:t>维凯蕾/维多利亚3号”游轮；宜昌-重庆</w:t>
            </w:r>
            <w:r>
              <w:rPr>
                <w:rFonts w:hint="eastAsia" w:ascii="微软雅黑" w:hAnsi="微软雅黑" w:eastAsia="微软雅黑"/>
                <w:lang w:val="en-US" w:eastAsia="zh-CN"/>
              </w:rPr>
              <w:t>火车</w:t>
            </w:r>
            <w:r>
              <w:rPr>
                <w:rFonts w:hint="eastAsia" w:ascii="微软雅黑" w:hAnsi="微软雅黑" w:eastAsia="微软雅黑"/>
              </w:rPr>
              <w:t>硬卧</w:t>
            </w:r>
            <w:r>
              <w:rPr>
                <w:rFonts w:hint="eastAsia" w:ascii="微软雅黑" w:hAnsi="微软雅黑" w:eastAsia="微软雅黑"/>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36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pStyle w:val="8"/>
              <w:wordWrap/>
              <w:spacing w:line="440" w:lineRule="exact"/>
              <w:textAlignment w:val="auto"/>
              <w:rPr>
                <w:rFonts w:hint="eastAsia" w:ascii="微软雅黑" w:hAnsi="微软雅黑" w:eastAsia="微软雅黑" w:cs="微软雅黑"/>
                <w:color w:val="000000"/>
                <w:lang w:eastAsia="zh-CN"/>
              </w:rPr>
            </w:pPr>
            <w:r>
              <w:rPr>
                <w:rFonts w:hint="eastAsia" w:ascii="微软雅黑" w:hAnsi="微软雅黑" w:eastAsia="微软雅黑" w:cs="微软雅黑"/>
                <w:color w:val="FF0000"/>
              </w:rPr>
              <w:t>导服：</w:t>
            </w:r>
            <w:r>
              <w:rPr>
                <w:rFonts w:hint="eastAsia" w:ascii="微软雅黑" w:hAnsi="微软雅黑" w:eastAsia="微软雅黑" w:cs="微软雅黑"/>
                <w:color w:val="000000"/>
                <w:kern w:val="2"/>
                <w:sz w:val="21"/>
                <w:szCs w:val="21"/>
                <w:lang w:val="en-US" w:eastAsia="zh-CN" w:bidi="ar-SA"/>
              </w:rPr>
              <w:t>中文持证导游服务（仅限行程内必含项目和正常工作时间内服务），</w:t>
            </w:r>
            <w:r>
              <w:rPr>
                <w:rFonts w:hint="eastAsia" w:ascii="微软雅黑" w:hAnsi="微软雅黑" w:eastAsia="微软雅黑"/>
              </w:rPr>
              <w:t>导服费：10 元/人/团</w:t>
            </w:r>
            <w:r>
              <w:rPr>
                <w:rFonts w:hint="eastAsia" w:ascii="微软雅黑" w:hAnsi="微软雅黑" w:eastAsia="微软雅黑"/>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42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tcBorders>
              <w:bottom w:val="single" w:color="FFFFFF" w:sz="18" w:space="0"/>
            </w:tcBorders>
            <w:shd w:val="clear" w:color="auto" w:fill="F1F1F1"/>
            <w:vAlign w:val="top"/>
          </w:tcPr>
          <w:p>
            <w:pPr>
              <w:wordWrap/>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kern w:val="2"/>
                <w:sz w:val="21"/>
                <w:szCs w:val="21"/>
                <w:lang w:val="en-US" w:eastAsia="zh-CN" w:bidi="ar-SA"/>
              </w:rPr>
              <w:t>儿童：</w:t>
            </w:r>
            <w:r>
              <w:rPr>
                <w:rFonts w:hint="eastAsia" w:ascii="微软雅黑" w:hAnsi="微软雅黑" w:eastAsia="微软雅黑" w:cs="微软雅黑"/>
                <w:color w:val="000000"/>
                <w:kern w:val="2"/>
                <w:sz w:val="21"/>
                <w:szCs w:val="21"/>
                <w:lang w:val="en-US" w:eastAsia="zh-CN" w:bidi="ar-SA"/>
              </w:rPr>
              <w:t>2岁-1.2米（不包含1.2米）只含船票（无床位）、车位、导服、半餐；其他自理。</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trHeight w:val="42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tcBorders>
              <w:bottom w:val="single" w:color="FFFFFF" w:sz="18" w:space="0"/>
            </w:tcBorders>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tcBorders>
              <w:bottom w:val="single" w:color="FFFFFF" w:sz="18" w:space="0"/>
            </w:tcBorders>
            <w:shd w:val="clear" w:color="auto" w:fill="F1F1F1"/>
            <w:vAlign w:val="top"/>
          </w:tcPr>
          <w:p>
            <w:pPr>
              <w:pStyle w:val="8"/>
              <w:wordWrap/>
              <w:spacing w:line="4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FF0000"/>
                <w:szCs w:val="21"/>
              </w:rPr>
              <w:t>保险：</w:t>
            </w:r>
            <w:r>
              <w:rPr>
                <w:rFonts w:hint="eastAsia" w:ascii="微软雅黑" w:hAnsi="微软雅黑" w:eastAsia="微软雅黑" w:cs="微软雅黑"/>
                <w:color w:val="000000"/>
                <w:szCs w:val="21"/>
              </w:rPr>
              <w:t>旅行社责任险。</w:t>
            </w:r>
            <w:r>
              <w:rPr>
                <w:rFonts w:hint="eastAsia" w:ascii="微软雅黑" w:hAnsi="微软雅黑" w:eastAsia="微软雅黑" w:cs="微软雅黑"/>
                <w:color w:val="000000"/>
                <w:szCs w:val="21"/>
                <w:lang w:eastAsia="zh-CN"/>
              </w:rPr>
              <w:t>建议游客自购旅游人身意外伤害保险，</w:t>
            </w:r>
            <w:r>
              <w:rPr>
                <w:rFonts w:hint="eastAsia" w:ascii="微软雅黑" w:hAnsi="微软雅黑" w:eastAsia="微软雅黑" w:cs="微软雅黑"/>
                <w:color w:val="000000"/>
                <w:szCs w:val="21"/>
              </w:rPr>
              <w:t>请在签合同时注明。注：保险公司对2岁以下和75岁以上老年人不受理，另身体有疾病不适合出行团的请不要参团。老人小孩</w:t>
            </w:r>
            <w:r>
              <w:rPr>
                <w:rFonts w:hint="eastAsia" w:ascii="微软雅黑" w:hAnsi="微软雅黑" w:eastAsia="微软雅黑" w:cs="微软雅黑"/>
                <w:color w:val="000000"/>
                <w:szCs w:val="21"/>
                <w:lang w:eastAsia="zh-CN"/>
              </w:rPr>
              <w:t>需要</w:t>
            </w:r>
            <w:r>
              <w:rPr>
                <w:rFonts w:hint="eastAsia" w:ascii="微软雅黑" w:hAnsi="微软雅黑" w:eastAsia="微软雅黑" w:cs="微软雅黑"/>
                <w:color w:val="000000"/>
                <w:szCs w:val="21"/>
              </w:rPr>
              <w:t>有家人陪同。</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jc w:val="center"/>
        </w:trPr>
        <w:tc>
          <w:tcPr>
            <w:tcW w:w="695" w:type="dxa"/>
            <w:vMerge w:val="restart"/>
            <w:tcBorders>
              <w:top w:val="nil"/>
            </w:tcBorders>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r>
              <w:rPr>
                <w:rFonts w:hint="eastAsia" w:ascii="微软雅黑" w:hAnsi="微软雅黑" w:eastAsia="微软雅黑" w:cs="微软雅黑"/>
                <w:b/>
                <w:color w:val="FFFFFF"/>
                <w:sz w:val="28"/>
                <w:szCs w:val="28"/>
              </w:rPr>
              <w:t xml:space="preserve">费用不含  </w:t>
            </w:r>
          </w:p>
        </w:tc>
        <w:tc>
          <w:tcPr>
            <w:tcW w:w="570" w:type="dxa"/>
            <w:tcBorders>
              <w:top w:val="single" w:color="FFFFFF" w:sz="18" w:space="0"/>
              <w:bottom w:val="single" w:color="FFFFFF" w:sz="18" w:space="0"/>
            </w:tcBorders>
            <w:shd w:val="clear" w:color="auto" w:fill="F1F1F1"/>
            <w:vAlign w:val="center"/>
          </w:tcPr>
          <w:p>
            <w:pPr>
              <w:wordWrap/>
              <w:snapToGrid w:val="0"/>
              <w:spacing w:line="460" w:lineRule="exact"/>
              <w:jc w:val="right"/>
              <w:textAlignment w:val="auto"/>
              <w:rPr>
                <w:rFonts w:hint="eastAsia" w:ascii="微软雅黑" w:hAnsi="微软雅黑" w:eastAsia="微软雅黑" w:cs="微软雅黑"/>
                <w:b/>
                <w:bCs/>
                <w:color w:val="FF0000"/>
                <w:szCs w:val="21"/>
                <w:lang w:val="en-US" w:eastAsia="zh-CN"/>
              </w:rPr>
            </w:pPr>
            <w:r>
              <w:rPr>
                <w:rFonts w:hint="eastAsia" w:ascii="微软雅黑" w:hAnsi="微软雅黑" w:eastAsia="微软雅黑" w:cs="微软雅黑"/>
                <w:color w:val="000000"/>
                <w:szCs w:val="21"/>
                <w:lang w:val="en-US" w:eastAsia="zh-CN"/>
              </w:rPr>
              <w:t>1、</w:t>
            </w:r>
          </w:p>
        </w:tc>
        <w:tc>
          <w:tcPr>
            <w:tcW w:w="9476" w:type="dxa"/>
            <w:tcBorders>
              <w:top w:val="single" w:color="FFFFFF" w:sz="18" w:space="0"/>
              <w:bottom w:val="single" w:color="FFFFFF" w:sz="18" w:space="0"/>
            </w:tcBorders>
            <w:shd w:val="clear" w:color="auto" w:fill="F1F1F1"/>
            <w:vAlign w:val="center"/>
          </w:tcPr>
          <w:p>
            <w:pPr>
              <w:widowControl/>
              <w:wordWrap/>
              <w:adjustRightInd/>
              <w:snapToGrid/>
              <w:spacing w:line="440" w:lineRule="exact"/>
              <w:jc w:val="left"/>
              <w:rPr>
                <w:rFonts w:hint="eastAsia" w:ascii="微软雅黑" w:hAnsi="微软雅黑" w:eastAsia="微软雅黑" w:cs="微软雅黑"/>
                <w:b/>
                <w:bCs/>
                <w:color w:val="FF0000"/>
                <w:szCs w:val="21"/>
                <w:lang w:eastAsia="zh-CN"/>
              </w:rPr>
            </w:pPr>
            <w:r>
              <w:rPr>
                <w:rFonts w:hint="eastAsia" w:ascii="微软雅黑" w:hAnsi="微软雅黑" w:eastAsia="微软雅黑" w:cs="微软雅黑"/>
                <w:sz w:val="22"/>
                <w:szCs w:val="22"/>
              </w:rPr>
              <w:t>行程中未含餐费，导游可推荐用餐或当地餐厅自行点餐。</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jc w:val="center"/>
        </w:trPr>
        <w:tc>
          <w:tcPr>
            <w:tcW w:w="695" w:type="dxa"/>
            <w:vMerge w:val="continue"/>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p>
        </w:tc>
        <w:tc>
          <w:tcPr>
            <w:tcW w:w="570" w:type="dxa"/>
            <w:tcBorders>
              <w:top w:val="single" w:color="FFFFFF" w:sz="18" w:space="0"/>
              <w:bottom w:val="single" w:color="FFFFFF" w:sz="18" w:space="0"/>
            </w:tcBorders>
            <w:shd w:val="clear" w:color="auto" w:fill="F1F1F1"/>
            <w:vAlign w:val="center"/>
          </w:tcPr>
          <w:p>
            <w:pPr>
              <w:wordWrap/>
              <w:snapToGrid w:val="0"/>
              <w:spacing w:line="460" w:lineRule="exact"/>
              <w:jc w:val="righ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w:t>
            </w:r>
          </w:p>
        </w:tc>
        <w:tc>
          <w:tcPr>
            <w:tcW w:w="9476" w:type="dxa"/>
            <w:tcBorders>
              <w:top w:val="single" w:color="FFFFFF" w:sz="18" w:space="0"/>
              <w:bottom w:val="single" w:color="FFFFFF" w:sz="18" w:space="0"/>
            </w:tcBorders>
            <w:shd w:val="clear" w:color="auto" w:fill="F1F1F1"/>
            <w:vAlign w:val="center"/>
          </w:tcPr>
          <w:p>
            <w:pPr>
              <w:wordWrap/>
              <w:snapToGrid w:val="0"/>
              <w:spacing w:line="460" w:lineRule="exact"/>
              <w:textAlignment w:val="auto"/>
              <w:rPr>
                <w:rFonts w:hint="eastAsia" w:ascii="微软雅黑" w:hAnsi="微软雅黑" w:eastAsia="微软雅黑" w:cs="微软雅黑"/>
                <w:color w:val="000000"/>
                <w:szCs w:val="21"/>
              </w:rPr>
            </w:pPr>
            <w:r>
              <w:rPr>
                <w:rFonts w:hint="eastAsia" w:ascii="微软雅黑" w:hAnsi="微软雅黑" w:eastAsia="微软雅黑" w:cs="微软雅黑"/>
                <w:sz w:val="22"/>
                <w:szCs w:val="22"/>
              </w:rPr>
              <w:t>旅游期间（包括自由活动期间）其它一切私人性质的自主消费，如：景区索道或手扶电梯、通讯、娱乐、洗衣或自主购物等。旅游人身意外伤害险，最低标准10元/人。</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jc w:val="center"/>
        </w:trPr>
        <w:tc>
          <w:tcPr>
            <w:tcW w:w="695" w:type="dxa"/>
            <w:vMerge w:val="continue"/>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p>
        </w:tc>
        <w:tc>
          <w:tcPr>
            <w:tcW w:w="570" w:type="dxa"/>
            <w:tcBorders>
              <w:top w:val="single" w:color="FFFFFF" w:sz="18" w:space="0"/>
              <w:bottom w:val="single" w:color="FFFFFF" w:sz="18" w:space="0"/>
            </w:tcBorders>
            <w:shd w:val="clear" w:color="auto" w:fill="F1F1F1"/>
            <w:vAlign w:val="center"/>
          </w:tcPr>
          <w:p>
            <w:pPr>
              <w:wordWrap/>
              <w:spacing w:line="460" w:lineRule="exact"/>
              <w:jc w:val="righ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3</w:t>
            </w:r>
            <w:r>
              <w:rPr>
                <w:rFonts w:hint="eastAsia" w:ascii="微软雅黑" w:hAnsi="微软雅黑" w:eastAsia="微软雅黑" w:cs="微软雅黑"/>
                <w:color w:val="000000"/>
                <w:kern w:val="0"/>
                <w:szCs w:val="21"/>
              </w:rPr>
              <w:t>、</w:t>
            </w:r>
          </w:p>
        </w:tc>
        <w:tc>
          <w:tcPr>
            <w:tcW w:w="9476" w:type="dxa"/>
            <w:tcBorders>
              <w:top w:val="single" w:color="FFFFFF" w:sz="18" w:space="0"/>
              <w:bottom w:val="single" w:color="FFFFFF" w:sz="18" w:space="0"/>
            </w:tcBorders>
            <w:shd w:val="clear" w:color="auto" w:fill="F1F1F1"/>
            <w:vAlign w:val="center"/>
          </w:tcPr>
          <w:p>
            <w:pPr>
              <w:wordWrap/>
              <w:snapToGrid w:val="0"/>
              <w:spacing w:line="460" w:lineRule="exac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bCs/>
                <w:sz w:val="22"/>
                <w:szCs w:val="22"/>
              </w:rPr>
              <w:t>因地震、滑坡、禁航、恶劣天气（浓雾、暴雨、狂风等）、政府禁令、交通拥堵或管制等不可抗力而引发的应由游客承担或分摊的新增费用。</w:t>
            </w:r>
          </w:p>
        </w:tc>
      </w:tr>
    </w:tbl>
    <w:p>
      <w:pPr>
        <w:shd w:val="clear" w:color="000000" w:fill="auto"/>
        <w:rPr>
          <w:rFonts w:hint="eastAsia" w:ascii="微软雅黑" w:hAnsi="微软雅黑" w:eastAsia="微软雅黑" w:cs="微软雅黑"/>
          <w:b/>
          <w:bCs/>
          <w:color w:val="FFFFFF"/>
          <w:sz w:val="28"/>
          <w:szCs w:val="28"/>
          <w:highlight w:val="magenta"/>
        </w:rPr>
      </w:pPr>
      <w:r>
        <w:rPr>
          <w:rFonts w:hint="eastAsia" w:ascii="微软雅黑" w:hAnsi="微软雅黑" w:eastAsia="微软雅黑" w:cs="微软雅黑"/>
          <w:b/>
          <w:bCs/>
          <w:color w:val="FFFFFF"/>
          <w:sz w:val="28"/>
          <w:szCs w:val="28"/>
          <w:highlight w:val="magenta"/>
        </w:rPr>
        <w:t>◆自选观光项目（报价单位：元/人）</w:t>
      </w:r>
    </w:p>
    <w:tbl>
      <w:tblPr>
        <w:tblStyle w:val="5"/>
        <w:tblpPr w:leftFromText="180" w:rightFromText="180" w:vertAnchor="text" w:horzAnchor="page" w:tblpX="962" w:tblpY="100"/>
        <w:tblOverlap w:val="never"/>
        <w:tblW w:w="10335" w:type="dxa"/>
        <w:tblInd w:w="0" w:type="dxa"/>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Layout w:type="fixed"/>
        <w:tblCellMar>
          <w:top w:w="0" w:type="dxa"/>
          <w:left w:w="108" w:type="dxa"/>
          <w:bottom w:w="0" w:type="dxa"/>
          <w:right w:w="108" w:type="dxa"/>
        </w:tblCellMar>
      </w:tblPr>
      <w:tblGrid>
        <w:gridCol w:w="2269"/>
        <w:gridCol w:w="1071"/>
        <w:gridCol w:w="978"/>
        <w:gridCol w:w="1036"/>
        <w:gridCol w:w="1082"/>
        <w:gridCol w:w="3899"/>
      </w:tblGrid>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项目名称</w:t>
            </w:r>
          </w:p>
        </w:tc>
        <w:tc>
          <w:tcPr>
            <w:tcW w:w="1071"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60岁以下</w:t>
            </w:r>
          </w:p>
        </w:tc>
        <w:tc>
          <w:tcPr>
            <w:tcW w:w="978"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60-</w:t>
            </w:r>
            <w:r>
              <w:rPr>
                <w:rFonts w:hint="eastAsia" w:ascii="微软雅黑" w:hAnsi="微软雅黑" w:eastAsia="微软雅黑" w:cs="微软雅黑"/>
                <w:sz w:val="18"/>
                <w:szCs w:val="18"/>
                <w:lang w:val="en-US" w:eastAsia="zh-CN"/>
              </w:rPr>
              <w:t>65</w:t>
            </w:r>
            <w:r>
              <w:rPr>
                <w:rFonts w:hint="eastAsia" w:ascii="微软雅黑" w:hAnsi="微软雅黑" w:eastAsia="微软雅黑" w:cs="微软雅黑"/>
                <w:sz w:val="18"/>
                <w:szCs w:val="18"/>
              </w:rPr>
              <w:t>岁</w:t>
            </w:r>
          </w:p>
        </w:tc>
        <w:tc>
          <w:tcPr>
            <w:tcW w:w="1036"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65</w:t>
            </w:r>
            <w:r>
              <w:rPr>
                <w:rFonts w:hint="eastAsia" w:ascii="微软雅黑" w:hAnsi="微软雅黑" w:eastAsia="微软雅黑" w:cs="微软雅黑"/>
                <w:sz w:val="18"/>
                <w:szCs w:val="18"/>
              </w:rPr>
              <w:t>岁以上</w:t>
            </w:r>
          </w:p>
        </w:tc>
        <w:tc>
          <w:tcPr>
            <w:tcW w:w="1082"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是否必选</w:t>
            </w:r>
          </w:p>
        </w:tc>
        <w:tc>
          <w:tcPr>
            <w:tcW w:w="3899" w:type="dxa"/>
            <w:tcBorders>
              <w:tl2br w:val="nil"/>
              <w:tr2bl w:val="nil"/>
            </w:tcBorders>
            <w:vAlign w:val="top"/>
          </w:tcPr>
          <w:p>
            <w:pPr>
              <w:spacing w:line="300" w:lineRule="exact"/>
              <w:ind w:firstLine="1440" w:firstLineChars="80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收费所包含内容</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b/>
                <w:color w:val="0000FF"/>
                <w:kern w:val="2"/>
                <w:sz w:val="21"/>
                <w:szCs w:val="21"/>
                <w:lang w:val="en-US" w:eastAsia="zh-CN" w:bidi="ar-SA"/>
              </w:rPr>
            </w:pPr>
            <w:r>
              <w:rPr>
                <w:rFonts w:hint="eastAsia" w:ascii="宋体" w:hAnsi="宋体" w:cs="宋体"/>
                <w:b/>
                <w:color w:val="0000FF"/>
                <w:szCs w:val="21"/>
              </w:rPr>
              <w:t>白帝城</w:t>
            </w:r>
          </w:p>
        </w:tc>
        <w:tc>
          <w:tcPr>
            <w:tcW w:w="1071"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180</w:t>
            </w:r>
          </w:p>
        </w:tc>
        <w:tc>
          <w:tcPr>
            <w:tcW w:w="978"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150</w:t>
            </w:r>
          </w:p>
        </w:tc>
        <w:tc>
          <w:tcPr>
            <w:tcW w:w="1036"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100</w:t>
            </w:r>
          </w:p>
        </w:tc>
        <w:tc>
          <w:tcPr>
            <w:tcW w:w="1082"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4"/>
                <w:szCs w:val="24"/>
                <w:lang w:val="en-US" w:eastAsia="zh-CN" w:bidi="ar-SA"/>
              </w:rPr>
            </w:pPr>
            <w:r>
              <w:rPr>
                <w:rFonts w:hint="eastAsia" w:ascii="黑体" w:hAnsi="黑体" w:eastAsia="黑体" w:cs="黑体"/>
                <w:b/>
                <w:bCs/>
                <w:color w:val="0000FF"/>
                <w:sz w:val="24"/>
              </w:rPr>
              <w:t>否</w:t>
            </w:r>
          </w:p>
        </w:tc>
        <w:tc>
          <w:tcPr>
            <w:tcW w:w="3899" w:type="dxa"/>
            <w:tcBorders>
              <w:tl2br w:val="nil"/>
              <w:tr2bl w:val="nil"/>
            </w:tcBorders>
            <w:vAlign w:val="center"/>
          </w:tcPr>
          <w:p>
            <w:pPr>
              <w:spacing w:line="300" w:lineRule="exact"/>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sz w:val="18"/>
                <w:szCs w:val="18"/>
              </w:rPr>
              <w:t>换乘车.门票.导服.讲解费.综服费.靠泊费</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b/>
                <w:color w:val="0000FF"/>
                <w:szCs w:val="21"/>
                <w:lang w:eastAsia="zh-CN"/>
              </w:rPr>
            </w:pPr>
            <w:r>
              <w:rPr>
                <w:rFonts w:hint="eastAsia" w:ascii="宋体" w:hAnsi="宋体" w:cs="宋体"/>
                <w:b/>
                <w:color w:val="0000FF"/>
                <w:szCs w:val="21"/>
                <w:lang w:eastAsia="zh-CN"/>
              </w:rPr>
              <w:t>神农溪</w:t>
            </w:r>
          </w:p>
        </w:tc>
        <w:tc>
          <w:tcPr>
            <w:tcW w:w="1071"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978"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1036"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1082"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 w:val="24"/>
              </w:rPr>
            </w:pPr>
            <w:r>
              <w:rPr>
                <w:rFonts w:hint="eastAsia" w:ascii="黑体" w:hAnsi="黑体" w:eastAsia="黑体" w:cs="黑体"/>
                <w:b/>
                <w:bCs/>
                <w:color w:val="0000FF"/>
                <w:sz w:val="24"/>
              </w:rPr>
              <w:t>否</w:t>
            </w:r>
          </w:p>
        </w:tc>
        <w:tc>
          <w:tcPr>
            <w:tcW w:w="3899" w:type="dxa"/>
            <w:tcBorders>
              <w:tl2br w:val="nil"/>
              <w:tr2bl w:val="nil"/>
            </w:tcBorders>
            <w:vAlign w:val="center"/>
          </w:tcPr>
          <w:p>
            <w:pPr>
              <w:spacing w:line="300" w:lineRule="exact"/>
              <w:rPr>
                <w:rFonts w:hint="eastAsia" w:ascii="微软雅黑" w:hAnsi="微软雅黑" w:eastAsia="微软雅黑" w:cs="微软雅黑"/>
                <w:sz w:val="18"/>
                <w:szCs w:val="18"/>
              </w:rPr>
            </w:pPr>
            <w:r>
              <w:rPr>
                <w:rFonts w:hint="eastAsia" w:ascii="微软雅黑" w:hAnsi="微软雅黑" w:eastAsia="微软雅黑"/>
                <w:sz w:val="18"/>
                <w:szCs w:val="18"/>
              </w:rPr>
              <w:t>换乘船.门票.导服.讲解费.综服费.靠泊费.过港费</w:t>
            </w:r>
          </w:p>
        </w:tc>
      </w:tr>
    </w:tbl>
    <w:p>
      <w:pPr>
        <w:autoSpaceDN w:val="0"/>
        <w:spacing w:line="500" w:lineRule="exact"/>
        <w:rPr>
          <w:rFonts w:ascii="微软雅黑" w:hAnsi="微软雅黑" w:eastAsia="微软雅黑" w:cs="微软雅黑"/>
          <w:color w:val="000000"/>
          <w:szCs w:val="21"/>
        </w:rPr>
      </w:pPr>
      <w:r>
        <w:rPr>
          <w:rFonts w:hint="eastAsia" w:ascii="微软雅黑" w:hAnsi="微软雅黑" w:eastAsia="微软雅黑" w:cs="微软雅黑"/>
          <w:color w:val="000000"/>
          <w:szCs w:val="21"/>
        </w:rPr>
        <w:t>景区交通：</w:t>
      </w:r>
    </w:p>
    <w:tbl>
      <w:tblPr>
        <w:tblStyle w:val="5"/>
        <w:tblpPr w:leftFromText="180" w:rightFromText="180" w:vertAnchor="text" w:horzAnchor="page" w:tblpXSpec="center" w:tblpY="128"/>
        <w:tblOverlap w:val="never"/>
        <w:tblW w:w="10299" w:type="dxa"/>
        <w:tblInd w:w="84" w:type="dxa"/>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Layout w:type="fixed"/>
        <w:tblCellMar>
          <w:top w:w="0" w:type="dxa"/>
          <w:left w:w="108" w:type="dxa"/>
          <w:bottom w:w="0" w:type="dxa"/>
          <w:right w:w="108" w:type="dxa"/>
        </w:tblCellMar>
      </w:tblPr>
      <w:tblGrid>
        <w:gridCol w:w="2162"/>
        <w:gridCol w:w="1100"/>
        <w:gridCol w:w="7037"/>
      </w:tblGrid>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项目</w:t>
            </w:r>
          </w:p>
        </w:tc>
        <w:tc>
          <w:tcPr>
            <w:tcW w:w="1100"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金额</w:t>
            </w:r>
          </w:p>
        </w:tc>
        <w:tc>
          <w:tcPr>
            <w:tcW w:w="7037" w:type="dxa"/>
            <w:tcBorders>
              <w:tl2br w:val="nil"/>
              <w:tr2bl w:val="nil"/>
            </w:tcBorders>
            <w:vAlign w:val="center"/>
          </w:tcPr>
          <w:p>
            <w:pPr>
              <w:spacing w:line="500" w:lineRule="exact"/>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明细</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color w:val="0000FF"/>
                <w:szCs w:val="21"/>
                <w:lang w:eastAsia="zh-CN"/>
              </w:rPr>
            </w:pPr>
            <w:r>
              <w:rPr>
                <w:rFonts w:hint="eastAsia" w:ascii="微软雅黑" w:hAnsi="微软雅黑" w:eastAsia="微软雅黑" w:cs="微软雅黑"/>
                <w:b/>
                <w:color w:val="0000FF"/>
                <w:szCs w:val="21"/>
                <w:lang w:eastAsia="zh-CN"/>
              </w:rPr>
              <w:t>三峡大坝电瓶车</w:t>
            </w:r>
          </w:p>
        </w:tc>
        <w:tc>
          <w:tcPr>
            <w:tcW w:w="1100"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10</w:t>
            </w:r>
          </w:p>
        </w:tc>
        <w:tc>
          <w:tcPr>
            <w:tcW w:w="7037" w:type="dxa"/>
            <w:tcBorders>
              <w:tl2br w:val="nil"/>
              <w:tr2bl w:val="nil"/>
            </w:tcBorders>
            <w:vAlign w:val="center"/>
          </w:tcPr>
          <w:p>
            <w:pPr>
              <w:spacing w:line="50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电瓶车</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color w:val="0000FF"/>
                <w:szCs w:val="21"/>
                <w:lang w:val="en-US" w:eastAsia="zh-CN"/>
              </w:rPr>
            </w:pPr>
            <w:r>
              <w:rPr>
                <w:rFonts w:hint="eastAsia" w:ascii="微软雅黑" w:hAnsi="微软雅黑" w:eastAsia="微软雅黑" w:cs="微软雅黑"/>
                <w:b/>
                <w:color w:val="0000FF"/>
                <w:szCs w:val="21"/>
                <w:lang w:val="en-US" w:eastAsia="zh-CN"/>
              </w:rPr>
              <w:t>屈原故里</w:t>
            </w:r>
          </w:p>
        </w:tc>
        <w:tc>
          <w:tcPr>
            <w:tcW w:w="1100"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10</w:t>
            </w:r>
          </w:p>
        </w:tc>
        <w:tc>
          <w:tcPr>
            <w:tcW w:w="7037" w:type="dxa"/>
            <w:tcBorders>
              <w:tl2br w:val="nil"/>
              <w:tr2bl w:val="nil"/>
            </w:tcBorders>
            <w:vAlign w:val="center"/>
          </w:tcPr>
          <w:p>
            <w:pPr>
              <w:spacing w:line="50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电瓶车</w:t>
            </w:r>
          </w:p>
        </w:tc>
      </w:tr>
    </w:tbl>
    <w:p>
      <w:pPr>
        <w:autoSpaceDN w:val="0"/>
        <w:spacing w:line="500" w:lineRule="exact"/>
      </w:pPr>
      <w:r>
        <w:rPr>
          <w:rFonts w:hint="eastAsia" w:ascii="微软雅黑" w:hAnsi="微软雅黑" w:eastAsia="微软雅黑" w:cs="微软雅黑"/>
          <w:color w:val="000000"/>
          <w:szCs w:val="21"/>
        </w:rPr>
        <w:t>所有自选增游项目收费标准均由门票、换乘交通、导服、讲解费、综合服务费、码头靠泊费、过港服务费等构成的综合性收费（不是单一门票价格和景区交通构成）。游客选择参加即表示已经完全了解清楚且无任何异议。所有自选增游项目以30人为成团标准而安排游览，不足30人则不予安排。</w:t>
      </w: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trHeight w:val="220" w:hRule="atLeast"/>
        </w:trPr>
        <w:tc>
          <w:tcPr>
            <w:tcW w:w="2401" w:type="dxa"/>
            <w:shd w:val="clear" w:color="auto" w:fill="03775D"/>
            <w:vAlign w:val="center"/>
          </w:tcPr>
          <w:p>
            <w:pPr>
              <w:numPr>
                <w:ilvl w:val="0"/>
                <w:numId w:val="1"/>
              </w:numPr>
              <w:wordWrap/>
              <w:adjustRightInd/>
              <w:snapToGrid/>
              <w:spacing w:line="440" w:lineRule="exact"/>
              <w:jc w:val="center"/>
              <w:textAlignment w:val="auto"/>
              <w:rPr>
                <w:rFonts w:hint="eastAsia" w:ascii="微软雅黑" w:hAnsi="微软雅黑" w:eastAsia="微软雅黑" w:cs="微软雅黑"/>
                <w:b/>
                <w:color w:val="FFFFFF"/>
                <w:sz w:val="24"/>
                <w:lang w:eastAsia="zh-CN"/>
              </w:rPr>
            </w:pPr>
            <w:r>
              <w:rPr>
                <w:rFonts w:hint="eastAsia" w:ascii="微软雅黑" w:hAnsi="微软雅黑" w:eastAsia="微软雅黑" w:cs="微软雅黑"/>
                <w:b/>
                <w:color w:val="FFFFFF"/>
                <w:sz w:val="24"/>
                <w:lang w:eastAsia="zh-CN"/>
              </w:rPr>
              <w:t>预定细则</w:t>
            </w:r>
          </w:p>
        </w:tc>
        <w:tc>
          <w:tcPr>
            <w:tcW w:w="8339" w:type="dxa"/>
            <w:shd w:val="clear" w:color="auto" w:fill="auto"/>
            <w:vAlign w:val="center"/>
          </w:tcPr>
          <w:p>
            <w:pPr>
              <w:wordWrap/>
              <w:adjustRightInd/>
              <w:snapToGrid/>
              <w:spacing w:line="440" w:lineRule="exact"/>
              <w:jc w:val="center"/>
              <w:textAlignment w:val="auto"/>
              <w:rPr>
                <w:rFonts w:hint="eastAsia" w:ascii="微软雅黑" w:hAnsi="微软雅黑" w:eastAsia="微软雅黑" w:cs="微软雅黑"/>
                <w:b/>
                <w:color w:val="FFFFFF"/>
                <w:sz w:val="24"/>
                <w:lang w:eastAsia="zh-CN"/>
              </w:rPr>
            </w:pPr>
          </w:p>
        </w:tc>
      </w:tr>
    </w:tbl>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船位预订</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凡向本公司预订</w:t>
      </w:r>
      <w:r>
        <w:rPr>
          <w:rFonts w:hint="eastAsia" w:ascii="微软雅黑" w:hAnsi="微软雅黑" w:eastAsia="微软雅黑" w:cs="微软雅黑"/>
          <w:color w:val="000000"/>
          <w:szCs w:val="21"/>
          <w:lang w:eastAsia="zh-CN"/>
        </w:rPr>
        <w:t>船</w:t>
      </w:r>
      <w:r>
        <w:rPr>
          <w:rFonts w:hint="eastAsia" w:ascii="微软雅黑" w:hAnsi="微软雅黑" w:eastAsia="微软雅黑" w:cs="微软雅黑"/>
          <w:color w:val="000000"/>
          <w:szCs w:val="21"/>
        </w:rPr>
        <w:t>位者，均需通过</w:t>
      </w:r>
      <w:r>
        <w:rPr>
          <w:rFonts w:hint="eastAsia" w:ascii="微软雅黑" w:hAnsi="微软雅黑" w:eastAsia="微软雅黑" w:cs="微软雅黑"/>
          <w:color w:val="000000"/>
          <w:szCs w:val="21"/>
          <w:lang w:eastAsia="zh-CN"/>
        </w:rPr>
        <w:t>手机短信、</w:t>
      </w:r>
      <w:r>
        <w:rPr>
          <w:rFonts w:hint="eastAsia" w:ascii="微软雅黑" w:hAnsi="微软雅黑" w:eastAsia="微软雅黑" w:cs="微软雅黑"/>
          <w:color w:val="000000"/>
          <w:szCs w:val="21"/>
        </w:rPr>
        <w:t>微信、QQ、传真等书面形式</w:t>
      </w:r>
      <w:r>
        <w:rPr>
          <w:rFonts w:hint="eastAsia" w:ascii="微软雅黑" w:hAnsi="微软雅黑" w:eastAsia="微软雅黑" w:cs="微软雅黑"/>
          <w:color w:val="000000"/>
          <w:szCs w:val="21"/>
          <w:lang w:eastAsia="zh-CN"/>
        </w:rPr>
        <w:t>联系</w:t>
      </w:r>
      <w:r>
        <w:rPr>
          <w:rFonts w:hint="eastAsia" w:ascii="微软雅黑" w:hAnsi="微软雅黑" w:eastAsia="微软雅黑" w:cs="微软雅黑"/>
          <w:color w:val="000000"/>
          <w:szCs w:val="21"/>
        </w:rPr>
        <w:t>。本公司收到预订</w:t>
      </w:r>
      <w:r>
        <w:rPr>
          <w:rFonts w:hint="eastAsia" w:ascii="微软雅黑" w:hAnsi="微软雅黑" w:eastAsia="微软雅黑" w:cs="微软雅黑"/>
          <w:color w:val="000000"/>
          <w:szCs w:val="21"/>
          <w:lang w:eastAsia="zh-CN"/>
        </w:rPr>
        <w:t>信息</w:t>
      </w:r>
      <w:r>
        <w:rPr>
          <w:rFonts w:hint="eastAsia" w:ascii="微软雅黑" w:hAnsi="微软雅黑" w:eastAsia="微软雅黑" w:cs="微软雅黑"/>
          <w:color w:val="000000"/>
          <w:szCs w:val="21"/>
        </w:rPr>
        <w:t>根据</w:t>
      </w:r>
      <w:r>
        <w:rPr>
          <w:rFonts w:hint="eastAsia" w:ascii="微软雅黑" w:hAnsi="微软雅黑" w:eastAsia="微软雅黑" w:cs="微软雅黑"/>
          <w:color w:val="000000"/>
          <w:szCs w:val="21"/>
          <w:lang w:eastAsia="zh-CN"/>
        </w:rPr>
        <w:t>余位</w:t>
      </w:r>
      <w:r>
        <w:rPr>
          <w:rFonts w:hint="eastAsia" w:ascii="微软雅黑" w:hAnsi="微软雅黑" w:eastAsia="微软雅黑" w:cs="微软雅黑"/>
          <w:color w:val="000000"/>
          <w:szCs w:val="21"/>
        </w:rPr>
        <w:t>情况予以确认，</w:t>
      </w:r>
      <w:r>
        <w:rPr>
          <w:rFonts w:hint="eastAsia" w:ascii="微软雅黑" w:hAnsi="微软雅黑" w:eastAsia="微软雅黑" w:cs="微软雅黑"/>
          <w:color w:val="000000"/>
          <w:szCs w:val="21"/>
          <w:lang w:eastAsia="zh-CN"/>
        </w:rPr>
        <w:t>回复</w:t>
      </w:r>
      <w:r>
        <w:rPr>
          <w:rFonts w:hint="eastAsia" w:ascii="微软雅黑" w:hAnsi="微软雅黑" w:eastAsia="微软雅黑" w:cs="微软雅黑"/>
          <w:color w:val="000000"/>
          <w:szCs w:val="21"/>
        </w:rPr>
        <w:t>确认后</w:t>
      </w:r>
      <w:r>
        <w:rPr>
          <w:rFonts w:hint="eastAsia" w:ascii="微软雅黑" w:hAnsi="微软雅黑" w:eastAsia="微软雅黑" w:cs="微软雅黑"/>
          <w:color w:val="000000"/>
          <w:szCs w:val="21"/>
          <w:lang w:eastAsia="zh-CN"/>
        </w:rPr>
        <w:t>预订者须</w:t>
      </w:r>
      <w:r>
        <w:rPr>
          <w:rFonts w:hint="eastAsia" w:ascii="微软雅黑" w:hAnsi="微软雅黑" w:eastAsia="微软雅黑" w:cs="微软雅黑"/>
          <w:color w:val="000000"/>
          <w:szCs w:val="21"/>
          <w:lang w:val="en-US" w:eastAsia="zh-CN"/>
        </w:rPr>
        <w:t>24小时</w:t>
      </w:r>
      <w:r>
        <w:rPr>
          <w:rFonts w:hint="eastAsia" w:ascii="微软雅黑" w:hAnsi="微软雅黑" w:eastAsia="微软雅黑" w:cs="微软雅黑"/>
          <w:color w:val="000000"/>
          <w:szCs w:val="21"/>
        </w:rPr>
        <w:t>内支付定金</w:t>
      </w: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00</w:t>
      </w:r>
      <w:r>
        <w:rPr>
          <w:rFonts w:hint="eastAsia" w:ascii="微软雅黑" w:hAnsi="微软雅黑" w:eastAsia="微软雅黑" w:cs="微软雅黑"/>
          <w:color w:val="000000"/>
          <w:szCs w:val="21"/>
          <w:lang w:val="en-US" w:eastAsia="zh-CN"/>
        </w:rPr>
        <w:t>-500</w:t>
      </w:r>
      <w:r>
        <w:rPr>
          <w:rFonts w:hint="eastAsia" w:ascii="微软雅黑" w:hAnsi="微软雅黑" w:eastAsia="微软雅黑" w:cs="微软雅黑"/>
          <w:color w:val="000000"/>
          <w:szCs w:val="21"/>
        </w:rPr>
        <w:t>元/人</w:t>
      </w:r>
      <w:r>
        <w:rPr>
          <w:rFonts w:hint="eastAsia" w:ascii="微软雅黑" w:hAnsi="微软雅黑" w:eastAsia="微软雅黑" w:cs="微软雅黑"/>
          <w:color w:val="000000"/>
          <w:szCs w:val="21"/>
          <w:lang w:eastAsia="zh-CN"/>
        </w:rPr>
        <w:t>（离出团日不足三天需立即支付定金）；未收到定金，则</w:t>
      </w:r>
      <w:r>
        <w:rPr>
          <w:rFonts w:hint="eastAsia" w:ascii="微软雅黑" w:hAnsi="微软雅黑" w:eastAsia="微软雅黑" w:cs="微软雅黑"/>
          <w:color w:val="000000"/>
          <w:szCs w:val="21"/>
        </w:rPr>
        <w:t>预订无效。</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预订时应注明：组团社、人数、房型、船位数、国籍、登船日期、客人有效身份证件号码及特殊要求。</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除定金外的全部剩余费用须在指定时间汇达我司帐上，如有特殊情况需征得我司书面同意，逾期不付余款者，视有效预订为自动取消，所付定金不予退还。</w:t>
      </w:r>
    </w:p>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付款方式</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预订确认后，客户需在</w:t>
      </w:r>
      <w:r>
        <w:rPr>
          <w:rFonts w:hint="eastAsia" w:ascii="微软雅黑" w:hAnsi="微软雅黑" w:eastAsia="微软雅黑" w:cs="微软雅黑"/>
          <w:color w:val="000000"/>
          <w:szCs w:val="21"/>
          <w:lang w:eastAsia="zh-CN"/>
        </w:rPr>
        <w:t>我公司接团日或游客出发</w:t>
      </w:r>
      <w:r>
        <w:rPr>
          <w:rFonts w:hint="eastAsia" w:ascii="微软雅黑" w:hAnsi="微软雅黑" w:eastAsia="微软雅黑" w:cs="微软雅黑"/>
          <w:color w:val="000000"/>
          <w:szCs w:val="21"/>
        </w:rPr>
        <w:t>日</w:t>
      </w:r>
      <w:r>
        <w:rPr>
          <w:rFonts w:hint="eastAsia" w:ascii="微软雅黑" w:hAnsi="微软雅黑" w:eastAsia="微软雅黑" w:cs="微软雅黑"/>
          <w:color w:val="000000"/>
          <w:szCs w:val="21"/>
          <w:lang w:eastAsia="zh-CN"/>
        </w:rPr>
        <w:t>提前三天</w:t>
      </w:r>
      <w:r>
        <w:rPr>
          <w:rFonts w:hint="eastAsia" w:ascii="微软雅黑" w:hAnsi="微软雅黑" w:eastAsia="微软雅黑" w:cs="微软雅黑"/>
          <w:color w:val="000000"/>
          <w:szCs w:val="21"/>
        </w:rPr>
        <w:t>支付定金</w:t>
      </w:r>
      <w:r>
        <w:rPr>
          <w:rFonts w:hint="eastAsia" w:ascii="微软雅黑" w:hAnsi="微软雅黑" w:eastAsia="微软雅黑" w:cs="微软雅黑"/>
          <w:color w:val="000000"/>
          <w:szCs w:val="21"/>
          <w:lang w:eastAsia="zh-CN"/>
        </w:rPr>
        <w:t>之外的余</w:t>
      </w:r>
      <w:r>
        <w:rPr>
          <w:rFonts w:hint="eastAsia" w:ascii="微软雅黑" w:hAnsi="微软雅黑" w:eastAsia="微软雅黑" w:cs="微软雅黑"/>
          <w:color w:val="000000"/>
          <w:szCs w:val="21"/>
        </w:rPr>
        <w:t>款。</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距离所预订游轮开航日期不足7天的，需要支付全额船票款项。</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距离所预订游轮开航日期15天（含）以上的，需要</w:t>
      </w:r>
      <w:r>
        <w:rPr>
          <w:rFonts w:hint="eastAsia" w:ascii="微软雅黑" w:hAnsi="微软雅黑" w:eastAsia="微软雅黑" w:cs="微软雅黑"/>
          <w:color w:val="000000"/>
          <w:szCs w:val="21"/>
          <w:lang w:eastAsia="zh-CN"/>
        </w:rPr>
        <w:t>付足</w:t>
      </w:r>
      <w:r>
        <w:rPr>
          <w:rFonts w:hint="eastAsia" w:ascii="微软雅黑" w:hAnsi="微软雅黑" w:eastAsia="微软雅黑" w:cs="微软雅黑"/>
          <w:color w:val="000000"/>
          <w:szCs w:val="21"/>
          <w:lang w:val="en-US" w:eastAsia="zh-CN"/>
        </w:rPr>
        <w:t>5</w:t>
      </w:r>
      <w:r>
        <w:rPr>
          <w:rFonts w:hint="eastAsia" w:ascii="微软雅黑" w:hAnsi="微软雅黑" w:eastAsia="微软雅黑" w:cs="微软雅黑"/>
          <w:color w:val="000000"/>
          <w:szCs w:val="21"/>
        </w:rPr>
        <w:t>0%的</w:t>
      </w:r>
      <w:r>
        <w:rPr>
          <w:rFonts w:hint="eastAsia" w:ascii="微软雅黑" w:hAnsi="微软雅黑" w:eastAsia="微软雅黑" w:cs="微软雅黑"/>
          <w:color w:val="000000"/>
          <w:szCs w:val="21"/>
          <w:lang w:eastAsia="zh-CN"/>
        </w:rPr>
        <w:t>团款</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eastAsia="zh-CN"/>
        </w:rPr>
        <w:t>否则视为订位自动取消，定金不予退还</w:t>
      </w:r>
      <w:r>
        <w:rPr>
          <w:rFonts w:hint="eastAsia" w:ascii="微软雅黑" w:hAnsi="微软雅黑" w:eastAsia="微软雅黑" w:cs="微软雅黑"/>
          <w:color w:val="000000"/>
          <w:szCs w:val="21"/>
        </w:rPr>
        <w:t>。</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4.</w:t>
      </w:r>
      <w:r>
        <w:rPr>
          <w:rFonts w:hint="eastAsia" w:ascii="微软雅黑" w:hAnsi="微软雅黑" w:eastAsia="微软雅黑" w:cs="微软雅黑"/>
          <w:color w:val="000000"/>
          <w:szCs w:val="21"/>
        </w:rPr>
        <w:t>预订者将定金或船票款错汇或未注明</w:t>
      </w:r>
      <w:r>
        <w:rPr>
          <w:rFonts w:hint="eastAsia" w:ascii="微软雅黑" w:hAnsi="微软雅黑" w:eastAsia="微软雅黑" w:cs="微软雅黑"/>
          <w:color w:val="000000"/>
          <w:szCs w:val="21"/>
          <w:lang w:eastAsia="zh-CN"/>
        </w:rPr>
        <w:t>对应</w:t>
      </w:r>
      <w:r>
        <w:rPr>
          <w:rFonts w:hint="eastAsia" w:ascii="微软雅黑" w:hAnsi="微软雅黑" w:eastAsia="微软雅黑" w:cs="微软雅黑"/>
          <w:color w:val="000000"/>
          <w:szCs w:val="21"/>
        </w:rPr>
        <w:t>船名</w:t>
      </w:r>
      <w:r>
        <w:rPr>
          <w:rFonts w:hint="eastAsia" w:ascii="微软雅黑" w:hAnsi="微软雅黑" w:eastAsia="微软雅黑" w:cs="微软雅黑"/>
          <w:color w:val="000000"/>
          <w:szCs w:val="21"/>
          <w:lang w:val="en-US" w:eastAsia="zh-CN"/>
        </w:rPr>
        <w:t>/</w:t>
      </w:r>
      <w:r>
        <w:rPr>
          <w:rFonts w:hint="eastAsia" w:ascii="微软雅黑" w:hAnsi="微软雅黑" w:eastAsia="微软雅黑" w:cs="微软雅黑"/>
          <w:color w:val="000000"/>
          <w:szCs w:val="21"/>
          <w:lang w:eastAsia="zh-CN"/>
        </w:rPr>
        <w:t>日期</w:t>
      </w:r>
      <w:r>
        <w:rPr>
          <w:rFonts w:hint="eastAsia" w:ascii="微软雅黑" w:hAnsi="微软雅黑" w:eastAsia="微软雅黑" w:cs="微软雅黑"/>
          <w:color w:val="000000"/>
          <w:szCs w:val="21"/>
        </w:rPr>
        <w:t>而造成</w:t>
      </w:r>
      <w:r>
        <w:rPr>
          <w:rFonts w:hint="eastAsia" w:ascii="微软雅黑" w:hAnsi="微软雅黑" w:eastAsia="微软雅黑" w:cs="微软雅黑"/>
          <w:color w:val="000000"/>
          <w:szCs w:val="21"/>
          <w:lang w:eastAsia="zh-CN"/>
        </w:rPr>
        <w:t>计划出</w:t>
      </w:r>
      <w:r>
        <w:rPr>
          <w:rFonts w:hint="eastAsia" w:ascii="微软雅黑" w:hAnsi="微软雅黑" w:eastAsia="微软雅黑" w:cs="微软雅黑"/>
          <w:color w:val="000000"/>
          <w:szCs w:val="21"/>
        </w:rPr>
        <w:t>错甚至影响游客登船，我司不承担责任。</w:t>
      </w:r>
    </w:p>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船位变更</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若游客在行程前解除合同的，双方约定扣除必要费用的标准为：</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1）行程前 90 日至 60 日，旅游费用 30%；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2）行程前 59 日至 30 日，旅游费用 50%；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3）行程前 29 日至 15 日，旅游费用 70%；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4）行程前 14 日至出发当日，旅游费用 100%；</w:t>
      </w:r>
    </w:p>
    <w:p>
      <w:pPr>
        <w:numPr>
          <w:ilvl w:val="0"/>
          <w:numId w:val="2"/>
        </w:numPr>
        <w:spacing w:line="500" w:lineRule="exact"/>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color w:val="000000"/>
          <w:szCs w:val="21"/>
        </w:rPr>
        <w:t>船位改签需提前10天申请，只能改签同一游轮的其它航次或者同一航线产品的其它航期，改签后的价格视游轮当时的售价多退少补。</w:t>
      </w: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18" w:hRule="atLeast"/>
        </w:trPr>
        <w:tc>
          <w:tcPr>
            <w:tcW w:w="2401" w:type="dxa"/>
            <w:shd w:val="clear" w:color="auto" w:fill="03775D"/>
            <w:vAlign w:val="center"/>
          </w:tcPr>
          <w:p>
            <w:pPr>
              <w:numPr>
                <w:ilvl w:val="0"/>
                <w:numId w:val="1"/>
              </w:numPr>
              <w:wordWrap/>
              <w:adjustRightInd/>
              <w:snapToGrid/>
              <w:spacing w:line="440" w:lineRule="exact"/>
              <w:jc w:val="center"/>
              <w:textAlignment w:val="auto"/>
              <w:rPr>
                <w:rFonts w:hint="eastAsia" w:ascii="微软雅黑" w:hAnsi="微软雅黑" w:eastAsia="微软雅黑" w:cs="微软雅黑"/>
                <w:b/>
                <w:color w:val="FFFFFF"/>
                <w:szCs w:val="21"/>
              </w:rPr>
            </w:pPr>
            <w:r>
              <w:rPr>
                <w:rFonts w:hint="eastAsia" w:ascii="微软雅黑" w:hAnsi="微软雅黑" w:eastAsia="微软雅黑" w:cs="微软雅黑"/>
                <w:b/>
                <w:color w:val="FFFFFF"/>
                <w:sz w:val="24"/>
                <w:lang w:eastAsia="zh-CN"/>
              </w:rPr>
              <w:t>特别约定与提示</w:t>
            </w:r>
          </w:p>
        </w:tc>
        <w:tc>
          <w:tcPr>
            <w:tcW w:w="8339" w:type="dxa"/>
            <w:shd w:val="clear" w:color="auto" w:fill="auto"/>
            <w:vAlign w:val="center"/>
          </w:tcPr>
          <w:p>
            <w:pPr>
              <w:pStyle w:val="8"/>
              <w:wordWrap/>
              <w:adjustRightInd/>
              <w:snapToGrid/>
              <w:spacing w:line="440" w:lineRule="exact"/>
              <w:textAlignment w:val="auto"/>
              <w:rPr>
                <w:rFonts w:hint="eastAsia" w:ascii="微软雅黑" w:hAnsi="微软雅黑" w:eastAsia="微软雅黑" w:cs="微软雅黑"/>
                <w:b/>
                <w:color w:val="FF0000"/>
              </w:rPr>
            </w:pPr>
          </w:p>
        </w:tc>
      </w:tr>
    </w:tbl>
    <w:p>
      <w:pPr>
        <w:wordWrap/>
        <w:adjustRightInd/>
        <w:snapToGrid/>
        <w:spacing w:line="440" w:lineRule="exact"/>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b w:val="0"/>
          <w:bCs w:val="0"/>
          <w:sz w:val="21"/>
          <w:szCs w:val="21"/>
          <w:lang w:val="en-US" w:eastAsia="zh-CN"/>
        </w:rPr>
        <w:t>1.参团</w:t>
      </w:r>
      <w:r>
        <w:rPr>
          <w:rFonts w:hint="eastAsia" w:ascii="微软雅黑" w:hAnsi="微软雅黑" w:eastAsia="微软雅黑" w:cs="微软雅黑"/>
          <w:sz w:val="21"/>
          <w:szCs w:val="21"/>
        </w:rPr>
        <w:t>报名必须携带本人身份证</w:t>
      </w:r>
      <w:r>
        <w:rPr>
          <w:rFonts w:hint="eastAsia" w:ascii="微软雅黑" w:hAnsi="微软雅黑" w:eastAsia="微软雅黑" w:cs="微软雅黑"/>
          <w:sz w:val="21"/>
          <w:szCs w:val="21"/>
          <w:lang w:eastAsia="zh-CN"/>
        </w:rPr>
        <w:t>、护照</w:t>
      </w:r>
      <w:r>
        <w:rPr>
          <w:rFonts w:hint="eastAsia" w:ascii="微软雅黑" w:hAnsi="微软雅黑" w:eastAsia="微软雅黑" w:cs="微软雅黑"/>
          <w:sz w:val="21"/>
          <w:szCs w:val="21"/>
        </w:rPr>
        <w:t>或其它真实有效证件</w:t>
      </w:r>
      <w:r>
        <w:rPr>
          <w:rFonts w:hint="eastAsia" w:ascii="微软雅黑" w:hAnsi="微软雅黑" w:eastAsia="微软雅黑" w:cs="微软雅黑"/>
          <w:sz w:val="21"/>
          <w:szCs w:val="21"/>
          <w:lang w:eastAsia="zh-CN"/>
        </w:rPr>
        <w:t>（小孩须持户口簿）</w:t>
      </w:r>
      <w:r>
        <w:rPr>
          <w:rFonts w:hint="eastAsia" w:ascii="微软雅黑" w:hAnsi="微软雅黑" w:eastAsia="微软雅黑" w:cs="微软雅黑"/>
          <w:sz w:val="21"/>
          <w:szCs w:val="21"/>
        </w:rPr>
        <w:t>。</w:t>
      </w:r>
      <w:r>
        <w:rPr>
          <w:rFonts w:hint="eastAsia" w:ascii="微软雅黑" w:hAnsi="微软雅黑" w:eastAsia="微软雅黑" w:cs="微软雅黑"/>
          <w:b/>
          <w:bCs/>
          <w:color w:val="0904BB"/>
          <w:sz w:val="21"/>
          <w:szCs w:val="21"/>
          <w:lang w:eastAsia="zh-CN"/>
        </w:rPr>
        <w:t>沿途乘车、登船、进入景区和入住宾馆及路途中安检均会随时查验身份证或其他有效证明，请予配合并提供相关证件</w:t>
      </w:r>
      <w:r>
        <w:rPr>
          <w:rFonts w:hint="eastAsia" w:ascii="微软雅黑" w:hAnsi="微软雅黑" w:eastAsia="微软雅黑" w:cs="微软雅黑"/>
          <w:sz w:val="21"/>
          <w:szCs w:val="21"/>
          <w:lang w:eastAsia="zh-CN"/>
        </w:rPr>
        <w:t>。因证件与本人不符补拒绝乘车、乘车和入住宾馆，责任和后果自行承担，旅行社不退还相关费用。</w:t>
      </w:r>
      <w:r>
        <w:rPr>
          <w:rFonts w:hint="eastAsia" w:ascii="微软雅黑" w:hAnsi="微软雅黑" w:eastAsia="微软雅黑" w:cs="微软雅黑"/>
          <w:sz w:val="21"/>
          <w:szCs w:val="21"/>
        </w:rPr>
        <w:t>轮船公司将按游客购买舱位等级</w:t>
      </w:r>
      <w:r>
        <w:rPr>
          <w:rFonts w:hint="eastAsia" w:ascii="微软雅黑" w:hAnsi="微软雅黑" w:eastAsia="微软雅黑" w:cs="微软雅黑"/>
          <w:sz w:val="21"/>
          <w:szCs w:val="21"/>
          <w:lang w:eastAsia="zh-CN"/>
        </w:rPr>
        <w:t>及房型</w:t>
      </w:r>
      <w:r>
        <w:rPr>
          <w:rFonts w:hint="eastAsia" w:ascii="微软雅黑" w:hAnsi="微软雅黑" w:eastAsia="微软雅黑" w:cs="微软雅黑"/>
          <w:sz w:val="21"/>
          <w:szCs w:val="21"/>
        </w:rPr>
        <w:t>随机安排</w:t>
      </w:r>
      <w:r>
        <w:rPr>
          <w:rFonts w:hint="eastAsia" w:ascii="微软雅黑" w:hAnsi="微软雅黑" w:eastAsia="微软雅黑" w:cs="微软雅黑"/>
          <w:sz w:val="21"/>
          <w:szCs w:val="21"/>
          <w:lang w:eastAsia="zh-CN"/>
        </w:rPr>
        <w:t>对</w:t>
      </w:r>
      <w:r>
        <w:rPr>
          <w:rFonts w:hint="eastAsia" w:ascii="微软雅黑" w:hAnsi="微软雅黑" w:eastAsia="微软雅黑" w:cs="微软雅黑"/>
          <w:sz w:val="21"/>
          <w:szCs w:val="21"/>
        </w:rPr>
        <w:t>应舱室及床位，船上工作人员有权合理安排床位。</w:t>
      </w:r>
    </w:p>
    <w:p>
      <w:pPr>
        <w:widowControl/>
        <w:wordWrap/>
        <w:adjustRightInd/>
        <w:snapToGrid/>
        <w:spacing w:line="44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部分酒店和游船因环保原因不提供一次牙具和拖鞋。</w:t>
      </w:r>
      <w:r>
        <w:rPr>
          <w:rFonts w:hint="eastAsia" w:ascii="微软雅黑" w:hAnsi="微软雅黑" w:eastAsia="微软雅黑" w:cs="微软雅黑"/>
          <w:sz w:val="21"/>
          <w:szCs w:val="21"/>
        </w:rPr>
        <w:t>请游客</w:t>
      </w:r>
      <w:r>
        <w:rPr>
          <w:rFonts w:hint="eastAsia" w:ascii="微软雅黑" w:hAnsi="微软雅黑" w:eastAsia="微软雅黑" w:cs="微软雅黑"/>
          <w:sz w:val="21"/>
          <w:szCs w:val="21"/>
          <w:lang w:eastAsia="zh-CN"/>
        </w:rPr>
        <w:t>自备</w:t>
      </w:r>
      <w:r>
        <w:rPr>
          <w:rFonts w:hint="eastAsia" w:ascii="微软雅黑" w:hAnsi="微软雅黑" w:eastAsia="微软雅黑" w:cs="微软雅黑"/>
          <w:sz w:val="21"/>
          <w:szCs w:val="21"/>
        </w:rPr>
        <w:t>个人洗漱用品、雨具</w:t>
      </w:r>
      <w:r>
        <w:rPr>
          <w:rFonts w:hint="eastAsia" w:ascii="微软雅黑" w:hAnsi="微软雅黑" w:eastAsia="微软雅黑" w:cs="微软雅黑"/>
          <w:sz w:val="21"/>
          <w:szCs w:val="21"/>
          <w:lang w:eastAsia="zh-CN"/>
        </w:rPr>
        <w:t>、防晒用品、颈托、眼罩、耳塞等。行程</w:t>
      </w:r>
      <w:r>
        <w:rPr>
          <w:rFonts w:hint="eastAsia" w:ascii="微软雅黑" w:hAnsi="微软雅黑" w:eastAsia="微软雅黑" w:cs="微软雅黑"/>
          <w:sz w:val="21"/>
          <w:szCs w:val="21"/>
        </w:rPr>
        <w:t>中注意保管好贵重物品最好是随身携带</w:t>
      </w:r>
      <w:r>
        <w:rPr>
          <w:rFonts w:hint="eastAsia" w:ascii="微软雅黑" w:hAnsi="微软雅黑" w:eastAsia="微软雅黑" w:cs="微软雅黑"/>
          <w:sz w:val="21"/>
          <w:szCs w:val="21"/>
          <w:lang w:eastAsia="zh-CN"/>
        </w:rPr>
        <w:t>，遇有重要物品丢失请及时告知导游或工作人员</w:t>
      </w:r>
      <w:r>
        <w:rPr>
          <w:rFonts w:hint="eastAsia" w:ascii="微软雅黑" w:hAnsi="微软雅黑" w:eastAsia="微软雅黑" w:cs="微软雅黑"/>
          <w:sz w:val="21"/>
          <w:szCs w:val="21"/>
        </w:rPr>
        <w:t>。</w:t>
      </w:r>
    </w:p>
    <w:p>
      <w:pPr>
        <w:widowControl/>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3.游船上除免费开放的公共场所和服务设施外，美容美发、洗衣、商务中心、WIFI、充电宝、棋牌、品茶、酒水饮料、观影、摄影、卡拉OK等均为有偿服务，请游客事先了解清楚，自愿付费消费。</w:t>
      </w:r>
    </w:p>
    <w:p>
      <w:pPr>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4.游船</w:t>
      </w:r>
      <w:r>
        <w:rPr>
          <w:rFonts w:hint="eastAsia" w:ascii="微软雅黑" w:hAnsi="微软雅黑" w:eastAsia="微软雅黑" w:cs="微软雅黑"/>
          <w:sz w:val="21"/>
          <w:szCs w:val="21"/>
        </w:rPr>
        <w:t>中途停港期间，可能会</w:t>
      </w:r>
      <w:r>
        <w:rPr>
          <w:rFonts w:hint="eastAsia" w:ascii="微软雅黑" w:hAnsi="微软雅黑" w:eastAsia="微软雅黑" w:cs="微软雅黑"/>
          <w:sz w:val="21"/>
          <w:szCs w:val="21"/>
          <w:lang w:eastAsia="zh-CN"/>
        </w:rPr>
        <w:t>例行</w:t>
      </w:r>
      <w:r>
        <w:rPr>
          <w:rFonts w:hint="eastAsia" w:ascii="微软雅黑" w:hAnsi="微软雅黑" w:eastAsia="微软雅黑" w:cs="微软雅黑"/>
          <w:sz w:val="21"/>
          <w:szCs w:val="21"/>
        </w:rPr>
        <w:t>保养检修设备，届时可能停止供电供水，请注意查看船上通知并予以体谅</w:t>
      </w:r>
      <w:r>
        <w:rPr>
          <w:rFonts w:hint="eastAsia" w:ascii="微软雅黑" w:hAnsi="微软雅黑" w:eastAsia="微软雅黑" w:cs="微软雅黑"/>
          <w:sz w:val="21"/>
          <w:szCs w:val="21"/>
          <w:lang w:eastAsia="zh-CN"/>
        </w:rPr>
        <w:t>。</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5.安全与健康。</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eastAsia="zh-CN"/>
        </w:rPr>
      </w:pPr>
      <w:r>
        <w:rPr>
          <w:rFonts w:hint="eastAsia" w:ascii="微软雅黑" w:hAnsi="微软雅黑" w:eastAsia="微软雅黑" w:cs="微软雅黑"/>
          <w:b w:val="0"/>
          <w:bCs w:val="0"/>
          <w:color w:val="FF0000"/>
          <w:sz w:val="21"/>
          <w:szCs w:val="21"/>
          <w:lang w:val="en-US" w:eastAsia="zh-CN"/>
        </w:rPr>
        <w:t>（</w:t>
      </w:r>
      <w:r>
        <w:rPr>
          <w:rFonts w:hint="eastAsia" w:ascii="微软雅黑" w:hAnsi="微软雅黑" w:eastAsia="微软雅黑" w:cs="微软雅黑"/>
          <w:b w:val="0"/>
          <w:bCs w:val="0"/>
          <w:color w:val="FF0000"/>
          <w:sz w:val="21"/>
          <w:szCs w:val="21"/>
        </w:rPr>
        <w:t>1</w:t>
      </w:r>
      <w:r>
        <w:rPr>
          <w:rFonts w:hint="eastAsia" w:ascii="微软雅黑" w:hAnsi="微软雅黑" w:eastAsia="微软雅黑" w:cs="微软雅黑"/>
          <w:b w:val="0"/>
          <w:bCs w:val="0"/>
          <w:color w:val="FF0000"/>
          <w:sz w:val="21"/>
          <w:szCs w:val="21"/>
          <w:lang w:eastAsia="zh-CN"/>
        </w:rPr>
        <w:t>）本游船线路产品为跟团游产品，属大群体整体接待服务，特别注重团队秩序与纪律，所有游客均须遵守。</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（2）导游和司机是指定服务人员。行程中导游均会讲解提示行程安全规定、禁止禁忌事项，游客须注意聆听。</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3）注意了解行程中项目内容、时间节点和安全事项，确认导游和工作讲解提醒的安全须知、到达离开时点等重要事项，不清楚的及时询问。行程中掌握好通知的活动时间，因个人原因延误、迟到导致脱离团队、错过旅游行程项目或减少行程内容或漏乘交通工具，导致损失和责任均由游客自行全部承担。</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（4）集体活动强调群体安全与健康，个人或少数人须服从大多数人的利益与意志。凡与此冲突的，均须自行担责，涉事游客因此发生的所有安全意外、利益损失旅行社不承担责任。</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5）行程中侯车侯船侯机、用餐、上下车船、景区游览观光、中途休息、特别是上下站台、码头、廊桥、电梯、林栈道、索道缆车、摆渡车船及区间换乘时，注意跟团队同步，提防掉队和发生意外。在交通工具上、景区、宾馆、餐厅、娱乐及购物场须提前了解安全规定、查看收听告示、警示、广播等。</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rPr>
      </w:pPr>
      <w:r>
        <w:rPr>
          <w:rFonts w:hint="eastAsia" w:ascii="微软雅黑" w:hAnsi="微软雅黑" w:eastAsia="微软雅黑" w:cs="微软雅黑"/>
          <w:b w:val="0"/>
          <w:bCs w:val="0"/>
          <w:color w:val="FF0000"/>
          <w:sz w:val="21"/>
          <w:szCs w:val="21"/>
          <w:lang w:val="en-US" w:eastAsia="zh-CN"/>
        </w:rPr>
        <w:t>（6）注意健康与</w:t>
      </w:r>
      <w:r>
        <w:rPr>
          <w:rFonts w:hint="eastAsia" w:ascii="微软雅黑" w:hAnsi="微软雅黑" w:eastAsia="微软雅黑" w:cs="微软雅黑"/>
          <w:b w:val="0"/>
          <w:bCs w:val="0"/>
          <w:color w:val="FF0000"/>
          <w:sz w:val="21"/>
          <w:szCs w:val="21"/>
        </w:rPr>
        <w:t>食品安全</w:t>
      </w:r>
      <w:r>
        <w:rPr>
          <w:rFonts w:hint="eastAsia" w:ascii="微软雅黑" w:hAnsi="微软雅黑" w:eastAsia="微软雅黑" w:cs="微软雅黑"/>
          <w:b w:val="0"/>
          <w:bCs w:val="0"/>
          <w:color w:val="FF0000"/>
          <w:sz w:val="21"/>
          <w:szCs w:val="21"/>
          <w:lang w:eastAsia="zh-CN"/>
        </w:rPr>
        <w:t>，切勿在非正规商家购买食物及饮品，购物需保留小票或有效凭据。游</w:t>
      </w:r>
      <w:r>
        <w:rPr>
          <w:rFonts w:hint="eastAsia" w:ascii="微软雅黑" w:hAnsi="微软雅黑" w:eastAsia="微软雅黑" w:cs="微软雅黑"/>
          <w:b w:val="0"/>
          <w:bCs w:val="0"/>
          <w:color w:val="FF0000"/>
          <w:sz w:val="21"/>
          <w:szCs w:val="21"/>
        </w:rPr>
        <w:t>船</w:t>
      </w:r>
      <w:r>
        <w:rPr>
          <w:rFonts w:hint="eastAsia" w:ascii="微软雅黑" w:hAnsi="微软雅黑" w:eastAsia="微软雅黑" w:cs="微软雅黑"/>
          <w:b w:val="0"/>
          <w:bCs w:val="0"/>
          <w:color w:val="FF0000"/>
          <w:sz w:val="21"/>
          <w:szCs w:val="21"/>
          <w:lang w:eastAsia="zh-CN"/>
        </w:rPr>
        <w:t>行程期间</w:t>
      </w:r>
      <w:r>
        <w:rPr>
          <w:rFonts w:hint="eastAsia" w:ascii="微软雅黑" w:hAnsi="微软雅黑" w:eastAsia="微软雅黑" w:cs="微软雅黑"/>
          <w:b w:val="0"/>
          <w:bCs w:val="0"/>
          <w:color w:val="FF0000"/>
          <w:sz w:val="21"/>
          <w:szCs w:val="21"/>
        </w:rPr>
        <w:t>禁止在</w:t>
      </w:r>
      <w:r>
        <w:rPr>
          <w:rFonts w:hint="eastAsia" w:ascii="微软雅黑" w:hAnsi="微软雅黑" w:eastAsia="微软雅黑" w:cs="微软雅黑"/>
          <w:b w:val="0"/>
          <w:bCs w:val="0"/>
          <w:color w:val="FF0000"/>
          <w:sz w:val="21"/>
          <w:szCs w:val="21"/>
          <w:lang w:eastAsia="zh-CN"/>
        </w:rPr>
        <w:t>陆上</w:t>
      </w:r>
      <w:r>
        <w:rPr>
          <w:rFonts w:hint="eastAsia" w:ascii="微软雅黑" w:hAnsi="微软雅黑" w:eastAsia="微软雅黑" w:cs="微软雅黑"/>
          <w:b w:val="0"/>
          <w:bCs w:val="0"/>
          <w:color w:val="FF0000"/>
          <w:sz w:val="21"/>
          <w:szCs w:val="21"/>
        </w:rPr>
        <w:t>购买餐饮小吃，</w:t>
      </w:r>
      <w:r>
        <w:rPr>
          <w:rFonts w:hint="eastAsia" w:ascii="微软雅黑" w:hAnsi="微软雅黑" w:eastAsia="微软雅黑" w:cs="微软雅黑"/>
          <w:b w:val="0"/>
          <w:bCs w:val="0"/>
          <w:color w:val="FF0000"/>
          <w:sz w:val="21"/>
          <w:szCs w:val="21"/>
          <w:lang w:eastAsia="zh-CN"/>
        </w:rPr>
        <w:t>若因</w:t>
      </w:r>
      <w:r>
        <w:rPr>
          <w:rFonts w:hint="eastAsia" w:ascii="微软雅黑" w:hAnsi="微软雅黑" w:eastAsia="微软雅黑" w:cs="微软雅黑"/>
          <w:b w:val="0"/>
          <w:bCs w:val="0"/>
          <w:color w:val="FF0000"/>
          <w:sz w:val="21"/>
          <w:szCs w:val="21"/>
        </w:rPr>
        <w:t>此发生食品</w:t>
      </w:r>
      <w:r>
        <w:rPr>
          <w:rFonts w:hint="eastAsia" w:ascii="微软雅黑" w:hAnsi="微软雅黑" w:eastAsia="微软雅黑" w:cs="微软雅黑"/>
          <w:b w:val="0"/>
          <w:bCs w:val="0"/>
          <w:color w:val="FF0000"/>
          <w:sz w:val="21"/>
          <w:szCs w:val="21"/>
          <w:lang w:eastAsia="zh-CN"/>
        </w:rPr>
        <w:t>卫生安全</w:t>
      </w:r>
      <w:r>
        <w:rPr>
          <w:rFonts w:hint="eastAsia" w:ascii="微软雅黑" w:hAnsi="微软雅黑" w:eastAsia="微软雅黑" w:cs="微软雅黑"/>
          <w:b w:val="0"/>
          <w:bCs w:val="0"/>
          <w:color w:val="FF0000"/>
          <w:sz w:val="21"/>
          <w:szCs w:val="21"/>
        </w:rPr>
        <w:t>船方不承担</w:t>
      </w:r>
      <w:r>
        <w:rPr>
          <w:rFonts w:hint="eastAsia" w:ascii="微软雅黑" w:hAnsi="微软雅黑" w:eastAsia="微软雅黑" w:cs="微软雅黑"/>
          <w:b w:val="0"/>
          <w:bCs w:val="0"/>
          <w:color w:val="FF0000"/>
          <w:sz w:val="21"/>
          <w:szCs w:val="21"/>
          <w:lang w:eastAsia="zh-CN"/>
        </w:rPr>
        <w:t>任何</w:t>
      </w:r>
      <w:r>
        <w:rPr>
          <w:rFonts w:hint="eastAsia" w:ascii="微软雅黑" w:hAnsi="微软雅黑" w:eastAsia="微软雅黑" w:cs="微软雅黑"/>
          <w:b w:val="0"/>
          <w:bCs w:val="0"/>
          <w:color w:val="FF0000"/>
          <w:sz w:val="21"/>
          <w:szCs w:val="21"/>
        </w:rPr>
        <w:t>责任。</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eastAsia="zh-CN"/>
        </w:rPr>
      </w:pPr>
      <w:r>
        <w:rPr>
          <w:rFonts w:hint="eastAsia" w:ascii="微软雅黑" w:hAnsi="微软雅黑" w:eastAsia="微软雅黑" w:cs="微软雅黑"/>
          <w:b w:val="0"/>
          <w:bCs w:val="0"/>
          <w:color w:val="FF0000"/>
          <w:sz w:val="21"/>
          <w:szCs w:val="21"/>
          <w:lang w:eastAsia="zh-CN"/>
        </w:rPr>
        <w:t>（</w:t>
      </w:r>
      <w:r>
        <w:rPr>
          <w:rFonts w:hint="eastAsia" w:ascii="微软雅黑" w:hAnsi="微软雅黑" w:eastAsia="微软雅黑" w:cs="微软雅黑"/>
          <w:b w:val="0"/>
          <w:bCs w:val="0"/>
          <w:color w:val="FF0000"/>
          <w:sz w:val="21"/>
          <w:szCs w:val="21"/>
          <w:lang w:val="en-US" w:eastAsia="zh-CN"/>
        </w:rPr>
        <w:t>7</w:t>
      </w:r>
      <w:r>
        <w:rPr>
          <w:rFonts w:hint="eastAsia" w:ascii="微软雅黑" w:hAnsi="微软雅黑" w:eastAsia="微软雅黑" w:cs="微软雅黑"/>
          <w:b w:val="0"/>
          <w:bCs w:val="0"/>
          <w:color w:val="FF0000"/>
          <w:sz w:val="21"/>
          <w:szCs w:val="21"/>
          <w:lang w:eastAsia="zh-CN"/>
        </w:rPr>
        <w:t>）本行程地域跨度远、可能会有较大的气候变化和温差，注意准备相应着装。有部分山路及台阶，注意步行和景区换乘安全。</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FF0000"/>
          <w:sz w:val="21"/>
          <w:szCs w:val="21"/>
          <w:lang w:val="en-US" w:eastAsia="zh-CN"/>
        </w:rPr>
        <w:t>6.</w:t>
      </w:r>
      <w:r>
        <w:rPr>
          <w:rFonts w:hint="eastAsia" w:ascii="微软雅黑" w:hAnsi="微软雅黑" w:eastAsia="微软雅黑" w:cs="微软雅黑"/>
          <w:b w:val="0"/>
          <w:bCs w:val="0"/>
          <w:color w:val="FF0000"/>
          <w:sz w:val="21"/>
          <w:szCs w:val="21"/>
          <w:lang w:eastAsia="zh-CN"/>
        </w:rPr>
        <w:t>游客因重大事项须提前终止行程和离团，须向旅行社申请同意，并向导游或工作人员书面通报并签署离团说明，离团之时起发生的一切行为和后果游客自行负责。游客未经同意自行离团，属于严重违约行为；除须承担离团后的一切责任与后果外，对旅行社造成影响和损失的，还须同时承担对旅行社违约责任。</w:t>
      </w:r>
    </w:p>
    <w:p>
      <w:pPr>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7.行程中的自费观光体验项目、特色服务、换乘交通均由游客自愿参加，提前了解相关详情和重要事项，向经营者或导游提前支付足额费用。游客选择参加或购买了服务，即表示</w:t>
      </w:r>
      <w:r>
        <w:rPr>
          <w:rFonts w:hint="eastAsia" w:ascii="微软雅黑" w:hAnsi="微软雅黑" w:eastAsia="微软雅黑" w:cs="微软雅黑"/>
          <w:color w:val="000000"/>
          <w:sz w:val="21"/>
          <w:szCs w:val="21"/>
        </w:rPr>
        <w:t>已经完全了解清楚且</w:t>
      </w:r>
      <w:r>
        <w:rPr>
          <w:rFonts w:hint="eastAsia" w:ascii="微软雅黑" w:hAnsi="微软雅黑" w:eastAsia="微软雅黑" w:cs="微软雅黑"/>
          <w:color w:val="000000"/>
          <w:sz w:val="21"/>
          <w:szCs w:val="21"/>
          <w:lang w:eastAsia="zh-CN"/>
        </w:rPr>
        <w:t>没有</w:t>
      </w:r>
      <w:r>
        <w:rPr>
          <w:rFonts w:hint="eastAsia" w:ascii="微软雅黑" w:hAnsi="微软雅黑" w:eastAsia="微软雅黑" w:cs="微软雅黑"/>
          <w:color w:val="000000"/>
          <w:sz w:val="21"/>
          <w:szCs w:val="21"/>
        </w:rPr>
        <w:t>任何异议</w:t>
      </w:r>
      <w:r>
        <w:rPr>
          <w:rFonts w:hint="eastAsia" w:ascii="微软雅黑" w:hAnsi="微软雅黑" w:eastAsia="微软雅黑" w:cs="微软雅黑"/>
          <w:color w:val="000000"/>
          <w:sz w:val="21"/>
          <w:szCs w:val="21"/>
          <w:lang w:eastAsia="zh-CN"/>
        </w:rPr>
        <w:t>。旅行社只受理和协助解决因承诺内容与事实不符的争议以及该项目导致的安全与健康事故。</w:t>
      </w:r>
    </w:p>
    <w:p>
      <w:pPr>
        <w:wordWrap/>
        <w:adjustRightInd/>
        <w:snapToGrid/>
        <w:spacing w:line="440" w:lineRule="exact"/>
        <w:jc w:val="left"/>
        <w:textAlignment w:val="auto"/>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val="0"/>
          <w:bCs w:val="0"/>
          <w:sz w:val="21"/>
          <w:szCs w:val="21"/>
          <w:lang w:val="en-US" w:eastAsia="zh-CN"/>
        </w:rPr>
        <w:t>8.</w:t>
      </w:r>
      <w:r>
        <w:rPr>
          <w:rFonts w:hint="eastAsia" w:ascii="微软雅黑" w:hAnsi="微软雅黑" w:eastAsia="微软雅黑" w:cs="微软雅黑"/>
          <w:b w:val="0"/>
          <w:bCs w:val="0"/>
          <w:sz w:val="21"/>
          <w:szCs w:val="21"/>
        </w:rPr>
        <w:t>行程中如遇不抗力因素</w:t>
      </w:r>
      <w:r>
        <w:rPr>
          <w:rFonts w:hint="eastAsia" w:ascii="微软雅黑" w:hAnsi="微软雅黑" w:eastAsia="微软雅黑" w:cs="微软雅黑"/>
          <w:b w:val="0"/>
          <w:bCs w:val="0"/>
          <w:sz w:val="21"/>
          <w:szCs w:val="21"/>
          <w:lang w:eastAsia="zh-CN"/>
        </w:rPr>
        <w:t>包括但不限于</w:t>
      </w:r>
      <w:r>
        <w:rPr>
          <w:rFonts w:hint="eastAsia" w:ascii="微软雅黑" w:hAnsi="微软雅黑" w:eastAsia="微软雅黑" w:cs="微软雅黑"/>
          <w:b w:val="0"/>
          <w:bCs w:val="0"/>
          <w:sz w:val="21"/>
          <w:szCs w:val="21"/>
        </w:rPr>
        <w:t>恶劣天气、扎雾、洪水、山体滑</w:t>
      </w:r>
      <w:r>
        <w:rPr>
          <w:rFonts w:hint="eastAsia" w:ascii="微软雅黑" w:hAnsi="微软雅黑" w:eastAsia="微软雅黑" w:cs="微软雅黑"/>
          <w:b w:val="0"/>
          <w:bCs w:val="0"/>
          <w:sz w:val="21"/>
          <w:szCs w:val="21"/>
          <w:lang w:eastAsia="zh-CN"/>
        </w:rPr>
        <w:t>坡</w:t>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eastAsia="zh-CN"/>
        </w:rPr>
        <w:t>交通</w:t>
      </w:r>
      <w:r>
        <w:rPr>
          <w:rFonts w:hint="eastAsia" w:ascii="微软雅黑" w:hAnsi="微软雅黑" w:eastAsia="微软雅黑" w:cs="微软雅黑"/>
          <w:b w:val="0"/>
          <w:bCs w:val="0"/>
          <w:sz w:val="21"/>
          <w:szCs w:val="21"/>
        </w:rPr>
        <w:t>管制、</w:t>
      </w:r>
      <w:r>
        <w:rPr>
          <w:rFonts w:hint="eastAsia" w:ascii="微软雅黑" w:hAnsi="微软雅黑" w:eastAsia="微软雅黑" w:cs="微软雅黑"/>
          <w:b w:val="0"/>
          <w:bCs w:val="0"/>
          <w:sz w:val="21"/>
          <w:szCs w:val="21"/>
          <w:lang w:eastAsia="zh-CN"/>
        </w:rPr>
        <w:t>交通堵塞、</w:t>
      </w:r>
      <w:r>
        <w:rPr>
          <w:rFonts w:hint="eastAsia" w:ascii="微软雅黑" w:hAnsi="微软雅黑" w:eastAsia="微软雅黑" w:cs="微软雅黑"/>
          <w:b w:val="0"/>
          <w:bCs w:val="0"/>
          <w:sz w:val="21"/>
          <w:szCs w:val="21"/>
        </w:rPr>
        <w:t>政府禁令、政治接待任务</w:t>
      </w:r>
      <w:r>
        <w:rPr>
          <w:rFonts w:hint="eastAsia" w:ascii="微软雅黑" w:hAnsi="微软雅黑" w:eastAsia="微软雅黑" w:cs="微软雅黑"/>
          <w:b w:val="0"/>
          <w:bCs w:val="0"/>
          <w:sz w:val="21"/>
          <w:szCs w:val="21"/>
          <w:lang w:eastAsia="zh-CN"/>
        </w:rPr>
        <w:t>、战争、动乱、恐袭、疫情、群体事件</w:t>
      </w:r>
      <w:r>
        <w:rPr>
          <w:rFonts w:hint="eastAsia" w:ascii="微软雅黑" w:hAnsi="微软雅黑" w:eastAsia="微软雅黑" w:cs="微软雅黑"/>
          <w:b w:val="0"/>
          <w:bCs w:val="0"/>
          <w:sz w:val="21"/>
          <w:szCs w:val="21"/>
        </w:rPr>
        <w:t>等导致</w:t>
      </w:r>
      <w:r>
        <w:rPr>
          <w:rFonts w:hint="eastAsia" w:ascii="微软雅黑" w:hAnsi="微软雅黑" w:eastAsia="微软雅黑" w:cs="微软雅黑"/>
          <w:b w:val="0"/>
          <w:bCs w:val="0"/>
          <w:sz w:val="21"/>
          <w:szCs w:val="21"/>
          <w:lang w:eastAsia="zh-CN"/>
        </w:rPr>
        <w:t>行程</w:t>
      </w:r>
      <w:r>
        <w:rPr>
          <w:rFonts w:hint="eastAsia" w:ascii="微软雅黑" w:hAnsi="微软雅黑" w:eastAsia="微软雅黑" w:cs="微软雅黑"/>
          <w:b w:val="0"/>
          <w:bCs w:val="0"/>
          <w:sz w:val="21"/>
          <w:szCs w:val="21"/>
        </w:rPr>
        <w:t>不能按计划正常</w:t>
      </w:r>
      <w:r>
        <w:rPr>
          <w:rFonts w:hint="eastAsia" w:ascii="微软雅黑" w:hAnsi="微软雅黑" w:eastAsia="微软雅黑" w:cs="微软雅黑"/>
          <w:b w:val="0"/>
          <w:bCs w:val="0"/>
          <w:sz w:val="21"/>
          <w:szCs w:val="21"/>
          <w:lang w:eastAsia="zh-CN"/>
        </w:rPr>
        <w:t>进</w:t>
      </w:r>
      <w:r>
        <w:rPr>
          <w:rFonts w:hint="eastAsia" w:ascii="微软雅黑" w:hAnsi="微软雅黑" w:eastAsia="微软雅黑" w:cs="微软雅黑"/>
          <w:b w:val="0"/>
          <w:bCs w:val="0"/>
          <w:sz w:val="21"/>
          <w:szCs w:val="21"/>
        </w:rPr>
        <w:t>行，旅行社</w:t>
      </w:r>
      <w:r>
        <w:rPr>
          <w:rFonts w:hint="eastAsia" w:ascii="微软雅黑" w:hAnsi="微软雅黑" w:eastAsia="微软雅黑" w:cs="微软雅黑"/>
          <w:b w:val="0"/>
          <w:bCs w:val="0"/>
          <w:sz w:val="21"/>
          <w:szCs w:val="21"/>
          <w:lang w:eastAsia="zh-CN"/>
        </w:rPr>
        <w:t>及相关辅助人（车船公司</w:t>
      </w:r>
      <w:r>
        <w:rPr>
          <w:rFonts w:hint="eastAsia" w:ascii="微软雅黑" w:hAnsi="微软雅黑" w:eastAsia="微软雅黑" w:cs="微软雅黑"/>
          <w:b w:val="0"/>
          <w:bCs w:val="0"/>
          <w:sz w:val="21"/>
          <w:szCs w:val="21"/>
          <w:lang w:val="en-US" w:eastAsia="zh-CN"/>
        </w:rPr>
        <w:t>.</w:t>
      </w:r>
      <w:r>
        <w:rPr>
          <w:rFonts w:hint="eastAsia" w:ascii="微软雅黑" w:hAnsi="微软雅黑" w:eastAsia="微软雅黑" w:cs="微软雅黑"/>
          <w:b w:val="0"/>
          <w:bCs w:val="0"/>
          <w:sz w:val="21"/>
          <w:szCs w:val="21"/>
          <w:lang w:eastAsia="zh-CN"/>
        </w:rPr>
        <w:t>景区</w:t>
      </w:r>
      <w:r>
        <w:rPr>
          <w:rFonts w:hint="eastAsia" w:ascii="微软雅黑" w:hAnsi="微软雅黑" w:eastAsia="微软雅黑" w:cs="微软雅黑"/>
          <w:b w:val="0"/>
          <w:bCs w:val="0"/>
          <w:sz w:val="21"/>
          <w:szCs w:val="21"/>
          <w:lang w:val="en-US" w:eastAsia="zh-CN"/>
        </w:rPr>
        <w:t>.</w:t>
      </w:r>
      <w:r>
        <w:rPr>
          <w:rFonts w:hint="eastAsia" w:ascii="微软雅黑" w:hAnsi="微软雅黑" w:eastAsia="微软雅黑" w:cs="微软雅黑"/>
          <w:b w:val="0"/>
          <w:bCs w:val="0"/>
          <w:sz w:val="21"/>
          <w:szCs w:val="21"/>
          <w:lang w:eastAsia="zh-CN"/>
        </w:rPr>
        <w:t>宾馆</w:t>
      </w:r>
      <w:r>
        <w:rPr>
          <w:rFonts w:hint="eastAsia" w:ascii="微软雅黑" w:hAnsi="微软雅黑" w:eastAsia="微软雅黑" w:cs="微软雅黑"/>
          <w:b w:val="0"/>
          <w:bCs w:val="0"/>
          <w:sz w:val="21"/>
          <w:szCs w:val="21"/>
          <w:lang w:val="en-US" w:eastAsia="zh-CN"/>
        </w:rPr>
        <w:t>.餐厅等</w:t>
      </w:r>
      <w:r>
        <w:rPr>
          <w:rFonts w:hint="eastAsia" w:ascii="微软雅黑" w:hAnsi="微软雅黑" w:eastAsia="微软雅黑" w:cs="微软雅黑"/>
          <w:b w:val="0"/>
          <w:bCs w:val="0"/>
          <w:sz w:val="21"/>
          <w:szCs w:val="21"/>
          <w:lang w:eastAsia="zh-CN"/>
        </w:rPr>
        <w:t>）均</w:t>
      </w:r>
      <w:r>
        <w:rPr>
          <w:rFonts w:hint="eastAsia" w:ascii="微软雅黑" w:hAnsi="微软雅黑" w:eastAsia="微软雅黑" w:cs="微软雅黑"/>
          <w:b w:val="0"/>
          <w:bCs w:val="0"/>
          <w:sz w:val="21"/>
          <w:szCs w:val="21"/>
        </w:rPr>
        <w:t>不承担任何赔偿责任。</w:t>
      </w:r>
      <w:r>
        <w:rPr>
          <w:rFonts w:hint="eastAsia" w:ascii="微软雅黑" w:hAnsi="微软雅黑" w:eastAsia="微软雅黑" w:cs="微软雅黑"/>
          <w:b w:val="0"/>
          <w:bCs w:val="0"/>
          <w:sz w:val="21"/>
          <w:szCs w:val="21"/>
          <w:lang w:eastAsia="zh-CN"/>
        </w:rPr>
        <w:t>为保全行程核心部分和尽可能降低损失，旅行社及其相关履约辅助人以保证和维护整体安全和利益为前提，与游客协商或实施紧急处置方案。因此导致的行程变更和费用增加游客应予配合和承担新增费用，未发生的可退费用由旅行社退还；游客拒绝相应安排和拒付相应新增费用的，旅行社可拒绝提供后续服务且不承担任何责任。</w:t>
      </w:r>
    </w:p>
    <w:p>
      <w:pPr>
        <w:wordWrap/>
        <w:adjustRightInd/>
        <w:snapToGrid/>
        <w:spacing w:line="440" w:lineRule="exact"/>
        <w:jc w:val="left"/>
        <w:textAlignment w:val="auto"/>
        <w:rPr>
          <w:rFonts w:hint="eastAsia" w:ascii="微软雅黑" w:hAnsi="微软雅黑" w:eastAsia="微软雅黑" w:cs="微软雅黑"/>
          <w:color w:val="00B0F0"/>
          <w:sz w:val="21"/>
          <w:szCs w:val="21"/>
        </w:rPr>
      </w:pP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rPr>
        <w:t>在行程中如对旅游接待服务或接待标准有异议，请</w:t>
      </w:r>
      <w:r>
        <w:rPr>
          <w:rFonts w:hint="eastAsia" w:ascii="微软雅黑" w:hAnsi="微软雅黑" w:eastAsia="微软雅黑" w:cs="微软雅黑"/>
          <w:sz w:val="21"/>
          <w:szCs w:val="21"/>
          <w:lang w:eastAsia="zh-CN"/>
        </w:rPr>
        <w:t>游客</w:t>
      </w:r>
      <w:r>
        <w:rPr>
          <w:rFonts w:hint="eastAsia" w:ascii="微软雅黑" w:hAnsi="微软雅黑" w:eastAsia="微软雅黑" w:cs="微软雅黑"/>
          <w:sz w:val="21"/>
          <w:szCs w:val="21"/>
        </w:rPr>
        <w:t>在当地及时提出，以便快速纠正和妥善解决问题；游客投诉以</w:t>
      </w:r>
      <w:r>
        <w:rPr>
          <w:rFonts w:hint="eastAsia" w:ascii="微软雅黑" w:hAnsi="微软雅黑" w:eastAsia="微软雅黑" w:cs="微软雅黑"/>
          <w:sz w:val="21"/>
          <w:szCs w:val="21"/>
          <w:lang w:eastAsia="zh-CN"/>
        </w:rPr>
        <w:t>游客自己</w:t>
      </w:r>
      <w:r>
        <w:rPr>
          <w:rFonts w:hint="eastAsia" w:ascii="微软雅黑" w:hAnsi="微软雅黑" w:eastAsia="微软雅黑" w:cs="微软雅黑"/>
          <w:sz w:val="21"/>
          <w:szCs w:val="21"/>
        </w:rPr>
        <w:t>填写的意见单为主要依据。为了保障自身权益，请游客务必认真填写。</w:t>
      </w:r>
      <w:r>
        <w:rPr>
          <w:rFonts w:hint="eastAsia" w:ascii="微软雅黑" w:hAnsi="微软雅黑" w:eastAsia="微软雅黑" w:cs="微软雅黑"/>
          <w:b/>
          <w:bCs/>
          <w:color w:val="0904BB"/>
          <w:sz w:val="21"/>
          <w:szCs w:val="21"/>
        </w:rPr>
        <w:t>受委托接待单位（发团旅行社）概不受理因虚假填写或不填写意见单而产生的后续争议和投诉。</w:t>
      </w:r>
    </w:p>
    <w:p>
      <w:pPr>
        <w:wordWrap/>
        <w:adjustRightInd/>
        <w:snapToGrid/>
        <w:spacing w:line="440" w:lineRule="exact"/>
        <w:jc w:val="left"/>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lang w:val="en-US" w:eastAsia="zh-CN"/>
        </w:rPr>
        <w:t>10.</w:t>
      </w:r>
      <w:r>
        <w:rPr>
          <w:rFonts w:hint="eastAsia" w:ascii="微软雅黑" w:hAnsi="微软雅黑" w:eastAsia="微软雅黑" w:cs="微软雅黑"/>
          <w:b/>
          <w:bCs/>
          <w:color w:val="FF0000"/>
          <w:sz w:val="21"/>
          <w:szCs w:val="21"/>
        </w:rPr>
        <w:t>以上行程单内容本人及由本人完全代表的同团游客已仔细阅读，完全同意以上行程安排及相关标准和约定事项，本人自愿参加本次旅行并完全同意遵守行程约定。</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p>
    <w:p>
      <w:pPr>
        <w:wordWrap/>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游客（签名）：                                  日期：</w:t>
      </w:r>
    </w:p>
    <w:p>
      <w:pPr>
        <w:widowControl/>
        <w:wordWrap/>
        <w:adjustRightInd/>
        <w:snapToGrid/>
        <w:spacing w:line="440" w:lineRule="exact"/>
        <w:jc w:val="left"/>
        <w:textAlignment w:val="auto"/>
        <w:rPr>
          <w:rFonts w:hint="eastAsia" w:ascii="微软雅黑" w:hAnsi="微软雅黑" w:eastAsia="微软雅黑" w:cs="微软雅黑"/>
        </w:rPr>
      </w:pPr>
      <w:r>
        <w:rPr>
          <w:rFonts w:hint="eastAsia" w:ascii="微软雅黑" w:hAnsi="微软雅黑" w:eastAsia="微软雅黑" w:cs="微软雅黑"/>
        </w:rPr>
        <w:t xml:space="preserve">旅行社经办人（电话）：                          旅行社（盖章）：  </w:t>
      </w:r>
      <w:r>
        <w:rPr>
          <w:rFonts w:hint="eastAsia" w:ascii="微软雅黑" w:hAnsi="微软雅黑" w:eastAsia="微软雅黑" w:cs="微软雅黑"/>
          <w:szCs w:val="21"/>
          <w:lang w:val="en-US" w:eastAsia="zh-CN"/>
        </w:rPr>
        <w:t xml:space="preserve">  </w:t>
      </w:r>
    </w:p>
    <w:sectPr>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5947"/>
    <w:multiLevelType w:val="singleLevel"/>
    <w:tmpl w:val="20F15947"/>
    <w:lvl w:ilvl="0" w:tentative="0">
      <w:start w:val="1"/>
      <w:numFmt w:val="bullet"/>
      <w:lvlText w:val=""/>
      <w:lvlJc w:val="left"/>
      <w:pPr>
        <w:ind w:left="420" w:hanging="420"/>
      </w:pPr>
      <w:rPr>
        <w:rFonts w:hint="default" w:ascii="Wingdings" w:hAnsi="Wingdings"/>
        <w:color w:val="000000"/>
      </w:rPr>
    </w:lvl>
  </w:abstractNum>
  <w:abstractNum w:abstractNumId="1">
    <w:nsid w:val="41C00322"/>
    <w:multiLevelType w:val="singleLevel"/>
    <w:tmpl w:val="41C00322"/>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90A2D"/>
    <w:rsid w:val="009C0DDB"/>
    <w:rsid w:val="00C17959"/>
    <w:rsid w:val="00D86007"/>
    <w:rsid w:val="038A31A3"/>
    <w:rsid w:val="03A63DA1"/>
    <w:rsid w:val="04767B21"/>
    <w:rsid w:val="051A649E"/>
    <w:rsid w:val="05F132DB"/>
    <w:rsid w:val="071034EA"/>
    <w:rsid w:val="07620B63"/>
    <w:rsid w:val="0F6D69A7"/>
    <w:rsid w:val="109B59BE"/>
    <w:rsid w:val="13C13803"/>
    <w:rsid w:val="146C48F2"/>
    <w:rsid w:val="177415B2"/>
    <w:rsid w:val="17C44B1E"/>
    <w:rsid w:val="181D2A76"/>
    <w:rsid w:val="1DE72122"/>
    <w:rsid w:val="1EF673EE"/>
    <w:rsid w:val="210B02B8"/>
    <w:rsid w:val="25B0354A"/>
    <w:rsid w:val="25CC4F78"/>
    <w:rsid w:val="267E2EBA"/>
    <w:rsid w:val="27E9075B"/>
    <w:rsid w:val="28463A96"/>
    <w:rsid w:val="28A96504"/>
    <w:rsid w:val="29AF0AF1"/>
    <w:rsid w:val="2D504551"/>
    <w:rsid w:val="2FF77BD7"/>
    <w:rsid w:val="30374B13"/>
    <w:rsid w:val="32450063"/>
    <w:rsid w:val="365722B3"/>
    <w:rsid w:val="38190A2D"/>
    <w:rsid w:val="38C36645"/>
    <w:rsid w:val="3F847A5A"/>
    <w:rsid w:val="40783D2E"/>
    <w:rsid w:val="40FF42D3"/>
    <w:rsid w:val="420D1558"/>
    <w:rsid w:val="42796689"/>
    <w:rsid w:val="42FE0DA7"/>
    <w:rsid w:val="43B429CF"/>
    <w:rsid w:val="47B0260C"/>
    <w:rsid w:val="48EF52E5"/>
    <w:rsid w:val="4D103558"/>
    <w:rsid w:val="568D22D4"/>
    <w:rsid w:val="5BA70CA5"/>
    <w:rsid w:val="5C6D18FB"/>
    <w:rsid w:val="62C253EA"/>
    <w:rsid w:val="692D29E4"/>
    <w:rsid w:val="6C2A0683"/>
    <w:rsid w:val="73633F5C"/>
    <w:rsid w:val="73A15047"/>
    <w:rsid w:val="795C024B"/>
    <w:rsid w:val="7BE0574F"/>
    <w:rsid w:val="7DBB15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kern w:val="0"/>
      <w:szCs w:val="21"/>
    </w:rPr>
  </w:style>
  <w:style w:type="paragraph" w:customStyle="1" w:styleId="9">
    <w:name w:val="표준 + 돋움"/>
    <w:basedOn w:val="4"/>
    <w:qFormat/>
    <w:uiPriority w:val="0"/>
    <w:pPr>
      <w:tabs>
        <w:tab w:val="center" w:pos="4513"/>
        <w:tab w:val="right" w:pos="9026"/>
        <w:tab w:val="clear" w:pos="4153"/>
        <w:tab w:val="clear" w:pos="8306"/>
      </w:tabs>
      <w:wordWrap w:val="0"/>
      <w:autoSpaceDE w:val="0"/>
      <w:autoSpaceDN w:val="0"/>
      <w:snapToGrid/>
    </w:pPr>
    <w:rPr>
      <w:rFonts w:ascii="Dotum" w:hAnsi="Dotum" w:eastAsia="Dotum"/>
      <w:sz w:val="18"/>
      <w:szCs w:val="18"/>
    </w:rPr>
  </w:style>
  <w:style w:type="character" w:customStyle="1" w:styleId="10">
    <w:name w:val="location"/>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922</Words>
  <Characters>5261</Characters>
  <Lines>43</Lines>
  <Paragraphs>12</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2021-03-05T02:10:00Z</dcterms:created>
  <dc:creator>huawei</dc:creator>
  <cp:lastModifiedBy>xiaoyu</cp:lastModifiedBy>
  <dcterms:modified xsi:type="dcterms:W3CDTF">2021-04-14T07:51:59Z</dcterms:modified>
  <dc:title>2021重庆+长江三峡3日游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976A17F5A0D44DC2AD3400C25741B126</vt:lpwstr>
  </property>
</Properties>
</file>