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7030A0"/>
          <w:sz w:val="44"/>
          <w:szCs w:val="44"/>
          <w:lang w:eastAsia="zh-CN"/>
        </w:rPr>
      </w:pPr>
      <w:r>
        <w:rPr>
          <w:rFonts w:hint="eastAsia" w:ascii="微软雅黑" w:hAnsi="微软雅黑" w:eastAsia="微软雅黑" w:cs="微软雅黑"/>
          <w:b/>
          <w:bCs/>
          <w:color w:val="7030A0"/>
          <w:sz w:val="44"/>
          <w:szCs w:val="44"/>
          <w:lang w:eastAsia="zh-CN"/>
        </w:rPr>
        <w:drawing>
          <wp:anchor distT="0" distB="0" distL="114300" distR="114300" simplePos="0" relativeHeight="251683840" behindDoc="0" locked="0" layoutInCell="1" allowOverlap="1">
            <wp:simplePos x="0" y="0"/>
            <wp:positionH relativeFrom="column">
              <wp:posOffset>-1314450</wp:posOffset>
            </wp:positionH>
            <wp:positionV relativeFrom="paragraph">
              <wp:posOffset>-969645</wp:posOffset>
            </wp:positionV>
            <wp:extent cx="7571105" cy="10709275"/>
            <wp:effectExtent l="0" t="0" r="10795" b="15875"/>
            <wp:wrapTopAndBottom/>
            <wp:docPr id="3" name="图片 3" descr="925985b65a319b93999cfca14c5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5985b65a319b93999cfca14c5a22a"/>
                    <pic:cNvPicPr>
                      <a:picLocks noChangeAspect="1"/>
                    </pic:cNvPicPr>
                  </pic:nvPicPr>
                  <pic:blipFill>
                    <a:blip r:embed="rId4"/>
                    <a:stretch>
                      <a:fillRect/>
                    </a:stretch>
                  </pic:blipFill>
                  <pic:spPr>
                    <a:xfrm>
                      <a:off x="0" y="0"/>
                      <a:ext cx="7571105" cy="10709275"/>
                    </a:xfrm>
                    <a:prstGeom prst="rect">
                      <a:avLst/>
                    </a:prstGeom>
                  </pic:spPr>
                </pic:pic>
              </a:graphicData>
            </a:graphic>
          </wp:anchor>
        </w:drawing>
      </w:r>
    </w:p>
    <w:p>
      <w:pPr>
        <w:pStyle w:val="2"/>
      </w:pPr>
      <w:r>
        <w:drawing>
          <wp:anchor distT="0" distB="0" distL="114300" distR="114300" simplePos="0" relativeHeight="251678720" behindDoc="0" locked="0" layoutInCell="1" allowOverlap="1">
            <wp:simplePos x="0" y="0"/>
            <wp:positionH relativeFrom="column">
              <wp:posOffset>-1143000</wp:posOffset>
            </wp:positionH>
            <wp:positionV relativeFrom="paragraph">
              <wp:posOffset>-914400</wp:posOffset>
            </wp:positionV>
            <wp:extent cx="7562850" cy="10694670"/>
            <wp:effectExtent l="0" t="0" r="0" b="11430"/>
            <wp:wrapNone/>
            <wp:docPr id="8" name="图片 8" descr="D:\lwq\成品\行程\韩国景点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lwq\成品\行程\韩国景点新.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562850" cy="10694670"/>
                    </a:xfrm>
                    <a:prstGeom prst="rect">
                      <a:avLst/>
                    </a:prstGeom>
                    <a:noFill/>
                    <a:ln>
                      <a:noFill/>
                    </a:ln>
                  </pic:spPr>
                </pic:pic>
              </a:graphicData>
            </a:graphic>
          </wp:anchor>
        </w:drawing>
      </w:r>
      <w:r>
        <w:br w:type="page"/>
      </w: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84864" behindDoc="0" locked="0" layoutInCell="1" allowOverlap="1">
            <wp:simplePos x="0" y="0"/>
            <wp:positionH relativeFrom="column">
              <wp:posOffset>-1152525</wp:posOffset>
            </wp:positionH>
            <wp:positionV relativeFrom="paragraph">
              <wp:posOffset>-914400</wp:posOffset>
            </wp:positionV>
            <wp:extent cx="7557770" cy="10690860"/>
            <wp:effectExtent l="0" t="0" r="5080" b="15240"/>
            <wp:wrapTopAndBottom/>
            <wp:docPr id="4" name="图片 4" descr="de134b16ad5442be3969a7cceae3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e134b16ad5442be3969a7cceae3eb3"/>
                    <pic:cNvPicPr>
                      <a:picLocks noChangeAspect="1"/>
                    </pic:cNvPicPr>
                  </pic:nvPicPr>
                  <pic:blipFill>
                    <a:blip r:embed="rId6"/>
                    <a:stretch>
                      <a:fillRect/>
                    </a:stretch>
                  </pic:blipFill>
                  <pic:spPr>
                    <a:xfrm>
                      <a:off x="0" y="0"/>
                      <a:ext cx="7557770" cy="10690860"/>
                    </a:xfrm>
                    <a:prstGeom prst="rect">
                      <a:avLst/>
                    </a:prstGeom>
                  </pic:spPr>
                </pic:pic>
              </a:graphicData>
            </a:graphic>
          </wp:anchor>
        </w:drawing>
      </w:r>
    </w:p>
    <w:p>
      <w:pPr>
        <w:jc w:val="center"/>
        <w:rPr>
          <w:rFonts w:hint="eastAsia" w:ascii="微软雅黑" w:hAnsi="微软雅黑" w:eastAsia="微软雅黑" w:cs="微软雅黑"/>
          <w:b/>
          <w:bCs/>
          <w:color w:val="7030A0"/>
          <w:sz w:val="44"/>
          <w:szCs w:val="44"/>
          <w:lang w:eastAsia="zh-CN"/>
        </w:rPr>
      </w:pPr>
      <w:r>
        <w:rPr>
          <w:rFonts w:hint="eastAsia" w:ascii="微软雅黑" w:hAnsi="微软雅黑" w:eastAsia="微软雅黑" w:cs="微软雅黑"/>
          <w:b/>
          <w:bCs/>
          <w:color w:val="7030A0"/>
          <w:sz w:val="44"/>
          <w:szCs w:val="44"/>
          <w:lang w:eastAsia="zh-CN"/>
        </w:rPr>
        <w:drawing>
          <wp:anchor distT="0" distB="0" distL="114300" distR="114300" simplePos="0" relativeHeight="251685888" behindDoc="0" locked="0" layoutInCell="1" allowOverlap="1">
            <wp:simplePos x="0" y="0"/>
            <wp:positionH relativeFrom="column">
              <wp:posOffset>-1162050</wp:posOffset>
            </wp:positionH>
            <wp:positionV relativeFrom="paragraph">
              <wp:posOffset>-902970</wp:posOffset>
            </wp:positionV>
            <wp:extent cx="7537450" cy="10661650"/>
            <wp:effectExtent l="0" t="0" r="6350" b="6350"/>
            <wp:wrapTopAndBottom/>
            <wp:docPr id="5" name="图片 5" descr="adf7ab93bb96b0c5f622cdab9500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df7ab93bb96b0c5f622cdab950058c"/>
                    <pic:cNvPicPr>
                      <a:picLocks noChangeAspect="1"/>
                    </pic:cNvPicPr>
                  </pic:nvPicPr>
                  <pic:blipFill>
                    <a:blip r:embed="rId7"/>
                    <a:stretch>
                      <a:fillRect/>
                    </a:stretch>
                  </pic:blipFill>
                  <pic:spPr>
                    <a:xfrm>
                      <a:off x="0" y="0"/>
                      <a:ext cx="7537450" cy="10661650"/>
                    </a:xfrm>
                    <a:prstGeom prst="rect">
                      <a:avLst/>
                    </a:prstGeom>
                  </pic:spPr>
                </pic:pic>
              </a:graphicData>
            </a:graphic>
          </wp:anchor>
        </w:drawing>
      </w:r>
    </w:p>
    <w:p>
      <w:pPr>
        <w:jc w:val="center"/>
        <w:rPr>
          <w:rFonts w:ascii="微软雅黑" w:hAnsi="微软雅黑" w:eastAsia="微软雅黑" w:cs="微软雅黑"/>
          <w:b/>
          <w:bCs/>
          <w:color w:val="7030A0"/>
          <w:sz w:val="44"/>
          <w:szCs w:val="44"/>
        </w:rPr>
      </w:pPr>
      <w:bookmarkStart w:id="0" w:name="_GoBack"/>
      <w:r>
        <w:rPr>
          <w:color w:val="1F4E79" w:themeColor="accent1" w:themeShade="80"/>
        </w:rPr>
        <w:drawing>
          <wp:anchor distT="0" distB="0" distL="114300" distR="114300" simplePos="0" relativeHeight="251737088" behindDoc="1" locked="0" layoutInCell="1" allowOverlap="1">
            <wp:simplePos x="0" y="0"/>
            <wp:positionH relativeFrom="column">
              <wp:posOffset>-1137920</wp:posOffset>
            </wp:positionH>
            <wp:positionV relativeFrom="paragraph">
              <wp:posOffset>-901065</wp:posOffset>
            </wp:positionV>
            <wp:extent cx="7557770" cy="10690860"/>
            <wp:effectExtent l="0" t="0" r="5080" b="152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bookmarkEnd w:id="0"/>
      <w:r>
        <w:rPr>
          <w:rFonts w:hint="eastAsia" w:ascii="微软雅黑" w:hAnsi="微软雅黑" w:eastAsia="微软雅黑" w:cs="微软雅黑"/>
          <w:b/>
          <w:bCs/>
          <w:color w:val="323E4F" w:themeColor="text2" w:themeShade="BF"/>
          <w:sz w:val="44"/>
          <w:szCs w:val="44"/>
        </w:rPr>
        <w:t>山东全景+韩国双卧双船1</w:t>
      </w:r>
      <w:r>
        <w:rPr>
          <w:rFonts w:hint="eastAsia" w:ascii="微软雅黑" w:hAnsi="微软雅黑" w:eastAsia="微软雅黑" w:cs="微软雅黑"/>
          <w:b/>
          <w:bCs/>
          <w:color w:val="323E4F" w:themeColor="text2" w:themeShade="BF"/>
          <w:sz w:val="44"/>
          <w:szCs w:val="44"/>
          <w:lang w:val="en-US" w:eastAsia="zh-CN"/>
        </w:rPr>
        <w:t>2</w:t>
      </w:r>
      <w:r>
        <w:rPr>
          <w:rFonts w:hint="eastAsia" w:ascii="微软雅黑" w:hAnsi="微软雅黑" w:eastAsia="微软雅黑" w:cs="微软雅黑"/>
          <w:b/>
          <w:bCs/>
          <w:color w:val="323E4F" w:themeColor="text2" w:themeShade="BF"/>
          <w:sz w:val="44"/>
          <w:szCs w:val="44"/>
        </w:rPr>
        <w:t>日游</w:t>
      </w:r>
    </w:p>
    <w:tbl>
      <w:tblPr>
        <w:tblStyle w:val="7"/>
        <w:tblW w:w="10391" w:type="dxa"/>
        <w:jc w:val="center"/>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Layout w:type="fixed"/>
        <w:tblCellMar>
          <w:top w:w="0" w:type="dxa"/>
          <w:left w:w="108" w:type="dxa"/>
          <w:bottom w:w="0" w:type="dxa"/>
          <w:right w:w="108" w:type="dxa"/>
        </w:tblCellMar>
      </w:tblPr>
      <w:tblGrid>
        <w:gridCol w:w="1323"/>
        <w:gridCol w:w="2591"/>
        <w:gridCol w:w="1281"/>
        <w:gridCol w:w="1434"/>
        <w:gridCol w:w="3762"/>
      </w:tblGrid>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64" w:hRule="atLeast"/>
          <w:jc w:val="center"/>
        </w:trPr>
        <w:tc>
          <w:tcPr>
            <w:tcW w:w="1323" w:type="dxa"/>
            <w:shd w:val="clear" w:color="auto" w:fill="323E4F" w:themeFill="text2" w:themeFillShade="BF"/>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rPr>
              <w:t>DAY1</w:t>
            </w:r>
          </w:p>
        </w:tc>
        <w:tc>
          <w:tcPr>
            <w:tcW w:w="9068" w:type="dxa"/>
            <w:gridSpan w:val="4"/>
            <w:shd w:val="clear" w:color="auto" w:fill="323E4F" w:themeFill="text2" w:themeFillShade="BF"/>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rPr>
              <w:t>成都-济南</w:t>
            </w:r>
            <w:r>
              <w:rPr>
                <w:rFonts w:hint="eastAsia" w:ascii="微软雅黑" w:hAnsi="微软雅黑" w:eastAsia="微软雅黑" w:cs="微软雅黑"/>
                <w:b/>
                <w:color w:val="FFFFFF" w:themeColor="background1"/>
                <w:sz w:val="24"/>
                <w:szCs w:val="21"/>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rPr>
              <w:t>K206 17:10-04:10+2D</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407"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323E4F" w:themeColor="text2" w:themeShade="BF"/>
              </w:rPr>
            </w:pPr>
            <w:r>
              <w:rPr>
                <w:rFonts w:hint="eastAsia" w:ascii="微软雅黑" w:hAnsi="微软雅黑" w:eastAsia="微软雅黑" w:cs="微软雅黑"/>
                <w:b/>
                <w:bCs/>
                <w:snapToGrid w:val="0"/>
                <w:color w:val="323E4F" w:themeColor="text2" w:themeShade="BF"/>
                <w:szCs w:val="21"/>
              </w:rPr>
              <w:t>早餐：敬请自理</w:t>
            </w:r>
          </w:p>
        </w:tc>
        <w:tc>
          <w:tcPr>
            <w:tcW w:w="2715" w:type="dxa"/>
            <w:gridSpan w:val="2"/>
            <w:tcBorders>
              <w:tl2br w:val="nil"/>
              <w:tr2bl w:val="nil"/>
            </w:tcBorders>
          </w:tcPr>
          <w:p>
            <w:pPr>
              <w:spacing w:line="400" w:lineRule="exact"/>
              <w:rPr>
                <w:rFonts w:ascii="微软雅黑" w:hAnsi="微软雅黑" w:eastAsia="微软雅黑" w:cs="微软雅黑"/>
                <w:color w:val="323E4F" w:themeColor="text2" w:themeShade="BF"/>
              </w:rPr>
            </w:pPr>
            <w:r>
              <w:rPr>
                <w:rFonts w:hint="eastAsia" w:ascii="微软雅黑" w:hAnsi="微软雅黑" w:eastAsia="微软雅黑" w:cs="微软雅黑"/>
                <w:b/>
                <w:bCs/>
                <w:snapToGrid w:val="0"/>
                <w:color w:val="323E4F" w:themeColor="text2" w:themeShade="BF"/>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323E4F" w:themeColor="text2" w:themeShade="BF"/>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15" w:hRule="atLeast"/>
          <w:jc w:val="center"/>
        </w:trPr>
        <w:tc>
          <w:tcPr>
            <w:tcW w:w="6629" w:type="dxa"/>
            <w:gridSpan w:val="4"/>
            <w:tcBorders>
              <w:tl2br w:val="nil"/>
              <w:tr2bl w:val="nil"/>
            </w:tcBorders>
          </w:tcPr>
          <w:p>
            <w:pPr>
              <w:spacing w:line="400" w:lineRule="exact"/>
              <w:rPr>
                <w:rFonts w:ascii="微软雅黑" w:hAnsi="微软雅黑" w:eastAsia="微软雅黑" w:cs="微软雅黑"/>
                <w:color w:val="323E4F" w:themeColor="text2" w:themeShade="BF"/>
              </w:rPr>
            </w:pPr>
            <w:r>
              <w:rPr>
                <w:rFonts w:hint="eastAsia" w:ascii="微软雅黑" w:hAnsi="微软雅黑" w:eastAsia="微软雅黑" w:cs="微软雅黑"/>
                <w:b/>
                <w:bCs/>
                <w:snapToGrid w:val="0"/>
                <w:color w:val="323E4F" w:themeColor="text2" w:themeShade="BF"/>
                <w:szCs w:val="21"/>
              </w:rPr>
              <w:t>住宿：火车上</w:t>
            </w:r>
          </w:p>
        </w:tc>
        <w:tc>
          <w:tcPr>
            <w:tcW w:w="3762" w:type="dxa"/>
            <w:tcBorders>
              <w:tl2br w:val="nil"/>
              <w:tr2bl w:val="nil"/>
            </w:tcBorders>
          </w:tcPr>
          <w:p>
            <w:pPr>
              <w:spacing w:line="400" w:lineRule="exact"/>
              <w:rPr>
                <w:rFonts w:ascii="微软雅黑" w:hAnsi="微软雅黑" w:eastAsia="微软雅黑" w:cs="微软雅黑"/>
                <w:b/>
                <w:bCs/>
                <w:snapToGrid w:val="0"/>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交通：火车</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238" w:hRule="atLeast"/>
          <w:jc w:val="center"/>
        </w:trPr>
        <w:tc>
          <w:tcPr>
            <w:tcW w:w="10391" w:type="dxa"/>
            <w:gridSpan w:val="5"/>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指定时间于成都站集合，乘坐空调火车硬卧前往山东省会济南,沿途欣赏祖国大好河山（参考车次 K206 次列车，正点 17:10开车，途经：德阳、绵阳、广元，途经地均可上车）。</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b/>
                <w:bCs/>
                <w:color w:val="FF0000"/>
                <w:szCs w:val="21"/>
              </w:rPr>
              <w:t>（温馨提示：客人在火车上请注意人身及财产安全</w:t>
            </w:r>
            <w:r>
              <w:rPr>
                <w:rFonts w:hint="eastAsia" w:ascii="宋体" w:hAnsi="宋体" w:cs="宋体"/>
                <w:b/>
                <w:bCs/>
                <w:color w:val="FF0000"/>
                <w:szCs w:val="21"/>
              </w:rPr>
              <w:t>）</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238" w:hRule="atLeast"/>
          <w:jc w:val="center"/>
        </w:trPr>
        <w:tc>
          <w:tcPr>
            <w:tcW w:w="5195" w:type="dxa"/>
            <w:gridSpan w:val="3"/>
            <w:tcBorders>
              <w:tl2br w:val="nil"/>
              <w:tr2bl w:val="nil"/>
            </w:tcBorders>
            <w:shd w:val="clear" w:color="auto" w:fill="323E4F"/>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rPr>
              <w:t>DAY2     火车上</w:t>
            </w:r>
          </w:p>
        </w:tc>
        <w:tc>
          <w:tcPr>
            <w:tcW w:w="5196" w:type="dxa"/>
            <w:gridSpan w:val="2"/>
            <w:tcBorders>
              <w:tl2br w:val="nil"/>
              <w:tr2bl w:val="nil"/>
            </w:tcBorders>
            <w:shd w:val="clear" w:color="auto" w:fill="323E4F"/>
          </w:tcPr>
          <w:p>
            <w:pPr>
              <w:spacing w:line="400" w:lineRule="exact"/>
              <w:jc w:val="left"/>
              <w:rPr>
                <w:rFonts w:ascii="微软雅黑" w:hAnsi="微软雅黑" w:eastAsia="微软雅黑" w:cs="微软雅黑"/>
                <w:b/>
                <w:color w:val="FFFFFF" w:themeColor="background1"/>
                <w:sz w:val="24"/>
                <w:szCs w:val="21"/>
              </w:rPr>
            </w:pP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238" w:hRule="atLeast"/>
          <w:jc w:val="center"/>
        </w:trPr>
        <w:tc>
          <w:tcPr>
            <w:tcW w:w="3914" w:type="dxa"/>
            <w:gridSpan w:val="2"/>
            <w:tcBorders>
              <w:tl2br w:val="nil"/>
              <w:tr2bl w:val="nil"/>
            </w:tcBorders>
          </w:tcPr>
          <w:p>
            <w:pPr>
              <w:spacing w:line="400" w:lineRule="exact"/>
              <w:rPr>
                <w:rFonts w:ascii="微软雅黑" w:hAnsi="微软雅黑" w:eastAsia="微软雅黑" w:cs="微软雅黑"/>
                <w:b/>
                <w:bCs/>
                <w:color w:val="FF0000"/>
                <w:szCs w:val="21"/>
              </w:rPr>
            </w:pPr>
            <w:r>
              <w:rPr>
                <w:rFonts w:hint="eastAsia" w:ascii="微软雅黑" w:hAnsi="微软雅黑" w:eastAsia="微软雅黑" w:cs="微软雅黑"/>
                <w:b/>
                <w:bCs/>
                <w:snapToGrid w:val="0"/>
                <w:color w:val="323E4F" w:themeColor="text2" w:themeShade="BF"/>
                <w:szCs w:val="21"/>
              </w:rPr>
              <w:t>早餐：敬请自理</w:t>
            </w:r>
          </w:p>
        </w:tc>
        <w:tc>
          <w:tcPr>
            <w:tcW w:w="2715" w:type="dxa"/>
            <w:gridSpan w:val="2"/>
            <w:tcBorders>
              <w:tl2br w:val="nil"/>
              <w:tr2bl w:val="nil"/>
            </w:tcBorders>
          </w:tcPr>
          <w:p>
            <w:pPr>
              <w:spacing w:line="400" w:lineRule="exact"/>
              <w:rPr>
                <w:rFonts w:ascii="微软雅黑" w:hAnsi="微软雅黑" w:eastAsia="微软雅黑" w:cs="微软雅黑"/>
                <w:b/>
                <w:bCs/>
                <w:color w:val="FF0000"/>
                <w:szCs w:val="21"/>
              </w:rPr>
            </w:pPr>
            <w:r>
              <w:rPr>
                <w:rFonts w:hint="eastAsia" w:ascii="微软雅黑" w:hAnsi="微软雅黑" w:eastAsia="微软雅黑" w:cs="微软雅黑"/>
                <w:b/>
                <w:bCs/>
                <w:snapToGrid w:val="0"/>
                <w:color w:val="323E4F" w:themeColor="text2" w:themeShade="BF"/>
                <w:szCs w:val="21"/>
              </w:rPr>
              <w:t>午餐：敬请自理</w:t>
            </w:r>
          </w:p>
        </w:tc>
        <w:tc>
          <w:tcPr>
            <w:tcW w:w="3762" w:type="dxa"/>
            <w:tcBorders>
              <w:tl2br w:val="nil"/>
              <w:tr2bl w:val="nil"/>
            </w:tcBorders>
          </w:tcPr>
          <w:p>
            <w:pPr>
              <w:spacing w:line="400" w:lineRule="exact"/>
              <w:rPr>
                <w:rFonts w:ascii="微软雅黑" w:hAnsi="微软雅黑" w:eastAsia="微软雅黑" w:cs="微软雅黑"/>
                <w:b/>
                <w:bCs/>
                <w:color w:val="FF0000"/>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238" w:hRule="atLeast"/>
          <w:jc w:val="center"/>
        </w:trPr>
        <w:tc>
          <w:tcPr>
            <w:tcW w:w="6629" w:type="dxa"/>
            <w:gridSpan w:val="4"/>
            <w:tcBorders>
              <w:tl2br w:val="nil"/>
              <w:tr2bl w:val="nil"/>
            </w:tcBorders>
          </w:tcPr>
          <w:p>
            <w:pPr>
              <w:spacing w:line="400" w:lineRule="exact"/>
              <w:rPr>
                <w:rFonts w:ascii="微软雅黑" w:hAnsi="微软雅黑" w:eastAsia="微软雅黑" w:cs="微软雅黑"/>
                <w:b/>
                <w:bCs/>
                <w:color w:val="FF0000"/>
                <w:szCs w:val="21"/>
              </w:rPr>
            </w:pPr>
            <w:r>
              <w:rPr>
                <w:rFonts w:hint="eastAsia" w:ascii="微软雅黑" w:hAnsi="微软雅黑" w:eastAsia="微软雅黑" w:cs="微软雅黑"/>
                <w:b/>
                <w:bCs/>
                <w:snapToGrid w:val="0"/>
                <w:color w:val="323E4F" w:themeColor="text2" w:themeShade="BF"/>
                <w:szCs w:val="21"/>
              </w:rPr>
              <w:t>住宿：火车上</w:t>
            </w:r>
          </w:p>
        </w:tc>
        <w:tc>
          <w:tcPr>
            <w:tcW w:w="3762" w:type="dxa"/>
            <w:tcBorders>
              <w:tl2br w:val="nil"/>
              <w:tr2bl w:val="nil"/>
            </w:tcBorders>
          </w:tcPr>
          <w:p>
            <w:pPr>
              <w:spacing w:line="400" w:lineRule="exact"/>
              <w:rPr>
                <w:rFonts w:ascii="微软雅黑" w:hAnsi="微软雅黑" w:eastAsia="微软雅黑" w:cs="微软雅黑"/>
                <w:b/>
                <w:bCs/>
                <w:color w:val="FF0000"/>
                <w:szCs w:val="21"/>
              </w:rPr>
            </w:pPr>
            <w:r>
              <w:rPr>
                <w:rFonts w:hint="eastAsia" w:ascii="微软雅黑" w:hAnsi="微软雅黑" w:eastAsia="微软雅黑" w:cs="微软雅黑"/>
                <w:b/>
                <w:bCs/>
                <w:snapToGrid w:val="0"/>
                <w:color w:val="323E4F" w:themeColor="text2" w:themeShade="BF"/>
                <w:szCs w:val="21"/>
              </w:rPr>
              <w:t>交通：火车</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238" w:hRule="atLeast"/>
          <w:jc w:val="center"/>
        </w:trPr>
        <w:tc>
          <w:tcPr>
            <w:tcW w:w="10391" w:type="dxa"/>
            <w:gridSpan w:val="5"/>
            <w:tcBorders>
              <w:tl2br w:val="nil"/>
              <w:tr2bl w:val="nil"/>
            </w:tcBorders>
          </w:tcPr>
          <w:p>
            <w:pPr>
              <w:spacing w:line="40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继续火车上的快乐时光，沿途欣赏祖国大好河山。</w:t>
            </w:r>
          </w:p>
          <w:p>
            <w:pPr>
              <w:spacing w:line="400" w:lineRule="exac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（温馨提示：客人在火车上请注意人身及财产安全</w:t>
            </w:r>
            <w:r>
              <w:rPr>
                <w:rFonts w:hint="eastAsia" w:ascii="宋体" w:hAnsi="宋体" w:cs="宋体"/>
                <w:b/>
                <w:bCs/>
                <w:color w:val="FF0000"/>
                <w:szCs w:val="21"/>
              </w:rPr>
              <w:t>）</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30" w:hRule="atLeast"/>
          <w:jc w:val="center"/>
        </w:trPr>
        <w:tc>
          <w:tcPr>
            <w:tcW w:w="10391" w:type="dxa"/>
            <w:gridSpan w:val="5"/>
            <w:tcBorders>
              <w:tl2br w:val="nil"/>
              <w:tr2bl w:val="nil"/>
            </w:tcBorders>
            <w:shd w:val="clear" w:color="auto" w:fill="323E4F" w:themeFill="text2" w:themeFillShade="BF"/>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rPr>
              <w:t>DAY3     济南-曲阜（约2小时车程）-日照（约3小时）</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90"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早餐：团餐</w:t>
            </w:r>
          </w:p>
        </w:tc>
        <w:tc>
          <w:tcPr>
            <w:tcW w:w="2715"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午餐：团餐</w:t>
            </w:r>
          </w:p>
        </w:tc>
        <w:tc>
          <w:tcPr>
            <w:tcW w:w="3762" w:type="dxa"/>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30" w:hRule="atLeast"/>
          <w:jc w:val="center"/>
        </w:trPr>
        <w:tc>
          <w:tcPr>
            <w:tcW w:w="6629" w:type="dxa"/>
            <w:gridSpan w:val="4"/>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住宿：日照或诸城</w:t>
            </w:r>
          </w:p>
        </w:tc>
        <w:tc>
          <w:tcPr>
            <w:tcW w:w="3762" w:type="dxa"/>
            <w:tcBorders>
              <w:tl2br w:val="nil"/>
              <w:tr2bl w:val="nil"/>
            </w:tcBorders>
          </w:tcPr>
          <w:p>
            <w:pPr>
              <w:spacing w:line="400" w:lineRule="exact"/>
              <w:rPr>
                <w:rFonts w:ascii="微软雅黑" w:hAnsi="微软雅黑" w:eastAsia="微软雅黑" w:cs="微软雅黑"/>
                <w:b/>
                <w:bCs/>
                <w:snapToGrid w:val="0"/>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spacing w:val="6"/>
                <w:szCs w:val="21"/>
              </w:rPr>
              <w:t>抵达济南后，游览：</w:t>
            </w:r>
          </w:p>
          <w:p>
            <w:pPr>
              <w:spacing w:line="400" w:lineRule="exact"/>
              <w:rPr>
                <w:rFonts w:ascii="微软雅黑" w:hAnsi="微软雅黑" w:eastAsia="微软雅黑" w:cs="微软雅黑"/>
                <w:b/>
                <w:bCs/>
                <w:color w:val="7030A0"/>
                <w:spacing w:val="6"/>
                <w:szCs w:val="21"/>
              </w:rPr>
            </w:pPr>
            <w:r>
              <w:rPr>
                <w:rFonts w:hint="eastAsia" w:ascii="微软雅黑" w:hAnsi="微软雅黑" w:eastAsia="微软雅黑" w:cs="微软雅黑"/>
                <w:b/>
                <w:bCs/>
                <w:color w:val="323E4F" w:themeColor="text2" w:themeShade="BF"/>
                <w:spacing w:val="6"/>
                <w:szCs w:val="21"/>
              </w:rPr>
              <w:sym w:font="Wingdings" w:char="F06C"/>
            </w:r>
            <w:r>
              <w:rPr>
                <w:rFonts w:hint="eastAsia" w:ascii="微软雅黑" w:hAnsi="微软雅黑" w:eastAsia="微软雅黑" w:cs="微软雅黑"/>
                <w:b/>
                <w:bCs/>
                <w:color w:val="323E4F" w:themeColor="text2" w:themeShade="BF"/>
                <w:spacing w:val="6"/>
                <w:szCs w:val="21"/>
              </w:rPr>
              <w:t>【泉城广场】</w:t>
            </w:r>
            <w:r>
              <w:rPr>
                <w:rFonts w:hint="eastAsia" w:ascii="微软雅黑" w:hAnsi="微软雅黑" w:eastAsia="微软雅黑" w:cs="微软雅黑"/>
                <w:color w:val="000000"/>
                <w:szCs w:val="21"/>
              </w:rPr>
              <w:t>（游览时间不低于30分钟）素有“泉城”美誉的历史文化名城济南的中心广场。</w:t>
            </w:r>
          </w:p>
          <w:p>
            <w:pPr>
              <w:spacing w:line="400" w:lineRule="exact"/>
              <w:rPr>
                <w:rStyle w:val="11"/>
                <w:rFonts w:ascii="微软雅黑" w:hAnsi="微软雅黑" w:eastAsia="微软雅黑" w:cs="微软雅黑"/>
                <w:color w:val="000000"/>
                <w:szCs w:val="21"/>
              </w:rPr>
            </w:pPr>
            <w:r>
              <w:rPr>
                <w:rFonts w:hint="eastAsia" w:ascii="微软雅黑" w:hAnsi="微软雅黑" w:eastAsia="微软雅黑" w:cs="微软雅黑"/>
                <w:b/>
                <w:bCs/>
                <w:color w:val="323E4F" w:themeColor="text2" w:themeShade="BF"/>
                <w:spacing w:val="6"/>
                <w:szCs w:val="21"/>
              </w:rPr>
              <w:sym w:font="Wingdings" w:char="F06C"/>
            </w:r>
            <w:r>
              <w:rPr>
                <w:rFonts w:hint="eastAsia" w:ascii="微软雅黑" w:hAnsi="微软雅黑" w:eastAsia="微软雅黑" w:cs="微软雅黑"/>
                <w:b/>
                <w:bCs/>
                <w:color w:val="323E4F" w:themeColor="text2" w:themeShade="BF"/>
                <w:spacing w:val="6"/>
                <w:szCs w:val="21"/>
              </w:rPr>
              <w:t>【黑虎泉】</w:t>
            </w:r>
            <w:r>
              <w:rPr>
                <w:rFonts w:hint="eastAsia" w:ascii="微软雅黑" w:hAnsi="微软雅黑" w:eastAsia="微软雅黑" w:cs="微软雅黑"/>
                <w:color w:val="000000"/>
                <w:szCs w:val="21"/>
              </w:rPr>
              <w:t>（游览时间不低于30分钟）游泉城四大名泉之一：</w:t>
            </w:r>
            <w:r>
              <w:rPr>
                <w:rStyle w:val="11"/>
                <w:rFonts w:hint="eastAsia" w:ascii="微软雅黑" w:hAnsi="微软雅黑" w:eastAsia="微软雅黑" w:cs="微软雅黑"/>
                <w:color w:val="000000"/>
                <w:szCs w:val="21"/>
              </w:rPr>
              <w:t>此泉池南壁有三个石雕虎头，泉水从虎口流出而得名。</w:t>
            </w:r>
          </w:p>
          <w:p>
            <w:pPr>
              <w:pStyle w:val="2"/>
              <w:rPr>
                <w:rFonts w:ascii="微软雅黑" w:hAnsi="微软雅黑" w:eastAsia="微软雅黑" w:cs="微软雅黑"/>
                <w:bCs/>
                <w:sz w:val="21"/>
                <w:szCs w:val="21"/>
              </w:rPr>
            </w:pPr>
            <w:r>
              <w:rPr>
                <w:rFonts w:hint="eastAsia" w:ascii="微软雅黑" w:hAnsi="微软雅黑" w:eastAsia="微软雅黑" w:cs="微软雅黑"/>
                <w:b/>
                <w:bCs/>
                <w:color w:val="323E4F" w:themeColor="text2" w:themeShade="BF"/>
                <w:spacing w:val="6"/>
                <w:sz w:val="21"/>
                <w:szCs w:val="21"/>
              </w:rPr>
              <w:sym w:font="Wingdings" w:char="F06C"/>
            </w:r>
            <w:r>
              <w:rPr>
                <w:rFonts w:hint="eastAsia" w:ascii="微软雅黑" w:hAnsi="微软雅黑" w:eastAsia="微软雅黑" w:cs="微软雅黑"/>
                <w:b/>
                <w:bCs/>
                <w:color w:val="323E4F" w:themeColor="text2" w:themeShade="BF"/>
                <w:spacing w:val="6"/>
                <w:sz w:val="21"/>
                <w:szCs w:val="21"/>
              </w:rPr>
              <w:t>【大明湖新区】</w:t>
            </w:r>
            <w:r>
              <w:rPr>
                <w:rFonts w:hint="eastAsia" w:ascii="微软雅黑" w:hAnsi="微软雅黑" w:eastAsia="微软雅黑" w:cs="微软雅黑"/>
                <w:sz w:val="21"/>
                <w:szCs w:val="21"/>
              </w:rPr>
              <w:t>（游览时间不低于40分钟）</w:t>
            </w:r>
            <w:r>
              <w:rPr>
                <w:rFonts w:hint="eastAsia" w:ascii="微软雅黑" w:hAnsi="微软雅黑" w:eastAsia="微软雅黑" w:cs="微软雅黑"/>
                <w:bCs/>
                <w:sz w:val="21"/>
                <w:szCs w:val="21"/>
              </w:rPr>
              <w:t>总面积22万平方米，景区由74公顷扩大到103.4公顷，其中水面由46公顷扩大到57.7公顷，陆地由28公顷扩大到45.7公顷，新建七桥风月、秋柳含烟、明昌晨钟、稼轩悠韵、竹港清风、超然致远、曾堤萦水、鸟啼绿荫八大景区。</w:t>
            </w:r>
          </w:p>
          <w:p>
            <w:pPr>
              <w:pStyle w:val="2"/>
            </w:pPr>
            <w:r>
              <w:rPr>
                <w:rFonts w:hint="eastAsia"/>
              </w:rPr>
              <w:t>后乘车前往曲阜</w:t>
            </w:r>
          </w:p>
          <w:p>
            <w:pPr>
              <w:wordWrap w:val="0"/>
              <w:autoSpaceDE w:val="0"/>
              <w:autoSpaceDN w:val="0"/>
              <w:spacing w:line="400" w:lineRule="exact"/>
            </w:pPr>
            <w:r>
              <w:rPr>
                <w:rFonts w:hint="eastAsia"/>
              </w:rPr>
              <w:sym w:font="Wingdings" w:char="F06C"/>
            </w:r>
            <w:r>
              <w:rPr>
                <w:rFonts w:hint="eastAsia" w:ascii="微软雅黑" w:hAnsi="微软雅黑" w:eastAsia="微软雅黑" w:cs="微软雅黑"/>
                <w:b/>
                <w:bCs/>
                <w:snapToGrid w:val="0"/>
                <w:color w:val="323E4F" w:themeColor="text2" w:themeShade="BF"/>
                <w:kern w:val="0"/>
                <w:szCs w:val="21"/>
              </w:rPr>
              <w:t>【孔府】</w:t>
            </w:r>
            <w:r>
              <w:rPr>
                <w:rFonts w:hint="eastAsia"/>
                <w:b/>
                <w:bCs/>
                <w:color w:val="FF0000"/>
              </w:rPr>
              <w:t>（赠送大门票，不去不退，自费环保车30元/人）</w:t>
            </w:r>
            <w:r>
              <w:rPr>
                <w:rFonts w:hint="eastAsia"/>
              </w:rPr>
              <w:fldChar w:fldCharType="begin"/>
            </w:r>
            <w:r>
              <w:rPr>
                <w:rFonts w:hint="eastAsia"/>
              </w:rPr>
              <w:instrText xml:space="preserve"> HYPERLINK "https://baike.baidu.com/item/%E5%AD%94%E5%AD%90/1584" \t "https://baike.baidu.com/item/%E5%AD%94%E5%BA%9C/_blank" </w:instrText>
            </w:r>
            <w:r>
              <w:rPr>
                <w:rFonts w:hint="eastAsia"/>
              </w:rPr>
              <w:fldChar w:fldCharType="separate"/>
            </w:r>
            <w:r>
              <w:rPr>
                <w:rFonts w:hint="eastAsia"/>
              </w:rPr>
              <w:t>孔子</w:t>
            </w:r>
            <w:r>
              <w:rPr>
                <w:rFonts w:hint="eastAsia"/>
              </w:rPr>
              <w:fldChar w:fldCharType="end"/>
            </w:r>
            <w:r>
              <w:rPr>
                <w:rFonts w:hint="eastAsia"/>
              </w:rPr>
              <w:t>的</w:t>
            </w:r>
            <w:r>
              <w:fldChar w:fldCharType="begin"/>
            </w:r>
            <w:r>
              <w:instrText xml:space="preserve"> HYPERLINK "https://baike.baidu.com/item/%E4%B8%96%E8%A2%AD/750687" \t "https://baike.baidu.com/item/%E5%AD%94%E5%BA%9C/_blank" </w:instrText>
            </w:r>
            <w:r>
              <w:fldChar w:fldCharType="separate"/>
            </w:r>
            <w:r>
              <w:rPr>
                <w:rFonts w:hint="eastAsia"/>
              </w:rPr>
              <w:t>世袭</w:t>
            </w:r>
            <w:r>
              <w:rPr>
                <w:rFonts w:hint="eastAsia"/>
              </w:rPr>
              <w:fldChar w:fldCharType="end"/>
            </w:r>
            <w:r>
              <w:fldChar w:fldCharType="begin"/>
            </w:r>
            <w:r>
              <w:instrText xml:space="preserve"> HYPERLINK "https://baike.baidu.com/item/%E8%A1%8D%E5%9C%A3%E5%85%AC/1040409" \t "https://baike.baidu.com/item/%E5%AD%94%E5%BA%9C/_blank" </w:instrText>
            </w:r>
            <w:r>
              <w:fldChar w:fldCharType="separate"/>
            </w:r>
            <w:r>
              <w:rPr>
                <w:rFonts w:hint="eastAsia"/>
              </w:rPr>
              <w:t>衍圣公</w:t>
            </w:r>
            <w:r>
              <w:rPr>
                <w:rFonts w:hint="eastAsia"/>
              </w:rPr>
              <w:fldChar w:fldCharType="end"/>
            </w:r>
            <w:r>
              <w:rPr>
                <w:rFonts w:hint="eastAsia"/>
              </w:rPr>
              <w:t>的后代居住的，仅次于明、清皇帝宫室的最大府第。孔府与</w:t>
            </w:r>
            <w:r>
              <w:fldChar w:fldCharType="begin"/>
            </w:r>
            <w:r>
              <w:instrText xml:space="preserve"> HYPERLINK "https://baike.baidu.com/item/%E6%9B%B2%E9%98%9C%E5%AD%94%E5%BA%99/1066203" \t "https://baike.baidu.com/item/%E5%AD%94%E5%BA%9C/_blank" </w:instrText>
            </w:r>
            <w:r>
              <w:fldChar w:fldCharType="separate"/>
            </w:r>
            <w:r>
              <w:rPr>
                <w:rFonts w:hint="eastAsia"/>
              </w:rPr>
              <w:t>曲阜孔庙</w:t>
            </w:r>
            <w:r>
              <w:rPr>
                <w:rFonts w:hint="eastAsia"/>
              </w:rPr>
              <w:fldChar w:fldCharType="end"/>
            </w:r>
            <w:r>
              <w:rPr>
                <w:rFonts w:hint="eastAsia"/>
              </w:rPr>
              <w:t>、</w:t>
            </w:r>
            <w:r>
              <w:fldChar w:fldCharType="begin"/>
            </w:r>
            <w:r>
              <w:instrText xml:space="preserve"> HYPERLINK "https://baike.baidu.com/item/%E5%AD%94%E6%9E%97/352561" \t "https://baike.baidu.com/item/%E5%AD%94%E5%BA%9C/_blank" </w:instrText>
            </w:r>
            <w:r>
              <w:fldChar w:fldCharType="separate"/>
            </w:r>
            <w:r>
              <w:rPr>
                <w:rFonts w:hint="eastAsia"/>
              </w:rPr>
              <w:t>孔林</w:t>
            </w:r>
            <w:r>
              <w:rPr>
                <w:rFonts w:hint="eastAsia"/>
              </w:rPr>
              <w:fldChar w:fldCharType="end"/>
            </w:r>
            <w:r>
              <w:rPr>
                <w:rFonts w:hint="eastAsia"/>
              </w:rPr>
              <w:t>合称“</w:t>
            </w:r>
            <w:r>
              <w:fldChar w:fldCharType="begin"/>
            </w:r>
            <w:r>
              <w:instrText xml:space="preserve"> HYPERLINK "https://baike.baidu.com/item/%E4%B8%89%E5%AD%94/24735" \t "https://baike.baidu.com/item/%E5%AD%94%E5%BA%9C/_blank" </w:instrText>
            </w:r>
            <w:r>
              <w:fldChar w:fldCharType="separate"/>
            </w:r>
            <w:r>
              <w:rPr>
                <w:rFonts w:hint="eastAsia"/>
              </w:rPr>
              <w:t>三孔</w:t>
            </w:r>
            <w:r>
              <w:rPr>
                <w:rFonts w:hint="eastAsia"/>
              </w:rPr>
              <w:fldChar w:fldCharType="end"/>
            </w:r>
            <w:r>
              <w:rPr>
                <w:rFonts w:hint="eastAsia"/>
              </w:rPr>
              <w:t>”，是</w:t>
            </w:r>
            <w:r>
              <w:fldChar w:fldCharType="begin"/>
            </w:r>
            <w:r>
              <w:instrText xml:space="preserve"> HYPERLINK "https://baike.baidu.com/item/%E4%B8%AD%E5%9B%BD%E9%87%8D%E7%82%B9%E6%96%87%E7%89%A9%E4%BF%9D%E6%8A%A4%E5%8D%95%E4%BD%8D/2830943" \t "https://baike.baidu.com/item/%E5%AD%94%E5%BA%9C/_blank" </w:instrText>
            </w:r>
            <w:r>
              <w:fldChar w:fldCharType="separate"/>
            </w:r>
            <w:r>
              <w:rPr>
                <w:rFonts w:hint="eastAsia"/>
              </w:rPr>
              <w:t>中国重点文物保护单位</w:t>
            </w:r>
            <w:r>
              <w:rPr>
                <w:rFonts w:hint="eastAsia"/>
              </w:rPr>
              <w:fldChar w:fldCharType="end"/>
            </w:r>
            <w:r>
              <w:rPr>
                <w:rFonts w:hint="eastAsia"/>
              </w:rPr>
              <w:t>，1994年12月被列为</w:t>
            </w:r>
            <w:r>
              <w:rPr>
                <w:rFonts w:hint="eastAsia"/>
              </w:rPr>
              <w:fldChar w:fldCharType="begin"/>
            </w:r>
            <w:r>
              <w:rPr>
                <w:rFonts w:hint="eastAsia"/>
              </w:rPr>
              <w:instrText xml:space="preserve"> HYPERLINK "https://baike.baidu.com/item/%E4%B8%96%E7%95%8C%E6%96%87%E5%8C%96%E9%81%97%E4%BA%A7/290153" \t "https://baike.baidu.com/item/%E5%AD%94%E5%BA%9C/_blank" </w:instrText>
            </w:r>
            <w:r>
              <w:rPr>
                <w:rFonts w:hint="eastAsia"/>
              </w:rPr>
              <w:fldChar w:fldCharType="separate"/>
            </w:r>
            <w:r>
              <w:rPr>
                <w:rFonts w:hint="eastAsia"/>
              </w:rPr>
              <w:t>世界文化遗产</w:t>
            </w:r>
            <w:r>
              <w:rPr>
                <w:rFonts w:hint="eastAsia"/>
              </w:rPr>
              <w:fldChar w:fldCharType="end"/>
            </w:r>
            <w:r>
              <w:rPr>
                <w:rFonts w:hint="eastAsia"/>
              </w:rPr>
              <w:t>。</w:t>
            </w:r>
          </w:p>
          <w:p>
            <w:pPr>
              <w:pStyle w:val="2"/>
            </w:pPr>
            <w:r>
              <w:rPr>
                <w:rFonts w:hint="eastAsia" w:ascii="微软雅黑" w:hAnsi="微软雅黑" w:eastAsia="微软雅黑" w:cs="微软雅黑"/>
                <w:color w:val="000000" w:themeColor="text1"/>
                <w:sz w:val="21"/>
                <w:szCs w:val="21"/>
                <w:shd w:val="clear" w:color="auto" w:fill="FFFFFF"/>
              </w:rPr>
              <w:t>后前往日照或诸城入住酒店休息。</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15" w:hRule="atLeast"/>
          <w:jc w:val="center"/>
        </w:trPr>
        <w:tc>
          <w:tcPr>
            <w:tcW w:w="10391" w:type="dxa"/>
            <w:gridSpan w:val="5"/>
            <w:tcBorders>
              <w:tl2br w:val="nil"/>
              <w:tr2bl w:val="nil"/>
            </w:tcBorders>
            <w:shd w:val="clear" w:color="auto" w:fill="323E4F" w:themeFill="text2" w:themeFillShade="BF"/>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color w:val="FFFFFF" w:themeColor="background1"/>
                <w:sz w:val="24"/>
                <w:szCs w:val="21"/>
              </w:rPr>
              <w:t>DAY4     日照-石岛（约5小时车程）-韩国</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2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早餐：团餐</w:t>
            </w:r>
          </w:p>
        </w:tc>
        <w:tc>
          <w:tcPr>
            <w:tcW w:w="2715"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午餐：</w:t>
            </w:r>
            <w:r>
              <w:rPr>
                <w:rFonts w:hint="eastAsia" w:ascii="微软雅黑" w:hAnsi="微软雅黑" w:eastAsia="微软雅黑" w:cs="微软雅黑"/>
                <w:b/>
                <w:bCs/>
                <w:snapToGrid w:val="0"/>
                <w:color w:val="323E4F" w:themeColor="text2" w:themeShade="BF"/>
                <w:szCs w:val="21"/>
                <w:lang w:eastAsia="zh-CN"/>
              </w:rPr>
              <w:t>特色石锅拌饭</w:t>
            </w:r>
          </w:p>
        </w:tc>
        <w:tc>
          <w:tcPr>
            <w:tcW w:w="3762" w:type="dxa"/>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45" w:hRule="atLeast"/>
          <w:jc w:val="center"/>
        </w:trPr>
        <w:tc>
          <w:tcPr>
            <w:tcW w:w="6629" w:type="dxa"/>
            <w:gridSpan w:val="4"/>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住宿：船上</w:t>
            </w:r>
          </w:p>
        </w:tc>
        <w:tc>
          <w:tcPr>
            <w:tcW w:w="3762" w:type="dxa"/>
            <w:tcBorders>
              <w:tl2br w:val="nil"/>
              <w:tr2bl w:val="nil"/>
            </w:tcBorders>
          </w:tcPr>
          <w:p>
            <w:pPr>
              <w:spacing w:line="400" w:lineRule="exact"/>
              <w:rPr>
                <w:rFonts w:ascii="微软雅黑" w:hAnsi="微软雅黑" w:eastAsia="微软雅黑" w:cs="微软雅黑"/>
                <w:b/>
                <w:bCs/>
                <w:snapToGrid w:val="0"/>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交通：BUS/游轮</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pStyle w:val="2"/>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早餐后乘车前往石岛</w:t>
            </w:r>
          </w:p>
          <w:p>
            <w:pPr>
              <w:pStyle w:val="2"/>
              <w:rPr>
                <w:rFonts w:ascii="微软雅黑" w:hAnsi="微软雅黑" w:eastAsia="微软雅黑" w:cs="微软雅黑"/>
                <w:spacing w:val="6"/>
                <w:sz w:val="21"/>
                <w:szCs w:val="21"/>
              </w:rPr>
            </w:pPr>
            <w:r>
              <w:rPr>
                <w:rFonts w:hint="eastAsia" w:ascii="微软雅黑" w:hAnsi="微软雅黑" w:eastAsia="微软雅黑" w:cs="微软雅黑"/>
                <w:color w:val="000000"/>
                <w:szCs w:val="21"/>
              </w:rPr>
              <w:t>14:00 左右港口国际出发厅准时集合，乘船赴韩国。船上自由活动，船上有丰富休闲的娱乐项目可在闲暇时间参与：观景台、图书阅览室、电影院、棋牌室。游轮的微波起伏，海风波浪的轻吟，我们如同回到童年的摇篮，渐入甜美的梦乡。船上设有卫星导航系统，先进的稳定装置、中央空调、酒吧、咖啡厅、娱乐室、免税店等设施一应俱</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60" w:hRule="atLeast"/>
          <w:jc w:val="center"/>
        </w:trPr>
        <w:tc>
          <w:tcPr>
            <w:tcW w:w="10391" w:type="dxa"/>
            <w:gridSpan w:val="5"/>
            <w:tcBorders>
              <w:tl2br w:val="nil"/>
              <w:tr2bl w:val="nil"/>
            </w:tcBorders>
            <w:shd w:val="clear" w:color="auto" w:fill="323E4F" w:themeFill="text2" w:themeFillShade="BF"/>
          </w:tcPr>
          <w:p>
            <w:pPr>
              <w:spacing w:line="400" w:lineRule="exact"/>
              <w:rPr>
                <w:rFonts w:ascii="微软雅黑" w:hAnsi="微软雅黑" w:eastAsia="微软雅黑" w:cs="微软雅黑"/>
                <w:color w:val="0070C0"/>
                <w:spacing w:val="6"/>
                <w:szCs w:val="21"/>
              </w:rPr>
            </w:pPr>
            <w:r>
              <w:rPr>
                <w:color w:val="1F4E79" w:themeColor="accent1" w:themeShade="80"/>
              </w:rPr>
              <w:drawing>
                <wp:anchor distT="0" distB="0" distL="114300" distR="114300" simplePos="0" relativeHeight="252557312" behindDoc="1" locked="0" layoutInCell="1" allowOverlap="1">
                  <wp:simplePos x="0" y="0"/>
                  <wp:positionH relativeFrom="column">
                    <wp:posOffset>-605155</wp:posOffset>
                  </wp:positionH>
                  <wp:positionV relativeFrom="paragraph">
                    <wp:posOffset>-980440</wp:posOffset>
                  </wp:positionV>
                  <wp:extent cx="7557770" cy="10941685"/>
                  <wp:effectExtent l="0" t="0" r="508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941685"/>
                          </a:xfrm>
                          <a:prstGeom prst="rect">
                            <a:avLst/>
                          </a:prstGeom>
                        </pic:spPr>
                      </pic:pic>
                    </a:graphicData>
                  </a:graphic>
                </wp:anchor>
              </w:drawing>
            </w:r>
            <w:r>
              <w:rPr>
                <w:rFonts w:hint="eastAsia" w:ascii="微软雅黑" w:hAnsi="微软雅黑" w:eastAsia="微软雅黑" w:cs="微软雅黑"/>
                <w:b/>
                <w:color w:val="FFFFFF" w:themeColor="background1"/>
                <w:sz w:val="24"/>
                <w:szCs w:val="21"/>
              </w:rPr>
              <w:t>DAY5    韩国</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8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早餐：团餐</w:t>
            </w:r>
          </w:p>
        </w:tc>
        <w:tc>
          <w:tcPr>
            <w:tcW w:w="2715"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午餐：特色人参鸡汤</w:t>
            </w:r>
          </w:p>
        </w:tc>
        <w:tc>
          <w:tcPr>
            <w:tcW w:w="3762" w:type="dxa"/>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00" w:hRule="atLeast"/>
          <w:jc w:val="center"/>
        </w:trPr>
        <w:tc>
          <w:tcPr>
            <w:tcW w:w="6629" w:type="dxa"/>
            <w:gridSpan w:val="4"/>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szCs w:val="21"/>
              </w:rPr>
              <w:t>9:00左右抵达韩国，办理入境手续，之后乘车游览动感之都——首尔。</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color w:val="323E4F" w:themeColor="text2" w:themeShade="BF"/>
                <w:spacing w:val="6"/>
                <w:szCs w:val="21"/>
              </w:rPr>
              <w:sym w:font="Wingdings" w:char="F06C"/>
            </w:r>
            <w:r>
              <w:rPr>
                <w:rFonts w:hint="eastAsia" w:ascii="微软雅黑" w:hAnsi="微软雅黑" w:eastAsia="微软雅黑" w:cs="微软雅黑"/>
                <w:b/>
                <w:bCs/>
                <w:snapToGrid w:val="0"/>
                <w:color w:val="323E4F" w:themeColor="text2" w:themeShade="BF"/>
                <w:szCs w:val="21"/>
              </w:rPr>
              <w:t>【景福宫】</w:t>
            </w:r>
            <w:r>
              <w:rPr>
                <w:rFonts w:hint="eastAsia" w:ascii="微软雅黑" w:hAnsi="微软雅黑" w:eastAsia="微软雅黑" w:cs="微软雅黑"/>
                <w:snapToGrid w:val="0"/>
                <w:color w:val="7030A0"/>
                <w:szCs w:val="21"/>
              </w:rPr>
              <w:t>（</w:t>
            </w:r>
            <w:r>
              <w:rPr>
                <w:rFonts w:hint="eastAsia" w:ascii="微软雅黑" w:hAnsi="微软雅黑" w:eastAsia="微软雅黑" w:cs="微软雅黑"/>
                <w:kern w:val="0"/>
                <w:szCs w:val="21"/>
              </w:rPr>
              <w:t>约40分钟，每逢星期二改德寿宫）景福宫建于1394年，首尔五大宫之朝鲜王朝的正宫，具有500年历史。是韩国规模最大、最古老的宫殿之一，是韩国封建社会后期的政治中心。</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color w:val="323E4F" w:themeColor="text2" w:themeShade="BF"/>
                <w:spacing w:val="6"/>
                <w:sz w:val="21"/>
                <w:szCs w:val="21"/>
              </w:rPr>
              <w:sym w:font="Wingdings" w:char="F06C"/>
            </w:r>
            <w:r>
              <w:rPr>
                <w:rFonts w:hint="eastAsia" w:ascii="微软雅黑" w:hAnsi="微软雅黑" w:eastAsia="微软雅黑" w:cs="微软雅黑"/>
                <w:b/>
                <w:bCs/>
                <w:snapToGrid w:val="0"/>
                <w:color w:val="323E4F" w:themeColor="text2" w:themeShade="BF"/>
                <w:sz w:val="21"/>
                <w:szCs w:val="21"/>
              </w:rPr>
              <w:t>【国立民俗博物馆】</w:t>
            </w:r>
            <w:r>
              <w:rPr>
                <w:rFonts w:hint="eastAsia" w:ascii="微软雅黑" w:hAnsi="微软雅黑" w:eastAsia="微软雅黑" w:cs="微软雅黑"/>
                <w:snapToGrid w:val="0"/>
                <w:sz w:val="21"/>
                <w:szCs w:val="21"/>
              </w:rPr>
              <w:t>（</w:t>
            </w:r>
            <w:r>
              <w:rPr>
                <w:rFonts w:hint="eastAsia" w:ascii="微软雅黑" w:hAnsi="微软雅黑" w:eastAsia="微软雅黑" w:cs="微软雅黑"/>
                <w:sz w:val="21"/>
                <w:szCs w:val="21"/>
              </w:rPr>
              <w:t>约</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30</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分钟）在此可一览韩国传统生活文化、宗教仪式、娱乐活动等民俗，领略韩国古典建筑的风格。</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color w:val="323E4F" w:themeColor="text2" w:themeShade="BF"/>
                <w:spacing w:val="6"/>
                <w:szCs w:val="21"/>
              </w:rPr>
              <w:sym w:font="Wingdings" w:char="F06C"/>
            </w:r>
            <w:r>
              <w:rPr>
                <w:rFonts w:hint="eastAsia" w:ascii="微软雅黑" w:hAnsi="微软雅黑" w:eastAsia="微软雅黑" w:cs="微软雅黑"/>
                <w:b/>
                <w:bCs/>
                <w:snapToGrid w:val="0"/>
                <w:color w:val="323E4F" w:themeColor="text2" w:themeShade="BF"/>
                <w:szCs w:val="21"/>
              </w:rPr>
              <w:t>【新罗免税店+爱宝客免税店+新世界免税店】</w:t>
            </w:r>
            <w:r>
              <w:rPr>
                <w:rFonts w:hint="eastAsia" w:ascii="微软雅黑" w:hAnsi="微软雅黑" w:eastAsia="微软雅黑" w:cs="微软雅黑"/>
                <w:color w:val="000000"/>
                <w:szCs w:val="21"/>
              </w:rPr>
              <w:t>（各不低于</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60</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 xml:space="preserve">分钟）自由选购化妆品、护肤品、彩妆品等免税产品。    </w:t>
            </w:r>
            <w:r>
              <w:rPr>
                <w:rFonts w:hint="eastAsia" w:ascii="微软雅黑" w:hAnsi="微软雅黑" w:eastAsia="微软雅黑" w:cs="微软雅黑"/>
                <w:b/>
                <w:bCs/>
                <w:color w:val="FF0000"/>
                <w:kern w:val="0"/>
                <w:szCs w:val="21"/>
              </w:rPr>
              <w:t>注：在不增减免税店的情况下我社有权更换其他国际免税店！</w:t>
            </w:r>
          </w:p>
          <w:p>
            <w:pPr>
              <w:spacing w:line="400" w:lineRule="exact"/>
              <w:rPr>
                <w:rFonts w:hint="eastAsia" w:eastAsia="微软雅黑" w:asciiTheme="minorEastAsia" w:hAnsiTheme="minorEastAsia" w:cstheme="minorEastAsia"/>
                <w:b/>
                <w:bCs/>
                <w:snapToGrid w:val="0"/>
                <w:color w:val="0070C0"/>
                <w:szCs w:val="21"/>
                <w:lang w:eastAsia="zh-CN"/>
              </w:rPr>
            </w:pPr>
            <w:r>
              <w:rPr>
                <w:rFonts w:hint="eastAsia" w:ascii="微软雅黑" w:hAnsi="微软雅黑" w:eastAsia="微软雅黑" w:cs="微软雅黑"/>
                <w:color w:val="323E4F" w:themeColor="text2" w:themeShade="BF"/>
                <w:spacing w:val="6"/>
                <w:szCs w:val="21"/>
              </w:rPr>
              <w:sym w:font="Wingdings" w:char="F06C"/>
            </w:r>
            <w:r>
              <w:rPr>
                <w:rFonts w:hint="eastAsia" w:ascii="微软雅黑" w:hAnsi="微软雅黑" w:eastAsia="微软雅黑" w:cs="微软雅黑"/>
                <w:b/>
                <w:bCs/>
                <w:snapToGrid w:val="0"/>
                <w:color w:val="323E4F" w:themeColor="text2" w:themeShade="BF"/>
                <w:szCs w:val="21"/>
              </w:rPr>
              <w:t>【韩式特色烤肉】</w:t>
            </w:r>
            <w:r>
              <w:rPr>
                <w:rFonts w:hint="eastAsia" w:ascii="微软雅黑" w:hAnsi="微软雅黑" w:eastAsia="微软雅黑" w:cs="微软雅黑"/>
                <w:b/>
                <w:bCs/>
                <w:color w:val="323E4F" w:themeColor="text2" w:themeShade="BF"/>
                <w:szCs w:val="21"/>
              </w:rPr>
              <w:t>（350元/人，自费）</w:t>
            </w:r>
            <w:r>
              <w:rPr>
                <w:rFonts w:hint="eastAsia" w:ascii="微软雅黑" w:hAnsi="微软雅黑" w:eastAsia="微软雅黑" w:cs="微软雅黑"/>
                <w:kern w:val="0"/>
                <w:szCs w:val="21"/>
              </w:rPr>
              <w:t>韩国饮食文化历史悠久，尤其烤肉是韩国经典美食之一，主要是以牛肉为主，其次是海鲜与生鱼片。如果你到韩国旅游的话没有吃过韩国的烤肉，可以说你这次旅途就不是那么完美，会留下遗憾。烤肉的味道就在于材料的配置。因此作为主料，和选择牛肉同样重要的是酱料的腌制。韩国烧烤在腌制原料时，一般都要用到“五辣”原料，即辣椒、大蒜、洋葱、姜、葱。在和蘸汁的作用下，烧烤会呈现五味即酸、甜、苦、辣、咸。其中利用以酱油、酱、醋、糖水、蒜、葱花等制成的腌汁涂抹牛肉进行约一天的腌制，同时要加入一些水果和洋葱，使之香而不腻</w:t>
            </w:r>
            <w:r>
              <w:rPr>
                <w:rFonts w:hint="eastAsia" w:ascii="微软雅黑" w:hAnsi="微软雅黑" w:eastAsia="微软雅黑" w:cs="微软雅黑"/>
                <w:kern w:val="0"/>
                <w:szCs w:val="21"/>
                <w:lang w:eastAsia="zh-CN"/>
              </w:rPr>
              <w:t>。</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45" w:hRule="atLeast"/>
          <w:jc w:val="center"/>
        </w:trPr>
        <w:tc>
          <w:tcPr>
            <w:tcW w:w="10391" w:type="dxa"/>
            <w:gridSpan w:val="5"/>
            <w:tcBorders>
              <w:tl2br w:val="nil"/>
              <w:tr2bl w:val="nil"/>
            </w:tcBorders>
            <w:shd w:val="clear" w:color="auto" w:fill="323E4F" w:themeFill="text2" w:themeFillShade="BF"/>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rPr>
              <w:t>DAY6     韩国</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5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早餐：团餐</w:t>
            </w:r>
          </w:p>
        </w:tc>
        <w:tc>
          <w:tcPr>
            <w:tcW w:w="2715" w:type="dxa"/>
            <w:gridSpan w:val="2"/>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午餐：团餐</w:t>
            </w:r>
          </w:p>
        </w:tc>
        <w:tc>
          <w:tcPr>
            <w:tcW w:w="3762" w:type="dxa"/>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45" w:hRule="atLeast"/>
          <w:jc w:val="center"/>
        </w:trPr>
        <w:tc>
          <w:tcPr>
            <w:tcW w:w="6629" w:type="dxa"/>
            <w:gridSpan w:val="4"/>
            <w:tcBorders>
              <w:tl2br w:val="nil"/>
              <w:tr2bl w:val="nil"/>
            </w:tcBorders>
          </w:tcPr>
          <w:p>
            <w:pPr>
              <w:spacing w:line="400" w:lineRule="exact"/>
              <w:rPr>
                <w:rFonts w:ascii="微软雅黑" w:hAnsi="微软雅黑" w:eastAsia="微软雅黑" w:cs="微软雅黑"/>
                <w:color w:val="323E4F" w:themeColor="text2" w:themeShade="BF"/>
                <w:spacing w:val="6"/>
                <w:szCs w:val="21"/>
              </w:rPr>
            </w:pPr>
            <w:r>
              <w:rPr>
                <w:rFonts w:hint="eastAsia" w:ascii="微软雅黑" w:hAnsi="微软雅黑" w:eastAsia="微软雅黑" w:cs="微软雅黑"/>
                <w:b/>
                <w:bCs/>
                <w:snapToGrid w:val="0"/>
                <w:color w:val="323E4F" w:themeColor="text2" w:themeShade="BF"/>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color w:val="323E4F" w:themeColor="text2" w:themeShade="BF"/>
                <w:spacing w:val="6"/>
                <w:szCs w:val="21"/>
              </w:rPr>
              <w:sym w:font="Wingdings" w:char="F06C"/>
            </w:r>
            <w:r>
              <w:rPr>
                <w:rFonts w:hint="eastAsia" w:ascii="微软雅黑" w:hAnsi="微软雅黑" w:eastAsia="微软雅黑" w:cs="微软雅黑"/>
                <w:b/>
                <w:bCs/>
                <w:snapToGrid w:val="0"/>
                <w:color w:val="323E4F" w:themeColor="text2" w:themeShade="BF"/>
                <w:szCs w:val="21"/>
              </w:rPr>
              <w:t>【青瓦台（外观）】</w:t>
            </w:r>
            <w:r>
              <w:rPr>
                <w:rFonts w:hint="eastAsia" w:ascii="微软雅黑" w:hAnsi="微软雅黑" w:eastAsia="微软雅黑" w:cs="微软雅黑"/>
                <w:kern w:val="0"/>
                <w:szCs w:val="21"/>
              </w:rPr>
              <w:t>（约20分钟）青瓦台是</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"https://baike.baidu.com/item/%E9%9F%A9%E5%9B%BD%E6%80%BB%E7%BB%9F/7899184"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fldChar w:fldCharType="begin"/>
            </w:r>
            <w:r>
              <w:instrText xml:space="preserve"> HYPERLINK "https://baike.baidu.com/item/%E9%92%9F%E8%B7%AF%E5%8C%BA/7428729" \t "https://baike.baidu.com/item/%E9%9D%92%E7%93%A6%E5%8F%B0/_blank" </w:instrText>
            </w:r>
            <w: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color w:val="323E4F" w:themeColor="text2" w:themeShade="BF"/>
                <w:spacing w:val="6"/>
                <w:sz w:val="21"/>
                <w:szCs w:val="21"/>
              </w:rPr>
              <w:sym w:font="Wingdings" w:char="F06C"/>
            </w:r>
            <w:r>
              <w:rPr>
                <w:rFonts w:hint="eastAsia" w:ascii="微软雅黑" w:hAnsi="微软雅黑" w:eastAsia="微软雅黑" w:cs="微软雅黑"/>
                <w:b/>
                <w:bCs/>
                <w:snapToGrid w:val="0"/>
                <w:color w:val="323E4F" w:themeColor="text2" w:themeShade="BF"/>
                <w:sz w:val="21"/>
                <w:szCs w:val="21"/>
              </w:rPr>
              <w:t>【海苔博物馆+品尝韩式点心+韩服体验】</w:t>
            </w:r>
            <w:r>
              <w:rPr>
                <w:rFonts w:hint="eastAsia" w:ascii="微软雅黑" w:hAnsi="微软雅黑" w:eastAsia="微软雅黑" w:cs="微软雅黑"/>
                <w:sz w:val="21"/>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p>
            <w:pPr>
              <w:spacing w:line="400" w:lineRule="exact"/>
              <w:rPr>
                <w:rFonts w:ascii="微软雅黑" w:hAnsi="微软雅黑" w:eastAsia="微软雅黑" w:cs="微软雅黑"/>
                <w:bCs/>
                <w:szCs w:val="21"/>
              </w:rPr>
            </w:pPr>
            <w:r>
              <w:rPr>
                <w:rFonts w:hint="eastAsia" w:ascii="微软雅黑" w:hAnsi="微软雅黑" w:eastAsia="微软雅黑" w:cs="微软雅黑"/>
                <w:color w:val="323E4F" w:themeColor="text2" w:themeShade="BF"/>
                <w:spacing w:val="6"/>
                <w:szCs w:val="21"/>
              </w:rPr>
              <w:sym w:font="Wingdings" w:char="F06C"/>
            </w:r>
            <w:r>
              <w:rPr>
                <w:rFonts w:hint="eastAsia" w:ascii="微软雅黑" w:hAnsi="微软雅黑" w:eastAsia="微软雅黑" w:cs="微软雅黑"/>
                <w:b/>
                <w:bCs/>
                <w:snapToGrid w:val="0"/>
                <w:color w:val="323E4F" w:themeColor="text2" w:themeShade="BF"/>
                <w:szCs w:val="21"/>
              </w:rPr>
              <w:t>【明洞自由活动】</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hint="eastAsia" w:ascii="微软雅黑" w:hAnsi="微软雅黑" w:eastAsia="微软雅黑" w:cs="微软雅黑"/>
                <w:b/>
                <w:bCs/>
                <w:snapToGrid w:val="0"/>
                <w:color w:val="FF0000"/>
                <w:szCs w:val="21"/>
              </w:rPr>
            </w:pPr>
            <w:r>
              <w:rPr>
                <w:rFonts w:hint="eastAsia" w:ascii="微软雅黑" w:hAnsi="微软雅黑" w:eastAsia="微软雅黑" w:cs="微软雅黑"/>
                <w:color w:val="323E4F" w:themeColor="text2" w:themeShade="BF"/>
                <w:spacing w:val="6"/>
                <w:szCs w:val="21"/>
              </w:rPr>
              <w:sym w:font="Wingdings" w:char="F06C"/>
            </w:r>
            <w:r>
              <w:rPr>
                <w:rFonts w:hint="eastAsia" w:ascii="微软雅黑" w:hAnsi="微软雅黑" w:eastAsia="微软雅黑" w:cs="微软雅黑"/>
                <w:b/>
                <w:color w:val="323E4F" w:themeColor="text2" w:themeShade="BF"/>
                <w:szCs w:val="21"/>
              </w:rPr>
              <w:t>【特别赠送：涂鸦秀/乱打秀/SKY SHOW或同类型表演】</w:t>
            </w:r>
            <w:r>
              <w:rPr>
                <w:rFonts w:hint="eastAsia" w:ascii="微软雅黑" w:hAnsi="微软雅黑" w:eastAsia="微软雅黑" w:cs="微软雅黑"/>
                <w:kern w:val="0"/>
                <w:szCs w:val="21"/>
              </w:rPr>
              <w:t>（约60分钟）如</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rPr>
                <w:rFonts w:hint="eastAsia"/>
              </w:rPr>
              <w:fldChar w:fldCharType="begin"/>
            </w:r>
            <w:r>
              <w:instrText xml:space="preserve"> HYPERLINK "https://baike.baidu.com/item/%E6%AC%A3%E8%B5%8F/1349" \t "https://baike.baidu.com/item/%E6%B6%82%E9%B8%A6%E7%A7%80%EF%BC%9AHERO/_blank" </w:instrText>
            </w:r>
            <w:r>
              <w:rPr>
                <w:rFonts w:hint="eastAsia"/>
              </w:rP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本社特别赠送（备注：此项目赠送，如遇特殊情况，我社有权安排同类型表演）</w:t>
            </w:r>
          </w:p>
          <w:p>
            <w:pPr>
              <w:pStyle w:val="2"/>
            </w:pP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30" w:hRule="atLeast"/>
          <w:jc w:val="center"/>
        </w:trPr>
        <w:tc>
          <w:tcPr>
            <w:tcW w:w="10391" w:type="dxa"/>
            <w:gridSpan w:val="5"/>
            <w:tcBorders>
              <w:tl2br w:val="nil"/>
              <w:tr2bl w:val="nil"/>
            </w:tcBorders>
            <w:shd w:val="clear" w:color="auto" w:fill="323E4F" w:themeFill="text2" w:themeFillShade="BF"/>
          </w:tcPr>
          <w:p>
            <w:pPr>
              <w:spacing w:line="400" w:lineRule="exact"/>
              <w:rPr>
                <w:rFonts w:asciiTheme="minorEastAsia" w:hAnsiTheme="minorEastAsia" w:cstheme="minorEastAsia"/>
                <w:color w:val="323E4F" w:themeColor="text2" w:themeShade="BF"/>
                <w:szCs w:val="21"/>
              </w:rPr>
            </w:pPr>
            <w:r>
              <w:rPr>
                <w:rFonts w:hint="eastAsia" w:ascii="微软雅黑" w:hAnsi="微软雅黑" w:eastAsia="微软雅黑" w:cs="微软雅黑"/>
                <w:b/>
                <w:color w:val="FFFFFF" w:themeColor="background1"/>
                <w:sz w:val="24"/>
                <w:szCs w:val="21"/>
              </w:rPr>
              <w:t>DAY7      韩国-石岛</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color w:val="323E4F" w:themeColor="text2" w:themeShade="BF"/>
                <w:szCs w:val="21"/>
              </w:rPr>
            </w:pPr>
            <w:r>
              <w:rPr>
                <w:color w:val="323E4F" w:themeColor="text2" w:themeShade="BF"/>
              </w:rPr>
              <w:drawing>
                <wp:anchor distT="0" distB="0" distL="114300" distR="114300" simplePos="0" relativeHeight="251913216" behindDoc="1" locked="0" layoutInCell="1" allowOverlap="1">
                  <wp:simplePos x="0" y="0"/>
                  <wp:positionH relativeFrom="column">
                    <wp:posOffset>-557530</wp:posOffset>
                  </wp:positionH>
                  <wp:positionV relativeFrom="paragraph">
                    <wp:posOffset>-989330</wp:posOffset>
                  </wp:positionV>
                  <wp:extent cx="7557770" cy="10690860"/>
                  <wp:effectExtent l="0" t="0" r="5080" b="1524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rPr>
                <w:rFonts w:hint="eastAsia" w:ascii="微软雅黑" w:hAnsi="微软雅黑" w:eastAsia="微软雅黑" w:cs="微软雅黑"/>
                <w:b/>
                <w:bCs/>
                <w:snapToGrid w:val="0"/>
                <w:color w:val="323E4F" w:themeColor="text2" w:themeShade="BF"/>
                <w:szCs w:val="21"/>
              </w:rPr>
              <w:t>早餐：团餐</w:t>
            </w:r>
          </w:p>
        </w:tc>
        <w:tc>
          <w:tcPr>
            <w:tcW w:w="2715" w:type="dxa"/>
            <w:gridSpan w:val="2"/>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午餐：团餐</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晚餐：船餐</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30" w:hRule="atLeast"/>
          <w:jc w:val="center"/>
        </w:trPr>
        <w:tc>
          <w:tcPr>
            <w:tcW w:w="6629" w:type="dxa"/>
            <w:gridSpan w:val="4"/>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住宿：船上</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交通：BUS/游轮</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550" w:hRule="atLeast"/>
          <w:jc w:val="center"/>
        </w:trPr>
        <w:tc>
          <w:tcPr>
            <w:tcW w:w="10391" w:type="dxa"/>
            <w:gridSpan w:val="5"/>
            <w:tcBorders>
              <w:tl2br w:val="nil"/>
              <w:tr2bl w:val="nil"/>
            </w:tcBorders>
          </w:tcPr>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b/>
                <w:bCs/>
                <w:color w:val="323E4F" w:themeColor="text2" w:themeShade="BF"/>
                <w:spacing w:val="6"/>
                <w:szCs w:val="21"/>
              </w:rPr>
              <w:sym w:font="Wingdings" w:char="F06C"/>
            </w:r>
            <w:r>
              <w:rPr>
                <w:rFonts w:hint="eastAsia" w:ascii="微软雅黑" w:hAnsi="微软雅黑" w:eastAsia="微软雅黑" w:cs="微软雅黑"/>
                <w:b/>
                <w:bCs/>
                <w:color w:val="323E4F" w:themeColor="text2" w:themeShade="BF"/>
                <w:szCs w:val="21"/>
              </w:rPr>
              <w:t>【临津阁+自由之桥】（350元/人，自费）</w:t>
            </w:r>
            <w:r>
              <w:rPr>
                <w:rFonts w:hint="eastAsia" w:ascii="微软雅黑" w:hAnsi="微软雅黑" w:eastAsia="微软雅黑" w:cs="微软雅黑"/>
                <w:color w:val="000000"/>
                <w:szCs w:val="21"/>
              </w:rPr>
              <w:t>这里各种各种遗迹和纪念物深深镌刻着朝鲜战争以来持续的民族独立而造成的痛楚，以及人们回味的痛苦和祈愿统一的心情，与临津阁相对的望拜坛是背井离乡的人们每年春节和中秋时，面朝故乡祭拜的地方。望拜坛后是自由桥，1953年南北双方签署停战协议后，北韩就是在这里遣返了南韩俘虏。</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b/>
                <w:bCs/>
                <w:color w:val="323E4F" w:themeColor="text2" w:themeShade="BF"/>
                <w:spacing w:val="6"/>
                <w:szCs w:val="21"/>
              </w:rPr>
              <w:sym w:font="Wingdings" w:char="F06C"/>
            </w:r>
            <w:r>
              <w:rPr>
                <w:rFonts w:hint="eastAsia" w:ascii="微软雅黑" w:hAnsi="微软雅黑" w:eastAsia="微软雅黑" w:cs="微软雅黑"/>
                <w:b/>
                <w:bCs/>
                <w:color w:val="323E4F" w:themeColor="text2" w:themeShade="BF"/>
                <w:szCs w:val="21"/>
              </w:rPr>
              <w:t>【南山公园+爱情锁墙+N首尔塔 不登塔】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是首尔的象征，也是一个可以尽览首尔美景的制高点。大家还可自行购票登上首尔N塔，一览首尔美景。除此之外，还可以在这里看看恋人们留下的</w:t>
            </w:r>
            <w:r>
              <w:rPr>
                <w:rFonts w:hint="eastAsia" w:ascii="微软雅黑" w:hAnsi="微软雅黑" w:eastAsia="微软雅黑" w:cs="微软雅黑"/>
                <w:b/>
                <w:color w:val="000000" w:themeColor="text1"/>
                <w:szCs w:val="21"/>
              </w:rPr>
              <w:t>爱情锁墙</w:t>
            </w:r>
            <w:r>
              <w:rPr>
                <w:rFonts w:hint="eastAsia" w:ascii="微软雅黑" w:hAnsi="微软雅黑" w:eastAsia="微软雅黑" w:cs="微软雅黑"/>
                <w:color w:val="000000"/>
                <w:szCs w:val="21"/>
              </w:rPr>
              <w:t>—韩国代表性的爱情景点。</w:t>
            </w:r>
          </w:p>
          <w:p>
            <w:pPr>
              <w:pStyle w:val="2"/>
              <w:rPr>
                <w:rFonts w:ascii="微软雅黑" w:hAnsi="微软雅黑" w:eastAsia="微软雅黑" w:cs="微软雅黑"/>
                <w:sz w:val="21"/>
                <w:szCs w:val="21"/>
              </w:rPr>
            </w:pPr>
            <w:r>
              <w:rPr>
                <w:rFonts w:hint="eastAsia" w:ascii="微软雅黑" w:hAnsi="微软雅黑" w:eastAsia="微软雅黑" w:cs="微软雅黑"/>
                <w:b/>
                <w:bCs/>
                <w:color w:val="323E4F" w:themeColor="text2" w:themeShade="BF"/>
                <w:spacing w:val="6"/>
                <w:sz w:val="21"/>
                <w:szCs w:val="21"/>
              </w:rPr>
              <w:sym w:font="Wingdings" w:char="F06C"/>
            </w:r>
            <w:r>
              <w:rPr>
                <w:rFonts w:hint="eastAsia" w:ascii="微软雅黑" w:hAnsi="微软雅黑" w:eastAsia="微软雅黑" w:cs="微软雅黑"/>
                <w:b/>
                <w:bCs/>
                <w:color w:val="323E4F" w:themeColor="text2" w:themeShade="BF"/>
                <w:sz w:val="21"/>
                <w:szCs w:val="21"/>
              </w:rPr>
              <w:t>【综合土特产】</w:t>
            </w:r>
            <w:r>
              <w:rPr>
                <w:rFonts w:hint="eastAsia" w:ascii="微软雅黑" w:hAnsi="微软雅黑" w:eastAsia="微软雅黑" w:cs="微软雅黑"/>
                <w:sz w:val="21"/>
                <w:szCs w:val="21"/>
              </w:rPr>
              <w:t>（约40分钟）为自己或者亲朋好友购买小饰品，手信礼品。</w:t>
            </w:r>
          </w:p>
          <w:p>
            <w:pPr>
              <w:shd w:val="clear" w:color="auto" w:fill="FAFAFA"/>
              <w:spacing w:line="400" w:lineRule="exact"/>
              <w:jc w:val="left"/>
              <w:rPr>
                <w:rFonts w:asciiTheme="minorEastAsia" w:hAnsiTheme="minorEastAsia" w:cstheme="minorEastAsia"/>
                <w:szCs w:val="21"/>
              </w:rPr>
            </w:pPr>
            <w:r>
              <w:rPr>
                <w:rFonts w:hint="eastAsia" w:ascii="微软雅黑" w:hAnsi="微软雅黑" w:eastAsia="微软雅黑" w:cs="微软雅黑"/>
                <w:szCs w:val="21"/>
              </w:rPr>
              <w:t>之后乘车前往游轮码头，15:00左右抵达，办理离境手续，乘邮轮返回石岛。</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60" w:hRule="atLeast"/>
          <w:jc w:val="center"/>
        </w:trPr>
        <w:tc>
          <w:tcPr>
            <w:tcW w:w="10391" w:type="dxa"/>
            <w:gridSpan w:val="5"/>
            <w:tcBorders>
              <w:tl2br w:val="nil"/>
              <w:tr2bl w:val="nil"/>
            </w:tcBorders>
            <w:shd w:val="clear" w:color="auto" w:fill="323E4F" w:themeFill="text2" w:themeFillShade="BF"/>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color w:val="FFFFFF" w:themeColor="background1"/>
                <w:sz w:val="24"/>
                <w:szCs w:val="21"/>
              </w:rPr>
              <w:t>DAY8     石岛-威海（1.5小时）</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早餐：船餐</w:t>
            </w:r>
          </w:p>
        </w:tc>
        <w:tc>
          <w:tcPr>
            <w:tcW w:w="2715" w:type="dxa"/>
            <w:gridSpan w:val="2"/>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午餐：豆腐宴</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6629" w:type="dxa"/>
            <w:gridSpan w:val="4"/>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住宿：威海</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pStyle w:val="2"/>
              <w:rPr>
                <w:rFonts w:hint="eastAsia" w:ascii="微软雅黑" w:hAnsi="微软雅黑" w:eastAsia="微软雅黑" w:cs="微软雅黑"/>
                <w:sz w:val="21"/>
                <w:szCs w:val="21"/>
              </w:rPr>
            </w:pPr>
            <w:r>
              <w:rPr>
                <w:rFonts w:hint="eastAsia" w:ascii="微软雅黑" w:hAnsi="微软雅黑" w:eastAsia="微软雅黑" w:cs="微软雅黑"/>
                <w:sz w:val="21"/>
                <w:szCs w:val="21"/>
              </w:rPr>
              <w:t>9:00左右抵达石岛，办理入境手续，之后乘车前往威海游览：</w:t>
            </w:r>
          </w:p>
          <w:p>
            <w:pPr>
              <w:snapToGrid w:val="0"/>
              <w:spacing w:line="400" w:lineRule="exac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23E4F" w:themeColor="text2" w:themeShade="BF"/>
                <w:spacing w:val="6"/>
                <w:szCs w:val="21"/>
              </w:rPr>
              <w:sym w:font="Wingdings" w:char="F06C"/>
            </w:r>
            <w:r>
              <w:rPr>
                <w:rFonts w:hint="eastAsia" w:ascii="微软雅黑" w:hAnsi="微软雅黑" w:eastAsia="微软雅黑" w:cs="微软雅黑"/>
                <w:b/>
                <w:bCs/>
                <w:snapToGrid w:val="0"/>
                <w:color w:val="323E4F" w:themeColor="text2" w:themeShade="BF"/>
                <w:szCs w:val="21"/>
              </w:rPr>
              <w:t>【冰雪梦奇幻冰雕艺术馆】</w:t>
            </w:r>
            <w:r>
              <w:rPr>
                <w:rFonts w:hint="eastAsia" w:ascii="微软雅黑" w:hAnsi="微软雅黑" w:eastAsia="微软雅黑" w:cs="微软雅黑"/>
                <w:color w:val="000000"/>
                <w:kern w:val="0"/>
                <w:szCs w:val="21"/>
              </w:rPr>
              <w:t>（不低于30分钟）场馆占地约 4000 平米，是目前山东最大的室内冰雕展览馆，在这里您能看到大型的北方冰雕作品，欣赏梦幻冰川胜景，免费体验最长的室内冰雪滑道</w:t>
            </w:r>
            <w:r>
              <w:rPr>
                <w:rFonts w:hint="eastAsia" w:ascii="宋体" w:hAnsi="宋体" w:cs="宋体"/>
                <w:color w:val="000000"/>
                <w:kern w:val="0"/>
                <w:szCs w:val="21"/>
              </w:rPr>
              <w:t>。</w:t>
            </w:r>
          </w:p>
          <w:p>
            <w:pPr>
              <w:pStyle w:val="5"/>
              <w:shd w:val="clear" w:color="auto" w:fill="FFFFFF"/>
              <w:spacing w:beforeAutospacing="0" w:afterAutospacing="0" w:line="400" w:lineRule="exact"/>
              <w:rPr>
                <w:rFonts w:ascii="微软雅黑" w:hAnsi="微软雅黑" w:cs="微软雅黑"/>
                <w:sz w:val="21"/>
                <w:szCs w:val="21"/>
              </w:rPr>
            </w:pPr>
            <w:r>
              <w:rPr>
                <w:rFonts w:hint="eastAsia" w:ascii="微软雅黑" w:hAnsi="微软雅黑" w:eastAsia="微软雅黑" w:cs="微软雅黑"/>
                <w:color w:val="323E4F" w:themeColor="text2" w:themeShade="BF"/>
                <w:spacing w:val="6"/>
                <w:sz w:val="21"/>
                <w:szCs w:val="21"/>
              </w:rPr>
              <w:sym w:font="Wingdings" w:char="F06C"/>
            </w:r>
            <w:r>
              <w:rPr>
                <w:rFonts w:hint="eastAsia" w:ascii="微软雅黑" w:hAnsi="微软雅黑" w:eastAsia="微软雅黑" w:cs="微软雅黑"/>
                <w:b/>
                <w:bCs/>
                <w:snapToGrid w:val="0"/>
                <w:color w:val="323E4F" w:themeColor="text2" w:themeShade="BF"/>
                <w:kern w:val="2"/>
                <w:sz w:val="21"/>
                <w:szCs w:val="21"/>
              </w:rPr>
              <w:t>【仙姑顶景区】</w:t>
            </w:r>
            <w:r>
              <w:rPr>
                <w:rFonts w:hint="eastAsia" w:ascii="微软雅黑" w:hAnsi="微软雅黑" w:eastAsia="微软雅黑" w:cs="微软雅黑"/>
                <w:color w:val="000000"/>
                <w:sz w:val="21"/>
                <w:szCs w:val="21"/>
              </w:rPr>
              <w:t>（不低于50分钟）是一座集自然风光与神话传说于一体的国家 AAAA 级旅游景区。仙姑顶为巍峰山脉主峰，北有佛顶、铁拐岭、五音崖、石门峰、塔山等诸多胜景，东可望貔貅山、金线顶、弥勒峰、大肚坡及显庆寺遗址；南有怪岩嶙峋的邓家寨、神驴架、牛仙山、布鸽崖、石船谷；小西天则横亘在西部天际，峭崖陡壁，虚无飘渺，佛教谓之“三摩净地”。巍峰山峰顶古时建有仙姑庙而称“仙姑顶”。</w:t>
            </w:r>
          </w:p>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后入住酒店休息</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15" w:hRule="atLeast"/>
          <w:jc w:val="center"/>
        </w:trPr>
        <w:tc>
          <w:tcPr>
            <w:tcW w:w="10391" w:type="dxa"/>
            <w:gridSpan w:val="5"/>
            <w:tcBorders>
              <w:tl2br w:val="nil"/>
              <w:tr2bl w:val="nil"/>
            </w:tcBorders>
            <w:shd w:val="clear" w:color="auto" w:fill="323E4F" w:themeFill="text2" w:themeFillShade="BF"/>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rPr>
              <w:t>DAY9    威海-烟台（约1小时）-蓬莱（约1小时车程）-海阳（约2小时）</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eastAsia="微软雅黑" w:asciiTheme="minorEastAsia" w:hAnsiTheme="minorEastAsia" w:cstheme="minorEastAsia"/>
                <w:b/>
                <w:bCs/>
                <w:color w:val="323E4F" w:themeColor="text2" w:themeShade="BF"/>
                <w:szCs w:val="21"/>
              </w:rPr>
            </w:pPr>
            <w:r>
              <w:rPr>
                <w:rFonts w:hint="eastAsia" w:ascii="微软雅黑" w:hAnsi="微软雅黑" w:eastAsia="微软雅黑" w:cs="微软雅黑"/>
                <w:b/>
                <w:bCs/>
                <w:snapToGrid w:val="0"/>
                <w:color w:val="323E4F" w:themeColor="text2" w:themeShade="BF"/>
                <w:szCs w:val="21"/>
              </w:rPr>
              <w:t>早餐：船餐</w:t>
            </w:r>
          </w:p>
        </w:tc>
        <w:tc>
          <w:tcPr>
            <w:tcW w:w="2715" w:type="dxa"/>
            <w:gridSpan w:val="2"/>
            <w:tcBorders>
              <w:tl2br w:val="nil"/>
              <w:tr2bl w:val="nil"/>
            </w:tcBorders>
          </w:tcPr>
          <w:p>
            <w:pPr>
              <w:spacing w:line="400" w:lineRule="exact"/>
              <w:rPr>
                <w:rFonts w:eastAsia="微软雅黑" w:asciiTheme="minorEastAsia" w:hAnsiTheme="minorEastAsia" w:cstheme="minorEastAsia"/>
                <w:b/>
                <w:bCs/>
                <w:color w:val="323E4F" w:themeColor="text2" w:themeShade="BF"/>
                <w:szCs w:val="21"/>
              </w:rPr>
            </w:pPr>
            <w:r>
              <w:rPr>
                <w:rFonts w:hint="eastAsia" w:ascii="微软雅黑" w:hAnsi="微软雅黑" w:eastAsia="微软雅黑" w:cs="微软雅黑"/>
                <w:b/>
                <w:bCs/>
                <w:snapToGrid w:val="0"/>
                <w:color w:val="323E4F" w:themeColor="text2" w:themeShade="BF"/>
                <w:szCs w:val="21"/>
              </w:rPr>
              <w:t>午餐：豆腐宴</w:t>
            </w:r>
          </w:p>
        </w:tc>
        <w:tc>
          <w:tcPr>
            <w:tcW w:w="3762" w:type="dxa"/>
            <w:tcBorders>
              <w:tl2br w:val="nil"/>
              <w:tr2bl w:val="nil"/>
            </w:tcBorders>
          </w:tcPr>
          <w:p>
            <w:pPr>
              <w:spacing w:line="400" w:lineRule="exact"/>
              <w:rPr>
                <w:rFonts w:eastAsia="微软雅黑" w:asciiTheme="minorEastAsia" w:hAnsiTheme="minorEastAsia" w:cstheme="minorEastAsia"/>
                <w:b/>
                <w:bCs/>
                <w:color w:val="323E4F" w:themeColor="text2" w:themeShade="BF"/>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30" w:hRule="atLeast"/>
          <w:jc w:val="center"/>
        </w:trPr>
        <w:tc>
          <w:tcPr>
            <w:tcW w:w="6629" w:type="dxa"/>
            <w:gridSpan w:val="4"/>
            <w:tcBorders>
              <w:tl2br w:val="nil"/>
              <w:tr2bl w:val="nil"/>
            </w:tcBorders>
          </w:tcPr>
          <w:p>
            <w:pPr>
              <w:spacing w:line="400" w:lineRule="exact"/>
              <w:rPr>
                <w:rFonts w:eastAsia="微软雅黑" w:asciiTheme="minorEastAsia" w:hAnsiTheme="minorEastAsia" w:cstheme="minorEastAsia"/>
                <w:b/>
                <w:bCs/>
                <w:color w:val="323E4F" w:themeColor="text2" w:themeShade="BF"/>
                <w:szCs w:val="21"/>
              </w:rPr>
            </w:pPr>
            <w:r>
              <w:rPr>
                <w:rFonts w:hint="eastAsia" w:ascii="微软雅黑" w:hAnsi="微软雅黑" w:eastAsia="微软雅黑" w:cs="微软雅黑"/>
                <w:b/>
                <w:bCs/>
                <w:snapToGrid w:val="0"/>
                <w:color w:val="323E4F" w:themeColor="text2" w:themeShade="BF"/>
                <w:szCs w:val="21"/>
              </w:rPr>
              <w:t>住宿：海阳</w:t>
            </w:r>
          </w:p>
        </w:tc>
        <w:tc>
          <w:tcPr>
            <w:tcW w:w="3762" w:type="dxa"/>
            <w:tcBorders>
              <w:tl2br w:val="nil"/>
              <w:tr2bl w:val="nil"/>
            </w:tcBorders>
          </w:tcPr>
          <w:p>
            <w:pPr>
              <w:spacing w:line="400" w:lineRule="exact"/>
              <w:rPr>
                <w:rFonts w:asciiTheme="minorEastAsia" w:hAnsiTheme="minorEastAsia" w:cstheme="minorEastAsia"/>
                <w:b/>
                <w:bCs/>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pStyle w:val="2"/>
              <w:rPr>
                <w:rFonts w:ascii="宋体" w:hAnsi="宋体" w:eastAsia="微软雅黑" w:cs="宋体"/>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323E4F" w:themeColor="text2" w:themeShade="BF"/>
                <w:sz w:val="21"/>
                <w:szCs w:val="21"/>
              </w:rPr>
              <w:t>【烟台海昌渔人码头】</w:t>
            </w:r>
            <w:r>
              <w:rPr>
                <w:rFonts w:hint="eastAsia" w:ascii="微软雅黑" w:hAnsi="微软雅黑" w:eastAsia="微软雅黑" w:cs="微软雅黑"/>
                <w:color w:val="000000"/>
                <w:sz w:val="21"/>
                <w:szCs w:val="21"/>
              </w:rPr>
              <w:t>（不低于20分钟）东临黄海，北接第二海水浴场，南至原渔业码头，三面环海。项目集合了旅游、餐饮、休闲、娱乐、购物、度假等多种元素。</w:t>
            </w:r>
          </w:p>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之后乘车前往蓬莱，中餐后游览：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323E4F" w:themeColor="text2" w:themeShade="BF"/>
                <w:sz w:val="21"/>
                <w:szCs w:val="21"/>
              </w:rPr>
              <w:t>【八仙渡海雕塑】</w:t>
            </w:r>
            <w:r>
              <w:rPr>
                <w:rFonts w:hint="eastAsia" w:ascii="微软雅黑" w:hAnsi="微软雅黑" w:eastAsia="微软雅黑" w:cs="微软雅黑"/>
                <w:sz w:val="21"/>
                <w:szCs w:val="21"/>
              </w:rPr>
              <w:t>（游览不低于30分钟），这里是蓬莱市的标志，素有“人间仙境”之称，传说蓬莱、方丈，瀛洲是海中的三座仙山为神仙居住之所，亦是秦始皇东寻求药、汉武帝御驾访仙之地，聆听八仙过海的传说，望海上琼楼蓬莱阁，赏渤海与黄海交界的海天风光，有幸还可观真正的海市蜃楼！</w:t>
            </w:r>
          </w:p>
          <w:p>
            <w:pPr>
              <w:wordWrap w:val="0"/>
              <w:autoSpaceDE w:val="0"/>
              <w:autoSpaceDN w:val="0"/>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323E4F" w:themeColor="text2" w:themeShade="BF"/>
                <w:szCs w:val="21"/>
              </w:rPr>
              <w:t>【木鱼石博览园】</w:t>
            </w:r>
            <w:r>
              <w:rPr>
                <w:rFonts w:hint="eastAsia" w:ascii="微软雅黑" w:hAnsi="微软雅黑" w:eastAsia="微软雅黑" w:cs="微软雅黑"/>
                <w:color w:val="000000"/>
                <w:szCs w:val="21"/>
              </w:rPr>
              <w:t xml:space="preserve"> (游览时间不低于50分钟，</w:t>
            </w:r>
            <w:r>
              <w:rPr>
                <w:rFonts w:hint="eastAsia" w:ascii="微软雅黑" w:hAnsi="微软雅黑" w:eastAsia="微软雅黑" w:cs="微软雅黑"/>
                <w:color w:val="FF0000"/>
                <w:szCs w:val="21"/>
              </w:rPr>
              <w:t>此景区自带购物场所，请根据自己需求购买</w:t>
            </w:r>
            <w:r>
              <w:rPr>
                <w:rFonts w:hint="eastAsia" w:ascii="微软雅黑" w:hAnsi="微软雅黑" w:eastAsia="微软雅黑" w:cs="微软雅黑"/>
                <w:color w:val="000000"/>
                <w:szCs w:val="21"/>
              </w:rPr>
              <w:t>)，了解木鱼石文化，这里以多种艺术形式展现了木鱼石的历史、文化、典故、传说，馆内珍藏多种木鱼石珍品，在此我们可以欣赏“会唱歌的石头”,赏“中华壶王”。</w:t>
            </w:r>
          </w:p>
          <w:p>
            <w:pPr>
              <w:pStyle w:val="2"/>
              <w:rPr>
                <w:rFonts w:ascii="微软雅黑" w:hAnsi="微软雅黑" w:eastAsia="微软雅黑" w:cs="微软雅黑"/>
                <w:color w:val="000000"/>
                <w:sz w:val="21"/>
                <w:szCs w:val="21"/>
              </w:rPr>
            </w:pPr>
            <w:r>
              <w:rPr>
                <w:rFonts w:hint="eastAsia" w:ascii="微软雅黑" w:hAnsi="微软雅黑" w:eastAsia="微软雅黑" w:cs="微软雅黑"/>
                <w:color w:val="000000"/>
                <w:szCs w:val="21"/>
              </w:rPr>
              <w:t>之后乘车前往海阳，</w:t>
            </w:r>
            <w:r>
              <w:rPr>
                <w:rFonts w:hint="eastAsia" w:ascii="微软雅黑" w:hAnsi="微软雅黑" w:eastAsia="微软雅黑" w:cs="微软雅黑"/>
                <w:bCs/>
                <w:szCs w:val="21"/>
              </w:rPr>
              <w:t>入住海景酒店休息。</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30" w:hRule="atLeast"/>
          <w:jc w:val="center"/>
        </w:trPr>
        <w:tc>
          <w:tcPr>
            <w:tcW w:w="10391" w:type="dxa"/>
            <w:gridSpan w:val="5"/>
            <w:tcBorders>
              <w:tl2br w:val="nil"/>
              <w:tr2bl w:val="nil"/>
            </w:tcBorders>
            <w:shd w:val="clear" w:color="auto" w:fill="323E4F" w:themeFill="text2" w:themeFillShade="BF"/>
          </w:tcPr>
          <w:p>
            <w:pPr>
              <w:spacing w:line="400" w:lineRule="exact"/>
              <w:rPr>
                <w:rFonts w:eastAsia="微软雅黑" w:asciiTheme="minorEastAsia" w:hAnsiTheme="minorEastAsia" w:cstheme="minorEastAsia"/>
                <w:szCs w:val="21"/>
              </w:rPr>
            </w:pPr>
            <w:r>
              <w:rPr>
                <w:color w:val="1F4E79" w:themeColor="accent1" w:themeShade="80"/>
              </w:rPr>
              <w:drawing>
                <wp:anchor distT="0" distB="0" distL="114300" distR="114300" simplePos="0" relativeHeight="255863808" behindDoc="1" locked="0" layoutInCell="1" allowOverlap="1">
                  <wp:simplePos x="0" y="0"/>
                  <wp:positionH relativeFrom="column">
                    <wp:posOffset>-528955</wp:posOffset>
                  </wp:positionH>
                  <wp:positionV relativeFrom="paragraph">
                    <wp:posOffset>-945515</wp:posOffset>
                  </wp:positionV>
                  <wp:extent cx="7557770" cy="10690860"/>
                  <wp:effectExtent l="0" t="0" r="5080" b="1524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rPr>
                <w:rFonts w:hint="eastAsia" w:ascii="微软雅黑" w:hAnsi="微软雅黑" w:eastAsia="微软雅黑" w:cs="微软雅黑"/>
                <w:b/>
                <w:color w:val="FFFFFF" w:themeColor="background1"/>
                <w:sz w:val="24"/>
                <w:szCs w:val="21"/>
              </w:rPr>
              <w:t>DAY10     海阳-青岛（约3小时车程）-成都   K208 16：37-08：38+2D</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早餐：团餐</w:t>
            </w:r>
          </w:p>
        </w:tc>
        <w:tc>
          <w:tcPr>
            <w:tcW w:w="2715" w:type="dxa"/>
            <w:gridSpan w:val="2"/>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午餐：团餐</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60" w:hRule="atLeast"/>
          <w:jc w:val="center"/>
        </w:trPr>
        <w:tc>
          <w:tcPr>
            <w:tcW w:w="6629" w:type="dxa"/>
            <w:gridSpan w:val="4"/>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住宿：火车上</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交通：BUS/火车</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spacing w:val="6"/>
                <w:szCs w:val="21"/>
              </w:rPr>
              <w:t>抵达</w:t>
            </w:r>
            <w:r>
              <w:rPr>
                <w:rFonts w:hint="eastAsia" w:ascii="微软雅黑" w:hAnsi="微软雅黑" w:eastAsia="微软雅黑" w:cs="微软雅黑"/>
                <w:spacing w:val="6"/>
                <w:szCs w:val="21"/>
                <w:lang w:eastAsia="zh-CN"/>
              </w:rPr>
              <w:t>青岛</w:t>
            </w:r>
            <w:r>
              <w:rPr>
                <w:rFonts w:hint="eastAsia" w:ascii="微软雅黑" w:hAnsi="微软雅黑" w:eastAsia="微软雅黑" w:cs="微软雅黑"/>
                <w:spacing w:val="6"/>
                <w:szCs w:val="21"/>
              </w:rPr>
              <w:t>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323E4F" w:themeColor="text2" w:themeShade="BF"/>
                <w:sz w:val="21"/>
                <w:szCs w:val="21"/>
              </w:rPr>
              <w:t>【五四广场、音乐广场】</w:t>
            </w:r>
            <w:r>
              <w:rPr>
                <w:rFonts w:hint="eastAsia" w:ascii="微软雅黑" w:hAnsi="微软雅黑" w:eastAsia="微软雅黑" w:cs="微软雅黑"/>
                <w:color w:val="000000"/>
                <w:sz w:val="21"/>
                <w:szCs w:val="21"/>
              </w:rPr>
              <w:t>（游览不低于30分钟）：观标志性雕塑“五月的风”，这里是新世纪青岛的标志性景观之一；远眺上合峰会会场。</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323E4F" w:themeColor="text2" w:themeShade="BF"/>
                <w:sz w:val="21"/>
                <w:szCs w:val="21"/>
              </w:rPr>
              <w:t>【栈桥】</w:t>
            </w:r>
            <w:r>
              <w:rPr>
                <w:rFonts w:hint="eastAsia" w:ascii="微软雅黑" w:hAnsi="微软雅黑" w:eastAsia="微软雅黑" w:cs="微软雅黑"/>
                <w:color w:val="000000"/>
                <w:sz w:val="21"/>
                <w:szCs w:val="21"/>
              </w:rPr>
              <w:t>（游览时间不低于30分钟）游览青岛市内游“长虹远引”、“飞阁回澜”青岛的象征。</w:t>
            </w:r>
          </w:p>
          <w:p>
            <w:pPr>
              <w:pStyle w:val="2"/>
              <w:rPr>
                <w:rFonts w:ascii="微软雅黑" w:hAnsi="微软雅黑" w:eastAsia="微软雅黑" w:cs="微软雅黑"/>
                <w:color w:val="00000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323E4F" w:themeColor="text2" w:themeShade="BF"/>
                <w:sz w:val="21"/>
                <w:szCs w:val="21"/>
              </w:rPr>
              <w:t>【中山路】</w:t>
            </w:r>
            <w:r>
              <w:rPr>
                <w:rFonts w:hint="eastAsia" w:ascii="微软雅黑" w:hAnsi="微软雅黑" w:eastAsia="微软雅黑" w:cs="微软雅黑"/>
                <w:color w:val="000000"/>
                <w:sz w:val="21"/>
                <w:szCs w:val="21"/>
              </w:rPr>
              <w:t>（游览时间不低于30分钟）远近闻名的</w:t>
            </w:r>
            <w:r>
              <w:rPr>
                <w:rFonts w:hint="eastAsia" w:ascii="微软雅黑" w:hAnsi="微软雅黑" w:eastAsia="微软雅黑" w:cs="微软雅黑"/>
                <w:color w:val="000000"/>
                <w:sz w:val="21"/>
                <w:szCs w:val="21"/>
              </w:rPr>
              <w:fldChar w:fldCharType="begin"/>
            </w:r>
            <w:r>
              <w:rPr>
                <w:rFonts w:hint="eastAsia" w:ascii="微软雅黑" w:hAnsi="微软雅黑" w:eastAsia="微软雅黑" w:cs="微软雅黑"/>
                <w:color w:val="000000"/>
                <w:sz w:val="21"/>
                <w:szCs w:val="21"/>
              </w:rPr>
              <w:instrText xml:space="preserve"> HYPERLINK "https://baike.baidu.com/item/%E9%9D%92%E5%B2%9B%E4%B8%AD%E5%BF%83" \t "https://baike.baidu.com/item/%E4%B8%AD%E5%B1%B1%E8%B7%AF/_blank" </w:instrText>
            </w:r>
            <w:r>
              <w:rPr>
                <w:rFonts w:hint="eastAsia" w:ascii="微软雅黑" w:hAnsi="微软雅黑" w:eastAsia="微软雅黑" w:cs="微软雅黑"/>
                <w:color w:val="000000"/>
                <w:sz w:val="21"/>
                <w:szCs w:val="21"/>
              </w:rPr>
              <w:fldChar w:fldCharType="separate"/>
            </w:r>
            <w:r>
              <w:rPr>
                <w:rFonts w:hint="eastAsia" w:ascii="微软雅黑" w:hAnsi="微软雅黑" w:eastAsia="微软雅黑" w:cs="微软雅黑"/>
                <w:color w:val="000000"/>
                <w:sz w:val="21"/>
                <w:szCs w:val="21"/>
              </w:rPr>
              <w:t>青岛中心</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商业街——中山路，贯通南北，起伏蜿蜒，如同一条历史川流，在老</w:t>
            </w:r>
            <w:r>
              <w:fldChar w:fldCharType="begin"/>
            </w:r>
            <w:r>
              <w:instrText xml:space="preserve"> HYPERLINK "https://baike.baidu.com/item/%E9%9D%92%E5%B2%9B%E4%BA%BA" \t "https://baike.baidu.com/item/%E4%B8%AD%E5%B1%B1%E8%B7%AF/_blank" </w:instrText>
            </w:r>
            <w:r>
              <w:fldChar w:fldCharType="separate"/>
            </w:r>
            <w:r>
              <w:rPr>
                <w:rFonts w:hint="eastAsia" w:ascii="微软雅黑" w:hAnsi="微软雅黑" w:eastAsia="微软雅黑" w:cs="微软雅黑"/>
                <w:color w:val="000000"/>
                <w:sz w:val="21"/>
                <w:szCs w:val="21"/>
              </w:rPr>
              <w:t>青岛人</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的心上已流淌了百年。瞩目今日繁华洁净的商业街，回首百年的中山路，沧桑巨变，令人惊叹。</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之后乘坐空调火车硬卧返回成都，结束愉快的旅程。</w:t>
            </w:r>
          </w:p>
          <w:p>
            <w:pPr>
              <w:pStyle w:val="2"/>
            </w:pPr>
            <w:r>
              <w:rPr>
                <w:rFonts w:hint="eastAsia" w:ascii="微软雅黑" w:hAnsi="微软雅黑" w:eastAsia="微软雅黑" w:cs="微软雅黑"/>
                <w:b/>
                <w:bCs/>
                <w:color w:val="FF0000"/>
                <w:sz w:val="21"/>
                <w:szCs w:val="21"/>
              </w:rPr>
              <w:t>（温馨提示：客人在火车上请注意人身及财产安全</w:t>
            </w:r>
            <w:r>
              <w:rPr>
                <w:rFonts w:hint="eastAsia" w:ascii="宋体" w:hAnsi="宋体" w:cs="宋体"/>
                <w:b/>
                <w:bCs/>
                <w:color w:val="FF0000"/>
                <w:szCs w:val="21"/>
              </w:rPr>
              <w:t>）</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shd w:val="clear" w:color="auto" w:fill="323E4F" w:themeFill="text2" w:themeFillShade="BF"/>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color w:val="FFFFFF" w:themeColor="background1"/>
                <w:sz w:val="24"/>
                <w:szCs w:val="21"/>
              </w:rPr>
              <w:t xml:space="preserve">DAY11     青岛-成都  </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早餐：敬请自理</w:t>
            </w:r>
          </w:p>
        </w:tc>
        <w:tc>
          <w:tcPr>
            <w:tcW w:w="2715" w:type="dxa"/>
            <w:gridSpan w:val="2"/>
            <w:tcBorders>
              <w:tl2br w:val="nil"/>
              <w:tr2bl w:val="nil"/>
            </w:tcBorders>
          </w:tcPr>
          <w:p>
            <w:pPr>
              <w:spacing w:line="400" w:lineRule="exact"/>
              <w:rPr>
                <w:rFonts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午餐：敬请自理</w:t>
            </w:r>
          </w:p>
        </w:tc>
        <w:tc>
          <w:tcPr>
            <w:tcW w:w="3762" w:type="dxa"/>
            <w:tcBorders>
              <w:tl2br w:val="nil"/>
              <w:tr2bl w:val="nil"/>
            </w:tcBorders>
          </w:tcPr>
          <w:p>
            <w:pPr>
              <w:spacing w:line="400" w:lineRule="exact"/>
              <w:rPr>
                <w:rFonts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6629" w:type="dxa"/>
            <w:gridSpan w:val="4"/>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住宿：火车上</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交通：BUS/火车</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rPr>
              <w:t>沿途欣赏祖国大好河山美丽风光。</w:t>
            </w:r>
          </w:p>
          <w:p>
            <w:pPr>
              <w:pStyle w:val="2"/>
            </w:pPr>
            <w:r>
              <w:rPr>
                <w:rFonts w:hint="eastAsia" w:ascii="微软雅黑" w:hAnsi="微软雅黑" w:eastAsia="微软雅黑" w:cs="微软雅黑"/>
                <w:b/>
                <w:bCs/>
                <w:color w:val="FF0000"/>
                <w:sz w:val="21"/>
                <w:szCs w:val="21"/>
              </w:rPr>
              <w:t>（温馨提示：客人在火车上请注意人身及财产安全</w:t>
            </w:r>
            <w:r>
              <w:rPr>
                <w:rFonts w:hint="eastAsia" w:ascii="宋体" w:hAnsi="宋体" w:cs="宋体"/>
                <w:b/>
                <w:bCs/>
                <w:color w:val="FF0000"/>
                <w:szCs w:val="21"/>
              </w:rPr>
              <w:t>）</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00" w:hRule="atLeast"/>
          <w:jc w:val="center"/>
        </w:trPr>
        <w:tc>
          <w:tcPr>
            <w:tcW w:w="10391" w:type="dxa"/>
            <w:gridSpan w:val="5"/>
            <w:tcBorders>
              <w:tl2br w:val="nil"/>
              <w:tr2bl w:val="nil"/>
            </w:tcBorders>
            <w:shd w:val="clear" w:color="auto" w:fill="323E4F" w:themeFill="text2" w:themeFillShade="BF"/>
          </w:tcPr>
          <w:p>
            <w:pPr>
              <w:spacing w:line="400" w:lineRule="exact"/>
              <w:rPr>
                <w:rFonts w:hint="eastAsia" w:ascii="微软雅黑" w:hAnsi="微软雅黑" w:eastAsia="微软雅黑" w:cs="微软雅黑"/>
                <w:b/>
                <w:color w:val="FFFFFF" w:themeColor="background1"/>
                <w:sz w:val="24"/>
                <w:szCs w:val="21"/>
                <w:lang w:eastAsia="zh-CN"/>
              </w:rPr>
            </w:pPr>
            <w:r>
              <w:rPr>
                <w:rFonts w:hint="eastAsia" w:ascii="微软雅黑" w:hAnsi="微软雅黑" w:eastAsia="微软雅黑" w:cs="微软雅黑"/>
                <w:b/>
                <w:color w:val="FFFFFF" w:themeColor="background1"/>
                <w:sz w:val="24"/>
                <w:szCs w:val="21"/>
              </w:rPr>
              <w:t xml:space="preserve">DAY12     </w:t>
            </w:r>
            <w:r>
              <w:rPr>
                <w:rFonts w:hint="eastAsia" w:ascii="微软雅黑" w:hAnsi="微软雅黑" w:eastAsia="微软雅黑" w:cs="微软雅黑"/>
                <w:b/>
                <w:color w:val="FFFFFF" w:themeColor="background1"/>
                <w:sz w:val="24"/>
                <w:szCs w:val="21"/>
                <w:lang w:eastAsia="zh-CN"/>
              </w:rPr>
              <w:t>成都</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早餐：敬请自理</w:t>
            </w:r>
          </w:p>
        </w:tc>
        <w:tc>
          <w:tcPr>
            <w:tcW w:w="2715" w:type="dxa"/>
            <w:gridSpan w:val="2"/>
            <w:tcBorders>
              <w:tl2br w:val="nil"/>
              <w:tr2bl w:val="nil"/>
            </w:tcBorders>
          </w:tcPr>
          <w:p>
            <w:pPr>
              <w:spacing w:line="400" w:lineRule="exact"/>
              <w:rPr>
                <w:rFonts w:ascii="微软雅黑" w:hAnsi="微软雅黑" w:eastAsia="微软雅黑" w:cs="微软雅黑"/>
                <w:b/>
                <w:bCs/>
                <w:snapToGrid w:val="0"/>
                <w:color w:val="323E4F" w:themeColor="text2" w:themeShade="BF"/>
                <w:szCs w:val="21"/>
              </w:rPr>
            </w:pPr>
            <w:r>
              <w:rPr>
                <w:rFonts w:hint="eastAsia" w:ascii="微软雅黑" w:hAnsi="微软雅黑" w:eastAsia="微软雅黑" w:cs="微软雅黑"/>
                <w:b/>
                <w:bCs/>
                <w:snapToGrid w:val="0"/>
                <w:color w:val="323E4F" w:themeColor="text2" w:themeShade="BF"/>
                <w:szCs w:val="21"/>
              </w:rPr>
              <w:t>午餐：敬请自理</w:t>
            </w:r>
          </w:p>
        </w:tc>
        <w:tc>
          <w:tcPr>
            <w:tcW w:w="3762" w:type="dxa"/>
            <w:tcBorders>
              <w:tl2br w:val="nil"/>
              <w:tr2bl w:val="nil"/>
            </w:tcBorders>
          </w:tcPr>
          <w:p>
            <w:pPr>
              <w:spacing w:line="400" w:lineRule="exact"/>
              <w:rPr>
                <w:rFonts w:ascii="微软雅黑" w:hAnsi="微软雅黑" w:eastAsia="微软雅黑" w:cs="微软雅黑"/>
                <w:b/>
                <w:bCs/>
                <w:snapToGrid w:val="0"/>
                <w:color w:val="323E4F" w:themeColor="text2" w:themeShade="BF"/>
                <w:szCs w:val="21"/>
              </w:rPr>
            </w:pPr>
            <w:r>
              <w:rPr>
                <w:rFonts w:hint="eastAsia" w:ascii="微软雅黑" w:hAnsi="微软雅黑" w:eastAsia="微软雅黑" w:cs="微软雅黑"/>
                <w:b/>
                <w:bCs/>
                <w:snapToGrid w:val="0"/>
                <w:color w:val="323E4F" w:themeColor="text2" w:themeShade="BF"/>
                <w:szCs w:val="21"/>
              </w:rPr>
              <w:t>晚餐：敬请自理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6629" w:type="dxa"/>
            <w:gridSpan w:val="4"/>
            <w:tcBorders>
              <w:tl2br w:val="nil"/>
              <w:tr2bl w:val="nil"/>
            </w:tcBorders>
          </w:tcPr>
          <w:p>
            <w:pPr>
              <w:spacing w:line="400" w:lineRule="exact"/>
              <w:rPr>
                <w:rFonts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住宿：温馨的家</w:t>
            </w:r>
          </w:p>
        </w:tc>
        <w:tc>
          <w:tcPr>
            <w:tcW w:w="3762" w:type="dxa"/>
            <w:tcBorders>
              <w:tl2br w:val="nil"/>
              <w:tr2bl w:val="nil"/>
            </w:tcBorders>
          </w:tcPr>
          <w:p>
            <w:pPr>
              <w:spacing w:line="400" w:lineRule="exact"/>
              <w:rPr>
                <w:rFonts w:eastAsia="微软雅黑" w:asciiTheme="minorEastAsia" w:hAnsiTheme="minorEastAsia" w:cstheme="minorEastAsia"/>
                <w:color w:val="323E4F" w:themeColor="text2" w:themeShade="BF"/>
                <w:szCs w:val="21"/>
              </w:rPr>
            </w:pPr>
            <w:r>
              <w:rPr>
                <w:rFonts w:hint="eastAsia" w:ascii="微软雅黑" w:hAnsi="微软雅黑" w:eastAsia="微软雅黑" w:cs="微软雅黑"/>
                <w:b/>
                <w:bCs/>
                <w:snapToGrid w:val="0"/>
                <w:color w:val="323E4F" w:themeColor="text2" w:themeShade="BF"/>
                <w:szCs w:val="21"/>
              </w:rPr>
              <w:t>交通：火车</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szCs w:val="21"/>
              </w:rPr>
              <w:t>火车预计11:00 抵成都（途经：德阳、绵阳、广元，途经地均可下车）！</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vAlign w:val="top"/>
          </w:tcPr>
          <w:p>
            <w:pPr>
              <w:spacing w:line="400" w:lineRule="exact"/>
              <w:rPr>
                <w:rFonts w:hint="eastAsia" w:ascii="微软雅黑" w:hAnsi="微软雅黑" w:eastAsia="微软雅黑" w:cs="微软雅黑"/>
                <w:szCs w:val="21"/>
              </w:rPr>
            </w:pPr>
            <w:r>
              <w:rPr>
                <w:rFonts w:hint="eastAsia" w:ascii="微软雅黑" w:hAnsi="微软雅黑" w:eastAsia="微软雅黑" w:cs="微软雅黑"/>
                <w:color w:val="FF0000"/>
                <w:szCs w:val="21"/>
                <w:lang w:eastAsia="zh-CN"/>
              </w:rPr>
              <w:t>注：因天气、堵车等人力不可抗因素等原因，会进行适当的顺序调整。</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jc w:val="center"/>
        </w:trPr>
        <w:tc>
          <w:tcPr>
            <w:tcW w:w="10391" w:type="dxa"/>
            <w:gridSpan w:val="5"/>
            <w:tcBorders>
              <w:tl2br w:val="nil"/>
              <w:tr2bl w:val="nil"/>
            </w:tcBorders>
            <w:vAlign w:val="top"/>
          </w:tcPr>
          <w:p>
            <w:pPr>
              <w:spacing w:line="400" w:lineRule="exact"/>
              <w:rPr>
                <w:rFonts w:hint="eastAsia" w:ascii="微软雅黑" w:hAnsi="微软雅黑" w:eastAsia="微软雅黑" w:cs="微软雅黑"/>
                <w:szCs w:val="21"/>
              </w:rPr>
            </w:pPr>
            <w:r>
              <w:rPr>
                <w:rFonts w:hint="eastAsia" w:ascii="微软雅黑" w:hAnsi="微软雅黑" w:eastAsia="微软雅黑" w:cs="微软雅黑"/>
                <w:b/>
                <w:bCs/>
                <w:color w:val="FF0000"/>
                <w:szCs w:val="21"/>
                <w:lang w:eastAsia="zh-CN"/>
              </w:rPr>
              <w:t>特别提醒：</w:t>
            </w:r>
            <w:r>
              <w:rPr>
                <w:rFonts w:hint="eastAsia" w:ascii="微软雅黑" w:hAnsi="微软雅黑" w:eastAsia="微软雅黑" w:cs="微软雅黑"/>
                <w:b/>
                <w:bCs/>
                <w:color w:val="FF0000"/>
                <w:szCs w:val="21"/>
              </w:rPr>
              <w:t>*每位旅韩游客</w:t>
            </w:r>
            <w:r>
              <w:rPr>
                <w:rFonts w:hint="eastAsia" w:ascii="微软雅黑" w:hAnsi="微软雅黑" w:eastAsia="微软雅黑" w:cs="微软雅黑"/>
                <w:b/>
                <w:bCs/>
                <w:color w:val="FF0000"/>
                <w:szCs w:val="21"/>
                <w:lang w:eastAsia="zh-CN"/>
              </w:rPr>
              <w:t>需</w:t>
            </w:r>
            <w:r>
              <w:rPr>
                <w:rFonts w:hint="eastAsia" w:ascii="微软雅黑" w:hAnsi="微软雅黑" w:eastAsia="微软雅黑" w:cs="微软雅黑"/>
                <w:b/>
                <w:bCs/>
                <w:color w:val="FF0000"/>
                <w:szCs w:val="21"/>
              </w:rPr>
              <w:t>携带不低于3000元人民币现金或等价位的韩币，以备移民局检查，为了杜绝非法移民和非法劳工，以保证在旅韩国期间有足够的生活费；抽查到未携带足额现金，移民局有权拒绝你入境（我社有提醒、告知义务），原机/船返回，费用由客人自理！！！</w:t>
            </w:r>
          </w:p>
        </w:tc>
      </w:tr>
    </w:tbl>
    <w:p/>
    <w:p>
      <w:pPr>
        <w:pStyle w:val="2"/>
      </w:pPr>
    </w:p>
    <w:tbl>
      <w:tblPr>
        <w:tblStyle w:val="7"/>
        <w:tblW w:w="10377" w:type="dxa"/>
        <w:tblInd w:w="-934" w:type="dxa"/>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Layout w:type="fixed"/>
        <w:tblCellMar>
          <w:top w:w="0" w:type="dxa"/>
          <w:left w:w="108" w:type="dxa"/>
          <w:bottom w:w="0" w:type="dxa"/>
          <w:right w:w="108" w:type="dxa"/>
        </w:tblCellMar>
      </w:tblPr>
      <w:tblGrid>
        <w:gridCol w:w="5195"/>
        <w:gridCol w:w="5182"/>
      </w:tblGrid>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rPr>
          <w:trHeight w:val="330" w:hRule="atLeast"/>
        </w:trPr>
        <w:tc>
          <w:tcPr>
            <w:tcW w:w="5195" w:type="dxa"/>
            <w:tcBorders>
              <w:tl2br w:val="nil"/>
              <w:tr2bl w:val="nil"/>
            </w:tcBorders>
            <w:shd w:val="clear" w:color="auto" w:fill="323E4F" w:themeFill="text2" w:themeFillShade="BF"/>
          </w:tcPr>
          <w:p>
            <w:r>
              <w:rPr>
                <w:rFonts w:hint="eastAsia" w:asciiTheme="minorEastAsia" w:hAnsiTheme="minorEastAsia" w:cstheme="minorEastAsia"/>
                <w:b/>
                <w:color w:val="FFFFFF" w:themeColor="background1"/>
                <w:sz w:val="24"/>
                <w:szCs w:val="21"/>
              </w:rPr>
              <w:t>费用包含</w:t>
            </w:r>
          </w:p>
        </w:tc>
        <w:tc>
          <w:tcPr>
            <w:tcW w:w="5182" w:type="dxa"/>
            <w:tcBorders>
              <w:tl2br w:val="nil"/>
              <w:tr2bl w:val="nil"/>
            </w:tcBorders>
            <w:shd w:val="clear" w:color="auto" w:fill="323E4F" w:themeFill="text2" w:themeFillShade="BF"/>
          </w:tcPr>
          <w:p>
            <w:r>
              <w:rPr>
                <w:rFonts w:hint="eastAsia" w:asciiTheme="minorEastAsia" w:hAnsiTheme="minorEastAsia" w:cstheme="minorEastAsia"/>
                <w:b/>
                <w:color w:val="FFFFFF" w:themeColor="background1"/>
                <w:sz w:val="24"/>
                <w:szCs w:val="21"/>
              </w:rPr>
              <w:t>费用不含</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single" w:color="323E4F" w:themeColor="text2" w:themeShade="BF" w:sz="4" w:space="0"/>
          </w:tblBorders>
          <w:tblCellMar>
            <w:top w:w="0" w:type="dxa"/>
            <w:left w:w="108" w:type="dxa"/>
            <w:bottom w:w="0" w:type="dxa"/>
            <w:right w:w="108" w:type="dxa"/>
          </w:tblCellMar>
        </w:tblPrEx>
        <w:tc>
          <w:tcPr>
            <w:tcW w:w="5195" w:type="dxa"/>
            <w:tcBorders>
              <w:tl2br w:val="nil"/>
              <w:tr2bl w:val="nil"/>
            </w:tcBorders>
          </w:tcPr>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【火车】</w:t>
            </w:r>
            <w:r>
              <w:rPr>
                <w:rFonts w:hint="eastAsia" w:ascii="微软雅黑" w:hAnsi="微软雅黑" w:eastAsia="微软雅黑" w:cs="微软雅黑"/>
                <w:sz w:val="18"/>
                <w:szCs w:val="18"/>
                <w:lang w:eastAsia="zh-CN"/>
              </w:rPr>
              <w:t>成都</w:t>
            </w:r>
            <w:r>
              <w:rPr>
                <w:rFonts w:hint="eastAsia" w:ascii="微软雅黑" w:hAnsi="微软雅黑" w:eastAsia="微软雅黑" w:cs="微软雅黑"/>
                <w:sz w:val="18"/>
                <w:szCs w:val="18"/>
              </w:rPr>
              <w:t>/济南，</w:t>
            </w:r>
            <w:r>
              <w:rPr>
                <w:rFonts w:hint="eastAsia" w:ascii="微软雅黑" w:hAnsi="微软雅黑" w:eastAsia="微软雅黑" w:cs="微软雅黑"/>
                <w:sz w:val="18"/>
                <w:szCs w:val="18"/>
                <w:lang w:eastAsia="zh-CN"/>
              </w:rPr>
              <w:t>青岛</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成都</w:t>
            </w:r>
            <w:r>
              <w:rPr>
                <w:rFonts w:hint="eastAsia" w:ascii="微软雅黑" w:hAnsi="微软雅黑" w:eastAsia="微软雅黑" w:cs="微软雅黑"/>
                <w:sz w:val="18"/>
                <w:szCs w:val="18"/>
              </w:rPr>
              <w:t>为空调火车（旺季火车票紧张，旅行社有权根据实际情况调整车次；火车票为实名随机出票，旅行社只保证每人一个卧铺票铺位，不保证车票在一个车厢和火车票的上中下铺位比例；有特殊要求的请提前说明，与旅行社根据实际情况在合同中约定，旅行社根据实际情况尽量配合协调解决！）</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【船票】国际邮轮二等舱（前往韩国及韩国返程码头众多，实际开船及靠岸港口以实际安排为准）</w:t>
            </w:r>
            <w:r>
              <w:rPr>
                <w:rFonts w:hint="eastAsia" w:ascii="微软雅黑" w:hAnsi="微软雅黑" w:eastAsia="微软雅黑" w:cs="微软雅黑"/>
                <w:sz w:val="21"/>
                <w:szCs w:val="21"/>
              </w:rPr>
              <w:t>。</w:t>
            </w:r>
          </w:p>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w:t>
            </w: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晚酒店住宿（山东段为商务酒店，韩国段为韩国4花标准酒店；2 人 1 间，无自然单间，如产生单房需补房，原则上安排同性两人一房，夫妻团员在不影响总房数的前提下尽量安排同一房间。但若因此而出现单男单女房，则以加床方式，导游或领队有权调配，如果客人坚持己见，须由客人来支付所增房间的费用。）广告图片中酒店如遇房满，</w:t>
            </w:r>
            <w:r>
              <w:rPr>
                <w:color w:val="1F4E79" w:themeColor="accent1" w:themeShade="80"/>
              </w:rPr>
              <w:drawing>
                <wp:anchor distT="0" distB="0" distL="114300" distR="114300" simplePos="0" relativeHeight="251957248" behindDoc="1" locked="0" layoutInCell="1" allowOverlap="1">
                  <wp:simplePos x="0" y="0"/>
                  <wp:positionH relativeFrom="column">
                    <wp:posOffset>-558165</wp:posOffset>
                  </wp:positionH>
                  <wp:positionV relativeFrom="paragraph">
                    <wp:posOffset>-925195</wp:posOffset>
                  </wp:positionV>
                  <wp:extent cx="7557770" cy="10690860"/>
                  <wp:effectExtent l="0" t="0" r="5080" b="152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rPr>
                <w:rFonts w:hint="eastAsia" w:ascii="微软雅黑" w:hAnsi="微软雅黑" w:eastAsia="微软雅黑" w:cs="微软雅黑"/>
                <w:sz w:val="18"/>
                <w:szCs w:val="18"/>
              </w:rPr>
              <w:t>则以行程后附备选酒店代替，敬请谅解。</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程中团队标准用餐（山东段为团队餐，韩国段为韩式特色餐，含海轮上用餐，自由活动期间用餐请自理）；团队餐不用不退。</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【门票】行程所含景点（区）门票为我社赠送第一大门票。</w:t>
            </w:r>
          </w:p>
          <w:p>
            <w:pPr>
              <w:rPr>
                <w:rFonts w:ascii="微软雅黑" w:hAnsi="微软雅黑" w:eastAsia="微软雅黑" w:cs="微软雅黑"/>
                <w:spacing w:val="6"/>
                <w:sz w:val="18"/>
                <w:szCs w:val="18"/>
              </w:rPr>
            </w:pPr>
            <w:r>
              <w:rPr>
                <w:rFonts w:hint="eastAsia" w:ascii="微软雅黑" w:hAnsi="微软雅黑" w:eastAsia="微软雅黑" w:cs="微软雅黑"/>
                <w:b/>
                <w:bCs/>
                <w:color w:val="FF0000"/>
                <w:sz w:val="18"/>
                <w:szCs w:val="18"/>
              </w:rPr>
              <w:t>（如有其它优惠政策，不在享受差价退还，门票为赠送不去不退）</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【签证费、港口税、离境税、卫生检疫费等】380元/人。</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【单房差】贵宾若需求改住单人房，需加收差价250/晚。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p>
        </w:tc>
      </w:tr>
    </w:tbl>
    <w:tbl>
      <w:tblPr>
        <w:tblStyle w:val="7"/>
        <w:tblpPr w:leftFromText="180" w:rightFromText="180" w:vertAnchor="text" w:horzAnchor="page" w:tblpX="885" w:tblpY="308"/>
        <w:tblOverlap w:val="never"/>
        <w:tblW w:w="10364" w:type="dxa"/>
        <w:tblInd w:w="0" w:type="dxa"/>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90" w:hRule="atLeast"/>
        </w:trPr>
        <w:tc>
          <w:tcPr>
            <w:tcW w:w="10364" w:type="dxa"/>
            <w:tcBorders>
              <w:tl2br w:val="nil"/>
              <w:tr2bl w:val="nil"/>
            </w:tcBorders>
            <w:shd w:val="clear" w:color="auto" w:fill="323E4F" w:themeFill="text2" w:themeFillShade="BF"/>
          </w:tcPr>
          <w:p>
            <w:pPr>
              <w:jc w:val="left"/>
              <w:rPr>
                <w:sz w:val="18"/>
                <w:szCs w:val="18"/>
              </w:rPr>
            </w:pPr>
            <w:r>
              <w:rPr>
                <w:rFonts w:hint="eastAsia" w:asciiTheme="minorEastAsia" w:hAnsiTheme="minorEastAsia" w:cstheme="minorEastAsia"/>
                <w:b/>
                <w:color w:val="FFFFFF" w:themeColor="background1"/>
                <w:sz w:val="24"/>
                <w:szCs w:val="21"/>
              </w:rPr>
              <w:t>游客责任</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成的游客滞留旅游目的地。本公司将严格按照旅游法做出调整，增加食宿费用由游客自行承担，增加的交通费用由本公司及游客共同承担（如因不可抗力因素造成的航班取消，本公司安排签转其他回程航班，游客不接受的，增加费用将由游客自行承担）。</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内外行程安排中及返回的各个集合时间。为保证大部分游客的利益，避免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旅游者不得参观或者参与违反我国法律、法规、社会公德和旅游目的地的相关律、风俗习惯、宗教禁忌的项目或者活动。如因此造成的后果须自行承担。</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00" w:hRule="atLeast"/>
        </w:trPr>
        <w:tc>
          <w:tcPr>
            <w:tcW w:w="10364" w:type="dxa"/>
            <w:tcBorders>
              <w:tl2br w:val="nil"/>
              <w:tr2bl w:val="nil"/>
            </w:tcBorders>
            <w:shd w:val="clear" w:color="auto" w:fill="323E4F" w:themeFill="text2" w:themeFillShade="BF"/>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rPr>
              <w:t>特别说明</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我社将根据实际出票的准确航班在不减少景点的提前下调整行程之顺序，最终行程以出团当天《出团通知书》为准。</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最低成团人数10人,我司会在提前10天通知您是否成团，宣布成团前，旅游者和出境社取消行程，双方互不承担违约责任。宣布成团后，旅游者和出境社取消行程或合同的，按照双方合同约定各自承担违约责任； 请客人至少提前一周准备签证所需资料。如因客人资料问题而造成拒签或被领事馆终止签证，需收取手续费300元/人及火车票定金500元/人。</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70周岁，请自行购买个人旅游意外保险。75岁老人和孕妇及其他身体状况不良的客人在出团前必须提交免责声明才能放行。80岁以上客人或身体状态不好的客人恕我社接待能力有限，不能接受。</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我社保留因签证、航空公司（机票价格和燃油附加费等）、现地交通、汇率、政策及其它不可抗力因素而调整行程及价格的权利。</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时间有所更动，我司将在不减少景点的提前下调整行程之顺序；并根据旅途中的突发情况可以对行程做适当修改。</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境外离团或当地参团客人，我司有权拒绝这类客人参团，如有这种情况，报名时必须说清楚。若报名时隐瞒此情况，到境外再要求离团者，我司有权利，视客人情况境外现收脱团费或采取其它措施!</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539" w:hRule="atLeast"/>
        </w:trPr>
        <w:tc>
          <w:tcPr>
            <w:tcW w:w="10364" w:type="dxa"/>
            <w:tcBorders>
              <w:tl2br w:val="nil"/>
              <w:tr2bl w:val="nil"/>
            </w:tcBorders>
          </w:tcPr>
          <w:p>
            <w:pPr>
              <w:rPr>
                <w:rFonts w:ascii="微软雅黑" w:hAnsi="微软雅黑" w:eastAsia="微软雅黑" w:cs="微软雅黑"/>
                <w:spacing w:val="6"/>
                <w:sz w:val="18"/>
                <w:szCs w:val="18"/>
              </w:rPr>
            </w:pPr>
            <w:r>
              <w:rPr>
                <w:color w:val="1F4E79" w:themeColor="accent1" w:themeShade="80"/>
              </w:rPr>
              <w:drawing>
                <wp:anchor distT="0" distB="0" distL="114300" distR="114300" simplePos="0" relativeHeight="252389376" behindDoc="1" locked="0" layoutInCell="1" allowOverlap="1">
                  <wp:simplePos x="0" y="0"/>
                  <wp:positionH relativeFrom="column">
                    <wp:posOffset>-533400</wp:posOffset>
                  </wp:positionH>
                  <wp:positionV relativeFrom="paragraph">
                    <wp:posOffset>-948055</wp:posOffset>
                  </wp:positionV>
                  <wp:extent cx="7557770" cy="10690860"/>
                  <wp:effectExtent l="0" t="0" r="5080" b="1524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略差一点。任何非官方网站所公布的酒店星级档次，是属于该网站自己的评估标准，不代表该酒店的真实档次或星级。</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此为团体包装行程,客人如取消行程以内所含项目（景点、膳食、酒店等），作自动放弃处理，我社不退任何费用。不占床之孩童亦无退任何门票差价或其它费用。</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然灾害、政治形势、政府法令、航空、铁路及公路出现紧急情况等）造成团队行程发生变化可能引起费用变化由客人承担，旅行社协助解决。</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的保证。</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00" w:hRule="atLeast"/>
        </w:trPr>
        <w:tc>
          <w:tcPr>
            <w:tcW w:w="10364" w:type="dxa"/>
            <w:tcBorders>
              <w:tl2br w:val="nil"/>
              <w:tr2bl w:val="nil"/>
            </w:tcBorders>
            <w:shd w:val="clear" w:color="auto" w:fill="323E4F" w:themeFill="text2" w:themeFillShade="BF"/>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rPr>
              <w:t>注意事项</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3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民局，以免与团体走散，影响出入海关时间。韩国海关检查非常严格，凡游客都严禁携带私货营利及违禁品。凡名贵值钱之物件：如相机、打火机、钻戒、黄金等都会被海关登记。凡被海关登记之物件必须随身携带，于离境时呈报给海关人员查阅，如不幸有遗失或忘记随身携带，则会由海关罚款后方可离境，同时韩国由于政治异常敏感，对于入境之书报、杂志都会充公。旅客可免税携带200支香烟，洋酒一瓶。可携带美金5000元或等值的港币、人民币等（中国海规定条例）。特别提醒：韩国进口检疫严禁外国旅客携带牛肉、猪肉、猪蹄、香肠、火腿、肉脯、腌制肉类等产品入境。违反者将根据韩国（家畜传染病预防法）处以一年以下的监禁或者500万韩元（不低于人民币32000元）以下的罚款。</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86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货  币</w:t>
            </w:r>
            <w:r>
              <w:rPr>
                <w:rFonts w:hint="eastAsia" w:ascii="微软雅黑" w:hAnsi="微软雅黑" w:eastAsia="微软雅黑" w:cs="微软雅黑"/>
                <w:sz w:val="18"/>
                <w:szCs w:val="18"/>
              </w:rPr>
              <w:t>：韩国货币单位为WON；硬币有W10，W50，W100及W500；纸币有W1000，W5000及W10000等。美元，港币在一 般酒店及找换店都可以兑换。旅客更可用国际信用卡及银联卡。</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只有CDMA手机及3G手机可使用，拨打办法为：001-86-755（区号）-（电话号码），亦可使用酒店电话或买磁卡。</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服务的前提下，客人需付每人每天RMB50元的服务费(已含在团费里)。中国边检规定：持护照的出境人士每人需缴纳人民币15元之口岸服务费(已含在团费里) 。</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w:t>
            </w:r>
            <w:r>
              <w:rPr>
                <w:color w:val="1F4E79" w:themeColor="accent1" w:themeShade="80"/>
              </w:rPr>
              <w:drawing>
                <wp:anchor distT="0" distB="0" distL="114300" distR="114300" simplePos="0" relativeHeight="252001280" behindDoc="1" locked="0" layoutInCell="1" allowOverlap="1">
                  <wp:simplePos x="0" y="0"/>
                  <wp:positionH relativeFrom="column">
                    <wp:posOffset>-550545</wp:posOffset>
                  </wp:positionH>
                  <wp:positionV relativeFrom="paragraph">
                    <wp:posOffset>-920750</wp:posOffset>
                  </wp:positionV>
                  <wp:extent cx="7557770" cy="10690860"/>
                  <wp:effectExtent l="0" t="0" r="5080" b="152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rPr>
                <w:rFonts w:hint="eastAsia" w:ascii="微软雅黑" w:hAnsi="微软雅黑" w:eastAsia="微软雅黑" w:cs="微软雅黑"/>
                <w:sz w:val="18"/>
                <w:szCs w:val="18"/>
              </w:rPr>
              <w:t>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台，以便同房者使用。个人财物私自妥善负责保管，贵重物品可交柜台存放于保险箱。请勿在饭店内或房间外之走 廊大声喧噪或衣冠不整走动。退房时请将私人电话费、饮料费至柜台结清，离开旅馆逛街请携带旅馆名片，以防迷路备用。为避免不必要尴尬情况,请勿擅取酒店内任何物品,若要留为纪念,请向酒店购买。</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276" w:hRule="atLeast"/>
        </w:trPr>
        <w:tc>
          <w:tcPr>
            <w:tcW w:w="10364" w:type="dxa"/>
            <w:tcBorders>
              <w:tl2br w:val="nil"/>
              <w:tr2bl w:val="nil"/>
            </w:tcBorders>
            <w:shd w:val="clear" w:color="auto" w:fill="323E4F" w:themeFill="text2" w:themeFillShade="BF"/>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rPr>
              <w:t>参考酒店</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90"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豪华宫殿酒店、仁川永宗国际酒店、仁川永宗酒店、仁川传奇酒店、仁川格兰德酒店、月尾岛酒店、仁川钻石旅游酒店、仁川SECRET酒店、仁川MAVER酒店、宫殿酒店、MU酒店、PCCL酒店、Clayyic酒店、Hill Hower酒店、Pine Hiee酒店或同级</w:t>
            </w:r>
          </w:p>
          <w:p>
            <w:pPr>
              <w:pStyle w:val="2"/>
            </w:pPr>
          </w:p>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tbl>
            <w:tblPr>
              <w:tblStyle w:val="7"/>
              <w:tblpPr w:leftFromText="180" w:rightFromText="180" w:vertAnchor="text" w:horzAnchor="page" w:tblpX="-10" w:tblpY="289"/>
              <w:tblOverlap w:val="never"/>
              <w:tblW w:w="10363" w:type="dxa"/>
              <w:tblInd w:w="8" w:type="dxa"/>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Layout w:type="fixed"/>
              <w:tblCellMar>
                <w:top w:w="0" w:type="dxa"/>
                <w:left w:w="108" w:type="dxa"/>
                <w:bottom w:w="0" w:type="dxa"/>
                <w:right w:w="108" w:type="dxa"/>
              </w:tblCellMar>
            </w:tblPr>
            <w:tblGrid>
              <w:gridCol w:w="1710"/>
              <w:gridCol w:w="3935"/>
              <w:gridCol w:w="3518"/>
              <w:gridCol w:w="1200"/>
            </w:tblGrid>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c>
                <w:tcPr>
                  <w:tcW w:w="10363" w:type="dxa"/>
                  <w:gridSpan w:val="4"/>
                  <w:tcBorders>
                    <w:tl2br w:val="nil"/>
                    <w:tr2bl w:val="nil"/>
                  </w:tcBorders>
                </w:tcPr>
                <w:p>
                  <w:pPr>
                    <w:rPr>
                      <w:rFonts w:hint="default" w:ascii="微软雅黑" w:hAnsi="微软雅黑" w:eastAsia="微软雅黑" w:cs="微软雅黑"/>
                      <w:sz w:val="18"/>
                      <w:szCs w:val="18"/>
                      <w:lang w:val="en-US"/>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b/>
                      <w:bCs/>
                      <w:sz w:val="20"/>
                      <w:szCs w:val="20"/>
                      <w:highlight w:val="none"/>
                      <w:lang w:val="en-US" w:eastAsia="zh-CN"/>
                    </w:rPr>
                    <w:t xml:space="preserve"> 补充协议</w:t>
                  </w:r>
                </w:p>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日出发的山东+韩国旅游团队。现自愿要求参加以下增加的行程内容。为保障旅游者和旅游经营者的合法权益，本着自愿原则，特此签订此补充协议。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本协议一式二份，双方各执一份，具有同等法律效力，协议自双方签字或盖章之日起生效，至本次旅游结束甲方离开乙方安排的旅游交通工具时为止。</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238"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293"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40分钟</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40分钟</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40分钟</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343"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40分钟</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283"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血行丹</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 世界杯路 46</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韩国保健品专卖</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40分钟</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141"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丝绸展示中心</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威海环翠区火炬路7-1号</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各类丝绸制品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94"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中泰展览中心</w:t>
                  </w:r>
                </w:p>
              </w:tc>
              <w:tc>
                <w:tcPr>
                  <w:tcW w:w="393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威海环翠区华夏路</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各类天然乳胶制品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90" w:hRule="atLeast"/>
              </w:trPr>
              <w:tc>
                <w:tcPr>
                  <w:tcW w:w="10363" w:type="dxa"/>
                  <w:gridSpan w:val="4"/>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b/>
                      <w:bCs/>
                      <w:color w:val="323E4F" w:themeColor="text2" w:themeShade="BF"/>
                    </w:rPr>
                    <w:t>自费项目</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228"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临津阁+自由之桥</w:t>
                  </w:r>
                </w:p>
              </w:tc>
              <w:tc>
                <w:tcPr>
                  <w:tcW w:w="7453" w:type="dxa"/>
                  <w:gridSpan w:val="2"/>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车费+导游司机服务费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350元/人</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94" w:hRule="atLeast"/>
              </w:trPr>
              <w:tc>
                <w:tcPr>
                  <w:tcW w:w="171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韩式特色烤肉</w:t>
                  </w:r>
                </w:p>
              </w:tc>
              <w:tc>
                <w:tcPr>
                  <w:tcW w:w="7453" w:type="dxa"/>
                  <w:gridSpan w:val="2"/>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餐费+车费+导游司机服务费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350元/人</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交通延误或取消、交通堵塞、重大礼宾活动等）导致行程变更，为保证景点正常游览，旅行社可能根据实际情况取消或减少本列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r>
              <w:tblPrEx>
                <w:tblBorders>
                  <w:top w:val="single" w:color="323E4F" w:themeColor="text2" w:themeShade="BF" w:sz="6" w:space="0"/>
                  <w:left w:val="single" w:color="323E4F" w:themeColor="text2" w:themeShade="BF" w:sz="6" w:space="0"/>
                  <w:bottom w:val="single" w:color="323E4F" w:themeColor="text2" w:themeShade="BF" w:sz="6" w:space="0"/>
                  <w:right w:val="single" w:color="323E4F" w:themeColor="text2" w:themeShade="BF" w:sz="6" w:space="0"/>
                  <w:insideH w:val="single" w:color="323E4F" w:themeColor="text2" w:themeShade="BF" w:sz="6" w:space="0"/>
                  <w:insideV w:val="single" w:color="323E4F" w:themeColor="text2" w:themeShade="BF" w:sz="6" w:space="0"/>
                </w:tblBorders>
                <w:tblCellMar>
                  <w:top w:w="0" w:type="dxa"/>
                  <w:left w:w="108" w:type="dxa"/>
                  <w:bottom w:w="0" w:type="dxa"/>
                  <w:right w:w="108" w:type="dxa"/>
                </w:tblCellMar>
              </w:tblPrEx>
              <w:trPr>
                <w:trHeight w:val="90" w:hRule="atLeast"/>
              </w:trPr>
              <w:tc>
                <w:tcPr>
                  <w:tcW w:w="10363" w:type="dxa"/>
                  <w:gridSpan w:val="4"/>
                  <w:tcBorders>
                    <w:tl2br w:val="nil"/>
                    <w:tr2bl w:val="nil"/>
                  </w:tcBorders>
                  <w:shd w:val="clear" w:color="auto" w:fill="323E4F"/>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rPr>
                    <w:t>文明旅游提醒</w:t>
                  </w:r>
                </w:p>
              </w:tc>
            </w:tr>
          </w:tbl>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ind w:firstLine="1440" w:firstLineChars="800"/>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321" w:hRule="atLeast"/>
        </w:trPr>
        <w:tc>
          <w:tcPr>
            <w:tcW w:w="10364" w:type="dxa"/>
            <w:tcBorders>
              <w:tl2br w:val="nil"/>
              <w:tr2bl w:val="nil"/>
            </w:tcBorders>
            <w:shd w:val="clear" w:color="auto" w:fill="323E4F" w:themeFill="text2" w:themeFillShade="BF"/>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rPr>
              <w:t>使馆信息</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节假日值班电话： 010-9724-9110 邮箱：consulate_korea@mfa.gov.cn</w:t>
            </w:r>
          </w:p>
        </w:tc>
      </w:tr>
      <w:tr>
        <w:tblPrEx>
          <w:tblBorders>
            <w:top w:val="single" w:color="323E4F" w:themeColor="text2" w:themeShade="BF" w:sz="4" w:space="0"/>
            <w:left w:val="single" w:color="323E4F" w:themeColor="text2" w:themeShade="BF" w:sz="4" w:space="0"/>
            <w:bottom w:val="single" w:color="323E4F" w:themeColor="text2" w:themeShade="BF" w:sz="4" w:space="0"/>
            <w:right w:val="single" w:color="323E4F" w:themeColor="text2" w:themeShade="BF" w:sz="4" w:space="0"/>
            <w:insideH w:val="single" w:color="323E4F" w:themeColor="text2" w:themeShade="BF" w:sz="4" w:space="0"/>
            <w:insideV w:val="none" w:color="auto" w:sz="0" w:space="0"/>
          </w:tblBorders>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p>
      <w:pPr>
        <w:jc w:val="left"/>
      </w:pPr>
      <w:r>
        <w:rPr>
          <w:color w:val="1F4E79" w:themeColor="accent1" w:themeShade="80"/>
        </w:rPr>
        <w:drawing>
          <wp:anchor distT="0" distB="0" distL="114300" distR="114300" simplePos="0" relativeHeight="252945408" behindDoc="1" locked="0" layoutInCell="1" allowOverlap="1">
            <wp:simplePos x="0" y="0"/>
            <wp:positionH relativeFrom="column">
              <wp:posOffset>-1136015</wp:posOffset>
            </wp:positionH>
            <wp:positionV relativeFrom="paragraph">
              <wp:posOffset>-931545</wp:posOffset>
            </wp:positionV>
            <wp:extent cx="7557770" cy="10690860"/>
            <wp:effectExtent l="0" t="0" r="5080" b="152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p>
    <w:p>
      <w:pPr>
        <w:rPr>
          <w:sz w:val="18"/>
          <w:szCs w:val="18"/>
        </w:rPr>
      </w:pP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3C24270"/>
    <w:rsid w:val="002209DF"/>
    <w:rsid w:val="00294171"/>
    <w:rsid w:val="002C4214"/>
    <w:rsid w:val="0055080E"/>
    <w:rsid w:val="00561283"/>
    <w:rsid w:val="006151C8"/>
    <w:rsid w:val="00641BE8"/>
    <w:rsid w:val="00B9349E"/>
    <w:rsid w:val="047A4C2B"/>
    <w:rsid w:val="064471DA"/>
    <w:rsid w:val="074168C8"/>
    <w:rsid w:val="08785435"/>
    <w:rsid w:val="08A47687"/>
    <w:rsid w:val="0983100A"/>
    <w:rsid w:val="0E82579C"/>
    <w:rsid w:val="10451235"/>
    <w:rsid w:val="126E57EB"/>
    <w:rsid w:val="12E76964"/>
    <w:rsid w:val="134E584E"/>
    <w:rsid w:val="13904232"/>
    <w:rsid w:val="14B57C95"/>
    <w:rsid w:val="182C4F63"/>
    <w:rsid w:val="188268B0"/>
    <w:rsid w:val="1A296A63"/>
    <w:rsid w:val="1B7D0274"/>
    <w:rsid w:val="1BE16952"/>
    <w:rsid w:val="1DFB6133"/>
    <w:rsid w:val="1E8F50D8"/>
    <w:rsid w:val="1EF04691"/>
    <w:rsid w:val="209F0981"/>
    <w:rsid w:val="216E069B"/>
    <w:rsid w:val="247839E0"/>
    <w:rsid w:val="24AE5E2B"/>
    <w:rsid w:val="2536507C"/>
    <w:rsid w:val="25FE59D5"/>
    <w:rsid w:val="2A3C6323"/>
    <w:rsid w:val="2B6A5C90"/>
    <w:rsid w:val="2D3A6ED4"/>
    <w:rsid w:val="2E1959B2"/>
    <w:rsid w:val="318E0DFA"/>
    <w:rsid w:val="321004AB"/>
    <w:rsid w:val="33BC78A9"/>
    <w:rsid w:val="33C24270"/>
    <w:rsid w:val="35926A3B"/>
    <w:rsid w:val="378E476C"/>
    <w:rsid w:val="379A66C6"/>
    <w:rsid w:val="38F06002"/>
    <w:rsid w:val="394E6B40"/>
    <w:rsid w:val="3AAD7530"/>
    <w:rsid w:val="3BED0CA8"/>
    <w:rsid w:val="3E895A69"/>
    <w:rsid w:val="3F6C4ED5"/>
    <w:rsid w:val="40296801"/>
    <w:rsid w:val="407942C7"/>
    <w:rsid w:val="407C6DF6"/>
    <w:rsid w:val="43E81F56"/>
    <w:rsid w:val="45605C1B"/>
    <w:rsid w:val="482A25BA"/>
    <w:rsid w:val="483C025F"/>
    <w:rsid w:val="485D0B5E"/>
    <w:rsid w:val="49021C68"/>
    <w:rsid w:val="49844425"/>
    <w:rsid w:val="4BD907CD"/>
    <w:rsid w:val="4BDC6B6A"/>
    <w:rsid w:val="4C0118A7"/>
    <w:rsid w:val="4CBE0E09"/>
    <w:rsid w:val="4D0610A1"/>
    <w:rsid w:val="4E656EF8"/>
    <w:rsid w:val="507A7828"/>
    <w:rsid w:val="5206070A"/>
    <w:rsid w:val="564B1954"/>
    <w:rsid w:val="58885DF2"/>
    <w:rsid w:val="588D4853"/>
    <w:rsid w:val="58CE6594"/>
    <w:rsid w:val="58D411DE"/>
    <w:rsid w:val="5A7B297F"/>
    <w:rsid w:val="5ADF5D9A"/>
    <w:rsid w:val="5B280622"/>
    <w:rsid w:val="5BDB2B9F"/>
    <w:rsid w:val="5CD7114C"/>
    <w:rsid w:val="5E1E6FF1"/>
    <w:rsid w:val="5EDB7BF1"/>
    <w:rsid w:val="5FF747AC"/>
    <w:rsid w:val="62A12312"/>
    <w:rsid w:val="637E6DA9"/>
    <w:rsid w:val="63854F58"/>
    <w:rsid w:val="63BB1126"/>
    <w:rsid w:val="640C5D7D"/>
    <w:rsid w:val="644E0343"/>
    <w:rsid w:val="68825F25"/>
    <w:rsid w:val="69722807"/>
    <w:rsid w:val="6ADA0141"/>
    <w:rsid w:val="6BC548A7"/>
    <w:rsid w:val="6C3566AD"/>
    <w:rsid w:val="6CE14648"/>
    <w:rsid w:val="6D342CD4"/>
    <w:rsid w:val="6FA577F7"/>
    <w:rsid w:val="70FA0D44"/>
    <w:rsid w:val="723F2C22"/>
    <w:rsid w:val="7364410F"/>
    <w:rsid w:val="77B25D64"/>
    <w:rsid w:val="780D5873"/>
    <w:rsid w:val="78E63E7A"/>
    <w:rsid w:val="79850591"/>
    <w:rsid w:val="7A4413ED"/>
    <w:rsid w:val="7B5F648F"/>
    <w:rsid w:val="7BF05E3A"/>
    <w:rsid w:val="7C970E57"/>
    <w:rsid w:val="7D3B0AF5"/>
    <w:rsid w:val="7D4937F4"/>
    <w:rsid w:val="7E857E70"/>
    <w:rsid w:val="7F713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widowControl/>
      <w:tabs>
        <w:tab w:val="center" w:pos="4153"/>
        <w:tab w:val="right" w:pos="8306"/>
      </w:tabs>
      <w:snapToGrid w:val="0"/>
      <w:jc w:val="left"/>
    </w:pPr>
    <w:rPr>
      <w:kern w:val="0"/>
      <w:sz w:val="18"/>
    </w:rPr>
  </w:style>
  <w:style w:type="paragraph" w:styleId="3">
    <w:name w:val="Balloon Text"/>
    <w:basedOn w:val="1"/>
    <w:link w:val="12"/>
    <w:qFormat/>
    <w:uiPriority w:val="0"/>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paragraph" w:customStyle="1" w:styleId="10">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1">
    <w:name w:val="main_title_760"/>
    <w:basedOn w:val="8"/>
    <w:qFormat/>
    <w:uiPriority w:val="0"/>
  </w:style>
  <w:style w:type="character" w:customStyle="1" w:styleId="12">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43C2F1-DF6F-45A7-AD3D-851F69E5FC8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2160</Words>
  <Characters>12314</Characters>
  <Lines>102</Lines>
  <Paragraphs>28</Paragraphs>
  <TotalTime>1</TotalTime>
  <ScaleCrop>false</ScaleCrop>
  <LinksUpToDate>false</LinksUpToDate>
  <CharactersWithSpaces>14446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2019-03-07T04:10:00Z</dcterms:created>
  <dc:creator>沈鸽</dc:creator>
  <cp:lastModifiedBy>环游天下℡王艺</cp:lastModifiedBy>
  <dcterms:modified xsi:type="dcterms:W3CDTF">2019-12-09T06:32:48Z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