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b/>
          <w:bCs/>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b/>
          <w:bCs/>
          <w:lang w:eastAsia="zh-CN"/>
        </w:rPr>
        <w:drawing>
          <wp:anchor distT="0" distB="0" distL="114300" distR="114300" simplePos="0" relativeHeight="251720704" behindDoc="0" locked="0" layoutInCell="1" allowOverlap="1">
            <wp:simplePos x="0" y="0"/>
            <wp:positionH relativeFrom="column">
              <wp:posOffset>-1046480</wp:posOffset>
            </wp:positionH>
            <wp:positionV relativeFrom="paragraph">
              <wp:posOffset>-878205</wp:posOffset>
            </wp:positionV>
            <wp:extent cx="7563485" cy="10678795"/>
            <wp:effectExtent l="0" t="0" r="18415" b="8255"/>
            <wp:wrapTopAndBottom/>
            <wp:docPr id="7" name="图片 7" descr="1自由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自由行"/>
                    <pic:cNvPicPr>
                      <a:picLocks noChangeAspect="1"/>
                    </pic:cNvPicPr>
                  </pic:nvPicPr>
                  <pic:blipFill>
                    <a:blip r:embed="rId4"/>
                    <a:stretch>
                      <a:fillRect/>
                    </a:stretch>
                  </pic:blipFill>
                  <pic:spPr>
                    <a:xfrm>
                      <a:off x="0" y="0"/>
                      <a:ext cx="7563485" cy="1067879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721728" behindDoc="0" locked="0" layoutInCell="1" allowOverlap="1">
            <wp:simplePos x="0" y="0"/>
            <wp:positionH relativeFrom="column">
              <wp:posOffset>-1143000</wp:posOffset>
            </wp:positionH>
            <wp:positionV relativeFrom="paragraph">
              <wp:posOffset>-896620</wp:posOffset>
            </wp:positionV>
            <wp:extent cx="7572375" cy="10711815"/>
            <wp:effectExtent l="0" t="0" r="9525" b="13335"/>
            <wp:wrapTopAndBottom/>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5"/>
                    <a:stretch>
                      <a:fillRect/>
                    </a:stretch>
                  </pic:blipFill>
                  <pic:spPr>
                    <a:xfrm>
                      <a:off x="0" y="0"/>
                      <a:ext cx="7572375" cy="1071181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722752" behindDoc="0" locked="0" layoutInCell="1" allowOverlap="1">
            <wp:simplePos x="0" y="0"/>
            <wp:positionH relativeFrom="column">
              <wp:posOffset>-1143000</wp:posOffset>
            </wp:positionH>
            <wp:positionV relativeFrom="paragraph">
              <wp:posOffset>-922020</wp:posOffset>
            </wp:positionV>
            <wp:extent cx="7559675" cy="10694035"/>
            <wp:effectExtent l="0" t="0" r="3175" b="12065"/>
            <wp:wrapTopAndBottom/>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6"/>
                    <a:stretch>
                      <a:fillRect/>
                    </a:stretch>
                  </pic:blipFill>
                  <pic:spPr>
                    <a:xfrm>
                      <a:off x="0" y="0"/>
                      <a:ext cx="7559675" cy="1069403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723776" behindDoc="0" locked="0" layoutInCell="1" allowOverlap="1">
            <wp:simplePos x="0" y="0"/>
            <wp:positionH relativeFrom="column">
              <wp:posOffset>-1130300</wp:posOffset>
            </wp:positionH>
            <wp:positionV relativeFrom="paragraph">
              <wp:posOffset>-934720</wp:posOffset>
            </wp:positionV>
            <wp:extent cx="7548880" cy="10678160"/>
            <wp:effectExtent l="0" t="0" r="13970" b="8890"/>
            <wp:wrapTopAndBottom/>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7"/>
                    <a:stretch>
                      <a:fillRect/>
                    </a:stretch>
                  </pic:blipFill>
                  <pic:spPr>
                    <a:xfrm>
                      <a:off x="0" y="0"/>
                      <a:ext cx="7548880" cy="10678160"/>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724800" behindDoc="0" locked="0" layoutInCell="1" allowOverlap="1">
            <wp:simplePos x="0" y="0"/>
            <wp:positionH relativeFrom="column">
              <wp:posOffset>-1117600</wp:posOffset>
            </wp:positionH>
            <wp:positionV relativeFrom="paragraph">
              <wp:posOffset>-914400</wp:posOffset>
            </wp:positionV>
            <wp:extent cx="7548880" cy="10678160"/>
            <wp:effectExtent l="0" t="0" r="13970" b="8890"/>
            <wp:wrapTopAndBottom/>
            <wp:docPr id="11"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
                    <pic:cNvPicPr>
                      <a:picLocks noChangeAspect="1"/>
                    </pic:cNvPicPr>
                  </pic:nvPicPr>
                  <pic:blipFill>
                    <a:blip r:embed="rId8"/>
                    <a:stretch>
                      <a:fillRect/>
                    </a:stretch>
                  </pic:blipFill>
                  <pic:spPr>
                    <a:xfrm>
                      <a:off x="0" y="0"/>
                      <a:ext cx="7548880" cy="10678160"/>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786240" behindDoc="1" locked="0" layoutInCell="1" allowOverlap="1">
            <wp:simplePos x="0" y="0"/>
            <wp:positionH relativeFrom="column">
              <wp:posOffset>-1129665</wp:posOffset>
            </wp:positionH>
            <wp:positionV relativeFrom="paragraph">
              <wp:posOffset>-907415</wp:posOffset>
            </wp:positionV>
            <wp:extent cx="7581265" cy="10683875"/>
            <wp:effectExtent l="0" t="0" r="635" b="3175"/>
            <wp:wrapNone/>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9"/>
                    <a:stretch>
                      <a:fillRect/>
                    </a:stretch>
                  </pic:blipFill>
                  <pic:spPr>
                    <a:xfrm>
                      <a:off x="0" y="0"/>
                      <a:ext cx="7581265" cy="1068387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6"/>
        <w:tblW w:w="10391" w:type="dxa"/>
        <w:jc w:val="center"/>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323"/>
        <w:gridCol w:w="78"/>
        <w:gridCol w:w="210"/>
        <w:gridCol w:w="1852"/>
        <w:gridCol w:w="325"/>
        <w:gridCol w:w="2841"/>
        <w:gridCol w:w="3762"/>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519" w:hRule="atLeast"/>
          <w:jc w:val="center"/>
        </w:trPr>
        <w:tc>
          <w:tcPr>
            <w:tcW w:w="1323" w:type="dxa"/>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vertAlign w:val="baseline"/>
                <w:lang w:val="en-US" w:eastAsia="zh-CN"/>
              </w:rPr>
            </w:pP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DAY1</w:t>
            </w:r>
          </w:p>
        </w:tc>
        <w:tc>
          <w:tcPr>
            <w:tcW w:w="9068" w:type="dxa"/>
            <w:gridSpan w:val="6"/>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color w:val="FFFFFF" w:themeColor="background1"/>
                <w:sz w:val="24"/>
                <w:szCs w:val="21"/>
                <w14:textFill>
                  <w14:solidFill>
                    <w14:schemeClr w14:val="bg1"/>
                  </w14:solidFill>
                </w14:textFill>
              </w:rPr>
              <w:t>重庆-</w:t>
            </w:r>
            <w:r>
              <w:rPr>
                <w:rFonts w:hint="eastAsia" w:ascii="微软雅黑" w:hAnsi="微软雅黑" w:eastAsia="微软雅黑" w:cs="微软雅黑"/>
                <w:b/>
                <w:color w:val="FFFFFF" w:themeColor="background1"/>
                <w:sz w:val="24"/>
                <w:szCs w:val="21"/>
                <w:lang w:eastAsia="zh-CN"/>
                <w14:textFill>
                  <w14:solidFill>
                    <w14:schemeClr w14:val="bg1"/>
                  </w14:solidFill>
                </w14:textFill>
              </w:rPr>
              <w:t>仁川</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w:t>
            </w:r>
            <w:r>
              <w:rPr>
                <w:rFonts w:hint="eastAsia" w:ascii="微软雅黑" w:hAnsi="微软雅黑" w:eastAsia="微软雅黑" w:cs="微软雅黑"/>
                <w:b/>
                <w:color w:val="FFFFFF" w:themeColor="background1"/>
                <w:sz w:val="24"/>
                <w:szCs w:val="21"/>
                <w14:textFill>
                  <w14:solidFill>
                    <w14:schemeClr w14:val="bg1"/>
                  </w14:solidFill>
                </w14:textFill>
              </w:rPr>
              <w:t>首尔</w:t>
            </w:r>
            <w:r>
              <w:rPr>
                <w:rFonts w:hint="eastAsia" w:ascii="微软雅黑" w:hAnsi="微软雅黑" w:eastAsia="微软雅黑" w:cs="微软雅黑"/>
                <w:b/>
                <w:color w:val="FFFFFF" w:themeColor="background1"/>
                <w:sz w:val="24"/>
                <w:szCs w:val="21"/>
                <w:lang w:eastAsia="zh-CN"/>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14:textFill>
                  <w14:solidFill>
                    <w14:schemeClr w14:val="bg1"/>
                  </w14:solidFill>
                </w14:textFill>
              </w:rPr>
              <w:t xml:space="preserve">CA439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09:20-13:40</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92" w:hRule="atLeast"/>
          <w:jc w:val="center"/>
        </w:trPr>
        <w:tc>
          <w:tcPr>
            <w:tcW w:w="3788" w:type="dxa"/>
            <w:gridSpan w:val="5"/>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飞机餐</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b/>
                <w:bCs/>
                <w:color w:val="0070C0"/>
                <w:lang w:eastAsia="zh-CN"/>
              </w:rPr>
              <w:t>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6"/>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lang w:val="en-US" w:eastAsia="zh-CN"/>
              </w:rPr>
            </w:pPr>
            <w:r>
              <w:rPr>
                <w:rFonts w:hint="eastAsia" w:ascii="微软雅黑" w:hAnsi="微软雅黑" w:eastAsia="微软雅黑" w:cs="微软雅黑"/>
                <w:b/>
                <w:bCs/>
                <w:snapToGrid w:val="0"/>
                <w:color w:val="0070C0"/>
                <w:szCs w:val="21"/>
                <w:lang w:eastAsia="zh-CN"/>
              </w:rPr>
              <w:t>交通：飞机</w:t>
            </w:r>
            <w:r>
              <w:rPr>
                <w:rFonts w:hint="eastAsia" w:ascii="微软雅黑" w:hAnsi="微软雅黑" w:eastAsia="微软雅黑" w:cs="微软雅黑"/>
                <w:b/>
                <w:bCs/>
                <w:snapToGrid w:val="0"/>
                <w:color w:val="0070C0"/>
                <w:szCs w:val="21"/>
                <w:lang w:val="en-US" w:eastAsia="zh-CN"/>
              </w:rPr>
              <w:t>/BUS</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7"/>
            <w:tcBorders>
              <w:tl2br w:val="nil"/>
              <w:tr2bl w:val="nil"/>
            </w:tcBorders>
          </w:tcPr>
          <w:p>
            <w:pPr>
              <w:spacing w:line="36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各位贵宾于指定时间在重庆江北国际机场集合，乘国际航班飞往仁川国际机场</w:t>
            </w:r>
          </w:p>
          <w:p>
            <w:pPr>
              <w:spacing w:line="360" w:lineRule="exact"/>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lang w:eastAsia="zh-CN"/>
              </w:rPr>
              <w:t>抵达后搭乘免费赠送专车接机前往免税店（备注：由于仁川机场接送机为免费，返回酒店途中搭配三个国际免税店）；</w:t>
            </w:r>
          </w:p>
          <w:p>
            <w:pPr>
              <w:spacing w:line="320" w:lineRule="exact"/>
              <w:jc w:val="both"/>
              <w:rPr>
                <w:rFonts w:hint="eastAsia" w:ascii="微软雅黑" w:hAnsi="微软雅黑" w:eastAsia="微软雅黑" w:cs="微软雅黑"/>
                <w:snapToGrid w:val="0"/>
                <w:color w:val="282828"/>
                <w:sz w:val="21"/>
                <w:szCs w:val="21"/>
                <w:lang w:eastAsia="zh-CN"/>
              </w:rPr>
            </w:pPr>
            <w:r>
              <w:rPr>
                <w:rFonts w:hint="eastAsia" w:ascii="微软雅黑" w:hAnsi="微软雅黑" w:eastAsia="微软雅黑" w:cs="微软雅黑"/>
                <w:b/>
                <w:bCs w:val="0"/>
                <w:color w:val="0070C0"/>
                <w:sz w:val="21"/>
                <w:szCs w:val="21"/>
                <w:lang w:eastAsia="zh-CN"/>
              </w:rPr>
              <w:t>【新罗国际免税商场+新世界免税店+龙山爱宝客免税店】(每个店约1.5小时)</w:t>
            </w:r>
            <w:r>
              <w:rPr>
                <w:rFonts w:hint="eastAsia" w:ascii="微软雅黑" w:hAnsi="微软雅黑" w:eastAsia="微软雅黑" w:cs="微软雅黑"/>
                <w:bCs/>
                <w:sz w:val="21"/>
                <w:szCs w:val="21"/>
                <w:lang w:eastAsia="zh-CN"/>
              </w:rPr>
              <w:t>自由购物；</w:t>
            </w:r>
            <w:r>
              <w:rPr>
                <w:rFonts w:hint="eastAsia" w:ascii="微软雅黑" w:hAnsi="微软雅黑" w:eastAsia="微软雅黑" w:cs="微软雅黑"/>
                <w:snapToGrid w:val="0"/>
                <w:color w:val="282828"/>
                <w:sz w:val="21"/>
                <w:szCs w:val="21"/>
                <w:lang w:eastAsia="zh-CN"/>
              </w:rPr>
              <w:t>簇拥 LOUIS VUITTON、HERMES、 GUCCI、 CARTIER、CHANEL 等国际顶级品牌，购物环境优越。</w:t>
            </w:r>
          </w:p>
          <w:p>
            <w:pPr>
              <w:spacing w:line="360" w:lineRule="exact"/>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lang w:eastAsia="zh-CN"/>
              </w:rPr>
              <w:t>（注：在市区免税店除韩国本土品牌以外，您购买的外国品牌商品需于机场提货）。</w:t>
            </w:r>
          </w:p>
          <w:p>
            <w:pPr>
              <w:spacing w:line="36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后入住酒店休息</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lang w:eastAsia="zh-CN"/>
              </w:rPr>
              <w:t>备注：如由于航班时间当天无法前往则顺延至第二天前往。</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bCs/>
                <w:color w:val="FF0000"/>
                <w:kern w:val="0"/>
                <w:szCs w:val="21"/>
              </w:rPr>
              <w:t>注：在不增减免税店的情况下我社有权更换其他国际免税店！</w:t>
            </w:r>
            <w:bookmarkStart w:id="0" w:name="_GoBack"/>
            <w:bookmarkEnd w:id="0"/>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1401" w:type="dxa"/>
            <w:gridSpan w:val="2"/>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w:t>
            </w:r>
          </w:p>
        </w:tc>
        <w:tc>
          <w:tcPr>
            <w:tcW w:w="8990" w:type="dxa"/>
            <w:gridSpan w:val="5"/>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6"/>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lang w:val="en-US" w:eastAsia="zh-CN"/>
              </w:rPr>
            </w:pPr>
            <w:r>
              <w:rPr>
                <w:rFonts w:hint="eastAsia" w:ascii="微软雅黑" w:hAnsi="微软雅黑" w:eastAsia="微软雅黑" w:cs="微软雅黑"/>
                <w:b/>
                <w:bCs/>
                <w:snapToGrid w:val="0"/>
                <w:color w:val="0070C0"/>
                <w:szCs w:val="21"/>
                <w:lang w:val="en-US" w:eastAsia="zh-CN"/>
              </w:rPr>
              <w:t>交通：敬请自理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7"/>
            <w:tcBorders>
              <w:tl2br w:val="nil"/>
              <w:tr2bl w:val="nil"/>
            </w:tcBorders>
          </w:tcPr>
          <w:p>
            <w:pPr>
              <w:spacing w:line="320" w:lineRule="exact"/>
              <w:jc w:val="both"/>
              <w:rPr>
                <w:rFonts w:hint="eastAsia" w:ascii="微软雅黑" w:hAnsi="微软雅黑" w:eastAsia="微软雅黑" w:cs="微软雅黑"/>
                <w:b/>
                <w:snapToGrid w:val="0"/>
                <w:color w:val="FF0000"/>
                <w:sz w:val="21"/>
                <w:szCs w:val="21"/>
                <w:lang w:eastAsia="zh-CN"/>
              </w:rPr>
            </w:pPr>
            <w:r>
              <w:rPr>
                <w:rFonts w:hint="eastAsia" w:ascii="微软雅黑" w:hAnsi="微软雅黑" w:eastAsia="微软雅黑" w:cs="微软雅黑"/>
                <w:b/>
                <w:snapToGrid w:val="0"/>
                <w:color w:val="FF0000"/>
                <w:sz w:val="21"/>
                <w:szCs w:val="21"/>
                <w:lang w:eastAsia="zh-CN"/>
              </w:rPr>
              <w:t>备注：如由于第一天时间关系无法前往的免税店则改为第二天前往。</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kern w:val="0"/>
                <w:sz w:val="21"/>
                <w:szCs w:val="21"/>
                <w:lang w:eastAsia="zh-CN"/>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ker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kern w:val="0"/>
                <w:sz w:val="21"/>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pacing w:val="6"/>
                <w:sz w:val="21"/>
                <w:szCs w:val="21"/>
              </w:rPr>
              <w:t>【建议行程】</w:t>
            </w:r>
            <w:r>
              <w:rPr>
                <w:rFonts w:hint="eastAsia" w:ascii="微软雅黑" w:hAnsi="微软雅黑" w:eastAsia="微软雅黑" w:cs="微软雅黑"/>
                <w:kern w:val="0"/>
                <w:sz w:val="21"/>
                <w:szCs w:val="21"/>
              </w:rPr>
              <w:t xml:space="preserve">首尔阳智滑雪场 滑雪 + 江南 现代贸易中心店 和现代免税店 + SM全息体验店  </w:t>
            </w:r>
          </w:p>
          <w:p>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kern w:val="0"/>
                <w:sz w:val="21"/>
                <w:szCs w:val="21"/>
                <w:lang w:val="en-US" w:eastAsia="zh-CN"/>
              </w:rPr>
              <w:t xml:space="preserve">          </w:t>
            </w:r>
            <w:r>
              <w:rPr>
                <w:rFonts w:hint="eastAsia" w:ascii="微软雅黑" w:hAnsi="微软雅黑" w:eastAsia="微软雅黑" w:cs="微软雅黑"/>
                <w:color w:val="FF0000"/>
                <w:kern w:val="0"/>
                <w:sz w:val="21"/>
                <w:szCs w:val="21"/>
                <w:lang w:val="en-US" w:eastAsia="zh-CN" w:bidi="ar-SA"/>
              </w:rPr>
              <w:t xml:space="preserve">  500元人民币左右，包含入门券+车费+导游+滑雪场装备（雪杖+雪鞋+雪具）</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lang w:val="en-US" w:eastAsia="zh-CN" w:bidi="ar-SA"/>
              </w:rPr>
              <w:t>备注：以上建议均算自费行程，只是建议行程，如果需要，可向我社报名（有优惠），非强制性</w:t>
            </w:r>
          </w:p>
          <w:p>
            <w:pPr>
              <w:keepNext w:val="0"/>
              <w:keepLines w:val="0"/>
              <w:pageBreakBefore w:val="0"/>
              <w:kinsoku/>
              <w:wordWrap/>
              <w:overflowPunct/>
              <w:topLinePunct w:val="0"/>
              <w:autoSpaceDE/>
              <w:autoSpaceDN/>
              <w:bidi w:val="0"/>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6629" w:type="dxa"/>
            <w:gridSpan w:val="6"/>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3       首尔</w:t>
            </w:r>
          </w:p>
        </w:tc>
        <w:tc>
          <w:tcPr>
            <w:tcW w:w="3762" w:type="dxa"/>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0070C0"/>
                <w:spacing w:val="6"/>
                <w:szCs w:val="21"/>
              </w:rPr>
            </w:pP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6"/>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lang w:eastAsia="zh-CN"/>
              </w:rPr>
            </w:pPr>
            <w:r>
              <w:rPr>
                <w:rFonts w:hint="eastAsia" w:ascii="微软雅黑" w:hAnsi="微软雅黑" w:eastAsia="微软雅黑" w:cs="微软雅黑"/>
                <w:b/>
                <w:bCs/>
                <w:snapToGrid w:val="0"/>
                <w:color w:val="0070C0"/>
                <w:szCs w:val="21"/>
                <w:lang w:eastAsia="zh-CN"/>
              </w:rPr>
              <w:t>交通：敬请自理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7"/>
            <w:tcBorders>
              <w:tl2br w:val="nil"/>
              <w:tr2bl w:val="nil"/>
            </w:tcBorders>
          </w:tcPr>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bCs/>
                <w:szCs w:val="21"/>
              </w:rPr>
              <w:t>）</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b w:val="0"/>
                <w:bCs/>
                <w:color w:val="auto"/>
                <w:spacing w:val="6"/>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pacing w:val="6"/>
                <w:sz w:val="21"/>
                <w:szCs w:val="21"/>
              </w:rPr>
              <w:t>【建议行程】</w:t>
            </w:r>
            <w:r>
              <w:rPr>
                <w:rFonts w:hint="eastAsia" w:ascii="微软雅黑" w:hAnsi="微软雅黑" w:eastAsia="微软雅黑" w:cs="微软雅黑"/>
                <w:kern w:val="0"/>
                <w:sz w:val="21"/>
                <w:szCs w:val="21"/>
                <w:lang w:eastAsia="zh-CN"/>
              </w:rPr>
              <w:t>爱宝乐园</w:t>
            </w:r>
            <w:r>
              <w:rPr>
                <w:rFonts w:hint="eastAsia" w:ascii="微软雅黑" w:hAnsi="微软雅黑" w:eastAsia="微软雅黑" w:cs="微软雅黑"/>
                <w:b w:val="0"/>
                <w:bCs/>
                <w:color w:val="auto"/>
                <w:spacing w:val="6"/>
                <w:sz w:val="21"/>
                <w:szCs w:val="21"/>
                <w:lang w:eastAsia="zh-CN"/>
              </w:rPr>
              <w:t>（全天）</w:t>
            </w:r>
          </w:p>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color w:val="FF0000"/>
                <w:kern w:val="0"/>
                <w:sz w:val="21"/>
                <w:szCs w:val="21"/>
                <w:lang w:val="en-US" w:eastAsia="zh-CN" w:bidi="ar-SA"/>
              </w:rPr>
              <w:t>400人民币左右 包含入门券+车费+导游</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lang w:val="en-US" w:eastAsia="zh-CN" w:bidi="ar-SA"/>
              </w:rPr>
              <w:t>备注：以上建议均算自费行程，只是建议行程，如果需要，可向我社报名（有优惠），非强制性</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7"/>
            <w:tcBorders>
              <w:tl2br w:val="nil"/>
              <w:tr2bl w:val="nil"/>
            </w:tcBorders>
            <w:shd w:val="clear" w:color="auto" w:fill="2E75B5" w:themeFill="accent1" w:themeFillShade="BF"/>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Cs/>
                <w:color w:val="0000FF"/>
                <w:kern w:val="2"/>
                <w:sz w:val="21"/>
                <w:szCs w:val="21"/>
                <w:highlight w:val="none"/>
                <w:lang w:val="en-US" w:eastAsia="zh-CN" w:bidi="ar-SA"/>
              </w:rPr>
            </w:pPr>
            <w:r>
              <w:rPr>
                <w:rFonts w:hint="eastAsia" w:ascii="微软雅黑" w:hAnsi="微软雅黑" w:eastAsia="微软雅黑" w:cs="微软雅黑"/>
                <w:b/>
                <w:color w:val="FFFFFF" w:themeColor="background1"/>
                <w:sz w:val="24"/>
                <w:szCs w:val="21"/>
                <w:highlight w:val="none"/>
                <w:lang w:val="en-US" w:eastAsia="zh-CN"/>
                <w14:textFill>
                  <w14:solidFill>
                    <w14:schemeClr w14:val="bg1"/>
                  </w14:solidFill>
                </w14:textFill>
              </w:rPr>
              <w:t>DAY4       首尔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3463" w:type="dxa"/>
            <w:gridSpan w:val="4"/>
            <w:tcBorders>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Cs/>
                <w:color w:val="FF0000"/>
                <w:kern w:val="2"/>
                <w:sz w:val="21"/>
                <w:szCs w:val="21"/>
                <w:lang w:val="en-US" w:eastAsia="zh-CN" w:bidi="ar-SA"/>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6"/>
            <w:tcBorders>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Cs/>
                <w:color w:val="FF0000"/>
                <w:kern w:val="2"/>
                <w:sz w:val="21"/>
                <w:szCs w:val="21"/>
                <w:lang w:val="en-US" w:eastAsia="zh-CN" w:bidi="ar-SA"/>
              </w:rPr>
            </w:pPr>
            <w:r>
              <w:rPr>
                <w:rFonts w:hint="eastAsia" w:ascii="微软雅黑" w:hAnsi="微软雅黑" w:eastAsia="微软雅黑" w:cs="微软雅黑"/>
                <w:b/>
                <w:bCs/>
                <w:snapToGrid w:val="0"/>
                <w:color w:val="0070C0"/>
                <w:szCs w:val="21"/>
              </w:rPr>
              <w:t>住宿：市区五花酒店或同级</w:t>
            </w:r>
          </w:p>
        </w:tc>
        <w:tc>
          <w:tcPr>
            <w:tcW w:w="3762" w:type="dxa"/>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rPr>
            </w:pPr>
            <w:r>
              <w:rPr>
                <w:rFonts w:hint="eastAsia" w:ascii="微软雅黑" w:hAnsi="微软雅黑" w:eastAsia="微软雅黑" w:cs="微软雅黑"/>
                <w:b/>
                <w:bCs/>
                <w:snapToGrid w:val="0"/>
                <w:color w:val="0070C0"/>
                <w:szCs w:val="21"/>
                <w:lang w:eastAsia="zh-CN"/>
              </w:rPr>
              <w:t>交通：敬请自理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7"/>
            <w:tcBorders>
              <w:tl2br w:val="nil"/>
              <w:tr2bl w:val="nil"/>
            </w:tcBorders>
          </w:tcPr>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bCs/>
                <w:szCs w:val="21"/>
              </w:rPr>
              <w:t>）</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b w:val="0"/>
                <w:bCs/>
                <w:color w:val="auto"/>
                <w:spacing w:val="6"/>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pacing w:val="6"/>
                <w:sz w:val="21"/>
                <w:szCs w:val="21"/>
              </w:rPr>
              <w:t>【建议行程】</w:t>
            </w:r>
            <w:r>
              <w:rPr>
                <w:rFonts w:hint="eastAsia" w:ascii="微软雅黑" w:hAnsi="微软雅黑" w:eastAsia="微软雅黑" w:cs="微软雅黑"/>
                <w:b w:val="0"/>
                <w:bCs/>
                <w:color w:val="000000" w:themeColor="text1"/>
                <w:spacing w:val="6"/>
                <w:sz w:val="21"/>
                <w:szCs w:val="21"/>
                <w:lang w:eastAsia="zh-CN"/>
                <w14:textFill>
                  <w14:solidFill>
                    <w14:schemeClr w14:val="tx1"/>
                  </w14:solidFill>
                </w14:textFill>
              </w:rPr>
              <w:t>市区自由活动</w:t>
            </w:r>
            <w:r>
              <w:rPr>
                <w:rFonts w:hint="eastAsia" w:ascii="微软雅黑" w:hAnsi="微软雅黑" w:eastAsia="微软雅黑" w:cs="微软雅黑"/>
                <w:b w:val="0"/>
                <w:bCs/>
                <w:color w:val="auto"/>
                <w:spacing w:val="6"/>
                <w:sz w:val="21"/>
                <w:szCs w:val="21"/>
                <w:lang w:eastAsia="zh-CN"/>
              </w:rPr>
              <w:t>（全天）</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bCs/>
                <w:color w:val="FF0000"/>
                <w:kern w:val="2"/>
                <w:sz w:val="21"/>
                <w:szCs w:val="21"/>
                <w:lang w:val="en-US" w:eastAsia="zh-CN" w:bidi="ar-SA"/>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7"/>
            <w:tcBorders>
              <w:tl2br w:val="nil"/>
              <w:tr2bl w:val="nil"/>
            </w:tcBorders>
            <w:shd w:val="clear" w:color="auto" w:fill="2E75B5"/>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Cs/>
                <w:color w:val="FF0000"/>
                <w:kern w:val="2"/>
                <w:sz w:val="21"/>
                <w:szCs w:val="21"/>
                <w:lang w:val="en-US" w:eastAsia="zh-CN" w:bidi="ar-SA"/>
              </w:rPr>
            </w:pPr>
            <w:r>
              <w:rPr>
                <w:rFonts w:hint="eastAsia" w:ascii="微软雅黑" w:hAnsi="微软雅黑" w:eastAsia="微软雅黑" w:cs="微软雅黑"/>
                <w:b/>
                <w:color w:val="FFFFFF" w:themeColor="background1"/>
                <w:sz w:val="24"/>
                <w:szCs w:val="21"/>
                <w:highlight w:val="none"/>
                <w:lang w:val="en-US" w:eastAsia="zh-CN"/>
                <w14:textFill>
                  <w14:solidFill>
                    <w14:schemeClr w14:val="bg1"/>
                  </w14:solidFill>
                </w14:textFill>
              </w:rPr>
              <w:t>DAY5       首尔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3463" w:type="dxa"/>
            <w:gridSpan w:val="4"/>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Cs/>
                <w:color w:val="FF0000"/>
                <w:kern w:val="2"/>
                <w:sz w:val="21"/>
                <w:szCs w:val="21"/>
                <w:lang w:val="en-US" w:eastAsia="zh-CN" w:bidi="ar-SA"/>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6"/>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Cs/>
                <w:color w:val="FF0000"/>
                <w:kern w:val="2"/>
                <w:sz w:val="21"/>
                <w:szCs w:val="21"/>
                <w:lang w:val="en-US" w:eastAsia="zh-CN" w:bidi="ar-SA"/>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r>
              <w:rPr>
                <w:rFonts w:hint="eastAsia" w:ascii="微软雅黑" w:hAnsi="微软雅黑" w:eastAsia="微软雅黑" w:cs="微软雅黑"/>
                <w:b/>
                <w:bCs/>
                <w:snapToGrid w:val="0"/>
                <w:color w:val="0070C0"/>
                <w:szCs w:val="21"/>
                <w:lang w:eastAsia="zh-CN"/>
              </w:rPr>
              <w:t>交通：敬请自理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7"/>
            <w:tcBorders>
              <w:tl2br w:val="nil"/>
              <w:tr2bl w:val="nil"/>
            </w:tcBorders>
            <w:vAlign w:val="top"/>
          </w:tcPr>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bCs/>
                <w:szCs w:val="21"/>
              </w:rPr>
              <w:t>）</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b w:val="0"/>
                <w:bCs/>
                <w:color w:val="auto"/>
                <w:spacing w:val="6"/>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pacing w:val="6"/>
                <w:sz w:val="21"/>
                <w:szCs w:val="21"/>
              </w:rPr>
              <w:t>【建议行程】</w:t>
            </w:r>
            <w:r>
              <w:rPr>
                <w:rFonts w:hint="eastAsia" w:ascii="微软雅黑" w:hAnsi="微软雅黑" w:eastAsia="微软雅黑" w:cs="微软雅黑"/>
                <w:b w:val="0"/>
                <w:bCs/>
                <w:color w:val="000000" w:themeColor="text1"/>
                <w:spacing w:val="6"/>
                <w:sz w:val="21"/>
                <w:szCs w:val="21"/>
                <w:lang w:eastAsia="zh-CN"/>
                <w14:textFill>
                  <w14:solidFill>
                    <w14:schemeClr w14:val="tx1"/>
                  </w14:solidFill>
                </w14:textFill>
              </w:rPr>
              <w:t>市区自由活动</w:t>
            </w:r>
            <w:r>
              <w:rPr>
                <w:rFonts w:hint="eastAsia" w:ascii="微软雅黑" w:hAnsi="微软雅黑" w:eastAsia="微软雅黑" w:cs="微软雅黑"/>
                <w:b w:val="0"/>
                <w:bCs/>
                <w:color w:val="auto"/>
                <w:spacing w:val="6"/>
                <w:sz w:val="21"/>
                <w:szCs w:val="21"/>
                <w:lang w:eastAsia="zh-CN"/>
              </w:rPr>
              <w:t>（全天）</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bCs/>
                <w:color w:val="FF0000"/>
                <w:kern w:val="2"/>
                <w:sz w:val="21"/>
                <w:szCs w:val="21"/>
                <w:lang w:val="en-US" w:eastAsia="zh-CN" w:bidi="ar-SA"/>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10391" w:type="dxa"/>
            <w:gridSpan w:val="7"/>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 xml:space="preserve">6        </w:t>
            </w: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6"/>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lang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7"/>
            <w:tcBorders>
              <w:tl2br w:val="nil"/>
              <w:tr2bl w:val="nil"/>
            </w:tcBorders>
          </w:tcPr>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bCs/>
                <w:szCs w:val="21"/>
              </w:rPr>
              <w:t>）</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b w:val="0"/>
                <w:bCs/>
                <w:color w:val="auto"/>
                <w:spacing w:val="6"/>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pacing w:val="6"/>
                <w:sz w:val="21"/>
                <w:szCs w:val="21"/>
              </w:rPr>
              <w:t>【建议行程】</w:t>
            </w:r>
            <w:r>
              <w:rPr>
                <w:rFonts w:hint="eastAsia" w:ascii="微软雅黑" w:hAnsi="微软雅黑" w:eastAsia="微软雅黑" w:cs="微软雅黑"/>
                <w:kern w:val="0"/>
                <w:sz w:val="21"/>
                <w:szCs w:val="21"/>
                <w:lang w:eastAsia="zh-CN"/>
              </w:rPr>
              <w:t>龙仁</w:t>
            </w:r>
            <w:r>
              <w:rPr>
                <w:rFonts w:hint="eastAsia" w:ascii="微软雅黑" w:hAnsi="微软雅黑" w:eastAsia="微软雅黑" w:cs="微软雅黑"/>
                <w:kern w:val="0"/>
                <w:sz w:val="21"/>
                <w:szCs w:val="21"/>
                <w:lang w:val="en-US" w:eastAsia="zh-CN"/>
              </w:rPr>
              <w:t>MBC影视城OR韩国民俗村文化体验</w:t>
            </w:r>
            <w:r>
              <w:rPr>
                <w:rFonts w:hint="eastAsia" w:ascii="微软雅黑" w:hAnsi="微软雅黑" w:eastAsia="微软雅黑" w:cs="微软雅黑"/>
                <w:b w:val="0"/>
                <w:bCs/>
                <w:color w:val="auto"/>
                <w:spacing w:val="6"/>
                <w:sz w:val="21"/>
                <w:szCs w:val="21"/>
                <w:lang w:eastAsia="zh-CN"/>
              </w:rPr>
              <w:t>（半天）《大长今》《拥抱太阳的月亮》拍摄影地</w:t>
            </w:r>
          </w:p>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color w:val="FF0000"/>
                <w:kern w:val="0"/>
                <w:sz w:val="21"/>
                <w:szCs w:val="21"/>
                <w:lang w:val="en-US" w:eastAsia="zh-CN" w:bidi="ar-SA"/>
              </w:rPr>
              <w:t>500人民币左右 包含入门券+车费+导游</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lang w:val="en-US" w:eastAsia="zh-CN" w:bidi="ar-SA"/>
              </w:rPr>
              <w:t>备注：以上建议均算自费行程，只是建议行程，如果需要，可向我社报名（有优惠），非强制性</w:t>
            </w:r>
          </w:p>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1611" w:type="dxa"/>
            <w:gridSpan w:val="3"/>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7</w:t>
            </w:r>
          </w:p>
        </w:tc>
        <w:tc>
          <w:tcPr>
            <w:tcW w:w="8780" w:type="dxa"/>
            <w:gridSpan w:val="4"/>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0070C0"/>
                <w:spacing w:val="6"/>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首尔</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 xml:space="preserve">-仁川-重庆     </w:t>
            </w:r>
            <w:r>
              <w:rPr>
                <w:rFonts w:hint="eastAsia" w:ascii="微软雅黑" w:hAnsi="微软雅黑" w:eastAsia="微软雅黑" w:cs="微软雅黑"/>
                <w:b/>
                <w:color w:val="FFFFFF" w:themeColor="background1"/>
                <w:sz w:val="24"/>
                <w:szCs w:val="21"/>
                <w14:textFill>
                  <w14:solidFill>
                    <w14:schemeClr w14:val="bg1"/>
                  </w14:solidFill>
                </w14:textFill>
              </w:rPr>
              <w:t xml:space="preserve">CA440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14:40-17:10</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6"/>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住宿：</w:t>
            </w:r>
            <w:r>
              <w:rPr>
                <w:rFonts w:hint="eastAsia" w:ascii="微软雅黑" w:hAnsi="微软雅黑" w:eastAsia="微软雅黑" w:cs="微软雅黑"/>
                <w:b/>
                <w:bCs/>
                <w:snapToGrid w:val="0"/>
                <w:color w:val="0070C0"/>
                <w:szCs w:val="21"/>
                <w:lang w:eastAsia="zh-CN"/>
              </w:rPr>
              <w:t>温馨的家</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rPr>
            </w:pPr>
            <w:r>
              <w:rPr>
                <w:rFonts w:hint="eastAsia" w:ascii="微软雅黑" w:hAnsi="微软雅黑" w:eastAsia="微软雅黑" w:cs="微软雅黑"/>
                <w:b/>
                <w:bCs/>
                <w:snapToGrid w:val="0"/>
                <w:color w:val="0070C0"/>
                <w:szCs w:val="21"/>
                <w:lang w:eastAsia="zh-CN"/>
              </w:rPr>
              <w:t>交通：飞机</w:t>
            </w:r>
            <w:r>
              <w:rPr>
                <w:rFonts w:hint="eastAsia" w:ascii="微软雅黑" w:hAnsi="微软雅黑" w:eastAsia="微软雅黑" w:cs="微软雅黑"/>
                <w:b/>
                <w:bCs/>
                <w:snapToGrid w:val="0"/>
                <w:color w:val="0070C0"/>
                <w:szCs w:val="21"/>
                <w:lang w:val="en-US" w:eastAsia="zh-CN"/>
              </w:rPr>
              <w:t>/BUS</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Theme="minorEastAsia" w:hAnsiTheme="minorEastAsia" w:eastAsiaTheme="minorEastAsia" w:cstheme="minorEastAsia"/>
                <w:szCs w:val="21"/>
              </w:rPr>
            </w:pPr>
            <w:r>
              <w:rPr>
                <w:rFonts w:hint="eastAsia" w:ascii="微软雅黑" w:hAnsi="微软雅黑" w:eastAsia="微软雅黑"/>
                <w:bCs/>
                <w:snapToGrid w:val="0"/>
                <w:sz w:val="21"/>
                <w:szCs w:val="21"/>
                <w:highlight w:val="none"/>
                <w:lang w:eastAsia="zh-CN"/>
              </w:rPr>
              <w:t>早</w:t>
            </w:r>
            <w:r>
              <w:rPr>
                <w:rFonts w:hint="eastAsia" w:ascii="微软雅黑" w:hAnsi="微软雅黑" w:eastAsia="微软雅黑"/>
                <w:bCs/>
                <w:sz w:val="21"/>
                <w:szCs w:val="21"/>
                <w:highlight w:val="none"/>
                <w:lang w:eastAsia="zh-CN"/>
              </w:rPr>
              <w:t>赴</w:t>
            </w:r>
            <w:r>
              <w:rPr>
                <w:rFonts w:hint="eastAsia" w:ascii="微软雅黑" w:hAnsi="微软雅黑" w:eastAsia="微软雅黑"/>
                <w:bCs/>
                <w:sz w:val="21"/>
                <w:szCs w:val="21"/>
                <w:lang w:eastAsia="zh-CN"/>
              </w:rPr>
              <w:t>仁川国际机场，选购赠送亲朋好友的礼物,办理登机手续</w:t>
            </w:r>
            <w:r>
              <w:rPr>
                <w:rFonts w:hint="eastAsia" w:ascii="微软雅黑" w:hAnsi="微软雅黑" w:eastAsia="微软雅黑"/>
                <w:sz w:val="21"/>
                <w:szCs w:val="21"/>
                <w:lang w:eastAsia="zh-CN"/>
              </w:rPr>
              <w:t>，乘机返回重庆，结束愉快的韩国之旅。</w:t>
            </w:r>
          </w:p>
        </w:tc>
      </w:tr>
    </w:tbl>
    <w:p>
      <w:pPr>
        <w:rPr>
          <w:rFonts w:hint="eastAsia" w:eastAsiaTheme="minorEastAsia"/>
          <w:lang w:eastAsia="zh-CN"/>
        </w:rPr>
      </w:pPr>
    </w:p>
    <w:tbl>
      <w:tblPr>
        <w:tblStyle w:val="6"/>
        <w:tblW w:w="10377" w:type="dxa"/>
        <w:tblInd w:w="-934"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5195"/>
        <w:gridCol w:w="5182"/>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0070C0"/>
          </w:tcPr>
          <w:p>
            <w:pPr>
              <w:rPr>
                <w:rFonts w:hint="eastAsia" w:eastAsiaTheme="minorEastAsia"/>
                <w:vertAlign w:val="baseline"/>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费用包含</w:t>
            </w:r>
          </w:p>
        </w:tc>
        <w:tc>
          <w:tcPr>
            <w:tcW w:w="5182" w:type="dxa"/>
            <w:tcBorders>
              <w:tl2br w:val="nil"/>
              <w:tr2bl w:val="nil"/>
            </w:tcBorders>
            <w:shd w:val="clear" w:color="auto" w:fill="0070C0"/>
          </w:tcPr>
          <w:p>
            <w:pPr>
              <w:rPr>
                <w:rFonts w:hint="eastAsia" w:eastAsiaTheme="minorEastAsia"/>
                <w:vertAlign w:val="baseline"/>
                <w:lang w:eastAsia="zh-CN"/>
              </w:rPr>
            </w:pP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机</w:t>
            </w:r>
            <w:r>
              <w:rPr>
                <w:rFonts w:hint="eastAsia" w:ascii="微软雅黑" w:hAnsi="微软雅黑" w:eastAsia="微软雅黑" w:cs="微软雅黑"/>
                <w:sz w:val="18"/>
                <w:szCs w:val="18"/>
              </w:rPr>
              <w:t>票】往返国内及国际团队经济舱机票及税金（团队机票将统一出票，如遇政府或航空公司政策性调整燃油税费，在未 出票的情况下将进行多退少补，敬请谅解。团队机票</w:t>
            </w:r>
            <w:r>
              <w:rPr>
                <w:rFonts w:hint="eastAsia" w:ascii="微软雅黑" w:hAnsi="微软雅黑" w:eastAsia="微软雅黑" w:cs="微软雅黑"/>
                <w:sz w:val="18"/>
                <w:szCs w:val="18"/>
                <w:highlight w:val="none"/>
              </w:rPr>
              <w:t>一</w:t>
            </w:r>
            <w:r>
              <w:rPr>
                <w:rFonts w:hint="eastAsia" w:ascii="微软雅黑" w:hAnsi="微软雅黑" w:eastAsia="微软雅黑" w:cs="微软雅黑"/>
                <w:sz w:val="18"/>
                <w:szCs w:val="18"/>
              </w:rPr>
              <w:t>经开出，不得更改、不得签转、不得退票）</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酒店</w:t>
            </w:r>
            <w:r>
              <w:rPr>
                <w:rFonts w:hint="eastAsia" w:ascii="微软雅黑" w:hAnsi="微软雅黑" w:eastAsia="微软雅黑" w:cs="微软雅黑"/>
                <w:sz w:val="18"/>
                <w:szCs w:val="18"/>
              </w:rPr>
              <w:t>】行程内所列</w:t>
            </w: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晚酒店住宿（2 人 1 间，无自然单间</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【交通】</w:t>
            </w:r>
            <w:r>
              <w:rPr>
                <w:rFonts w:hint="eastAsia" w:ascii="微软雅黑" w:hAnsi="微软雅黑" w:eastAsia="微软雅黑" w:cs="微软雅黑"/>
                <w:spacing w:val="6"/>
                <w:sz w:val="18"/>
                <w:szCs w:val="18"/>
                <w:lang w:eastAsia="zh-CN"/>
              </w:rPr>
              <w:t>仁川机场至酒店接送机（免费赠送）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签证</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韩国旅游签证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0070C0"/>
          </w:tcPr>
          <w:p>
            <w:pPr>
              <w:rPr>
                <w:rFonts w:hint="eastAsia" w:ascii="微软雅黑" w:hAnsi="微软雅黑" w:eastAsia="微软雅黑" w:cs="微软雅黑"/>
                <w:spacing w:val="6"/>
                <w:sz w:val="18"/>
                <w:szCs w:val="18"/>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费用不含</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护照</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护照工本费。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highlight w:val="none"/>
                <w:lang w:eastAsia="zh-CN"/>
              </w:rPr>
              <w:t>单房差</w:t>
            </w:r>
            <w:r>
              <w:rPr>
                <w:rFonts w:hint="eastAsia" w:ascii="微软雅黑" w:hAnsi="微软雅黑" w:eastAsia="微软雅黑" w:cs="微软雅黑"/>
                <w:sz w:val="18"/>
                <w:szCs w:val="18"/>
              </w:rPr>
              <w:t>】贵宾若需求改住单人房，需加收差价</w:t>
            </w:r>
            <w:r>
              <w:rPr>
                <w:rFonts w:hint="eastAsia" w:ascii="微软雅黑" w:hAnsi="微软雅黑" w:eastAsia="微软雅黑" w:cs="微软雅黑"/>
                <w:sz w:val="18"/>
                <w:szCs w:val="18"/>
                <w:lang w:val="en-US" w:eastAsia="zh-CN"/>
              </w:rPr>
              <w:t>300/晚。</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意外险</w:t>
            </w:r>
            <w:r>
              <w:rPr>
                <w:rFonts w:hint="eastAsia" w:ascii="微软雅黑" w:hAnsi="微软雅黑" w:eastAsia="微软雅黑" w:cs="微软雅黑"/>
                <w:sz w:val="18"/>
                <w:szCs w:val="18"/>
              </w:rPr>
              <w:t xml:space="preserve">】为确保人身安全，我司强烈建议每位游客购买“旅游人身意外伤害险”保费 RMB30 元/人， 保险金额 RMB30 万元/人，具体赔付细则详见保险公司相关理赔条款(备注：75 岁以上老人不能购买个人旅游意 </w:t>
            </w:r>
            <w:r>
              <w:rPr>
                <w:rFonts w:hint="eastAsia" w:ascii="微软雅黑" w:hAnsi="微软雅黑" w:eastAsia="微软雅黑" w:cs="微软雅黑"/>
                <w:sz w:val="18"/>
                <w:szCs w:val="18"/>
                <w:highlight w:val="none"/>
              </w:rPr>
              <w:t>外险</w:t>
            </w:r>
            <w:r>
              <w:rPr>
                <w:rFonts w:hint="eastAsia" w:ascii="微软雅黑" w:hAnsi="微软雅黑" w:eastAsia="微软雅黑" w:cs="微软雅黑"/>
                <w:sz w:val="18"/>
                <w:szCs w:val="18"/>
              </w:rPr>
              <w:t>，请组团社跟客人签好相关事宜</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lang w:val="en-US" w:eastAsia="zh-CN"/>
              </w:rPr>
              <w:t xml:space="preserve"> </w:t>
            </w:r>
            <w:r>
              <w:rPr>
                <w:rFonts w:hint="eastAsia" w:ascii="微软雅黑" w:hAnsi="微软雅黑" w:eastAsia="微软雅黑" w:cs="微软雅黑"/>
                <w:sz w:val="18"/>
                <w:szCs w:val="18"/>
              </w:rPr>
              <w:t>出入境的行李海关课税、超重行李的托运费、管理费等</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lang w:val="en-US" w:eastAsia="zh-CN"/>
              </w:rPr>
              <w:t xml:space="preserve"> </w:t>
            </w:r>
            <w:r>
              <w:rPr>
                <w:rFonts w:hint="eastAsia" w:ascii="微软雅黑" w:hAnsi="微软雅黑" w:eastAsia="微软雅黑" w:cs="微软雅黑"/>
                <w:sz w:val="18"/>
                <w:szCs w:val="18"/>
              </w:rPr>
              <w:t>一切私人费用：例如交通工具上非免费餐饮费、洗衣、理发、电话、饮料、烟酒、付费电视、行李搬运、邮寄、购 物、行程列明以外的用餐或宴请等</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自由活动</w:t>
            </w:r>
            <w:r>
              <w:rPr>
                <w:rFonts w:hint="eastAsia" w:ascii="微软雅黑" w:hAnsi="微软雅黑" w:eastAsia="微软雅黑" w:cs="微软雅黑"/>
                <w:sz w:val="18"/>
                <w:szCs w:val="18"/>
                <w:highlight w:val="none"/>
              </w:rPr>
              <w:t>期间期间</w:t>
            </w:r>
            <w:r>
              <w:rPr>
                <w:rFonts w:hint="eastAsia" w:ascii="微软雅黑" w:hAnsi="微软雅黑" w:eastAsia="微软雅黑" w:cs="微软雅黑"/>
                <w:sz w:val="18"/>
                <w:szCs w:val="18"/>
              </w:rPr>
              <w:t>的餐食费及交通费</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行程中未提到的</w:t>
            </w:r>
            <w:r>
              <w:rPr>
                <w:rFonts w:hint="eastAsia" w:ascii="微软雅黑" w:hAnsi="微软雅黑" w:eastAsia="微软雅黑" w:cs="微软雅黑"/>
                <w:sz w:val="18"/>
                <w:szCs w:val="18"/>
                <w:highlight w:val="none"/>
              </w:rPr>
              <w:t>其它费用</w:t>
            </w:r>
            <w:r>
              <w:rPr>
                <w:rFonts w:hint="eastAsia" w:ascii="微软雅黑" w:hAnsi="微软雅黑" w:eastAsia="微软雅黑" w:cs="微软雅黑"/>
                <w:sz w:val="18"/>
                <w:szCs w:val="18"/>
              </w:rPr>
              <w:t>：如特殊门票、游船（轮）、缆车、地铁票等费用</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因个人原因滞留产生的一切费用</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因气候或飞机、车辆、船只等交通工具发生故障导致时间延误或行程变更引起的经济损失和责任</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行李在航班托运期间的造成损坏的经济损失和责任</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 xml:space="preserve">以上所含服务中所未提及的任何费用。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w:t>
            </w:r>
            <w:r>
              <w:rPr>
                <w:rFonts w:hint="eastAsia" w:ascii="微软雅黑" w:hAnsi="微软雅黑" w:eastAsia="微软雅黑" w:cs="微软雅黑"/>
                <w:sz w:val="18"/>
                <w:szCs w:val="18"/>
                <w:highlight w:val="none"/>
              </w:rPr>
              <w:t>非承</w:t>
            </w:r>
            <w:r>
              <w:rPr>
                <w:rFonts w:hint="eastAsia" w:ascii="微软雅黑" w:hAnsi="微软雅黑" w:eastAsia="微软雅黑" w:cs="微软雅黑"/>
                <w:sz w:val="18"/>
                <w:szCs w:val="18"/>
              </w:rPr>
              <w:t xml:space="preserve"> 运人原因，造成航班在始发地出港延误或者取消，承运人应当协助旅客安排餐食和住宿，费用由旅客自理</w:t>
            </w:r>
          </w:p>
        </w:tc>
      </w:tr>
    </w:tbl>
    <w:p>
      <w:pPr>
        <w:jc w:val="left"/>
        <w:rPr>
          <w:rFonts w:hint="eastAsia"/>
          <w:lang w:eastAsia="zh-CN"/>
        </w:rPr>
      </w:pPr>
    </w:p>
    <w:tbl>
      <w:tblPr>
        <w:tblStyle w:val="6"/>
        <w:tblW w:w="10364" w:type="dxa"/>
        <w:tblInd w:w="-934"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364"/>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0070C0"/>
          </w:tcPr>
          <w:p>
            <w:pPr>
              <w:jc w:val="left"/>
              <w:rPr>
                <w:rFonts w:hint="eastAsia" w:eastAsiaTheme="minorEastAsia"/>
                <w:sz w:val="18"/>
                <w:szCs w:val="18"/>
                <w:vertAlign w:val="baseline"/>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游客责任</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w:t>
            </w:r>
            <w:r>
              <w:rPr>
                <w:rFonts w:hint="eastAsia" w:ascii="微软雅黑" w:hAnsi="微软雅黑" w:eastAsia="微软雅黑" w:cs="微软雅黑"/>
                <w:sz w:val="18"/>
                <w:szCs w:val="18"/>
                <w:highlight w:val="none"/>
              </w:rPr>
              <w:t>须</w:t>
            </w:r>
            <w:r>
              <w:rPr>
                <w:rFonts w:hint="eastAsia" w:ascii="微软雅黑" w:hAnsi="微软雅黑" w:eastAsia="微软雅黑" w:cs="微软雅黑"/>
                <w:sz w:val="18"/>
                <w:szCs w:val="18"/>
              </w:rPr>
              <w:t>自行承担。</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0070C0"/>
          </w:tcPr>
          <w:p>
            <w:pPr>
              <w:rPr>
                <w:rFonts w:hint="eastAsia" w:ascii="微软雅黑" w:hAnsi="微软雅黑" w:eastAsia="微软雅黑" w:cs="微软雅黑"/>
                <w:spacing w:val="6"/>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特别说明</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 xml:space="preserve"> 请客人至少提前一周准备签证所需资料。如因客人资料问题而造成拒签或被领事馆终止签证，需收取手续费 300 元/人及机票</w:t>
            </w:r>
            <w:r>
              <w:rPr>
                <w:rFonts w:hint="eastAsia" w:ascii="微软雅黑" w:hAnsi="微软雅黑" w:eastAsia="微软雅黑" w:cs="微软雅黑"/>
                <w:sz w:val="18"/>
                <w:szCs w:val="18"/>
                <w:highlight w:val="none"/>
              </w:rPr>
              <w:t>定</w:t>
            </w:r>
            <w:r>
              <w:rPr>
                <w:rFonts w:hint="eastAsia" w:ascii="微软雅黑" w:hAnsi="微软雅黑" w:eastAsia="微软雅黑" w:cs="微软雅黑"/>
                <w:sz w:val="18"/>
                <w:szCs w:val="18"/>
              </w:rPr>
              <w:t>金 500 元/人；</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w:t>
            </w:r>
            <w:r>
              <w:rPr>
                <w:rFonts w:hint="eastAsia" w:ascii="微软雅黑" w:hAnsi="微软雅黑" w:eastAsia="微软雅黑" w:cs="微软雅黑"/>
                <w:sz w:val="18"/>
                <w:szCs w:val="18"/>
                <w:highlight w:val="none"/>
              </w:rPr>
              <w:t>恕</w:t>
            </w:r>
            <w:r>
              <w:rPr>
                <w:rFonts w:hint="eastAsia" w:ascii="微软雅黑" w:hAnsi="微软雅黑" w:eastAsia="微软雅黑" w:cs="微软雅黑"/>
                <w:sz w:val="18"/>
                <w:szCs w:val="18"/>
              </w:rPr>
              <w:t>我社接待 能力有限，不能接受。</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w:t>
            </w:r>
            <w:r>
              <w:rPr>
                <w:rFonts w:hint="eastAsia" w:ascii="微软雅黑" w:hAnsi="微软雅黑" w:eastAsia="微软雅黑" w:cs="微软雅黑"/>
                <w:sz w:val="18"/>
                <w:szCs w:val="18"/>
                <w:highlight w:val="none"/>
              </w:rPr>
              <w:t>视</w:t>
            </w:r>
            <w:r>
              <w:rPr>
                <w:rFonts w:hint="eastAsia" w:ascii="微软雅黑" w:hAnsi="微软雅黑" w:eastAsia="微软雅黑" w:cs="微软雅黑"/>
                <w:sz w:val="18"/>
                <w:szCs w:val="18"/>
              </w:rPr>
              <w:t>客人情况境外</w:t>
            </w:r>
            <w:r>
              <w:rPr>
                <w:rFonts w:hint="eastAsia" w:ascii="微软雅黑" w:hAnsi="微软雅黑" w:eastAsia="微软雅黑" w:cs="微软雅黑"/>
                <w:sz w:val="18"/>
                <w:szCs w:val="18"/>
                <w:highlight w:val="none"/>
              </w:rPr>
              <w:t>现收脱</w:t>
            </w:r>
            <w:r>
              <w:rPr>
                <w:rFonts w:hint="eastAsia" w:ascii="微软雅黑" w:hAnsi="微软雅黑" w:eastAsia="微软雅黑" w:cs="微软雅黑"/>
                <w:sz w:val="18"/>
                <w:szCs w:val="18"/>
              </w:rPr>
              <w:t>团费或采取其它措施!</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w:t>
            </w:r>
            <w:r>
              <w:rPr>
                <w:rFonts w:hint="eastAsia" w:ascii="微软雅黑" w:hAnsi="微软雅黑" w:eastAsia="微软雅黑" w:cs="微软雅黑"/>
                <w:spacing w:val="6"/>
                <w:sz w:val="18"/>
                <w:szCs w:val="18"/>
                <w:highlight w:val="none"/>
              </w:rPr>
              <w:t>挂星</w:t>
            </w:r>
            <w:r>
              <w:rPr>
                <w:rFonts w:hint="eastAsia" w:ascii="微软雅黑" w:hAnsi="微软雅黑" w:eastAsia="微软雅黑" w:cs="微软雅黑"/>
                <w:spacing w:val="6"/>
                <w:sz w:val="18"/>
                <w:szCs w:val="18"/>
              </w:rPr>
              <w:t>制度。行程中所标明的星级标准为当地行业参考标准，普遍比国内 略差一点</w:t>
            </w:r>
            <w:r>
              <w:rPr>
                <w:rFonts w:hint="eastAsia" w:ascii="微软雅黑" w:hAnsi="微软雅黑" w:eastAsia="微软雅黑" w:cs="微软雅黑"/>
                <w:spacing w:val="6"/>
                <w:sz w:val="18"/>
                <w:szCs w:val="18"/>
                <w:lang w:eastAsia="zh-CN"/>
              </w:rPr>
              <w:t>。</w:t>
            </w:r>
            <w:r>
              <w:rPr>
                <w:rFonts w:hint="eastAsia" w:ascii="微软雅黑" w:hAnsi="微软雅黑" w:eastAsia="微软雅黑" w:cs="微软雅黑"/>
                <w:spacing w:val="6"/>
                <w:sz w:val="18"/>
                <w:szCs w:val="18"/>
              </w:rPr>
              <w:t>任何非官方网站所公布的酒店星级档次，是属于该网站自己的评估标准，不代表该酒店的真实档次或星级</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w:t>
            </w:r>
            <w:r>
              <w:rPr>
                <w:rFonts w:hint="eastAsia" w:ascii="微软雅黑" w:hAnsi="微软雅黑" w:eastAsia="微软雅黑" w:cs="微软雅黑"/>
                <w:sz w:val="18"/>
                <w:szCs w:val="18"/>
                <w:highlight w:val="none"/>
              </w:rPr>
              <w:t>公</w:t>
            </w:r>
            <w:r>
              <w:rPr>
                <w:rFonts w:hint="eastAsia" w:ascii="微软雅黑" w:hAnsi="微软雅黑" w:eastAsia="微软雅黑" w:cs="微软雅黑"/>
                <w:sz w:val="18"/>
                <w:szCs w:val="18"/>
              </w:rPr>
              <w:t>会认定合法购物商店，客人自愿消费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w:t>
            </w:r>
            <w:r>
              <w:rPr>
                <w:rFonts w:hint="eastAsia" w:ascii="微软雅黑" w:hAnsi="微软雅黑" w:eastAsia="微软雅黑" w:cs="微软雅黑"/>
                <w:sz w:val="18"/>
                <w:szCs w:val="18"/>
                <w:highlight w:val="none"/>
              </w:rPr>
              <w:t>占床之</w:t>
            </w:r>
            <w:r>
              <w:rPr>
                <w:rFonts w:hint="eastAsia" w:ascii="微软雅黑" w:hAnsi="微软雅黑" w:eastAsia="微软雅黑" w:cs="微软雅黑"/>
                <w:sz w:val="18"/>
                <w:szCs w:val="18"/>
              </w:rPr>
              <w:t>孩童亦无退任何门票差价或</w:t>
            </w:r>
            <w:r>
              <w:rPr>
                <w:rFonts w:hint="eastAsia" w:ascii="微软雅黑" w:hAnsi="微软雅黑" w:eastAsia="微软雅黑" w:cs="微软雅黑"/>
                <w:sz w:val="18"/>
                <w:szCs w:val="18"/>
                <w:highlight w:val="none"/>
              </w:rPr>
              <w:t>其它费用</w:t>
            </w:r>
            <w:r>
              <w:rPr>
                <w:rFonts w:hint="eastAsia" w:ascii="微软雅黑" w:hAnsi="微软雅黑" w:eastAsia="微软雅黑" w:cs="微软雅黑"/>
                <w:sz w:val="18"/>
                <w:szCs w:val="18"/>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w:t>
            </w:r>
            <w:r>
              <w:rPr>
                <w:rFonts w:hint="eastAsia" w:ascii="微软雅黑" w:hAnsi="微软雅黑" w:eastAsia="微软雅黑" w:cs="微软雅黑"/>
                <w:sz w:val="18"/>
                <w:szCs w:val="18"/>
                <w:highlight w:val="none"/>
              </w:rPr>
              <w:t>订团后</w:t>
            </w:r>
            <w:r>
              <w:rPr>
                <w:rFonts w:hint="eastAsia" w:ascii="微软雅黑" w:hAnsi="微软雅黑" w:eastAsia="微软雅黑" w:cs="微软雅黑"/>
                <w:sz w:val="18"/>
                <w:szCs w:val="18"/>
              </w:rPr>
              <w:t>，不能因任何原因取消，如取消团费全损；特殊团队如（医生、教师、律师等）单团单</w:t>
            </w:r>
            <w:r>
              <w:rPr>
                <w:rFonts w:hint="eastAsia" w:ascii="微软雅黑" w:hAnsi="微软雅黑" w:eastAsia="微软雅黑" w:cs="微软雅黑"/>
                <w:sz w:val="18"/>
                <w:szCs w:val="18"/>
                <w:highlight w:val="none"/>
              </w:rPr>
              <w:t>议</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w:t>
            </w:r>
            <w:r>
              <w:rPr>
                <w:rFonts w:hint="eastAsia" w:ascii="微软雅黑" w:hAnsi="微软雅黑" w:eastAsia="微软雅黑" w:cs="微软雅黑"/>
                <w:sz w:val="18"/>
                <w:szCs w:val="18"/>
                <w:highlight w:val="none"/>
              </w:rPr>
              <w:t>主锅</w:t>
            </w:r>
            <w:r>
              <w:rPr>
                <w:rFonts w:hint="eastAsia" w:ascii="微软雅黑" w:hAnsi="微软雅黑" w:eastAsia="微软雅黑" w:cs="微软雅黑"/>
                <w:sz w:val="18"/>
                <w:szCs w:val="18"/>
              </w:rPr>
              <w:t xml:space="preserve">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w:t>
            </w:r>
            <w:r>
              <w:rPr>
                <w:rFonts w:hint="eastAsia" w:ascii="微软雅黑" w:hAnsi="微软雅黑" w:eastAsia="微软雅黑" w:cs="微软雅黑"/>
                <w:sz w:val="18"/>
                <w:szCs w:val="18"/>
                <w:highlight w:val="none"/>
              </w:rPr>
              <w:t>俱</w:t>
            </w:r>
            <w:r>
              <w:rPr>
                <w:rFonts w:hint="eastAsia" w:ascii="微软雅黑" w:hAnsi="微软雅黑" w:eastAsia="微软雅黑" w:cs="微软雅黑"/>
                <w:sz w:val="18"/>
                <w:szCs w:val="18"/>
              </w:rPr>
              <w:t>：亦请自备牙膏牙刷及习惯的洗发精和沐浴乳。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w:t>
            </w:r>
            <w:r>
              <w:rPr>
                <w:rFonts w:hint="eastAsia" w:ascii="微软雅黑" w:hAnsi="微软雅黑" w:eastAsia="微软雅黑" w:cs="微软雅黑"/>
                <w:sz w:val="18"/>
                <w:szCs w:val="18"/>
                <w:highlight w:val="none"/>
              </w:rPr>
              <w:t>尽请</w:t>
            </w:r>
            <w:r>
              <w:rPr>
                <w:rFonts w:hint="eastAsia" w:ascii="微软雅黑" w:hAnsi="微软雅黑" w:eastAsia="微软雅黑" w:cs="微软雅黑"/>
                <w:sz w:val="18"/>
                <w:szCs w:val="18"/>
              </w:rPr>
              <w:t>理解。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0070C0"/>
          </w:tcPr>
          <w:p>
            <w:pPr>
              <w:rPr>
                <w:rFonts w:hint="eastAsia" w:ascii="微软雅黑" w:hAnsi="微软雅黑" w:eastAsia="微软雅黑" w:cs="微软雅黑"/>
                <w:spacing w:val="6"/>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注意事项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 xml:space="preserve">：出入海关时，请听从领队指示配合团体行动，团员要按团体签证上的顺序排队进出深圳、香港、韩国的移 </w:t>
            </w:r>
            <w:r>
              <w:rPr>
                <w:rFonts w:hint="eastAsia" w:ascii="微软雅黑" w:hAnsi="微软雅黑" w:eastAsia="微软雅黑" w:cs="微软雅黑"/>
                <w:sz w:val="18"/>
                <w:szCs w:val="18"/>
                <w:highlight w:val="none"/>
              </w:rPr>
              <w:t>民局</w:t>
            </w:r>
            <w:r>
              <w:rPr>
                <w:rFonts w:hint="eastAsia" w:ascii="微软雅黑" w:hAnsi="微软雅黑" w:eastAsia="微软雅黑" w:cs="微软雅黑"/>
                <w:sz w:val="18"/>
                <w:szCs w:val="18"/>
              </w:rPr>
              <w:t>，以免与团体走散，影响出入海关时间。韩国海关检查非常严格，凡游客都严禁携带私货营利及违禁品。</w:t>
            </w:r>
            <w:r>
              <w:rPr>
                <w:rFonts w:hint="eastAsia" w:ascii="微软雅黑" w:hAnsi="微软雅黑" w:eastAsia="微软雅黑" w:cs="微软雅黑"/>
                <w:sz w:val="18"/>
                <w:szCs w:val="18"/>
                <w:highlight w:val="none"/>
              </w:rPr>
              <w:t>凡名</w:t>
            </w:r>
            <w:r>
              <w:rPr>
                <w:rFonts w:hint="eastAsia" w:ascii="微软雅黑" w:hAnsi="微软雅黑" w:eastAsia="微软雅黑" w:cs="微软雅黑"/>
                <w:sz w:val="18"/>
                <w:szCs w:val="18"/>
              </w:rPr>
              <w:t xml:space="preserve"> 贵</w:t>
            </w:r>
            <w:r>
              <w:rPr>
                <w:rFonts w:hint="eastAsia" w:ascii="微软雅黑" w:hAnsi="微软雅黑" w:eastAsia="微软雅黑" w:cs="微软雅黑"/>
                <w:sz w:val="18"/>
                <w:szCs w:val="18"/>
                <w:highlight w:val="none"/>
              </w:rPr>
              <w:t>值钱</w:t>
            </w:r>
            <w:r>
              <w:rPr>
                <w:rFonts w:hint="eastAsia" w:ascii="微软雅黑" w:hAnsi="微软雅黑" w:eastAsia="微软雅黑" w:cs="微软雅黑"/>
                <w:sz w:val="18"/>
                <w:szCs w:val="18"/>
              </w:rPr>
              <w:t>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w:t>
            </w:r>
            <w:r>
              <w:rPr>
                <w:rFonts w:hint="eastAsia" w:ascii="微软雅黑" w:hAnsi="微软雅黑" w:eastAsia="微软雅黑" w:cs="微软雅黑"/>
                <w:sz w:val="18"/>
                <w:szCs w:val="18"/>
                <w:highlight w:val="none"/>
              </w:rPr>
              <w:t>通</w:t>
            </w:r>
            <w:r>
              <w:rPr>
                <w:rFonts w:hint="eastAsia" w:ascii="微软雅黑" w:hAnsi="微软雅黑" w:eastAsia="微软雅黑" w:cs="微软雅黑"/>
                <w:sz w:val="18"/>
                <w:szCs w:val="18"/>
              </w:rPr>
              <w:t>语言，韩国华侨亦通国语。英文在韩国不普遍流行。</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w:t>
            </w:r>
            <w:r>
              <w:rPr>
                <w:rFonts w:hint="eastAsia" w:ascii="微软雅黑" w:hAnsi="微软雅黑" w:eastAsia="微软雅黑" w:cs="微软雅黑"/>
                <w:sz w:val="18"/>
                <w:szCs w:val="18"/>
                <w:highlight w:val="none"/>
              </w:rPr>
              <w:t>晕浪药</w:t>
            </w:r>
            <w:r>
              <w:rPr>
                <w:rFonts w:hint="eastAsia" w:ascii="微软雅黑" w:hAnsi="微软雅黑" w:eastAsia="微软雅黑" w:cs="微软雅黑"/>
                <w:sz w:val="18"/>
                <w:szCs w:val="18"/>
              </w:rPr>
              <w:t>、保济丸、肠胃药及私用之药物，以备不时之需。</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w:t>
            </w:r>
            <w:r>
              <w:rPr>
                <w:rFonts w:hint="eastAsia" w:ascii="微软雅黑" w:hAnsi="微软雅黑" w:eastAsia="微软雅黑" w:cs="微软雅黑"/>
                <w:sz w:val="18"/>
                <w:szCs w:val="18"/>
                <w:highlight w:val="none"/>
              </w:rPr>
              <w:t>小帐</w:t>
            </w:r>
            <w:r>
              <w:rPr>
                <w:rFonts w:hint="eastAsia" w:ascii="微软雅黑" w:hAnsi="微软雅黑" w:eastAsia="微软雅黑" w:cs="微软雅黑"/>
                <w:sz w:val="18"/>
                <w:szCs w:val="18"/>
              </w:rPr>
              <w:t>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w:t>
            </w:r>
            <w:r>
              <w:rPr>
                <w:rFonts w:hint="eastAsia" w:ascii="微软雅黑" w:hAnsi="微软雅黑" w:eastAsia="微软雅黑" w:cs="微软雅黑"/>
                <w:sz w:val="18"/>
                <w:szCs w:val="18"/>
                <w:highlight w:val="none"/>
              </w:rPr>
              <w:t>背</w:t>
            </w:r>
            <w:r>
              <w:rPr>
                <w:rFonts w:hint="eastAsia" w:ascii="微软雅黑" w:hAnsi="微软雅黑" w:eastAsia="微软雅黑" w:cs="微软雅黑"/>
                <w:sz w:val="18"/>
                <w:szCs w:val="18"/>
              </w:rPr>
              <w:t>需放</w:t>
            </w:r>
            <w:r>
              <w:rPr>
                <w:rFonts w:hint="eastAsia" w:ascii="微软雅黑" w:hAnsi="微软雅黑" w:eastAsia="微软雅黑" w:cs="微软雅黑"/>
                <w:sz w:val="18"/>
                <w:szCs w:val="18"/>
                <w:highlight w:val="none"/>
              </w:rPr>
              <w:t>直</w:t>
            </w:r>
            <w:r>
              <w:rPr>
                <w:rFonts w:hint="eastAsia" w:ascii="微软雅黑" w:hAnsi="微软雅黑" w:eastAsia="微软雅黑" w:cs="微软雅黑"/>
                <w:sz w:val="18"/>
                <w:szCs w:val="18"/>
              </w:rPr>
              <w:t>，餐桌须收起。 NO SMOKING即禁止吸烟，FASTEN SEAT BELT 即系上安全带，非必要时</w:t>
            </w:r>
            <w:r>
              <w:rPr>
                <w:rFonts w:hint="eastAsia" w:ascii="微软雅黑" w:hAnsi="微软雅黑" w:eastAsia="微软雅黑" w:cs="微软雅黑"/>
                <w:sz w:val="18"/>
                <w:szCs w:val="18"/>
                <w:highlight w:val="none"/>
              </w:rPr>
              <w:t>勿</w:t>
            </w:r>
            <w:r>
              <w:rPr>
                <w:rFonts w:hint="eastAsia" w:ascii="微软雅黑" w:hAnsi="微软雅黑" w:eastAsia="微软雅黑" w:cs="微软雅黑"/>
                <w:sz w:val="18"/>
                <w:szCs w:val="18"/>
              </w:rPr>
              <w:t>起来走动，为了安全请务必遵守。 酒店住宿：到达饭店大厅内等待分配房号、钥匙时，请保持安静。韩国人有睡榻榻米之习惯,</w:t>
            </w:r>
            <w:r>
              <w:rPr>
                <w:rFonts w:hint="eastAsia" w:ascii="微软雅黑" w:hAnsi="微软雅黑" w:eastAsia="微软雅黑" w:cs="微软雅黑"/>
                <w:sz w:val="18"/>
                <w:szCs w:val="18"/>
                <w:highlight w:val="none"/>
              </w:rPr>
              <w:t>旅韩</w:t>
            </w:r>
            <w:r>
              <w:rPr>
                <w:rFonts w:hint="eastAsia" w:ascii="微软雅黑" w:hAnsi="微软雅黑" w:eastAsia="微软雅黑" w:cs="微软雅黑"/>
                <w:sz w:val="18"/>
                <w:szCs w:val="18"/>
              </w:rPr>
              <w:t>之客人在旺季期 间可能会体验当地人的生活习惯（睡榻榻米）。标准房间二人一间为原则，外出时务必交代清楚或将钥匙放置</w:t>
            </w:r>
            <w:r>
              <w:rPr>
                <w:rFonts w:hint="eastAsia" w:ascii="微软雅黑" w:hAnsi="微软雅黑" w:eastAsia="微软雅黑" w:cs="微软雅黑"/>
                <w:sz w:val="18"/>
                <w:szCs w:val="18"/>
                <w:highlight w:val="none"/>
              </w:rPr>
              <w:t>于柜</w:t>
            </w:r>
            <w:r>
              <w:rPr>
                <w:rFonts w:hint="eastAsia" w:ascii="微软雅黑" w:hAnsi="微软雅黑" w:eastAsia="微软雅黑" w:cs="微软雅黑"/>
                <w:sz w:val="18"/>
                <w:szCs w:val="18"/>
              </w:rPr>
              <w:t xml:space="preserve"> 台，以便同房者使用。个人财物私自妥善负责保管，贵重物品可</w:t>
            </w:r>
            <w:r>
              <w:rPr>
                <w:rFonts w:hint="eastAsia" w:ascii="微软雅黑" w:hAnsi="微软雅黑" w:eastAsia="微软雅黑" w:cs="微软雅黑"/>
                <w:sz w:val="18"/>
                <w:szCs w:val="18"/>
                <w:highlight w:val="none"/>
              </w:rPr>
              <w:t>交</w:t>
            </w:r>
            <w:r>
              <w:rPr>
                <w:rFonts w:hint="eastAsia" w:ascii="微软雅黑" w:hAnsi="微软雅黑" w:eastAsia="微软雅黑" w:cs="微软雅黑"/>
                <w:sz w:val="18"/>
                <w:szCs w:val="18"/>
              </w:rPr>
              <w:t>柜台存放于保险箱。请勿在饭店内或房间外之走 廊大声喧噪或衣冠不整走动。退房</w:t>
            </w:r>
            <w:r>
              <w:rPr>
                <w:rFonts w:hint="eastAsia" w:ascii="微软雅黑" w:hAnsi="微软雅黑" w:eastAsia="微软雅黑" w:cs="微软雅黑"/>
                <w:sz w:val="18"/>
                <w:szCs w:val="18"/>
                <w:highlight w:val="none"/>
              </w:rPr>
              <w:t>时请将</w:t>
            </w:r>
            <w:r>
              <w:rPr>
                <w:rFonts w:hint="eastAsia" w:ascii="微软雅黑" w:hAnsi="微软雅黑" w:eastAsia="微软雅黑" w:cs="微软雅黑"/>
                <w:sz w:val="18"/>
                <w:szCs w:val="18"/>
              </w:rPr>
              <w:t>私人电话费、饮料费至柜台结清，离开旅馆逛街请携带旅馆名片，以防迷 路备用。为避免不必要尴尬情况,请勿擅取酒店内任何物品,若要留为纪念,请向酒店购买。</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70C0"/>
          </w:tcPr>
          <w:p>
            <w:pPr>
              <w:rPr>
                <w:rFonts w:hint="eastAsia" w:ascii="微软雅黑" w:hAnsi="微软雅黑" w:eastAsia="微软雅黑" w:cs="微软雅黑"/>
                <w:b/>
                <w:bCs/>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参考酒店</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w:t>
            </w:r>
            <w:r>
              <w:rPr>
                <w:rFonts w:hint="eastAsia" w:ascii="微软雅黑" w:hAnsi="微软雅黑" w:eastAsia="微软雅黑" w:cs="微软雅黑"/>
                <w:sz w:val="18"/>
                <w:szCs w:val="18"/>
                <w:highlight w:val="none"/>
              </w:rPr>
              <w:t>昵客</w:t>
            </w:r>
            <w:r>
              <w:rPr>
                <w:rFonts w:hint="eastAsia" w:ascii="微软雅黑" w:hAnsi="微软雅黑" w:eastAsia="微软雅黑" w:cs="微软雅黑"/>
                <w:sz w:val="18"/>
                <w:szCs w:val="18"/>
              </w:rPr>
              <w:t xml:space="preserve">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w:t>
            </w:r>
            <w:r>
              <w:rPr>
                <w:rFonts w:hint="eastAsia" w:ascii="微软雅黑" w:hAnsi="微软雅黑" w:eastAsia="微软雅黑" w:cs="微软雅黑"/>
                <w:sz w:val="18"/>
                <w:szCs w:val="18"/>
                <w:highlight w:val="none"/>
              </w:rPr>
              <w:t>碧兹</w:t>
            </w:r>
            <w:r>
              <w:rPr>
                <w:rFonts w:hint="eastAsia" w:ascii="微软雅黑" w:hAnsi="微软雅黑" w:eastAsia="微软雅黑" w:cs="微软雅黑"/>
                <w:sz w:val="18"/>
                <w:szCs w:val="18"/>
              </w:rPr>
              <w:t>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w:t>
            </w:r>
            <w:r>
              <w:rPr>
                <w:rFonts w:hint="eastAsia" w:ascii="微软雅黑" w:hAnsi="微软雅黑" w:eastAsia="微软雅黑" w:cs="微软雅黑"/>
                <w:sz w:val="18"/>
                <w:szCs w:val="18"/>
                <w:highlight w:val="none"/>
              </w:rPr>
              <w:t>丽绮</w:t>
            </w:r>
            <w:r>
              <w:rPr>
                <w:rFonts w:hint="eastAsia" w:ascii="微软雅黑" w:hAnsi="微软雅黑" w:eastAsia="微软雅黑" w:cs="微软雅黑"/>
                <w:sz w:val="18"/>
                <w:szCs w:val="18"/>
              </w:rPr>
              <w:t>城市酒店、首尔视觉酒店、首 尔明洞</w:t>
            </w:r>
            <w:r>
              <w:rPr>
                <w:rFonts w:hint="eastAsia" w:ascii="微软雅黑" w:hAnsi="微软雅黑" w:eastAsia="微软雅黑" w:cs="微软雅黑"/>
                <w:sz w:val="18"/>
                <w:szCs w:val="18"/>
                <w:highlight w:val="none"/>
              </w:rPr>
              <w:t>喜普</w:t>
            </w:r>
            <w:r>
              <w:rPr>
                <w:rFonts w:hint="eastAsia" w:ascii="微软雅黑" w:hAnsi="微软雅黑" w:eastAsia="微软雅黑" w:cs="微软雅黑"/>
                <w:sz w:val="18"/>
                <w:szCs w:val="18"/>
              </w:rPr>
              <w:t>乐吉酒店、</w:t>
            </w:r>
            <w:r>
              <w:rPr>
                <w:rFonts w:hint="eastAsia" w:ascii="微软雅黑" w:hAnsi="微软雅黑" w:eastAsia="微软雅黑" w:cs="微软雅黑"/>
                <w:sz w:val="18"/>
                <w:szCs w:val="18"/>
                <w:highlight w:val="none"/>
              </w:rPr>
              <w:t>花筑</w:t>
            </w:r>
            <w:r>
              <w:rPr>
                <w:rFonts w:hint="eastAsia" w:ascii="微软雅黑" w:hAnsi="微软雅黑" w:eastAsia="微软雅黑" w:cs="微软雅黑"/>
                <w:sz w:val="18"/>
                <w:szCs w:val="18"/>
              </w:rPr>
              <w:t>·首尔明洞南山城市酒店、首尔 Stay B 明洞酒店、首尔东大门顶峰宾馆（备注:圣诞节，新年，春节期间酒店爆满的情况下</w:t>
            </w:r>
            <w:r>
              <w:rPr>
                <w:rFonts w:hint="eastAsia" w:ascii="微软雅黑" w:hAnsi="微软雅黑" w:eastAsia="微软雅黑" w:cs="微软雅黑"/>
                <w:sz w:val="18"/>
                <w:szCs w:val="18"/>
                <w:highlight w:val="none"/>
              </w:rPr>
              <w:t>会外住</w:t>
            </w:r>
            <w:r>
              <w:rPr>
                <w:rFonts w:hint="eastAsia" w:ascii="微软雅黑" w:hAnsi="微软雅黑" w:eastAsia="微软雅黑" w:cs="微软雅黑"/>
                <w:sz w:val="18"/>
                <w:szCs w:val="18"/>
              </w:rPr>
              <w:t>同级酒店，敬请谅解）</w:t>
            </w:r>
          </w:p>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70C0"/>
          </w:tcPr>
          <w:p>
            <w:pPr>
              <w:rPr>
                <w:rFonts w:hint="eastAsia" w:ascii="微软雅黑" w:hAnsi="微软雅黑" w:eastAsia="微软雅黑" w:cs="微软雅黑"/>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文明旅游提醒</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70C0"/>
          </w:tcPr>
          <w:p>
            <w:pPr>
              <w:jc w:val="left"/>
              <w:rPr>
                <w:rFonts w:hint="eastAsia" w:ascii="微软雅黑" w:hAnsi="微软雅黑" w:eastAsia="微软雅黑" w:cs="微软雅黑"/>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使馆信息</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i/>
                <w:iCs/>
                <w:sz w:val="72"/>
                <w:szCs w:val="72"/>
                <w:lang w:eastAsia="zh-CN"/>
              </w:rPr>
              <w:t>祝各位贵宾旅途愉快！</w:t>
            </w:r>
          </w:p>
        </w:tc>
      </w:tr>
    </w:tbl>
    <w:p>
      <w:pPr>
        <w:rPr>
          <w:rFonts w:hint="eastAsia" w:eastAsiaTheme="minorEastAsia"/>
          <w:sz w:val="18"/>
          <w:szCs w:val="18"/>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Calibri"/>
    <w:panose1 w:val="020B0600000101010101"/>
    <w:charset w:val="81"/>
    <w:family w:val="modern"/>
    <w:pitch w:val="default"/>
    <w:sig w:usb0="00000000" w:usb1="00000000" w:usb2="00000030" w:usb3="00000000" w:csb0="4008009F" w:csb1="DFD7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D731AB"/>
    <w:rsid w:val="05FF2353"/>
    <w:rsid w:val="070456CD"/>
    <w:rsid w:val="0FF35881"/>
    <w:rsid w:val="1675415C"/>
    <w:rsid w:val="2B000090"/>
    <w:rsid w:val="2EC9049F"/>
    <w:rsid w:val="32F66535"/>
    <w:rsid w:val="369B4D79"/>
    <w:rsid w:val="5D163A9B"/>
    <w:rsid w:val="5FFA1245"/>
    <w:rsid w:val="603301D4"/>
    <w:rsid w:val="640564D0"/>
    <w:rsid w:val="65C557B8"/>
    <w:rsid w:val="75FC7439"/>
    <w:rsid w:val="7B442060"/>
    <w:rsid w:val="7F010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3">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
    <w:name w:val="표준 + 돋움"/>
    <w:basedOn w:val="2"/>
    <w:qFormat/>
    <w:uiPriority w:val="0"/>
    <w:pPr>
      <w:tabs>
        <w:tab w:val="center" w:pos="4513"/>
        <w:tab w:val="right" w:pos="9026"/>
      </w:tabs>
      <w:wordWrap w:val="0"/>
      <w:autoSpaceDE w:val="0"/>
      <w:autoSpaceDN w:val="0"/>
      <w:snapToGrid/>
    </w:pPr>
    <w:rPr>
      <w:rFonts w:ascii="Dotum" w:hAnsi="Dotum" w:eastAsia="Dotum"/>
      <w:sz w:val="18"/>
      <w:szCs w:val="18"/>
    </w:rPr>
  </w:style>
  <w:style w:type="character" w:customStyle="1" w:styleId="8">
    <w:name w:val="location"/>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环游天下℡王艺</cp:lastModifiedBy>
  <dcterms:modified xsi:type="dcterms:W3CDTF">2019-07-22T02:07:31Z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