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微信图片_20190805094812" focussize="0,0" recolor="t" r:id="rId4"/>
    </v:background>
  </w:background>
  <w:body>
    <w:p>
      <w:pPr>
        <w:rPr>
          <w:rFonts w:hint="eastAsia" w:eastAsiaTheme="minorEastAsia"/>
          <w:lang w:eastAsia="zh-CN"/>
        </w:rPr>
      </w:pPr>
      <w:r>
        <w:drawing>
          <wp:anchor distT="0" distB="0" distL="114300" distR="114300" simplePos="0" relativeHeight="251697152" behindDoc="0" locked="0" layoutInCell="1" allowOverlap="1">
            <wp:simplePos x="0" y="0"/>
            <wp:positionH relativeFrom="column">
              <wp:posOffset>-1114425</wp:posOffset>
            </wp:positionH>
            <wp:positionV relativeFrom="paragraph">
              <wp:posOffset>-971550</wp:posOffset>
            </wp:positionV>
            <wp:extent cx="7600950" cy="10751820"/>
            <wp:effectExtent l="0" t="0" r="0" b="1143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600950" cy="1075182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699200" behindDoc="0" locked="0" layoutInCell="1" allowOverlap="1">
            <wp:simplePos x="0" y="0"/>
            <wp:positionH relativeFrom="column">
              <wp:posOffset>-1143000</wp:posOffset>
            </wp:positionH>
            <wp:positionV relativeFrom="paragraph">
              <wp:posOffset>-913765</wp:posOffset>
            </wp:positionV>
            <wp:extent cx="7559040" cy="10692765"/>
            <wp:effectExtent l="0" t="0" r="3810" b="133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702272" behindDoc="0" locked="0" layoutInCell="1" allowOverlap="1">
            <wp:simplePos x="0" y="0"/>
            <wp:positionH relativeFrom="column">
              <wp:posOffset>-1143000</wp:posOffset>
            </wp:positionH>
            <wp:positionV relativeFrom="paragraph">
              <wp:posOffset>-914400</wp:posOffset>
            </wp:positionV>
            <wp:extent cx="7566025" cy="10702290"/>
            <wp:effectExtent l="0" t="0" r="15875" b="381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66025" cy="107022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700224" behindDoc="1" locked="0" layoutInCell="1" allowOverlap="1">
            <wp:simplePos x="0" y="0"/>
            <wp:positionH relativeFrom="column">
              <wp:posOffset>-1143000</wp:posOffset>
            </wp:positionH>
            <wp:positionV relativeFrom="paragraph">
              <wp:posOffset>-1112520</wp:posOffset>
            </wp:positionV>
            <wp:extent cx="7562850" cy="10697845"/>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706368" behindDoc="1" locked="0" layoutInCell="1" allowOverlap="1">
            <wp:simplePos x="0" y="0"/>
            <wp:positionH relativeFrom="column">
              <wp:posOffset>-1143000</wp:posOffset>
            </wp:positionH>
            <wp:positionV relativeFrom="paragraph">
              <wp:posOffset>-934720</wp:posOffset>
            </wp:positionV>
            <wp:extent cx="7568565" cy="10705465"/>
            <wp:effectExtent l="0" t="0" r="13335"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711488" behindDoc="0" locked="0" layoutInCell="1" allowOverlap="1">
            <wp:simplePos x="0" y="0"/>
            <wp:positionH relativeFrom="column">
              <wp:posOffset>-1154430</wp:posOffset>
            </wp:positionH>
            <wp:positionV relativeFrom="paragraph">
              <wp:posOffset>-1143635</wp:posOffset>
            </wp:positionV>
            <wp:extent cx="7581900" cy="10724515"/>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81900" cy="107245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771904" behindDoc="0" locked="0" layoutInCell="1" allowOverlap="1">
            <wp:simplePos x="0" y="0"/>
            <wp:positionH relativeFrom="column">
              <wp:posOffset>-1104900</wp:posOffset>
            </wp:positionH>
            <wp:positionV relativeFrom="paragraph">
              <wp:posOffset>-893445</wp:posOffset>
            </wp:positionV>
            <wp:extent cx="7604125" cy="10756900"/>
            <wp:effectExtent l="0" t="0" r="15875" b="6350"/>
            <wp:wrapSquare wrapText="bothSides"/>
            <wp:docPr id="2" name="图片 2" descr="388d2de8ef4e16b59d7b1fdda281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8d2de8ef4e16b59d7b1fdda281b5f"/>
                    <pic:cNvPicPr>
                      <a:picLocks noChangeAspect="1"/>
                    </pic:cNvPicPr>
                  </pic:nvPicPr>
                  <pic:blipFill>
                    <a:blip r:embed="rId11"/>
                    <a:stretch>
                      <a:fillRect/>
                    </a:stretch>
                  </pic:blipFill>
                  <pic:spPr>
                    <a:xfrm>
                      <a:off x="0" y="0"/>
                      <a:ext cx="7604125" cy="10756900"/>
                    </a:xfrm>
                    <a:prstGeom prst="rect">
                      <a:avLst/>
                    </a:prstGeom>
                  </pic:spPr>
                </pic:pic>
              </a:graphicData>
            </a:graphic>
          </wp:anchor>
        </w:drawing>
      </w:r>
    </w:p>
    <w:tbl>
      <w:tblPr>
        <w:tblStyle w:val="9"/>
        <w:tblpPr w:leftFromText="180" w:rightFromText="180" w:vertAnchor="text" w:horzAnchor="page" w:tblpX="954" w:tblpY="168"/>
        <w:tblOverlap w:val="never"/>
        <w:tblW w:w="10391" w:type="dxa"/>
        <w:tblInd w:w="0" w:type="dxa"/>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1295"/>
        <w:gridCol w:w="28"/>
        <w:gridCol w:w="78"/>
        <w:gridCol w:w="135"/>
        <w:gridCol w:w="1927"/>
        <w:gridCol w:w="325"/>
        <w:gridCol w:w="2841"/>
        <w:gridCol w:w="297"/>
        <w:gridCol w:w="3465"/>
      </w:tblGrid>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C55911" w:themeFill="accent2" w:themeFillShade="BF"/>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7"/>
            <w:tcBorders>
              <w:tl2br w:val="nil"/>
              <w:tr2bl w:val="nil"/>
            </w:tcBorders>
            <w:shd w:val="clear" w:color="auto" w:fill="C55911" w:themeFill="accent2" w:themeFillShade="BF"/>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9:20-13:40</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92" w:hRule="atLeast"/>
        </w:trPr>
        <w:tc>
          <w:tcPr>
            <w:tcW w:w="3788" w:type="dxa"/>
            <w:gridSpan w:val="6"/>
            <w:tcBorders>
              <w:tl2br w:val="nil"/>
              <w:tr2bl w:val="nil"/>
            </w:tcBorders>
          </w:tcPr>
          <w:p>
            <w:pPr>
              <w:spacing w:line="400" w:lineRule="exact"/>
              <w:rPr>
                <w:rFonts w:ascii="微软雅黑" w:hAnsi="微软雅黑" w:eastAsia="微软雅黑" w:cs="微软雅黑"/>
                <w:color w:val="C55A11" w:themeColor="accent2" w:themeShade="BF"/>
              </w:rPr>
            </w:pPr>
            <w:r>
              <w:rPr>
                <w:rFonts w:hint="eastAsia" w:ascii="微软雅黑" w:hAnsi="微软雅黑" w:eastAsia="微软雅黑" w:cs="微软雅黑"/>
                <w:b/>
                <w:bCs/>
                <w:snapToGrid w:val="0"/>
                <w:color w:val="C55A11" w:themeColor="accent2" w:themeShade="BF"/>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C55A11" w:themeColor="accent2" w:themeShade="BF"/>
              </w:rPr>
            </w:pPr>
            <w:r>
              <w:rPr>
                <w:rFonts w:hint="eastAsia" w:ascii="微软雅黑" w:hAnsi="微软雅黑" w:eastAsia="微软雅黑" w:cs="微软雅黑"/>
                <w:b/>
                <w:bCs/>
                <w:snapToGrid w:val="0"/>
                <w:color w:val="C55A11" w:themeColor="accent2" w:themeShade="BF"/>
                <w:szCs w:val="21"/>
              </w:rPr>
              <w:t>午餐：飞机餐</w:t>
            </w:r>
          </w:p>
        </w:tc>
        <w:tc>
          <w:tcPr>
            <w:tcW w:w="3762" w:type="dxa"/>
            <w:gridSpan w:val="2"/>
            <w:tcBorders>
              <w:tl2br w:val="nil"/>
              <w:tr2bl w:val="nil"/>
            </w:tcBorders>
          </w:tcPr>
          <w:p>
            <w:pPr>
              <w:spacing w:line="400" w:lineRule="exact"/>
              <w:ind w:firstLine="660" w:firstLineChars="300"/>
              <w:rPr>
                <w:rFonts w:hint="eastAsia" w:ascii="微软雅黑" w:hAnsi="微软雅黑" w:eastAsia="微软雅黑" w:cs="微软雅黑"/>
                <w:b/>
                <w:bCs/>
                <w:snapToGrid w:val="0"/>
                <w:color w:val="C55A11" w:themeColor="accent2" w:themeShade="BF"/>
                <w:sz w:val="22"/>
                <w:szCs w:val="22"/>
                <w:highlight w:val="yellow"/>
                <w:lang w:eastAsia="zh-CN"/>
              </w:rPr>
            </w:pPr>
            <w:r>
              <w:rPr>
                <w:rFonts w:hint="eastAsia" w:ascii="微软雅黑" w:hAnsi="微软雅黑" w:eastAsia="微软雅黑" w:cs="微软雅黑"/>
                <w:b/>
                <w:bCs/>
                <w:snapToGrid w:val="0"/>
                <w:color w:val="C55A11" w:themeColor="accent2" w:themeShade="BF"/>
                <w:sz w:val="22"/>
                <w:szCs w:val="22"/>
                <w:highlight w:val="yellow"/>
              </w:rPr>
              <w:t>晚餐：</w:t>
            </w:r>
            <w:r>
              <w:rPr>
                <w:rFonts w:hint="eastAsia" w:ascii="微软雅黑" w:hAnsi="微软雅黑" w:eastAsia="微软雅黑" w:cs="微软雅黑"/>
                <w:b/>
                <w:bCs/>
                <w:snapToGrid w:val="0"/>
                <w:color w:val="C55A11" w:themeColor="accent2" w:themeShade="BF"/>
                <w:sz w:val="22"/>
                <w:szCs w:val="22"/>
                <w:highlight w:val="yellow"/>
                <w:lang w:eastAsia="zh-CN"/>
              </w:rPr>
              <w:t>特色民宿</w:t>
            </w:r>
            <w:bookmarkStart w:id="0" w:name="_GoBack"/>
            <w:bookmarkEnd w:id="0"/>
            <w:r>
              <w:rPr>
                <w:rFonts w:hint="eastAsia" w:ascii="微软雅黑" w:hAnsi="微软雅黑" w:eastAsia="微软雅黑" w:cs="微软雅黑"/>
                <w:b/>
                <w:bCs/>
                <w:snapToGrid w:val="0"/>
                <w:color w:val="C55A11" w:themeColor="accent2" w:themeShade="BF"/>
                <w:sz w:val="22"/>
                <w:szCs w:val="22"/>
                <w:highlight w:val="yellow"/>
                <w:lang w:eastAsia="zh-CN"/>
              </w:rPr>
              <w:t>烤肉</w:t>
            </w:r>
          </w:p>
          <w:p>
            <w:pPr>
              <w:spacing w:line="400" w:lineRule="exact"/>
              <w:ind w:firstLine="440" w:firstLineChars="200"/>
              <w:rPr>
                <w:rFonts w:ascii="微软雅黑" w:hAnsi="微软雅黑" w:eastAsia="微软雅黑" w:cs="微软雅黑"/>
                <w:color w:val="C55A11" w:themeColor="accent2" w:themeShade="BF"/>
              </w:rPr>
            </w:pPr>
            <w:r>
              <w:rPr>
                <w:rFonts w:hint="eastAsia" w:ascii="微软雅黑" w:hAnsi="微软雅黑" w:eastAsia="微软雅黑" w:cs="微软雅黑"/>
                <w:b/>
                <w:bCs/>
                <w:snapToGrid w:val="0"/>
                <w:color w:val="C55A11" w:themeColor="accent2" w:themeShade="BF"/>
                <w:sz w:val="22"/>
                <w:szCs w:val="22"/>
                <w:highlight w:val="yellow"/>
                <w:lang w:eastAsia="zh-CN"/>
              </w:rPr>
              <w:t>（价值</w:t>
            </w:r>
            <w:r>
              <w:rPr>
                <w:rFonts w:hint="eastAsia" w:ascii="微软雅黑" w:hAnsi="微软雅黑" w:eastAsia="微软雅黑" w:cs="微软雅黑"/>
                <w:b/>
                <w:bCs/>
                <w:snapToGrid w:val="0"/>
                <w:color w:val="C55A11" w:themeColor="accent2" w:themeShade="BF"/>
                <w:sz w:val="22"/>
                <w:szCs w:val="22"/>
                <w:highlight w:val="yellow"/>
                <w:lang w:val="en-US" w:eastAsia="zh-CN"/>
              </w:rPr>
              <w:t>15000韩元/人</w:t>
            </w:r>
            <w:r>
              <w:rPr>
                <w:rFonts w:hint="eastAsia" w:ascii="微软雅黑" w:hAnsi="微软雅黑" w:eastAsia="微软雅黑" w:cs="微软雅黑"/>
                <w:b/>
                <w:bCs/>
                <w:snapToGrid w:val="0"/>
                <w:color w:val="C55A11" w:themeColor="accent2" w:themeShade="BF"/>
                <w:sz w:val="22"/>
                <w:szCs w:val="22"/>
                <w:highlight w:val="yellow"/>
                <w:lang w:eastAsia="zh-CN"/>
              </w:rPr>
              <w:t>）</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hint="eastAsia" w:ascii="微软雅黑" w:hAnsi="微软雅黑" w:eastAsia="微软雅黑" w:cs="微软雅黑"/>
                <w:color w:val="C55A11" w:themeColor="accent2" w:themeShade="BF"/>
                <w:lang w:eastAsia="zh-CN"/>
              </w:rPr>
            </w:pPr>
            <w:r>
              <w:rPr>
                <w:rFonts w:hint="eastAsia" w:ascii="微软雅黑" w:hAnsi="微软雅黑" w:eastAsia="微软雅黑" w:cs="微软雅黑"/>
                <w:b/>
                <w:bCs/>
                <w:snapToGrid w:val="0"/>
                <w:color w:val="C55A11" w:themeColor="accent2" w:themeShade="BF"/>
                <w:szCs w:val="21"/>
              </w:rPr>
              <w:t>住宿：</w:t>
            </w:r>
            <w:r>
              <w:rPr>
                <w:rFonts w:hint="eastAsia" w:ascii="微软雅黑" w:hAnsi="微软雅黑" w:eastAsia="微软雅黑" w:cs="微软雅黑"/>
                <w:b/>
                <w:bCs/>
                <w:snapToGrid w:val="0"/>
                <w:color w:val="C55A11" w:themeColor="accent2" w:themeShade="BF"/>
                <w:szCs w:val="21"/>
                <w:lang w:eastAsia="zh-CN"/>
              </w:rPr>
              <w:t>春川特色民宿酒店</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C55A11" w:themeColor="accent2" w:themeShade="BF"/>
                <w:szCs w:val="21"/>
              </w:rPr>
            </w:pPr>
            <w:r>
              <w:rPr>
                <w:rFonts w:hint="eastAsia" w:ascii="微软雅黑" w:hAnsi="微软雅黑" w:eastAsia="微软雅黑" w:cs="微软雅黑"/>
                <w:b/>
                <w:bCs/>
                <w:snapToGrid w:val="0"/>
                <w:color w:val="C55A11" w:themeColor="accent2" w:themeShade="BF"/>
                <w:szCs w:val="21"/>
              </w:rPr>
              <w:t>交通：飞机/BUS</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hint="eastAsia"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wordWrap w:val="0"/>
              <w:autoSpaceDE w:val="0"/>
              <w:autoSpaceDN w:val="0"/>
              <w:spacing w:line="400" w:lineRule="exact"/>
              <w:rPr>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【春川】</w:t>
            </w:r>
            <w:r>
              <w:rPr>
                <w:rFonts w:hint="eastAsia" w:ascii="微软雅黑" w:hAnsi="微软雅黑" w:eastAsia="微软雅黑" w:cs="微软雅黑"/>
                <w:kern w:val="0"/>
                <w:szCs w:val="21"/>
              </w:rPr>
              <w:t>位于首尔的东侧，以纯净的自然环境而著称。这里不仅有电视剧《冬季恋歌》的外景拍摄地春川，还有可以享受美食乐趣的束草以及体验项目和看点众多的江陵等城市，各种主题迥异的景点，可满足各阶层游客的需求。特别是作为2018年冬奥会的举办地江原道平昌及其周边地区，日益受到国内外游客的关注。</w:t>
            </w:r>
          </w:p>
          <w:p>
            <w:pPr>
              <w:spacing w:line="400" w:lineRule="exact"/>
              <w:rPr>
                <w:rFonts w:hint="eastAsia"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【白杨里站+</w:t>
            </w:r>
            <w:r>
              <w:rPr>
                <w:rFonts w:hint="eastAsia" w:ascii="微软雅黑" w:hAnsi="微软雅黑" w:eastAsia="微软雅黑" w:cs="微软雅黑"/>
                <w:b/>
                <w:color w:val="C55A11" w:themeColor="accent2" w:themeShade="BF"/>
                <w:szCs w:val="21"/>
                <w:lang w:eastAsia="zh-CN"/>
              </w:rPr>
              <w:t>春川特色民宿</w:t>
            </w:r>
            <w:r>
              <w:rPr>
                <w:rFonts w:hint="eastAsia" w:ascii="微软雅黑" w:hAnsi="微软雅黑" w:eastAsia="微软雅黑" w:cs="微软雅黑"/>
                <w:b/>
                <w:color w:val="C55A11" w:themeColor="accent2" w:themeShade="BF"/>
                <w:szCs w:val="21"/>
              </w:rPr>
              <w:t>体验】</w:t>
            </w:r>
            <w:r>
              <w:rPr>
                <w:rFonts w:hint="eastAsia" w:ascii="微软雅黑" w:hAnsi="微软雅黑" w:eastAsia="微软雅黑" w:cs="微软雅黑"/>
                <w:bCs/>
                <w:szCs w:val="21"/>
                <w:lang w:eastAsia="zh-CN"/>
              </w:rPr>
              <w:t>参观</w:t>
            </w:r>
            <w:r>
              <w:rPr>
                <w:rFonts w:hint="eastAsia" w:ascii="微软雅黑" w:hAnsi="微软雅黑" w:eastAsia="微软雅黑" w:cs="微软雅黑"/>
                <w:bCs/>
                <w:szCs w:val="21"/>
              </w:rPr>
              <w:t>数百年历史</w:t>
            </w:r>
            <w:r>
              <w:rPr>
                <w:rFonts w:hint="eastAsia" w:ascii="微软雅黑" w:hAnsi="微软雅黑" w:eastAsia="微软雅黑" w:cs="微软雅黑"/>
                <w:bCs/>
                <w:szCs w:val="21"/>
                <w:lang w:eastAsia="zh-CN"/>
              </w:rPr>
              <w:t>的</w:t>
            </w:r>
            <w:r>
              <w:rPr>
                <w:rFonts w:hint="eastAsia" w:ascii="微软雅黑" w:hAnsi="微软雅黑" w:eastAsia="微软雅黑" w:cs="微软雅黑"/>
                <w:bCs/>
                <w:szCs w:val="21"/>
              </w:rPr>
              <w:t>白杨里</w:t>
            </w:r>
            <w:r>
              <w:rPr>
                <w:rFonts w:hint="eastAsia" w:ascii="微软雅黑" w:hAnsi="微软雅黑" w:eastAsia="微软雅黑" w:cs="微软雅黑"/>
                <w:bCs/>
                <w:szCs w:val="21"/>
                <w:lang w:eastAsia="zh-CN"/>
              </w:rPr>
              <w:t>火车站</w:t>
            </w:r>
            <w:r>
              <w:rPr>
                <w:rFonts w:hint="eastAsia" w:ascii="微软雅黑" w:hAnsi="微软雅黑" w:eastAsia="微软雅黑" w:cs="微软雅黑"/>
                <w:bCs/>
                <w:szCs w:val="21"/>
              </w:rPr>
              <w:t>，在历史变迁过程中，发挥了极大的作用，完成了其历史使命，但</w:t>
            </w:r>
            <w:r>
              <w:rPr>
                <w:rFonts w:hint="eastAsia" w:ascii="微软雅黑" w:hAnsi="微软雅黑" w:eastAsia="微软雅黑" w:cs="微软雅黑"/>
                <w:bCs/>
                <w:szCs w:val="21"/>
                <w:lang w:eastAsia="zh-CN"/>
              </w:rPr>
              <w:t>它</w:t>
            </w:r>
            <w:r>
              <w:rPr>
                <w:rFonts w:hint="eastAsia" w:ascii="微软雅黑" w:hAnsi="微软雅黑" w:eastAsia="微软雅黑" w:cs="微软雅黑"/>
                <w:bCs/>
                <w:szCs w:val="21"/>
              </w:rPr>
              <w:t>有着许多辉煌的历史，值得人们去追忆那辉煌的过去，也见证了快速发展的步伐</w:t>
            </w:r>
            <w:r>
              <w:rPr>
                <w:rFonts w:hint="eastAsia" w:ascii="微软雅黑" w:hAnsi="微软雅黑" w:eastAsia="微软雅黑" w:cs="微软雅黑"/>
                <w:bCs/>
                <w:szCs w:val="21"/>
                <w:lang w:eastAsia="zh-CN"/>
              </w:rPr>
              <w:t>，现</w:t>
            </w:r>
            <w:r>
              <w:rPr>
                <w:rFonts w:hint="eastAsia" w:ascii="微软雅黑" w:hAnsi="微软雅黑" w:eastAsia="微软雅黑" w:cs="微软雅黑"/>
                <w:bCs/>
                <w:szCs w:val="21"/>
              </w:rPr>
              <w:t>作为</w:t>
            </w:r>
            <w:r>
              <w:rPr>
                <w:rFonts w:hint="eastAsia" w:ascii="微软雅黑" w:hAnsi="微软雅黑" w:eastAsia="微软雅黑" w:cs="微软雅黑"/>
                <w:bCs/>
                <w:szCs w:val="21"/>
                <w:lang w:eastAsia="zh-CN"/>
              </w:rPr>
              <w:t>游客参观的景点依然吸引了很多游客主要浏览地，</w:t>
            </w:r>
            <w:r>
              <w:rPr>
                <w:rFonts w:hint="eastAsia" w:ascii="微软雅黑" w:hAnsi="微软雅黑" w:eastAsia="微软雅黑" w:cs="微软雅黑"/>
                <w:kern w:val="0"/>
                <w:szCs w:val="21"/>
              </w:rPr>
              <w:t>凝聚着很多人一生最难忘回忆的地方。</w:t>
            </w:r>
          </w:p>
          <w:p>
            <w:pPr>
              <w:spacing w:line="400" w:lineRule="exact"/>
              <w:rPr>
                <w:rFonts w:hint="eastAsia" w:ascii="微软雅黑" w:hAnsi="微软雅黑" w:eastAsia="微软雅黑" w:cs="微软雅黑"/>
                <w:kern w:val="0"/>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w:t>
            </w:r>
            <w:r>
              <w:rPr>
                <w:rFonts w:hint="eastAsia" w:ascii="微软雅黑" w:hAnsi="微软雅黑" w:eastAsia="微软雅黑" w:cs="微软雅黑"/>
                <w:b/>
                <w:bCs/>
                <w:snapToGrid w:val="0"/>
                <w:color w:val="C55A11" w:themeColor="accent2" w:themeShade="BF"/>
                <w:sz w:val="22"/>
                <w:szCs w:val="22"/>
                <w:highlight w:val="yellow"/>
                <w:lang w:eastAsia="zh-CN"/>
              </w:rPr>
              <w:t>特色民宿烤肉</w:t>
            </w:r>
            <w:r>
              <w:rPr>
                <w:rFonts w:hint="eastAsia" w:ascii="微软雅黑" w:hAnsi="微软雅黑" w:eastAsia="微软雅黑" w:cs="微软雅黑"/>
                <w:b/>
                <w:color w:val="C55A11" w:themeColor="accent2" w:themeShade="BF"/>
                <w:szCs w:val="21"/>
              </w:rPr>
              <w:t>】</w:t>
            </w:r>
            <w:r>
              <w:rPr>
                <w:rFonts w:hint="eastAsia" w:ascii="微软雅黑" w:hAnsi="微软雅黑" w:eastAsia="微软雅黑" w:cs="微软雅黑"/>
                <w:bCs/>
                <w:szCs w:val="21"/>
              </w:rPr>
              <w:t>韩国烤肉是</w:t>
            </w:r>
            <w:r>
              <w:rPr>
                <w:rFonts w:hint="default" w:ascii="微软雅黑" w:hAnsi="微软雅黑" w:eastAsia="微软雅黑" w:cs="微软雅黑"/>
                <w:bCs/>
                <w:szCs w:val="21"/>
              </w:rPr>
              <w:fldChar w:fldCharType="begin"/>
            </w:r>
            <w:r>
              <w:rPr>
                <w:rFonts w:hint="default" w:ascii="微软雅黑" w:hAnsi="微软雅黑" w:eastAsia="微软雅黑" w:cs="微软雅黑"/>
                <w:bCs/>
                <w:szCs w:val="21"/>
              </w:rPr>
              <w:instrText xml:space="preserve"> HYPERLINK "https://baike.so.com/doc/5642159-5854793.html" \t "https://baike.so.com/doc/_blank" </w:instrText>
            </w:r>
            <w:r>
              <w:rPr>
                <w:rFonts w:hint="default" w:ascii="微软雅黑" w:hAnsi="微软雅黑" w:eastAsia="微软雅黑" w:cs="微软雅黑"/>
                <w:bCs/>
                <w:szCs w:val="21"/>
              </w:rPr>
              <w:fldChar w:fldCharType="separate"/>
            </w:r>
            <w:r>
              <w:rPr>
                <w:rFonts w:hint="default" w:ascii="微软雅黑" w:hAnsi="微软雅黑" w:eastAsia="微软雅黑" w:cs="微软雅黑"/>
                <w:bCs/>
                <w:szCs w:val="21"/>
              </w:rPr>
              <w:t>韩国料理</w:t>
            </w:r>
            <w:r>
              <w:rPr>
                <w:rFonts w:hint="default" w:ascii="微软雅黑" w:hAnsi="微软雅黑" w:eastAsia="微软雅黑" w:cs="微软雅黑"/>
                <w:bCs/>
                <w:szCs w:val="21"/>
              </w:rPr>
              <w:fldChar w:fldCharType="end"/>
            </w:r>
            <w:r>
              <w:rPr>
                <w:rFonts w:hint="default" w:ascii="微软雅黑" w:hAnsi="微软雅黑" w:eastAsia="微软雅黑" w:cs="微软雅黑"/>
                <w:bCs/>
                <w:szCs w:val="21"/>
              </w:rPr>
              <w:t>中的一道大菜。韩国烤肉主要以牛肉为主，如牛里脊、牛排、牛舌、牛腰等。还有海鲜、生鱼片等都是韩国烧烤的美味，但是尤以烤牛里脊和烤牛排最有名，因为其肉质最鲜美爽嫩。韩国</w:t>
            </w:r>
            <w:r>
              <w:rPr>
                <w:rFonts w:hint="default" w:ascii="微软雅黑" w:hAnsi="微软雅黑" w:eastAsia="微软雅黑" w:cs="微软雅黑"/>
                <w:bCs/>
                <w:szCs w:val="21"/>
              </w:rPr>
              <w:fldChar w:fldCharType="begin"/>
            </w:r>
            <w:r>
              <w:rPr>
                <w:rFonts w:hint="default" w:ascii="微软雅黑" w:hAnsi="微软雅黑" w:eastAsia="微软雅黑" w:cs="微软雅黑"/>
                <w:bCs/>
                <w:szCs w:val="21"/>
              </w:rPr>
              <w:instrText xml:space="preserve"> HYPERLINK "https://baike.so.com/doc/5408824-5646817.html" \t "https://baike.so.com/doc/_blank" </w:instrText>
            </w:r>
            <w:r>
              <w:rPr>
                <w:rFonts w:hint="default" w:ascii="微软雅黑" w:hAnsi="微软雅黑" w:eastAsia="微软雅黑" w:cs="微软雅黑"/>
                <w:bCs/>
                <w:szCs w:val="21"/>
              </w:rPr>
              <w:fldChar w:fldCharType="separate"/>
            </w:r>
            <w:r>
              <w:rPr>
                <w:rFonts w:hint="default" w:ascii="微软雅黑" w:hAnsi="微软雅黑" w:eastAsia="微软雅黑" w:cs="微软雅黑"/>
                <w:bCs/>
                <w:szCs w:val="21"/>
              </w:rPr>
              <w:t>烤肉</w:t>
            </w:r>
            <w:r>
              <w:rPr>
                <w:rFonts w:hint="default" w:ascii="微软雅黑" w:hAnsi="微软雅黑" w:eastAsia="微软雅黑" w:cs="微软雅黑"/>
                <w:bCs/>
                <w:szCs w:val="21"/>
              </w:rPr>
              <w:fldChar w:fldCharType="end"/>
            </w:r>
            <w:r>
              <w:rPr>
                <w:rFonts w:hint="default" w:ascii="微软雅黑" w:hAnsi="微软雅黑" w:eastAsia="微软雅黑" w:cs="微软雅黑"/>
                <w:bCs/>
                <w:szCs w:val="21"/>
              </w:rPr>
              <w:t>吃法有别于中国烤肉和</w:t>
            </w:r>
            <w:r>
              <w:rPr>
                <w:rFonts w:hint="default" w:ascii="微软雅黑" w:hAnsi="微软雅黑" w:eastAsia="微软雅黑" w:cs="微软雅黑"/>
                <w:bCs/>
                <w:szCs w:val="21"/>
              </w:rPr>
              <w:fldChar w:fldCharType="begin"/>
            </w:r>
            <w:r>
              <w:rPr>
                <w:rFonts w:hint="default" w:ascii="微软雅黑" w:hAnsi="微软雅黑" w:eastAsia="微软雅黑" w:cs="微软雅黑"/>
                <w:bCs/>
                <w:szCs w:val="21"/>
              </w:rPr>
              <w:instrText xml:space="preserve"> HYPERLINK "https://baike.so.com/doc/5357078-5592591.html" \t "https://baike.so.com/doc/_blank" </w:instrText>
            </w:r>
            <w:r>
              <w:rPr>
                <w:rFonts w:hint="default" w:ascii="微软雅黑" w:hAnsi="微软雅黑" w:eastAsia="微软雅黑" w:cs="微软雅黑"/>
                <w:bCs/>
                <w:szCs w:val="21"/>
              </w:rPr>
              <w:fldChar w:fldCharType="separate"/>
            </w:r>
            <w:r>
              <w:rPr>
                <w:rFonts w:hint="default" w:ascii="微软雅黑" w:hAnsi="微软雅黑" w:eastAsia="微软雅黑" w:cs="微软雅黑"/>
                <w:bCs/>
                <w:szCs w:val="21"/>
              </w:rPr>
              <w:t>巴西烤肉</w:t>
            </w:r>
            <w:r>
              <w:rPr>
                <w:rFonts w:hint="default" w:ascii="微软雅黑" w:hAnsi="微软雅黑" w:eastAsia="微软雅黑" w:cs="微软雅黑"/>
                <w:bCs/>
                <w:szCs w:val="21"/>
              </w:rPr>
              <w:fldChar w:fldCharType="end"/>
            </w:r>
            <w:r>
              <w:rPr>
                <w:rFonts w:hint="default" w:ascii="微软雅黑" w:hAnsi="微软雅黑" w:eastAsia="微软雅黑" w:cs="微软雅黑"/>
                <w:bCs/>
                <w:szCs w:val="21"/>
              </w:rPr>
              <w:t>，其吃法很特别</w:t>
            </w:r>
            <w:r>
              <w:rPr>
                <w:rFonts w:hint="eastAsia" w:ascii="微软雅黑" w:hAnsi="微软雅黑" w:eastAsia="微软雅黑" w:cs="微软雅黑"/>
                <w:bCs/>
                <w:szCs w:val="21"/>
                <w:lang w:eastAsia="zh-CN"/>
              </w:rPr>
              <w:t>！</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C55911" w:themeFill="accent2" w:themeFillShade="BF"/>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6"/>
            <w:tcBorders>
              <w:tl2br w:val="nil"/>
              <w:tr2bl w:val="nil"/>
            </w:tcBorders>
            <w:shd w:val="clear" w:color="auto" w:fill="C55911" w:themeFill="accent2" w:themeFillShade="BF"/>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shd w:val="clear" w:color="auto" w:fill="auto"/>
          </w:tcPr>
          <w:p>
            <w:pPr>
              <w:spacing w:line="400" w:lineRule="exact"/>
              <w:rPr>
                <w:rFonts w:hint="eastAsia" w:ascii="微软雅黑" w:hAnsi="微软雅黑" w:eastAsia="微软雅黑" w:cs="微软雅黑"/>
                <w:color w:val="C55A11" w:themeColor="accent2" w:themeShade="BF"/>
                <w:spacing w:val="6"/>
                <w:szCs w:val="21"/>
                <w:lang w:val="en-US" w:eastAsia="zh-CN"/>
              </w:rPr>
            </w:pPr>
            <w:r>
              <w:rPr>
                <w:rFonts w:hint="eastAsia" w:ascii="微软雅黑" w:hAnsi="微软雅黑" w:eastAsia="微软雅黑" w:cs="微软雅黑"/>
                <w:b/>
                <w:bCs/>
                <w:snapToGrid w:val="0"/>
                <w:color w:val="C55A11" w:themeColor="accent2" w:themeShade="BF"/>
                <w:szCs w:val="21"/>
              </w:rPr>
              <w:t>早餐：</w:t>
            </w:r>
            <w:r>
              <w:rPr>
                <w:rFonts w:hint="eastAsia" w:ascii="微软雅黑" w:hAnsi="微软雅黑" w:eastAsia="微软雅黑" w:cs="微软雅黑"/>
                <w:b/>
                <w:bCs/>
                <w:snapToGrid w:val="0"/>
                <w:color w:val="C55A11" w:themeColor="accent2" w:themeShade="BF"/>
                <w:szCs w:val="21"/>
                <w:lang w:eastAsia="zh-CN"/>
              </w:rPr>
              <w:t>韩式自助</w:t>
            </w:r>
          </w:p>
        </w:tc>
        <w:tc>
          <w:tcPr>
            <w:tcW w:w="3166" w:type="dxa"/>
            <w:gridSpan w:val="2"/>
            <w:tcBorders>
              <w:tl2br w:val="nil"/>
              <w:tr2bl w:val="nil"/>
            </w:tcBorders>
            <w:shd w:val="clear" w:color="auto" w:fill="auto"/>
          </w:tcPr>
          <w:p>
            <w:pPr>
              <w:spacing w:line="400" w:lineRule="exact"/>
              <w:ind w:firstLine="220" w:firstLineChars="100"/>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 w:val="22"/>
                <w:szCs w:val="22"/>
                <w:highlight w:val="yellow"/>
              </w:rPr>
              <w:t>午餐：</w:t>
            </w:r>
            <w:r>
              <w:rPr>
                <w:rFonts w:hint="eastAsia" w:ascii="微软雅黑" w:hAnsi="微软雅黑" w:eastAsia="微软雅黑" w:cs="微软雅黑"/>
                <w:b/>
                <w:bCs/>
                <w:snapToGrid w:val="0"/>
                <w:color w:val="C55A11" w:themeColor="accent2" w:themeShade="BF"/>
                <w:sz w:val="22"/>
                <w:szCs w:val="22"/>
                <w:highlight w:val="yellow"/>
                <w:lang w:eastAsia="zh-CN"/>
              </w:rPr>
              <w:t>春川特色炒鸡排</w:t>
            </w:r>
          </w:p>
        </w:tc>
        <w:tc>
          <w:tcPr>
            <w:tcW w:w="3762" w:type="dxa"/>
            <w:gridSpan w:val="2"/>
            <w:tcBorders>
              <w:tl2br w:val="nil"/>
              <w:tr2bl w:val="nil"/>
            </w:tcBorders>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晚餐：团餐</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6629" w:type="dxa"/>
            <w:gridSpan w:val="7"/>
            <w:tcBorders>
              <w:tl2br w:val="nil"/>
              <w:tr2bl w:val="nil"/>
            </w:tcBorders>
            <w:shd w:val="clear" w:color="auto" w:fill="auto"/>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C55A11" w:themeColor="accent2" w:themeShade="BF"/>
                <w:szCs w:val="21"/>
              </w:rPr>
            </w:pPr>
            <w:r>
              <w:rPr>
                <w:rFonts w:hint="eastAsia" w:ascii="微软雅黑" w:hAnsi="微软雅黑" w:eastAsia="微软雅黑" w:cs="微软雅黑"/>
                <w:b/>
                <w:bCs/>
                <w:snapToGrid w:val="0"/>
                <w:color w:val="C55A11" w:themeColor="accent2" w:themeShade="BF"/>
                <w:szCs w:val="21"/>
              </w:rPr>
              <w:t>交通：BUS</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hint="eastAsia" w:ascii="微软雅黑" w:hAnsi="微软雅黑" w:eastAsia="微软雅黑" w:cs="微软雅黑"/>
                <w:kern w:val="0"/>
                <w:szCs w:val="21"/>
                <w:lang w:eastAsia="zh-CN"/>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C55A11" w:themeColor="accent2" w:themeShade="BF"/>
                <w:szCs w:val="21"/>
              </w:rPr>
              <w:t>【南怡岛】</w:t>
            </w:r>
            <w:r>
              <w:rPr>
                <w:rFonts w:hint="eastAsia" w:ascii="微软雅黑" w:hAnsi="微软雅黑" w:eastAsia="微软雅黑" w:cs="微软雅黑"/>
                <w:kern w:val="0"/>
                <w:szCs w:val="21"/>
              </w:rPr>
              <w:t>（不低于</w:t>
            </w:r>
            <w:r>
              <w:rPr>
                <w:rFonts w:hint="eastAsia" w:ascii="微软雅黑" w:hAnsi="微软雅黑" w:eastAsia="微软雅黑" w:cs="微软雅黑"/>
                <w:kern w:val="0"/>
                <w:szCs w:val="21"/>
                <w:lang w:val="en-US" w:eastAsia="zh-CN"/>
              </w:rPr>
              <w:t>60</w:t>
            </w:r>
            <w:r>
              <w:rPr>
                <w:rFonts w:hint="eastAsia" w:ascii="微软雅黑" w:hAnsi="微软雅黑" w:eastAsia="微软雅黑" w:cs="微软雅黑"/>
                <w:kern w:val="0"/>
                <w:szCs w:val="21"/>
              </w:rPr>
              <w:t>分钟）南怡岛坐落于清平岛之上，位于京畿道和江原道的交界处。由于是韩剧《冬季恋歌》的拍摄景点，至今仍吸引许多游客慕名而来。</w:t>
            </w:r>
            <w:r>
              <w:rPr>
                <w:rFonts w:hint="eastAsia" w:ascii="微软雅黑" w:hAnsi="微软雅黑" w:eastAsia="微软雅黑" w:cs="微软雅黑"/>
                <w:kern w:val="0"/>
                <w:szCs w:val="21"/>
                <w:lang w:eastAsia="zh-CN"/>
              </w:rPr>
              <w:t>到了秋天，这座浪漫的小岛被枫叶和银杏所覆盖，走过当年冬季恋歌当中男女主人公走过的路，慢慢欣赏秋色，在岛上沐浴秋日的阳光，感受秋天的海风，漫步布满秋叶的小路，感受这座小岛别致的美。</w:t>
            </w:r>
          </w:p>
          <w:p>
            <w:pPr>
              <w:spacing w:line="400" w:lineRule="exact"/>
              <w:rPr>
                <w:rFonts w:hint="eastAsia"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C55A11" w:themeColor="accent2" w:themeShade="BF"/>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p>
          <w:p>
            <w:pPr>
              <w:spacing w:line="400" w:lineRule="exact"/>
              <w:rPr>
                <w:rFonts w:hint="eastAsia" w:ascii="微软雅黑" w:hAnsi="微软雅黑" w:eastAsia="微软雅黑" w:cs="微软雅黑"/>
                <w:szCs w:val="21"/>
                <w:lang w:val="en-US" w:eastAsia="zh-CN"/>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C55A11" w:themeColor="accent2" w:themeShade="BF"/>
                <w:szCs w:val="21"/>
              </w:rPr>
              <w:t>【</w:t>
            </w:r>
            <w:r>
              <w:rPr>
                <w:rFonts w:hint="eastAsia" w:ascii="微软雅黑" w:hAnsi="微软雅黑" w:eastAsia="微软雅黑" w:cs="微软雅黑"/>
                <w:b/>
                <w:color w:val="C55A11" w:themeColor="accent2" w:themeShade="BF"/>
                <w:szCs w:val="21"/>
                <w:lang w:eastAsia="zh-CN"/>
              </w:rPr>
              <w:t>小法兰西</w:t>
            </w:r>
            <w:r>
              <w:rPr>
                <w:rFonts w:hint="eastAsia" w:ascii="微软雅黑" w:hAnsi="微软雅黑" w:eastAsia="微软雅黑" w:cs="微软雅黑"/>
                <w:b/>
                <w:color w:val="C55A11" w:themeColor="accent2" w:themeShade="BF"/>
                <w:szCs w:val="21"/>
              </w:rPr>
              <w:t>】</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lang w:eastAsia="zh-CN"/>
              </w:rPr>
              <w:t>以法国作家安托万･德･圣･埃克苏佩里的名著</w:t>
            </w:r>
            <w:r>
              <w:rPr>
                <w:rFonts w:hint="eastAsia" w:ascii="微软雅黑" w:hAnsi="微软雅黑" w:eastAsia="微软雅黑" w:cs="微软雅黑"/>
                <w:szCs w:val="21"/>
              </w:rPr>
              <w:t>《小</w:t>
            </w:r>
            <w:r>
              <w:rPr>
                <w:rFonts w:hint="eastAsia" w:ascii="微软雅黑" w:hAnsi="微软雅黑" w:eastAsia="微软雅黑" w:cs="微软雅黑"/>
                <w:szCs w:val="21"/>
                <w:lang w:eastAsia="zh-CN"/>
              </w:rPr>
              <w:t>王子</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为主题而建造的法国文化村。韩剧</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秘密花园</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来自星星的你</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的拍摄令此处更加炙手可热。在这里不仅可以体验法国传统文化，还可以购买到各种欧式风情的纪念品。</w:t>
            </w:r>
          </w:p>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【南山公园+爱情锁墙+N首尔塔 登塔】</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不低于</w:t>
            </w:r>
            <w:r>
              <w:rPr>
                <w:rFonts w:hint="eastAsia" w:ascii="微软雅黑" w:hAnsi="微软雅黑" w:eastAsia="微软雅黑" w:cs="微软雅黑"/>
                <w:kern w:val="0"/>
                <w:szCs w:val="21"/>
              </w:rPr>
              <w:t>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spacing w:line="400" w:lineRule="exact"/>
              <w:rPr>
                <w:rFonts w:ascii="微软雅黑" w:hAnsi="微软雅黑" w:eastAsia="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highlight w:val="yellow"/>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C55A11" w:themeColor="accent2" w:themeShade="BF"/>
                <w:szCs w:val="21"/>
              </w:rPr>
              <w:t>（备注：此项目赠送，如遇特殊情况，我社有权安排</w:t>
            </w:r>
            <w:r>
              <w:rPr>
                <w:rFonts w:hint="eastAsia" w:ascii="微软雅黑" w:hAnsi="微软雅黑" w:eastAsia="微软雅黑" w:cs="微软雅黑"/>
                <w:b/>
                <w:bCs/>
                <w:snapToGrid w:val="0"/>
                <w:color w:val="C55A11" w:themeColor="accent2" w:themeShade="BF"/>
                <w:szCs w:val="21"/>
                <w:lang w:eastAsia="zh-CN"/>
              </w:rPr>
              <w:t>其他同类表演</w:t>
            </w:r>
            <w:r>
              <w:rPr>
                <w:rFonts w:hint="eastAsia" w:ascii="微软雅黑" w:hAnsi="微软雅黑" w:eastAsia="微软雅黑" w:cs="微软雅黑"/>
                <w:b/>
                <w:bCs/>
                <w:snapToGrid w:val="0"/>
                <w:color w:val="C55A11" w:themeColor="accent2" w:themeShade="BF"/>
                <w:szCs w:val="21"/>
              </w:rPr>
              <w:t>）</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58" w:hRule="atLeast"/>
        </w:trPr>
        <w:tc>
          <w:tcPr>
            <w:tcW w:w="6629" w:type="dxa"/>
            <w:gridSpan w:val="7"/>
            <w:tcBorders>
              <w:tl2br w:val="nil"/>
              <w:tr2bl w:val="nil"/>
            </w:tcBorders>
            <w:shd w:val="clear" w:color="auto" w:fill="C55911" w:themeFill="accent2" w:themeFillShade="BF"/>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C55911" w:themeFill="accent2" w:themeFillShade="BF"/>
          </w:tcPr>
          <w:p>
            <w:pPr>
              <w:spacing w:line="400" w:lineRule="exact"/>
              <w:rPr>
                <w:rFonts w:ascii="微软雅黑" w:hAnsi="微软雅黑" w:eastAsia="微软雅黑" w:cs="微软雅黑"/>
                <w:color w:val="C55A11" w:themeColor="accent2" w:themeShade="BF"/>
                <w:spacing w:val="6"/>
                <w:szCs w:val="21"/>
              </w:rPr>
            </w:pP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shd w:val="clear" w:color="auto" w:fill="auto"/>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早餐：</w:t>
            </w:r>
            <w:r>
              <w:rPr>
                <w:rFonts w:hint="eastAsia" w:ascii="微软雅黑" w:hAnsi="微软雅黑" w:eastAsia="微软雅黑" w:cs="微软雅黑"/>
                <w:b/>
                <w:bCs/>
                <w:snapToGrid w:val="0"/>
                <w:color w:val="C55A11" w:themeColor="accent2" w:themeShade="BF"/>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晚餐：敬请自理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6629" w:type="dxa"/>
            <w:gridSpan w:val="7"/>
            <w:tcBorders>
              <w:tl2br w:val="nil"/>
              <w:tr2bl w:val="nil"/>
            </w:tcBorders>
            <w:shd w:val="clear" w:color="auto" w:fill="auto"/>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C55A11" w:themeColor="accent2" w:themeShade="BF"/>
                <w:szCs w:val="21"/>
              </w:rPr>
            </w:pPr>
            <w:r>
              <w:rPr>
                <w:rFonts w:hint="eastAsia" w:ascii="微软雅黑" w:hAnsi="微软雅黑" w:eastAsia="微软雅黑" w:cs="微软雅黑"/>
                <w:b/>
                <w:bCs/>
                <w:snapToGrid w:val="0"/>
                <w:color w:val="C55A11" w:themeColor="accent2" w:themeShade="BF"/>
                <w:szCs w:val="21"/>
              </w:rPr>
              <w:t>交通：BUS</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【景福宫】</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不低于</w:t>
            </w:r>
            <w:r>
              <w:rPr>
                <w:rFonts w:hint="eastAsia" w:ascii="微软雅黑" w:hAnsi="微软雅黑" w:eastAsia="微软雅黑" w:cs="微软雅黑"/>
                <w:kern w:val="0"/>
                <w:szCs w:val="21"/>
                <w:lang w:val="en-US" w:eastAsia="zh-CN"/>
              </w:rPr>
              <w:t>30</w:t>
            </w:r>
            <w:r>
              <w:rPr>
                <w:rFonts w:hint="eastAsia" w:ascii="微软雅黑" w:hAnsi="微软雅黑" w:eastAsia="微软雅黑" w:cs="微软雅黑"/>
                <w:kern w:val="0"/>
                <w:szCs w:val="21"/>
              </w:rPr>
              <w:t>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【青瓦台（外观）】</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不低于</w:t>
            </w:r>
            <w:r>
              <w:rPr>
                <w:rFonts w:hint="eastAsia" w:ascii="微软雅黑" w:hAnsi="微软雅黑" w:eastAsia="微软雅黑" w:cs="微软雅黑"/>
                <w:kern w:val="0"/>
                <w:szCs w:val="21"/>
              </w:rPr>
              <w:t>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hint="eastAsia" w:ascii="微软雅黑" w:hAnsi="微软雅黑" w:eastAsia="微软雅黑" w:cs="微软雅黑"/>
                <w:b/>
                <w:bCs/>
                <w:color w:val="C55A11" w:themeColor="accent2" w:themeShade="BF"/>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C55A11" w:themeColor="accent2" w:themeShade="BF"/>
                <w:szCs w:val="21"/>
              </w:rPr>
              <w:t>【新罗免税店+爱宝客免税店+</w:t>
            </w:r>
            <w:r>
              <w:rPr>
                <w:rFonts w:hint="eastAsia" w:ascii="微软雅黑" w:hAnsi="微软雅黑" w:eastAsia="微软雅黑" w:cs="微软雅黑"/>
                <w:b/>
                <w:color w:val="C55A11" w:themeColor="accent2" w:themeShade="BF"/>
                <w:szCs w:val="21"/>
                <w:lang w:eastAsia="zh-CN"/>
              </w:rPr>
              <w:t>蚕室</w:t>
            </w:r>
            <w:r>
              <w:rPr>
                <w:rFonts w:hint="eastAsia" w:ascii="微软雅黑" w:hAnsi="微软雅黑" w:eastAsia="微软雅黑" w:cs="微软雅黑"/>
                <w:b/>
                <w:color w:val="C55A11" w:themeColor="accent2" w:themeShade="BF"/>
                <w:szCs w:val="21"/>
              </w:rPr>
              <w:t>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r>
              <w:rPr>
                <w:rFonts w:hint="eastAsia" w:ascii="微软雅黑" w:hAnsi="微软雅黑" w:eastAsia="微软雅黑" w:cs="微软雅黑"/>
                <w:b/>
                <w:bCs/>
                <w:color w:val="C55A11" w:themeColor="accent2" w:themeShade="BF"/>
                <w:kern w:val="0"/>
                <w:szCs w:val="21"/>
              </w:rPr>
              <w:t>注：在不增减免税店的情况下我社有权更换其他国际免税店</w:t>
            </w:r>
          </w:p>
          <w:p>
            <w:pPr>
              <w:spacing w:line="400" w:lineRule="exact"/>
              <w:rPr>
                <w:rFonts w:hint="eastAsia" w:ascii="微软雅黑" w:hAnsi="微软雅黑" w:eastAsia="微软雅黑" w:cs="微软雅黑"/>
                <w:b w:val="0"/>
                <w:bCs w:val="0"/>
                <w:color w:val="C55A11" w:themeColor="accent2" w:themeShade="BF"/>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C55A11" w:themeColor="accent2" w:themeShade="BF"/>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w:t>
            </w:r>
            <w:r>
              <w:rPr>
                <w:rFonts w:hint="eastAsia" w:ascii="微软雅黑" w:hAnsi="微软雅黑" w:eastAsia="微软雅黑" w:cs="微软雅黑"/>
                <w:snapToGrid w:val="0"/>
                <w:color w:val="000000" w:themeColor="text1"/>
                <w:szCs w:val="21"/>
                <w:lang w:val="en-US" w:eastAsia="zh-CN"/>
                <w14:textFill>
                  <w14:solidFill>
                    <w14:schemeClr w14:val="tx1"/>
                  </w14:solidFill>
                </w14:textFill>
              </w:rPr>
              <w:t>40</w:t>
            </w:r>
            <w:r>
              <w:rPr>
                <w:rFonts w:hint="eastAsia" w:ascii="微软雅黑" w:hAnsi="微软雅黑" w:eastAsia="微软雅黑" w:cs="微软雅黑"/>
                <w:snapToGrid w:val="0"/>
                <w:color w:val="000000" w:themeColor="text1"/>
                <w:szCs w:val="21"/>
                <w14:textFill>
                  <w14:solidFill>
                    <w14:schemeClr w14:val="tx1"/>
                  </w14:solidFill>
                </w14:textFill>
              </w:rPr>
              <w:t>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C55911" w:themeFill="accent2" w:themeFillShade="BF"/>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5"/>
            <w:tcBorders>
              <w:tl2br w:val="nil"/>
              <w:tr2bl w:val="nil"/>
            </w:tcBorders>
            <w:shd w:val="clear" w:color="auto" w:fill="C55911" w:themeFill="accent2" w:themeFillShade="BF"/>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晚餐：敬请自理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color w:val="C55A11" w:themeColor="accent2" w:themeShade="BF"/>
                <w:spacing w:val="6"/>
                <w:szCs w:val="21"/>
              </w:rPr>
            </w:pPr>
            <w:r>
              <w:rPr>
                <w:rFonts w:hint="eastAsia" w:ascii="微软雅黑" w:hAnsi="微软雅黑" w:eastAsia="微软雅黑" w:cs="微软雅黑"/>
                <w:b/>
                <w:bCs/>
                <w:snapToGrid w:val="0"/>
                <w:color w:val="C55A11" w:themeColor="accent2" w:themeShade="BF"/>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C55A11" w:themeColor="accent2" w:themeShade="BF"/>
                <w:szCs w:val="21"/>
              </w:rPr>
            </w:pPr>
            <w:r>
              <w:rPr>
                <w:rFonts w:hint="eastAsia" w:ascii="微软雅黑" w:hAnsi="微软雅黑" w:eastAsia="微软雅黑" w:cs="微软雅黑"/>
                <w:b/>
                <w:bCs/>
                <w:snapToGrid w:val="0"/>
                <w:color w:val="C55A11" w:themeColor="accent2" w:themeShade="BF"/>
                <w:szCs w:val="21"/>
              </w:rPr>
              <w:t>交通：敬请自理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10"/>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C55A11" w:themeColor="accent2" w:themeShade="BF"/>
                <w:sz w:val="21"/>
                <w:szCs w:val="21"/>
              </w:rPr>
              <w:t>温馨提示：自由活动期间需要注意自身和家人的人身和财产安全，购买物品时，理性思考，斟酌购买。自由购买物品，我社不负责退换货，请谅解！</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1295" w:type="dxa"/>
            <w:tcBorders>
              <w:tl2br w:val="nil"/>
              <w:tr2bl w:val="nil"/>
            </w:tcBorders>
            <w:shd w:val="clear" w:color="auto" w:fill="C55911" w:themeFill="accent2" w:themeFillShade="BF"/>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w:t>
            </w:r>
          </w:p>
        </w:tc>
        <w:tc>
          <w:tcPr>
            <w:tcW w:w="9096" w:type="dxa"/>
            <w:gridSpan w:val="8"/>
            <w:tcBorders>
              <w:tl2br w:val="nil"/>
              <w:tr2bl w:val="nil"/>
            </w:tcBorders>
            <w:shd w:val="clear" w:color="auto" w:fill="C55911" w:themeFill="accent2" w:themeFillShade="BF"/>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首尔-仁川-重庆     CA440 14:40-17:10</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3463" w:type="dxa"/>
            <w:gridSpan w:val="5"/>
            <w:tcBorders>
              <w:tl2br w:val="nil"/>
              <w:tr2bl w:val="nil"/>
            </w:tcBorders>
          </w:tcPr>
          <w:p>
            <w:pPr>
              <w:spacing w:line="400" w:lineRule="exact"/>
              <w:rPr>
                <w:rFonts w:ascii="微软雅黑" w:hAnsi="微软雅黑" w:eastAsia="微软雅黑" w:cs="微软雅黑"/>
                <w:bCs/>
                <w:color w:val="C55A11" w:themeColor="accent2" w:themeShade="BF"/>
                <w:szCs w:val="21"/>
              </w:rPr>
            </w:pPr>
            <w:r>
              <w:rPr>
                <w:rFonts w:hint="eastAsia" w:ascii="微软雅黑" w:hAnsi="微软雅黑" w:eastAsia="微软雅黑" w:cs="微软雅黑"/>
                <w:b/>
                <w:bCs/>
                <w:snapToGrid w:val="0"/>
                <w:color w:val="C55A11" w:themeColor="accent2" w:themeShade="BF"/>
                <w:szCs w:val="21"/>
              </w:rPr>
              <w:t>早餐：</w:t>
            </w:r>
            <w:r>
              <w:rPr>
                <w:rFonts w:hint="eastAsia" w:ascii="微软雅黑" w:hAnsi="微软雅黑" w:eastAsia="微软雅黑" w:cs="微软雅黑"/>
                <w:b/>
                <w:bCs/>
                <w:snapToGrid w:val="0"/>
                <w:color w:val="C55A11" w:themeColor="accent2" w:themeShade="BF"/>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C55A11" w:themeColor="accent2" w:themeShade="BF"/>
                <w:szCs w:val="21"/>
              </w:rPr>
            </w:pPr>
            <w:r>
              <w:rPr>
                <w:rFonts w:hint="eastAsia" w:ascii="微软雅黑" w:hAnsi="微软雅黑" w:eastAsia="微软雅黑" w:cs="微软雅黑"/>
                <w:b/>
                <w:bCs/>
                <w:snapToGrid w:val="0"/>
                <w:color w:val="C55A11" w:themeColor="accent2" w:themeShade="BF"/>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C55A11" w:themeColor="accent2" w:themeShade="BF"/>
                <w:szCs w:val="21"/>
              </w:rPr>
            </w:pPr>
            <w:r>
              <w:rPr>
                <w:rFonts w:hint="eastAsia" w:ascii="微软雅黑" w:hAnsi="微软雅黑" w:eastAsia="微软雅黑" w:cs="微软雅黑"/>
                <w:b/>
                <w:bCs/>
                <w:snapToGrid w:val="0"/>
                <w:color w:val="C55A11" w:themeColor="accent2" w:themeShade="BF"/>
                <w:szCs w:val="21"/>
              </w:rPr>
              <w:t>晚餐：敬请自理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bCs/>
                <w:color w:val="C55A11" w:themeColor="accent2" w:themeShade="BF"/>
                <w:szCs w:val="21"/>
              </w:rPr>
            </w:pPr>
            <w:r>
              <w:rPr>
                <w:rFonts w:hint="eastAsia" w:ascii="微软雅黑" w:hAnsi="微软雅黑" w:eastAsia="微软雅黑" w:cs="微软雅黑"/>
                <w:b/>
                <w:bCs/>
                <w:snapToGrid w:val="0"/>
                <w:color w:val="C55A11" w:themeColor="accent2" w:themeShade="BF"/>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C55A11" w:themeColor="accent2" w:themeShade="BF"/>
                <w:szCs w:val="21"/>
              </w:rPr>
            </w:pPr>
            <w:r>
              <w:rPr>
                <w:rFonts w:hint="eastAsia" w:ascii="微软雅黑" w:hAnsi="微软雅黑" w:eastAsia="微软雅黑" w:cs="微软雅黑"/>
                <w:b/>
                <w:bCs/>
                <w:snapToGrid w:val="0"/>
                <w:color w:val="C55A11" w:themeColor="accent2" w:themeShade="BF"/>
                <w:szCs w:val="21"/>
              </w:rPr>
              <w:t>交通：飞机</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spacing w:val="6"/>
                <w:szCs w:val="21"/>
              </w:rPr>
              <w:t xml:space="preserve"> </w:t>
            </w:r>
            <w:r>
              <w:rPr>
                <w:rFonts w:hint="eastAsia" w:ascii="微软雅黑" w:hAnsi="微软雅黑" w:eastAsia="微软雅黑" w:cs="微软雅黑"/>
                <w:b/>
                <w:bCs/>
                <w:snapToGrid w:val="0"/>
                <w:color w:val="C55A11" w:themeColor="accent2" w:themeShade="BF"/>
                <w:szCs w:val="21"/>
              </w:rPr>
              <w:t>【海苔博物馆+品尝韩式点心+韩服体验】</w:t>
            </w:r>
            <w:r>
              <w:rPr>
                <w:rFonts w:hint="eastAsia" w:ascii="微软雅黑" w:hAnsi="微软雅黑" w:eastAsia="微软雅黑" w:cs="微软雅黑"/>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后乘专车前往韩国仁川国际机场。办理登机手续</w:t>
            </w:r>
            <w:r>
              <w:rPr>
                <w:rFonts w:hint="eastAsia" w:ascii="微软雅黑" w:hAnsi="微软雅黑" w:eastAsia="微软雅黑" w:cs="微软雅黑"/>
                <w:szCs w:val="21"/>
              </w:rPr>
              <w:t>，乘机返回重庆，结束愉快的韩国之旅。</w:t>
            </w:r>
          </w:p>
        </w:tc>
      </w:tr>
    </w:tbl>
    <w:p>
      <w:pPr>
        <w:snapToGrid w:val="0"/>
        <w:spacing w:line="300" w:lineRule="exact"/>
        <w:jc w:val="center"/>
        <w:rPr>
          <w:rFonts w:ascii="MS Reference Sans Serif" w:hAnsi="MS Reference Sans Serif" w:cs="MS Reference Sans Serif"/>
          <w:b/>
          <w:color w:val="C55A11" w:themeColor="accent2" w:themeShade="BF"/>
          <w:sz w:val="20"/>
          <w:szCs w:val="20"/>
        </w:rPr>
      </w:pPr>
      <w:r>
        <w:rPr>
          <w:rFonts w:ascii="MS Reference Sans Serif" w:hAnsi="MS Reference Sans Serif" w:cs="MS Reference Sans Serif"/>
          <w:b/>
          <w:color w:val="C55A11" w:themeColor="accent2" w:themeShade="BF"/>
          <w:sz w:val="20"/>
          <w:szCs w:val="20"/>
        </w:rPr>
        <w:t>-----</w:t>
      </w:r>
      <w:r>
        <w:rPr>
          <w:rFonts w:hint="eastAsia" w:ascii="MS Reference Sans Serif" w:hAnsi="MS Reference Sans Serif" w:cs="MS Reference Sans Serif"/>
          <w:b/>
          <w:color w:val="C55A11" w:themeColor="accent2" w:themeShade="BF"/>
          <w:sz w:val="20"/>
          <w:szCs w:val="20"/>
        </w:rPr>
        <w:t>以上行程、航班如有变更另行通知，我社在景点不变的情况下，有权作出适应调整</w:t>
      </w:r>
      <w:r>
        <w:rPr>
          <w:rFonts w:ascii="MS Reference Sans Serif" w:hAnsi="MS Reference Sans Serif" w:cs="MS Reference Sans Serif"/>
          <w:b/>
          <w:color w:val="C55A11" w:themeColor="accent2" w:themeShade="BF"/>
          <w:sz w:val="20"/>
          <w:szCs w:val="20"/>
        </w:rPr>
        <w:t>-----</w:t>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9"/>
        <w:tblW w:w="10377" w:type="dxa"/>
        <w:tblInd w:w="-934" w:type="dxa"/>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5195"/>
        <w:gridCol w:w="5182"/>
      </w:tblGrid>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C55911" w:themeFill="accent2" w:themeFillShade="BF"/>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C55911" w:themeFill="accent2" w:themeFillShade="BF"/>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 xml:space="preserve">【酒店】行程内所列 </w:t>
            </w: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 10000 韩元/ 人；正餐：烤肉15000 韩元/人，</w:t>
            </w:r>
            <w:r>
              <w:rPr>
                <w:rFonts w:hint="eastAsia" w:ascii="微软雅黑" w:hAnsi="微软雅黑" w:eastAsia="微软雅黑" w:cs="微软雅黑"/>
                <w:sz w:val="18"/>
                <w:szCs w:val="18"/>
                <w:lang w:eastAsia="zh-CN"/>
              </w:rPr>
              <w:t>春川鸡排</w:t>
            </w: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9"/>
        <w:tblW w:w="10364" w:type="dxa"/>
        <w:tblInd w:w="-934" w:type="dxa"/>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C55911" w:themeFill="accent2" w:themeFillShade="BF"/>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C55911" w:themeFill="accent2" w:themeFillShade="BF"/>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C55911" w:themeFill="accent2" w:themeFillShade="BF"/>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55911" w:themeFill="accent2" w:themeFillShade="BF"/>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首尔滨海湾酒店、首尔费尔菲尔德万豪酒店、城际首尔酒店</w:t>
            </w:r>
            <w:r>
              <w:rPr>
                <w:rFonts w:hint="eastAsia" w:ascii="微软雅黑" w:hAnsi="微软雅黑" w:eastAsia="微软雅黑" w:cs="微软雅黑"/>
                <w:sz w:val="18"/>
                <w:szCs w:val="18"/>
              </w:rPr>
              <w:t>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C55A11" w:themeColor="accent2" w:themeShade="BF"/>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55911" w:themeFill="accent2" w:themeFillShade="BF"/>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55911" w:themeFill="accent2" w:themeFillShade="BF"/>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9"/>
        <w:tblpPr w:leftFromText="180" w:rightFromText="180" w:vertAnchor="text" w:horzAnchor="margin" w:tblpXSpec="center" w:tblpY="-1173"/>
        <w:tblOverlap w:val="never"/>
        <w:tblW w:w="10363" w:type="dxa"/>
        <w:tblInd w:w="0" w:type="dxa"/>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C55911" w:themeFill="accent2" w:themeFillShade="BF"/>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美迪惠尔博物馆</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首尔特别市麻浦区世界杯路 37-76。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C55911" w:themeColor="accent2" w:themeShade="BF" w:sz="12" w:space="0"/>
            <w:left w:val="single" w:color="C55911" w:themeColor="accent2" w:themeShade="BF" w:sz="12" w:space="0"/>
            <w:bottom w:val="single" w:color="C55911" w:themeColor="accent2" w:themeShade="BF" w:sz="12" w:space="0"/>
            <w:right w:val="single" w:color="C55911" w:themeColor="accent2" w:themeShade="BF" w:sz="12" w:space="0"/>
            <w:insideH w:val="single" w:color="C55911" w:themeColor="accent2" w:themeShade="BF" w:sz="12" w:space="0"/>
            <w:insideV w:val="single" w:color="C55911" w:themeColor="accent2" w:themeShade="BF" w:sz="12"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7A3BDD"/>
    <w:rsid w:val="008A2723"/>
    <w:rsid w:val="008E6CDC"/>
    <w:rsid w:val="009034D8"/>
    <w:rsid w:val="00B47BC5"/>
    <w:rsid w:val="00E34F0F"/>
    <w:rsid w:val="00F43302"/>
    <w:rsid w:val="029D4658"/>
    <w:rsid w:val="03D731AB"/>
    <w:rsid w:val="03D75B18"/>
    <w:rsid w:val="04F06839"/>
    <w:rsid w:val="0532346B"/>
    <w:rsid w:val="065B3652"/>
    <w:rsid w:val="06641FFC"/>
    <w:rsid w:val="070456CD"/>
    <w:rsid w:val="07B01126"/>
    <w:rsid w:val="0A737F88"/>
    <w:rsid w:val="0C617AF2"/>
    <w:rsid w:val="0D591CDF"/>
    <w:rsid w:val="0E4017A0"/>
    <w:rsid w:val="0ED02A9C"/>
    <w:rsid w:val="0F1511FD"/>
    <w:rsid w:val="10C2261B"/>
    <w:rsid w:val="124D5B04"/>
    <w:rsid w:val="128C1EBC"/>
    <w:rsid w:val="1675415C"/>
    <w:rsid w:val="16A575F2"/>
    <w:rsid w:val="189B7A93"/>
    <w:rsid w:val="19C66FD3"/>
    <w:rsid w:val="1D30363F"/>
    <w:rsid w:val="1D7912DD"/>
    <w:rsid w:val="1DAC4036"/>
    <w:rsid w:val="1E7F1BCA"/>
    <w:rsid w:val="1FC91D0B"/>
    <w:rsid w:val="21C110A3"/>
    <w:rsid w:val="23621F8D"/>
    <w:rsid w:val="23B85965"/>
    <w:rsid w:val="23ED7646"/>
    <w:rsid w:val="247D4B1C"/>
    <w:rsid w:val="248C23AD"/>
    <w:rsid w:val="24A5705E"/>
    <w:rsid w:val="256B3F8F"/>
    <w:rsid w:val="262831DF"/>
    <w:rsid w:val="26F632AC"/>
    <w:rsid w:val="28CC76E0"/>
    <w:rsid w:val="2A690811"/>
    <w:rsid w:val="2CF83D47"/>
    <w:rsid w:val="2E9241A1"/>
    <w:rsid w:val="2EE50F9F"/>
    <w:rsid w:val="2F662AB3"/>
    <w:rsid w:val="2FA25DDA"/>
    <w:rsid w:val="30E348CB"/>
    <w:rsid w:val="32F66535"/>
    <w:rsid w:val="33535E6F"/>
    <w:rsid w:val="33636312"/>
    <w:rsid w:val="369B4D79"/>
    <w:rsid w:val="37604402"/>
    <w:rsid w:val="37A97698"/>
    <w:rsid w:val="38DD20E0"/>
    <w:rsid w:val="3B2128CD"/>
    <w:rsid w:val="3B3D476B"/>
    <w:rsid w:val="3E2C317D"/>
    <w:rsid w:val="3E521A0B"/>
    <w:rsid w:val="3F625BEC"/>
    <w:rsid w:val="426D32D2"/>
    <w:rsid w:val="45716483"/>
    <w:rsid w:val="464E75DF"/>
    <w:rsid w:val="46AC54FD"/>
    <w:rsid w:val="4EA10B72"/>
    <w:rsid w:val="4F605A95"/>
    <w:rsid w:val="513A4DFD"/>
    <w:rsid w:val="520E710D"/>
    <w:rsid w:val="547901EC"/>
    <w:rsid w:val="5543739E"/>
    <w:rsid w:val="571470CC"/>
    <w:rsid w:val="57523270"/>
    <w:rsid w:val="57E34EBF"/>
    <w:rsid w:val="57ED6F5E"/>
    <w:rsid w:val="585344A8"/>
    <w:rsid w:val="59433382"/>
    <w:rsid w:val="59F05C4D"/>
    <w:rsid w:val="5A2C0425"/>
    <w:rsid w:val="5B074EC2"/>
    <w:rsid w:val="5B3C6D94"/>
    <w:rsid w:val="5C0833B3"/>
    <w:rsid w:val="5C216F03"/>
    <w:rsid w:val="5CA9588A"/>
    <w:rsid w:val="5CAB50F1"/>
    <w:rsid w:val="5D096953"/>
    <w:rsid w:val="5FFA1245"/>
    <w:rsid w:val="60FE1E7D"/>
    <w:rsid w:val="6176231F"/>
    <w:rsid w:val="61B728AB"/>
    <w:rsid w:val="64915F92"/>
    <w:rsid w:val="65F64869"/>
    <w:rsid w:val="677426BE"/>
    <w:rsid w:val="6B4B5840"/>
    <w:rsid w:val="6B752979"/>
    <w:rsid w:val="6E9D56F5"/>
    <w:rsid w:val="6F264E65"/>
    <w:rsid w:val="6F7203F2"/>
    <w:rsid w:val="6FC733AE"/>
    <w:rsid w:val="71DF5B2B"/>
    <w:rsid w:val="73AC2D11"/>
    <w:rsid w:val="76987EA9"/>
    <w:rsid w:val="775137C4"/>
    <w:rsid w:val="77880157"/>
    <w:rsid w:val="788B218C"/>
    <w:rsid w:val="7A4D3327"/>
    <w:rsid w:val="7A690DE8"/>
    <w:rsid w:val="7DC5571E"/>
    <w:rsid w:val="7F7F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1">
    <w:name w:val="页脚 Char"/>
    <w:basedOn w:val="6"/>
    <w:link w:val="3"/>
    <w:qFormat/>
    <w:uiPriority w:val="0"/>
    <w:rPr>
      <w:rFonts w:asciiTheme="minorHAnsi" w:hAnsiTheme="minorHAnsi" w:eastAsiaTheme="minorEastAsia" w:cstheme="minorBidi"/>
      <w:kern w:val="2"/>
      <w:sz w:val="18"/>
      <w:szCs w:val="18"/>
    </w:rPr>
  </w:style>
  <w:style w:type="character" w:customStyle="1" w:styleId="12">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1</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2019-09-10T01:52:07Z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