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-1171575</wp:posOffset>
            </wp:positionH>
            <wp:positionV relativeFrom="paragraph">
              <wp:posOffset>-912495</wp:posOffset>
            </wp:positionV>
            <wp:extent cx="7578090" cy="10719435"/>
            <wp:effectExtent l="0" t="0" r="3810" b="5715"/>
            <wp:wrapTopAndBottom/>
            <wp:docPr id="6" name="图片 6" descr="bd68560b94ca175a91f39670fbdb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d68560b94ca175a91f39670fbdb03a"/>
                    <pic:cNvPicPr>
                      <a:picLocks noChangeAspect="1"/>
                    </pic:cNvPicPr>
                  </pic:nvPicPr>
                  <pic:blipFill>
                    <a:blip r:embed="rId4"/>
                    <a:stretch>
                      <a:fillRect/>
                    </a:stretch>
                  </pic:blipFill>
                  <pic:spPr>
                    <a:xfrm>
                      <a:off x="0" y="0"/>
                      <a:ext cx="7578090" cy="1071943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-914400</wp:posOffset>
            </wp:positionV>
            <wp:extent cx="7620000" cy="1077849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20000" cy="10778490"/>
                    </a:xfrm>
                    <a:prstGeom prst="rect">
                      <a:avLst/>
                    </a:prstGeom>
                  </pic:spPr>
                </pic:pic>
              </a:graphicData>
            </a:graphic>
          </wp:anchor>
        </w:drawing>
      </w:r>
    </w:p>
    <w:p>
      <w:r>
        <w:rPr>
          <w:rFonts w:hint="eastAsia"/>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7748270" cy="1096073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48270" cy="10960735"/>
                    </a:xfrm>
                    <a:prstGeom prst="rect">
                      <a:avLst/>
                    </a:prstGeom>
                  </pic:spPr>
                </pic:pic>
              </a:graphicData>
            </a:graphic>
          </wp:anchor>
        </w:drawing>
      </w:r>
    </w:p>
    <w:p>
      <w:r>
        <w:drawing>
          <wp:anchor distT="0" distB="0" distL="114300" distR="114300" simplePos="0" relativeHeight="251666432" behindDoc="0" locked="0" layoutInCell="1" allowOverlap="1">
            <wp:simplePos x="0" y="0"/>
            <wp:positionH relativeFrom="column">
              <wp:posOffset>-1143000</wp:posOffset>
            </wp:positionH>
            <wp:positionV relativeFrom="paragraph">
              <wp:posOffset>-914400</wp:posOffset>
            </wp:positionV>
            <wp:extent cx="7571740" cy="107105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2926" cy="10712052"/>
                    </a:xfrm>
                    <a:prstGeom prst="rect">
                      <a:avLst/>
                    </a:prstGeom>
                  </pic:spPr>
                </pic:pic>
              </a:graphicData>
            </a:graphic>
          </wp:anchor>
        </w:drawing>
      </w:r>
    </w:p>
    <w:p>
      <w:pPr>
        <w:widowControl/>
        <w:jc w:val="left"/>
      </w:pPr>
      <w:r>
        <w:br w:type="page"/>
      </w:r>
    </w:p>
    <w:p>
      <w:r>
        <w:drawing>
          <wp:anchor distT="0" distB="0" distL="114300" distR="114300" simplePos="0" relativeHeight="251667456" behindDoc="0" locked="0" layoutInCell="1" allowOverlap="1">
            <wp:simplePos x="0" y="0"/>
            <wp:positionH relativeFrom="column">
              <wp:posOffset>-1143000</wp:posOffset>
            </wp:positionH>
            <wp:positionV relativeFrom="paragraph">
              <wp:posOffset>-914400</wp:posOffset>
            </wp:positionV>
            <wp:extent cx="7567295" cy="1070419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0850" cy="10709116"/>
                    </a:xfrm>
                    <a:prstGeom prst="rect">
                      <a:avLst/>
                    </a:prstGeom>
                  </pic:spPr>
                </pic:pic>
              </a:graphicData>
            </a:graphic>
          </wp:anchor>
        </w:drawing>
      </w:r>
    </w:p>
    <w:p/>
    <w:p/>
    <w:p/>
    <w:p/>
    <w:p/>
    <w:p/>
    <w:p/>
    <w:p/>
    <w:p/>
    <w:p/>
    <w:p/>
    <w:p/>
    <w:p/>
    <w:p/>
    <w:p/>
    <w:p/>
    <w:p/>
    <w:p/>
    <w:p/>
    <w:p/>
    <w:p/>
    <w:p/>
    <w:p/>
    <w:p/>
    <w:p/>
    <w:p/>
    <w:p/>
    <w:p/>
    <w:p/>
    <w:p/>
    <w:p/>
    <w:p/>
    <w:p/>
    <w:p/>
    <w:p/>
    <w:p/>
    <w:p/>
    <w:p/>
    <w:p/>
    <w:p/>
    <w:p/>
    <w:p/>
    <w:p/>
    <w:p>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-1133475</wp:posOffset>
            </wp:positionH>
            <wp:positionV relativeFrom="paragraph">
              <wp:posOffset>-914400</wp:posOffset>
            </wp:positionV>
            <wp:extent cx="7557770" cy="10690860"/>
            <wp:effectExtent l="0" t="0" r="5080" b="15240"/>
            <wp:wrapTopAndBottom/>
            <wp:docPr id="2" name="图片 2" descr="155469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54692186"/>
                    <pic:cNvPicPr>
                      <a:picLocks noChangeAspect="1"/>
                    </pic:cNvPicPr>
                  </pic:nvPicPr>
                  <pic:blipFill>
                    <a:blip r:embed="rId9"/>
                    <a:stretch>
                      <a:fillRect/>
                    </a:stretch>
                  </pic:blipFill>
                  <pic:spPr>
                    <a:xfrm>
                      <a:off x="0" y="0"/>
                      <a:ext cx="7557770" cy="1069086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bookmarkStart w:id="0" w:name="_GoBack"/>
      <w:bookmarkEnd w:id="0"/>
    </w:p>
    <w:tbl>
      <w:tblPr>
        <w:tblStyle w:val="8"/>
        <w:tblW w:w="10391" w:type="dxa"/>
        <w:jc w:val="center"/>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323"/>
        <w:gridCol w:w="78"/>
        <w:gridCol w:w="135"/>
        <w:gridCol w:w="75"/>
        <w:gridCol w:w="1852"/>
        <w:gridCol w:w="325"/>
        <w:gridCol w:w="2841"/>
        <w:gridCol w:w="376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519" w:hRule="atLeast"/>
          <w:jc w:val="center"/>
        </w:trPr>
        <w:tc>
          <w:tcPr>
            <w:tcW w:w="1323" w:type="dxa"/>
            <w:tcBorders>
              <w:tl2br w:val="nil"/>
              <w:tr2bl w:val="nil"/>
            </w:tcBorders>
            <w:shd w:val="clear" w:color="auto" w:fill="0070C0"/>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7"/>
            <w:tcBorders>
              <w:tl2br w:val="nil"/>
              <w:tr2bl w:val="nil"/>
            </w:tcBorders>
            <w:shd w:val="clear" w:color="auto" w:fill="0070C0"/>
          </w:tcPr>
          <w:p>
            <w:pPr>
              <w:spacing w:line="400" w:lineRule="exact"/>
              <w:jc w:val="left"/>
              <w:rPr>
                <w:rFonts w:hint="eastAsia" w:ascii="微软雅黑" w:hAnsi="微软雅黑" w:eastAsia="微软雅黑" w:cs="微软雅黑"/>
                <w:b/>
                <w:color w:val="FFFFFF" w:themeColor="background1"/>
                <w:sz w:val="24"/>
                <w:szCs w:val="21"/>
                <w14:textFill>
                  <w14:solidFill>
                    <w14:schemeClr w14:val="bg1"/>
                  </w14:solidFill>
                </w14:textFill>
              </w:rPr>
            </w:pPr>
            <w:r>
              <w:rPr>
                <w:rFonts w:hint="eastAsia" w:ascii="微软雅黑" w:hAnsi="微软雅黑" w:eastAsia="微软雅黑" w:cs="微软雅黑"/>
                <w:b/>
                <w:color w:val="FFFFFF" w:themeColor="background1"/>
                <w:sz w:val="24"/>
                <w:szCs w:val="21"/>
                <w14:textFill>
                  <w14:solidFill>
                    <w14:schemeClr w14:val="bg1"/>
                  </w14:solidFill>
                </w14:textFill>
              </w:rPr>
              <w:t>重庆-仁川-首尔</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CA439 10:25-14:55/09:20-13:40(4月开始）</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92" w:hRule="atLeast"/>
          <w:jc w:val="center"/>
        </w:trPr>
        <w:tc>
          <w:tcPr>
            <w:tcW w:w="3788" w:type="dxa"/>
            <w:gridSpan w:val="6"/>
            <w:tcBorders>
              <w:tl2br w:val="nil"/>
              <w:tr2bl w:val="nil"/>
            </w:tcBorders>
          </w:tcPr>
          <w:p>
            <w:pPr>
              <w:spacing w:line="400" w:lineRule="exact"/>
              <w:rPr>
                <w:rFonts w:ascii="微软雅黑" w:hAnsi="微软雅黑" w:eastAsia="微软雅黑" w:cs="微软雅黑"/>
              </w:rPr>
            </w:pPr>
            <w:r>
              <w:rPr>
                <w:rFonts w:hint="eastAsia" w:ascii="微软雅黑" w:hAnsi="微软雅黑" w:eastAsia="微软雅黑" w:cs="微软雅黑"/>
                <w:b/>
                <w:bCs/>
                <w:snapToGrid w:val="0"/>
                <w:color w:val="0070C0"/>
                <w:szCs w:val="21"/>
              </w:rPr>
              <w:t>早餐：敬请自理</w:t>
            </w:r>
          </w:p>
        </w:tc>
        <w:tc>
          <w:tcPr>
            <w:tcW w:w="2841" w:type="dxa"/>
            <w:tcBorders>
              <w:tl2br w:val="nil"/>
              <w:tr2bl w:val="nil"/>
            </w:tcBorders>
          </w:tcPr>
          <w:p>
            <w:pPr>
              <w:spacing w:line="400" w:lineRule="exact"/>
              <w:rPr>
                <w:rFonts w:ascii="微软雅黑" w:hAnsi="微软雅黑" w:eastAsia="微软雅黑" w:cs="微软雅黑"/>
              </w:rPr>
            </w:pPr>
            <w:r>
              <w:rPr>
                <w:rFonts w:hint="eastAsia" w:ascii="微软雅黑" w:hAnsi="微软雅黑" w:eastAsia="微软雅黑" w:cs="微软雅黑"/>
                <w:b/>
                <w:bCs/>
                <w:snapToGrid w:val="0"/>
                <w:color w:val="0070C0"/>
                <w:szCs w:val="21"/>
              </w:rPr>
              <w:t>午餐：飞机餐</w:t>
            </w:r>
          </w:p>
        </w:tc>
        <w:tc>
          <w:tcPr>
            <w:tcW w:w="3762" w:type="dxa"/>
            <w:tcBorders>
              <w:tl2br w:val="nil"/>
              <w:tr2bl w:val="nil"/>
            </w:tcBorders>
          </w:tcPr>
          <w:p>
            <w:pPr>
              <w:spacing w:line="400" w:lineRule="exact"/>
              <w:rPr>
                <w:rFonts w:ascii="微软雅黑" w:hAnsi="微软雅黑" w:eastAsia="微软雅黑" w:cs="微软雅黑"/>
              </w:rPr>
            </w:pPr>
            <w:r>
              <w:rPr>
                <w:rFonts w:hint="eastAsia" w:ascii="微软雅黑" w:hAnsi="微软雅黑" w:eastAsia="微软雅黑" w:cs="微软雅黑"/>
                <w:b/>
                <w:bCs/>
                <w:snapToGrid w:val="0"/>
                <w:color w:val="0070C0"/>
                <w:szCs w:val="21"/>
              </w:rPr>
              <w:t>晚餐：韩式特色BBQ</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rPr>
            </w:pPr>
            <w:r>
              <w:rPr>
                <w:rFonts w:hint="eastAsia" w:ascii="微软雅黑" w:hAnsi="微软雅黑" w:eastAsia="微软雅黑" w:cs="微软雅黑"/>
                <w:b/>
                <w:bCs/>
                <w:snapToGrid w:val="0"/>
                <w:color w:val="0070C0"/>
                <w:szCs w:val="21"/>
              </w:rPr>
              <w:t>住宿：韩式特色酒店</w:t>
            </w:r>
          </w:p>
        </w:tc>
        <w:tc>
          <w:tcPr>
            <w:tcW w:w="3762" w:type="dxa"/>
            <w:tcBorders>
              <w:tl2br w:val="nil"/>
              <w:tr2bl w:val="nil"/>
            </w:tcBorders>
          </w:tcPr>
          <w:p>
            <w:pPr>
              <w:spacing w:line="400" w:lineRule="exact"/>
              <w:rPr>
                <w:rFonts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rPr>
              <w:t>交通：飞机/BUS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wordWrap w:val="0"/>
              <w:autoSpaceDE w:val="0"/>
              <w:autoSpaceDN w:val="0"/>
              <w:spacing w:line="400" w:lineRule="exact"/>
              <w:rPr>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pacing w:val="6"/>
                <w:szCs w:val="21"/>
              </w:rPr>
              <w:t>【春川】</w:t>
            </w:r>
            <w:r>
              <w:rPr>
                <w:rFonts w:hint="eastAsia" w:ascii="微软雅黑" w:hAnsi="微软雅黑" w:eastAsia="微软雅黑" w:cs="微软雅黑"/>
                <w:kern w:val="0"/>
                <w:szCs w:val="21"/>
              </w:rPr>
              <w:t>位于首尔的东侧，以纯净的自然环境而著称。这里不仅有电视剧《冬季恋歌》的外景拍摄地春川，还有可以享受美食乐趣的束草以及体验项目和看点众多的江陵等城市，各种主题迥异的景点，可满足各阶层游客的需求。特别是作为2018年冬奥会的举办地江原道平昌及其周边地区，日益受到国内外游客的关注。</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pacing w:val="6"/>
                <w:szCs w:val="21"/>
              </w:rPr>
              <w:t>【白杨里站+亲子农场体验】</w:t>
            </w:r>
            <w:r>
              <w:rPr>
                <w:rFonts w:hint="eastAsia" w:ascii="微软雅黑" w:hAnsi="微软雅黑" w:eastAsia="微软雅黑" w:cs="微软雅黑"/>
                <w:bCs/>
                <w:szCs w:val="21"/>
              </w:rPr>
              <w:t>数百年历史白杨里火车站内部参观体验</w:t>
            </w:r>
            <w:r>
              <w:rPr>
                <w:rFonts w:hint="eastAsia" w:ascii="微软雅黑" w:hAnsi="微软雅黑" w:eastAsia="微软雅黑" w:cs="微软雅黑"/>
                <w:bCs/>
                <w:szCs w:val="21"/>
                <w:lang w:val="en-US" w:eastAsia="zh-CN"/>
              </w:rPr>
              <w:t>,</w:t>
            </w:r>
            <w:r>
              <w:rPr>
                <w:rFonts w:hint="eastAsia" w:ascii="微软雅黑" w:hAnsi="微软雅黑" w:eastAsia="微软雅黑" w:cs="微软雅黑"/>
                <w:bCs/>
                <w:szCs w:val="21"/>
                <w:lang w:eastAsia="zh-CN"/>
              </w:rPr>
              <w:t>后步行前往</w:t>
            </w:r>
            <w:r>
              <w:rPr>
                <w:rFonts w:hint="eastAsia" w:ascii="微软雅黑" w:hAnsi="微软雅黑" w:eastAsia="微软雅黑" w:cs="微软雅黑"/>
                <w:bCs/>
                <w:szCs w:val="21"/>
              </w:rPr>
              <w:t>江原道白杨里站附近农场采摘体验，5,6,7月可采摘生菜，辣椒，小西红柿及苏子叶等新鲜蔬菜。8,9月采摘玉米，土豆等新鲜蔬菜。</w:t>
            </w:r>
          </w:p>
          <w:p>
            <w:pPr>
              <w:spacing w:line="400" w:lineRule="exact"/>
              <w:rPr>
                <w:rFonts w:hint="eastAsia" w:ascii="微软雅黑" w:hAnsi="微软雅黑" w:cs="微软雅黑" w:eastAsiaTheme="minorEastAsia"/>
                <w:bCs/>
                <w:szCs w:val="21"/>
                <w:lang w:val="en-US" w:eastAsia="zh-CN"/>
              </w:rPr>
            </w:pPr>
            <w:r>
              <w:rPr>
                <w:rFonts w:hint="eastAsia" w:ascii="宋体" w:hAnsi="宋体" w:cs="宋体"/>
                <w:bCs/>
                <w:color w:val="FF0000"/>
                <w:kern w:val="0"/>
                <w:sz w:val="20"/>
                <w:szCs w:val="15"/>
                <w:highlight w:val="yellow"/>
              </w:rPr>
              <w:t>参考</w:t>
            </w:r>
            <w:r>
              <w:rPr>
                <w:rFonts w:ascii="宋体" w:hAnsi="宋体" w:cs="宋体"/>
                <w:bCs/>
                <w:color w:val="FF0000"/>
                <w:kern w:val="0"/>
                <w:sz w:val="20"/>
                <w:szCs w:val="15"/>
                <w:highlight w:val="yellow"/>
              </w:rPr>
              <w:t>推荐</w:t>
            </w:r>
            <w:r>
              <w:rPr>
                <w:rFonts w:hint="eastAsia" w:ascii="宋体" w:hAnsi="宋体" w:cs="宋体"/>
                <w:bCs/>
                <w:color w:val="FF0000"/>
                <w:kern w:val="0"/>
                <w:sz w:val="20"/>
                <w:szCs w:val="15"/>
                <w:highlight w:val="yellow"/>
              </w:rPr>
              <w:t>自费</w:t>
            </w:r>
            <w:r>
              <w:rPr>
                <w:rFonts w:ascii="宋体" w:hAnsi="宋体" w:cs="宋体"/>
                <w:bCs/>
                <w:color w:val="FF0000"/>
                <w:kern w:val="0"/>
                <w:sz w:val="20"/>
                <w:szCs w:val="15"/>
                <w:highlight w:val="yellow"/>
              </w:rPr>
              <w:t>项目：骑单车</w:t>
            </w:r>
            <w:r>
              <w:rPr>
                <w:rFonts w:hint="eastAsia" w:ascii="宋体" w:hAnsi="宋体" w:cs="宋体"/>
                <w:bCs/>
                <w:color w:val="FF0000"/>
                <w:kern w:val="0"/>
                <w:sz w:val="20"/>
                <w:szCs w:val="15"/>
                <w:highlight w:val="yellow"/>
                <w:lang w:eastAsia="zh-CN"/>
              </w:rPr>
              <w:t>、</w:t>
            </w:r>
            <w:r>
              <w:rPr>
                <w:rFonts w:ascii="宋体" w:hAnsi="宋体" w:cs="宋体"/>
                <w:bCs/>
                <w:color w:val="FF0000"/>
                <w:kern w:val="0"/>
                <w:sz w:val="20"/>
                <w:szCs w:val="15"/>
                <w:highlight w:val="yellow"/>
              </w:rPr>
              <w:t>电动车</w:t>
            </w:r>
            <w:r>
              <w:rPr>
                <w:rFonts w:hint="eastAsia" w:ascii="宋体" w:hAnsi="宋体" w:cs="宋体"/>
                <w:bCs/>
                <w:color w:val="FF0000"/>
                <w:kern w:val="0"/>
                <w:sz w:val="20"/>
                <w:szCs w:val="15"/>
                <w:highlight w:val="yellow"/>
                <w:lang w:eastAsia="zh-CN"/>
              </w:rPr>
              <w:t>、</w:t>
            </w:r>
            <w:r>
              <w:rPr>
                <w:rFonts w:hint="eastAsia" w:ascii="宋体" w:hAnsi="宋体" w:cs="宋体"/>
                <w:bCs/>
                <w:color w:val="FF0000"/>
                <w:kern w:val="0"/>
                <w:sz w:val="20"/>
                <w:szCs w:val="15"/>
                <w:highlight w:val="yellow"/>
              </w:rPr>
              <w:t>四轮</w:t>
            </w:r>
            <w:r>
              <w:rPr>
                <w:rFonts w:ascii="宋体" w:hAnsi="宋体" w:cs="宋体"/>
                <w:bCs/>
                <w:color w:val="FF0000"/>
                <w:kern w:val="0"/>
                <w:sz w:val="20"/>
                <w:szCs w:val="15"/>
                <w:highlight w:val="yellow"/>
              </w:rPr>
              <w:t>车体验</w:t>
            </w:r>
            <w:r>
              <w:rPr>
                <w:rFonts w:hint="eastAsia" w:ascii="宋体" w:hAnsi="宋体" w:cs="宋体"/>
                <w:bCs/>
                <w:color w:val="FF0000"/>
                <w:kern w:val="0"/>
                <w:sz w:val="20"/>
                <w:szCs w:val="15"/>
                <w:highlight w:val="yellow"/>
                <w:lang w:eastAsia="zh-CN"/>
              </w:rPr>
              <w:t>沿途呼吸新鲜的空气，欣赏乡村的美景。</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401" w:type="dxa"/>
            <w:gridSpan w:val="2"/>
            <w:tcBorders>
              <w:tl2br w:val="nil"/>
              <w:tr2bl w:val="nil"/>
            </w:tcBorders>
            <w:shd w:val="clear" w:color="auto" w:fill="0070C0"/>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 xml:space="preserve">DAY2       </w:t>
            </w:r>
          </w:p>
        </w:tc>
        <w:tc>
          <w:tcPr>
            <w:tcW w:w="8990" w:type="dxa"/>
            <w:gridSpan w:val="6"/>
            <w:tcBorders>
              <w:tl2br w:val="nil"/>
              <w:tr2bl w:val="nil"/>
            </w:tcBorders>
            <w:shd w:val="clear" w:color="auto" w:fill="0070C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江原道-南怡岛</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2D61B7"/>
                <w:szCs w:val="21"/>
              </w:rPr>
              <w:t>韩式自助</w:t>
            </w:r>
          </w:p>
        </w:tc>
        <w:tc>
          <w:tcPr>
            <w:tcW w:w="3166" w:type="dxa"/>
            <w:gridSpan w:val="2"/>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午餐：春川辣炒鸡排</w:t>
            </w:r>
          </w:p>
        </w:tc>
        <w:tc>
          <w:tcPr>
            <w:tcW w:w="3762" w:type="dxa"/>
            <w:tcBorders>
              <w:tl2br w:val="nil"/>
              <w:tr2bl w:val="nil"/>
            </w:tcBorders>
          </w:tcPr>
          <w:p>
            <w:pPr>
              <w:spacing w:line="400" w:lineRule="exact"/>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bCs/>
                <w:snapToGrid w:val="0"/>
                <w:color w:val="0070C0"/>
                <w:szCs w:val="21"/>
              </w:rPr>
              <w:t>晚餐：敬请自理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spacing w:line="400" w:lineRule="exact"/>
              <w:rPr>
                <w:rFonts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rPr>
              <w:t>交通：BUS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wordWrap w:val="0"/>
              <w:autoSpaceDE w:val="0"/>
              <w:autoSpaceDN w:val="0"/>
              <w:spacing w:line="400" w:lineRule="exact"/>
              <w:rPr>
                <w:rFonts w:ascii="微软雅黑" w:hAnsi="微软雅黑" w:eastAsia="微软雅黑" w:cs="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pacing w:val="6"/>
                <w:szCs w:val="21"/>
              </w:rPr>
              <w:t>【江村铁道自行车】</w:t>
            </w:r>
            <w:r>
              <w:rPr>
                <w:rFonts w:hint="eastAsia" w:ascii="微软雅黑" w:hAnsi="微软雅黑" w:eastAsia="微软雅黑" w:cs="微软雅黑"/>
                <w:szCs w:val="21"/>
              </w:rPr>
              <w:t>(四人一部)江村铁道自行车利用连接首尔与春川的京春线旧铁道营运，现已成为能欣赏优美景观的特色旅游体验，更是韩国综艺节目《Running Man》、《我们结婚了了》的拍摄地点！游客可以骑乘着江村铁路自行车，沿途景致舒适且悠闲，会让人欲罢不不能的放慢脚步好好感受的独特体验。</w:t>
            </w:r>
          </w:p>
          <w:p>
            <w:pPr>
              <w:wordWrap w:val="0"/>
              <w:autoSpaceDE w:val="0"/>
              <w:autoSpaceDN w:val="0"/>
              <w:spacing w:line="400" w:lineRule="exact"/>
              <w:rPr>
                <w:rFonts w:ascii="微软雅黑" w:hAnsi="微软雅黑" w:eastAsia="微软雅黑" w:cs="微软雅黑"/>
                <w:spacing w:val="6"/>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pacing w:val="6"/>
                <w:szCs w:val="21"/>
              </w:rPr>
              <w:t>【南怡岛】</w:t>
            </w:r>
            <w:r>
              <w:rPr>
                <w:rFonts w:ascii="宋体" w:hAnsi="宋体" w:cs="宋体"/>
                <w:bCs/>
                <w:kern w:val="0"/>
                <w:sz w:val="28"/>
                <w:szCs w:val="21"/>
              </w:rPr>
              <w:t xml:space="preserve"> </w:t>
            </w:r>
            <w:r>
              <w:rPr>
                <w:rFonts w:hint="eastAsia" w:ascii="微软雅黑" w:hAnsi="微软雅黑" w:eastAsia="微软雅黑" w:cs="微软雅黑"/>
                <w:kern w:val="0"/>
                <w:szCs w:val="21"/>
              </w:rPr>
              <w:t>南怡岛坐落于清平岛之上，位于京畿道和江原道的交界处。由于是韩剧《冬季恋歌》的拍摄景点，至今仍吸引许多游客慕名而来。岛上处处充满着树木，尤其是水杉树，一年四季都有不同的风貌，夏天绿树掩映，冬天是银色世界茫茫一⽚白雪。宽⼴的绿草地、葱郁的森林和碧绿的湖水围绕而成，是动、植物和人们最佳的休憩处。</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6629" w:type="dxa"/>
            <w:gridSpan w:val="7"/>
            <w:tcBorders>
              <w:tl2br w:val="nil"/>
              <w:tr2bl w:val="nil"/>
            </w:tcBorders>
            <w:shd w:val="clear" w:color="auto" w:fill="0070C0"/>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DAY3       首尔</w:t>
            </w:r>
          </w:p>
        </w:tc>
        <w:tc>
          <w:tcPr>
            <w:tcW w:w="3762" w:type="dxa"/>
            <w:tcBorders>
              <w:tl2br w:val="nil"/>
              <w:tr2bl w:val="nil"/>
            </w:tcBorders>
            <w:shd w:val="clear" w:color="auto" w:fill="0070C0"/>
          </w:tcPr>
          <w:p>
            <w:pPr>
              <w:spacing w:line="400" w:lineRule="exact"/>
              <w:rPr>
                <w:rFonts w:ascii="微软雅黑" w:hAnsi="微软雅黑" w:eastAsia="微软雅黑" w:cs="微软雅黑"/>
                <w:color w:val="0070C0"/>
                <w:spacing w:val="6"/>
                <w:szCs w:val="21"/>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2D61B7"/>
                <w:szCs w:val="21"/>
              </w:rPr>
              <w:t>韩式自助</w:t>
            </w:r>
          </w:p>
        </w:tc>
        <w:tc>
          <w:tcPr>
            <w:tcW w:w="3166" w:type="dxa"/>
            <w:gridSpan w:val="2"/>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午餐：</w:t>
            </w:r>
            <w:r>
              <w:rPr>
                <w:rFonts w:hint="eastAsia" w:ascii="微软雅黑" w:hAnsi="微软雅黑" w:eastAsia="微软雅黑" w:cs="微软雅黑"/>
                <w:b/>
                <w:bCs/>
                <w:snapToGrid w:val="0"/>
                <w:color w:val="2D61B7"/>
                <w:szCs w:val="21"/>
              </w:rPr>
              <w:t>米其林一星人参鸡</w:t>
            </w:r>
          </w:p>
        </w:tc>
        <w:tc>
          <w:tcPr>
            <w:tcW w:w="3762" w:type="dxa"/>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spacing w:line="400" w:lineRule="exact"/>
              <w:rPr>
                <w:rFonts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rPr>
              <w:t>交通：BUS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400" w:lineRule="exact"/>
              <w:rPr>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pacing w:val="6"/>
                <w:szCs w:val="21"/>
              </w:rPr>
              <w:t>【景福宫</w:t>
            </w:r>
            <w:r>
              <w:rPr>
                <w:rFonts w:hint="eastAsia" w:ascii="微软雅黑" w:hAnsi="微软雅黑" w:eastAsia="微软雅黑" w:cs="微软雅黑"/>
                <w:b/>
                <w:bCs/>
                <w:color w:val="0070C0"/>
                <w:szCs w:val="21"/>
              </w:rPr>
              <w:t>】</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color w:val="0070C0"/>
                <w:szCs w:val="21"/>
              </w:rPr>
              <w:t>【</w:t>
            </w:r>
            <w:r>
              <w:rPr>
                <w:rFonts w:hint="eastAsia" w:ascii="微软雅黑" w:hAnsi="微软雅黑" w:eastAsia="微软雅黑" w:cs="微软雅黑"/>
                <w:b/>
                <w:color w:val="0070C0"/>
                <w:spacing w:val="6"/>
                <w:szCs w:val="21"/>
              </w:rPr>
              <w:t>青瓦台（外观）</w:t>
            </w:r>
            <w:r>
              <w:rPr>
                <w:rFonts w:hint="eastAsia" w:ascii="微软雅黑" w:hAnsi="微软雅黑" w:eastAsia="微软雅黑" w:cs="微软雅黑"/>
                <w:b/>
                <w:bCs/>
                <w:color w:val="0070C0"/>
                <w:szCs w:val="21"/>
              </w:rPr>
              <w:t>】</w:t>
            </w:r>
            <w:r>
              <w:rPr>
                <w:rFonts w:hint="eastAsia" w:ascii="微软雅黑" w:hAnsi="微软雅黑" w:eastAsia="微软雅黑" w:cs="微软雅黑"/>
                <w:kern w:val="0"/>
                <w:szCs w:val="21"/>
              </w:rPr>
              <w:t>（约20分钟）青瓦台是</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"https://baike.baidu.com/item/%E9%9F%A9%E5%9B%BD%E6%80%BB%E7%BB%9F/7899184"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rPr>
              <w:fldChar w:fldCharType="begin"/>
            </w:r>
            <w:r>
              <w:instrText xml:space="preserve"> HYPERLINK "https://baike.baidu.com/item/%E9%92%9F%E8%B7%AF%E5%8C%BA/7428729" \t "https://baike.baidu.com/item/%E9%9D%92%E7%93%A6%E5%8F%B0/_blank" </w:instrText>
            </w:r>
            <w:r>
              <w:rPr>
                <w:rFonts w:hint="eastAsia"/>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 xml:space="preserve">【南山公园+爱情锁墙+N首尔塔 </w:t>
            </w:r>
            <w:r>
              <w:rPr>
                <w:rFonts w:hint="eastAsia" w:ascii="微软雅黑" w:hAnsi="微软雅黑" w:eastAsia="微软雅黑" w:cs="微软雅黑"/>
                <w:b/>
                <w:color w:val="FF0000"/>
                <w:szCs w:val="21"/>
                <w:lang w:eastAsia="zh-CN"/>
              </w:rPr>
              <w:t>不</w:t>
            </w:r>
            <w:r>
              <w:rPr>
                <w:rFonts w:hint="eastAsia" w:ascii="微软雅黑" w:hAnsi="微软雅黑" w:eastAsia="微软雅黑" w:cs="微软雅黑"/>
                <w:b/>
                <w:color w:val="FF0000"/>
                <w:szCs w:val="21"/>
              </w:rPr>
              <w:t>登塔</w:t>
            </w:r>
            <w:r>
              <w:rPr>
                <w:rFonts w:hint="eastAsia" w:ascii="微软雅黑" w:hAnsi="微软雅黑" w:eastAsia="微软雅黑" w:cs="微软雅黑"/>
                <w:b/>
                <w:color w:val="0070C0"/>
                <w:szCs w:val="21"/>
              </w:rPr>
              <w:t>】</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70C0"/>
                <w:szCs w:val="21"/>
              </w:rPr>
              <w:t>爱情锁墙</w:t>
            </w:r>
            <w:r>
              <w:rPr>
                <w:rFonts w:hint="eastAsia" w:ascii="微软雅黑" w:hAnsi="微软雅黑" w:eastAsia="微软雅黑" w:cs="微软雅黑"/>
                <w:color w:val="000000"/>
                <w:szCs w:val="21"/>
              </w:rPr>
              <w:t>—韩国代表性的爱情景点。</w:t>
            </w:r>
          </w:p>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【清溪川】</w:t>
            </w:r>
            <w:r>
              <w:rPr>
                <w:rFonts w:hint="eastAsia" w:ascii="微软雅黑" w:hAnsi="微软雅黑" w:eastAsia="微软雅黑" w:cs="微软雅黑"/>
                <w:color w:val="000000"/>
                <w:szCs w:val="21"/>
              </w:rPr>
              <w:t>位于韩国首尔市中心，是贯穿首尔南北、有600多年历史的河流，至今超过1亿7千万人次来到这里观光和游玩。清溪川为人们提供了一处感受文化、亲近大自然和观察、学习生态的理想天地。同时，这里汇聚了各色商业，包括传统商铺、餐饮和购物之地；它还是一片体验韩国文化、艺术的展示场所。</w:t>
            </w:r>
          </w:p>
          <w:p>
            <w:pPr>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【特丽爱3D馆】</w:t>
            </w:r>
            <w:r>
              <w:rPr>
                <w:rFonts w:hint="eastAsia" w:ascii="微软雅黑" w:hAnsi="微软雅黑" w:eastAsia="微软雅黑" w:cs="微软雅黑"/>
                <w:szCs w:val="21"/>
              </w:rPr>
              <w:t>特丽爱3D美术馆是一处每年吸引几十万名游客来访的著名旅游景点，位于被称为年轻人玩乐天堂的</w:t>
            </w:r>
            <w:r>
              <w:rPr>
                <w:rFonts w:ascii="微软雅黑" w:hAnsi="微软雅黑" w:eastAsia="微软雅黑" w:cs="微软雅黑"/>
                <w:szCs w:val="21"/>
              </w:rPr>
              <w:fldChar w:fldCharType="begin"/>
            </w:r>
            <w:r>
              <w:rPr>
                <w:rFonts w:ascii="微软雅黑" w:hAnsi="微软雅黑" w:eastAsia="微软雅黑" w:cs="微软雅黑"/>
                <w:szCs w:val="21"/>
              </w:rPr>
              <w:instrText xml:space="preserve"> HYPERLINK "https://baike.so.com/doc/7034979-7257884.html" \t "https://baike.so.com/doc/_blank" </w:instrText>
            </w:r>
            <w:r>
              <w:rPr>
                <w:rFonts w:ascii="微软雅黑" w:hAnsi="微软雅黑" w:eastAsia="微软雅黑" w:cs="微软雅黑"/>
                <w:szCs w:val="21"/>
              </w:rPr>
              <w:fldChar w:fldCharType="separate"/>
            </w:r>
            <w:r>
              <w:rPr>
                <w:rFonts w:ascii="微软雅黑" w:hAnsi="微软雅黑" w:eastAsia="微软雅黑" w:cs="微软雅黑"/>
                <w:szCs w:val="21"/>
              </w:rPr>
              <w:t>弘大</w:t>
            </w:r>
            <w:r>
              <w:rPr>
                <w:rFonts w:ascii="微软雅黑" w:hAnsi="微软雅黑" w:eastAsia="微软雅黑" w:cs="微软雅黑"/>
                <w:szCs w:val="21"/>
              </w:rPr>
              <w:fldChar w:fldCharType="end"/>
            </w:r>
            <w:r>
              <w:rPr>
                <w:rFonts w:ascii="微软雅黑" w:hAnsi="微软雅黑" w:eastAsia="微软雅黑" w:cs="微软雅黑"/>
                <w:szCs w:val="21"/>
              </w:rPr>
              <w:t>。它自2010年开馆以来，在旅游界和美术界掀起一股韩流热潮，除首尔以外，还相继在釜山 和</w:t>
            </w:r>
            <w:r>
              <w:fldChar w:fldCharType="begin"/>
            </w:r>
            <w:r>
              <w:instrText xml:space="preserve"> HYPERLINK "https://baike.so.com/doc/5169679-5400306.html" \t "https://baike.so.com/doc/_blank" </w:instrText>
            </w:r>
            <w:r>
              <w:fldChar w:fldCharType="separate"/>
            </w:r>
            <w:r>
              <w:rPr>
                <w:rFonts w:ascii="微软雅黑" w:hAnsi="微软雅黑" w:eastAsia="微软雅黑" w:cs="微软雅黑"/>
                <w:szCs w:val="21"/>
              </w:rPr>
              <w:t>济州岛</w:t>
            </w:r>
            <w:r>
              <w:rPr>
                <w:rFonts w:ascii="微软雅黑" w:hAnsi="微软雅黑" w:eastAsia="微软雅黑" w:cs="微软雅黑"/>
                <w:szCs w:val="21"/>
              </w:rPr>
              <w:fldChar w:fldCharType="end"/>
            </w:r>
            <w:r>
              <w:rPr>
                <w:rFonts w:ascii="微软雅黑" w:hAnsi="微软雅黑" w:eastAsia="微软雅黑" w:cs="微软雅黑"/>
                <w:szCs w:val="21"/>
              </w:rPr>
              <w:t> 开出分馆。2014年，特丽爱开拓了海外市场，分别设立了新加坡，中国济南，香港等分馆，引起了空前反响。</w:t>
            </w:r>
          </w:p>
          <w:p>
            <w:pPr>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【好莱坞SKY SHOW】</w:t>
            </w:r>
            <w:r>
              <w:rPr>
                <w:rFonts w:hint="eastAsia" w:ascii="微软雅黑" w:hAnsi="微软雅黑" w:eastAsia="微软雅黑" w:cs="微软雅黑"/>
                <w:szCs w:val="21"/>
              </w:rPr>
              <w:t>独家SHOW水上表演，独特的视觉盛宴。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536" w:type="dxa"/>
            <w:gridSpan w:val="3"/>
            <w:tcBorders>
              <w:tl2br w:val="nil"/>
              <w:tr2bl w:val="nil"/>
            </w:tcBorders>
            <w:shd w:val="clear" w:color="auto" w:fill="0070C0"/>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DAY4</w:t>
            </w:r>
          </w:p>
        </w:tc>
        <w:tc>
          <w:tcPr>
            <w:tcW w:w="8855" w:type="dxa"/>
            <w:gridSpan w:val="5"/>
            <w:tcBorders>
              <w:tl2br w:val="nil"/>
              <w:tr2bl w:val="nil"/>
            </w:tcBorders>
            <w:shd w:val="clear" w:color="auto" w:fill="0070C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2D61B7"/>
                <w:szCs w:val="21"/>
              </w:rPr>
              <w:t>韩式自助</w:t>
            </w:r>
          </w:p>
        </w:tc>
        <w:tc>
          <w:tcPr>
            <w:tcW w:w="3166" w:type="dxa"/>
            <w:gridSpan w:val="2"/>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w:t>
            </w:r>
            <w:r>
              <w:rPr>
                <w:rFonts w:hint="eastAsia" w:ascii="微软雅黑" w:hAnsi="微软雅黑" w:eastAsia="微软雅黑" w:cs="微软雅黑"/>
                <w:b/>
                <w:bCs/>
                <w:snapToGrid w:val="0"/>
                <w:color w:val="0070C0"/>
                <w:szCs w:val="21"/>
                <w:lang w:eastAsia="zh-CN"/>
              </w:rPr>
              <w:t>团餐</w:t>
            </w:r>
          </w:p>
        </w:tc>
        <w:tc>
          <w:tcPr>
            <w:tcW w:w="3762" w:type="dxa"/>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住宿：市区五花酒店或同级</w:t>
            </w:r>
          </w:p>
        </w:tc>
        <w:tc>
          <w:tcPr>
            <w:tcW w:w="3762" w:type="dxa"/>
            <w:tcBorders>
              <w:tl2br w:val="nil"/>
              <w:tr2bl w:val="nil"/>
            </w:tcBorders>
          </w:tcPr>
          <w:p>
            <w:pPr>
              <w:spacing w:line="400" w:lineRule="exact"/>
              <w:rPr>
                <w:rFonts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rPr>
              <w:t>午餐：BUS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【新罗免税店】</w:t>
            </w:r>
            <w:r>
              <w:rPr>
                <w:rFonts w:hint="eastAsia" w:ascii="微软雅黑" w:hAnsi="微软雅黑" w:eastAsia="微软雅黑" w:cs="微软雅黑"/>
                <w:color w:val="000000"/>
                <w:szCs w:val="21"/>
              </w:rPr>
              <w:t xml:space="preserve"> 明洞免税店在韩国率先引进了名牌精品店概念，先后开设了路易•威登、香奈儿、爱马仕、卡地亚等精品店，确保了多达700多种世界著名品牌，跻身为亚洲第一、世界第四的大型免税店。</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【爱宝客免税店】</w:t>
            </w:r>
            <w:r>
              <w:rPr>
                <w:rFonts w:hint="eastAsia" w:ascii="微软雅黑" w:hAnsi="微软雅黑" w:eastAsia="微软雅黑" w:cs="微软雅黑"/>
                <w:color w:val="000000"/>
                <w:szCs w:val="21"/>
              </w:rPr>
              <w:t>明洞免税店在韩国率先引进了名牌精品店概念，先后开设了路易•威登、香奈儿、爱马仕、卡地亚等精品店，确保了多达700多种世界著名品牌，跻身为亚洲第一、世界第四的大型免税店。</w:t>
            </w:r>
          </w:p>
          <w:p>
            <w:pPr>
              <w:wordWrap w:val="0"/>
              <w:autoSpaceDE w:val="0"/>
              <w:autoSpaceDN w:val="0"/>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【格乐丽雅免税店+63水族馆 】</w:t>
            </w:r>
            <w:r>
              <w:rPr>
                <w:rFonts w:hint="eastAsia" w:ascii="微软雅黑" w:hAnsi="微软雅黑" w:eastAsia="微软雅黑" w:cs="微软雅黑"/>
                <w:color w:val="000000"/>
                <w:szCs w:val="21"/>
              </w:rPr>
              <w:t>63大厦里除韩国最高的展望台外，还有 IMAX 电影馆、水族馆、餐厅、商家(酒吧、健身房、桑拿、保龄球中心、商务中心、各种特色餐厅)等娱乐设施。</w:t>
            </w:r>
          </w:p>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【明洞商业街】</w:t>
            </w:r>
            <w:r>
              <w:rPr>
                <w:rFonts w:hint="eastAsia" w:ascii="微软雅黑" w:hAnsi="微软雅黑" w:eastAsia="微软雅黑" w:cs="微软雅黑"/>
                <w:color w:val="000000"/>
                <w:szCs w:val="21"/>
              </w:rPr>
              <w:t>位于首尔市中心，是韩国代表性的购物街，不仅可以购买服装、鞋类、杂货和化妆品，还有各种饮食店云集于此。大街两旁都是高级名牌的店家，两侧的小巷里都是中价位品牌的商店。</w:t>
            </w:r>
          </w:p>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【东大门】</w:t>
            </w:r>
            <w:r>
              <w:rPr>
                <w:rFonts w:hint="eastAsia" w:ascii="微软雅黑" w:hAnsi="微软雅黑" w:eastAsia="微软雅黑" w:cs="微软雅黑"/>
                <w:color w:val="000000"/>
                <w:szCs w:val="21"/>
              </w:rPr>
              <w:t>此地聚集有百货、食品、书籍、家电用品，等生活必需品，为一整体性的批发市场，商品众多丰富且价格优惠。在广场的大帐棚内的“帐棚摊子”，有许多韩国的风味小吃，令人垂涎三尺，您可在此享用美食及享受购物乐趣。</w:t>
            </w:r>
          </w:p>
          <w:p>
            <w:pPr>
              <w:spacing w:line="400" w:lineRule="exact"/>
              <w:rPr>
                <w:rFonts w:hint="eastAsia" w:ascii="微软雅黑" w:hAnsi="微软雅黑" w:eastAsia="微软雅黑" w:cs="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0070C0"/>
                <w:szCs w:val="21"/>
              </w:rPr>
              <w:t>【海苔博物馆+品尝韩式点心+韩服体验】</w:t>
            </w:r>
            <w:r>
              <w:rPr>
                <w:rFonts w:hint="eastAsia" w:ascii="微软雅黑" w:hAnsi="微软雅黑" w:eastAsia="微软雅黑" w:cs="微软雅黑"/>
                <w:szCs w:val="21"/>
              </w:rPr>
              <w:t>海苔是韩国3大水上食品也是韩国人喜欢的一个食品。海苔是在石头里长的海菜，把它干燥来制作紫菜海苔的蛋白质很丰富，紫菜5张等于1个鸡蛋，在海苔博物馆一半是工厂一半是紫菜博物馆，所以您可以自己亲眼看到紫菜制作过程。您可以穿上韩服拍照留念。</w:t>
            </w:r>
          </w:p>
          <w:p>
            <w:pPr>
              <w:spacing w:line="360" w:lineRule="auto"/>
              <w:rPr>
                <w:rFonts w:hint="eastAsia" w:ascii="微软雅黑" w:hAnsi="微软雅黑" w:eastAsia="微软雅黑" w:cs="微软雅黑"/>
                <w:szCs w:val="21"/>
                <w:lang w:eastAsia="zh-CN"/>
              </w:rPr>
            </w:pPr>
            <w:r>
              <w:rPr>
                <w:rFonts w:hint="eastAsia" w:ascii="微软雅黑" w:hAnsi="微软雅黑" w:eastAsia="微软雅黑" w:cs="微软雅黑"/>
                <w:color w:val="000000" w:themeColor="text1"/>
                <w:kern w:val="0"/>
                <w:szCs w:val="21"/>
                <w14:textFill>
                  <w14:solidFill>
                    <w14:schemeClr w14:val="tx1"/>
                  </w14:solidFill>
                </w14:textFill>
              </w:rPr>
              <w:t>后入住酒店休息</w:t>
            </w:r>
            <w:r>
              <w:rPr>
                <w:rFonts w:hint="eastAsia" w:ascii="微软雅黑" w:hAnsi="微软雅黑" w:eastAsia="微软雅黑" w:cs="微软雅黑"/>
                <w:color w:val="000000" w:themeColor="text1"/>
                <w:kern w:val="0"/>
                <w:szCs w:val="21"/>
                <w:lang w:eastAsia="zh-CN"/>
                <w14:textFill>
                  <w14:solidFill>
                    <w14:schemeClr w14:val="tx1"/>
                  </w14:solidFill>
                </w14:textFill>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8" w:hRule="atLeast"/>
          <w:jc w:val="center"/>
        </w:trPr>
        <w:tc>
          <w:tcPr>
            <w:tcW w:w="1611" w:type="dxa"/>
            <w:gridSpan w:val="4"/>
            <w:tcBorders>
              <w:tl2br w:val="nil"/>
              <w:tr2bl w:val="nil"/>
            </w:tcBorders>
            <w:shd w:val="clear" w:color="auto" w:fill="0070C0"/>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w:t>
            </w:r>
          </w:p>
        </w:tc>
        <w:tc>
          <w:tcPr>
            <w:tcW w:w="8780" w:type="dxa"/>
            <w:gridSpan w:val="4"/>
            <w:tcBorders>
              <w:tl2br w:val="nil"/>
              <w:tr2bl w:val="nil"/>
            </w:tcBorders>
            <w:shd w:val="clear" w:color="auto" w:fill="0070C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首尔-仁川-重庆     CA440 15:55-18:45/14:40-17:10(4月开始）</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3" w:hRule="atLeast"/>
          <w:jc w:val="center"/>
        </w:trPr>
        <w:tc>
          <w:tcPr>
            <w:tcW w:w="3463" w:type="dxa"/>
            <w:gridSpan w:val="5"/>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早餐：</w:t>
            </w:r>
            <w:r>
              <w:rPr>
                <w:rFonts w:hint="eastAsia" w:ascii="微软雅黑" w:hAnsi="微软雅黑" w:eastAsia="微软雅黑" w:cs="微软雅黑"/>
                <w:b/>
                <w:bCs/>
                <w:snapToGrid w:val="0"/>
                <w:color w:val="2D61B7"/>
                <w:szCs w:val="21"/>
              </w:rPr>
              <w:t>韩式自助</w:t>
            </w:r>
          </w:p>
        </w:tc>
        <w:tc>
          <w:tcPr>
            <w:tcW w:w="3166" w:type="dxa"/>
            <w:gridSpan w:val="2"/>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午餐：敬请自理</w:t>
            </w:r>
          </w:p>
        </w:tc>
        <w:tc>
          <w:tcPr>
            <w:tcW w:w="3762" w:type="dxa"/>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晚餐：敬请自理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6629" w:type="dxa"/>
            <w:gridSpan w:val="7"/>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bCs/>
                <w:snapToGrid w:val="0"/>
                <w:color w:val="0070C0"/>
                <w:szCs w:val="21"/>
              </w:rPr>
              <w:t>住宿：温馨的家</w:t>
            </w:r>
          </w:p>
        </w:tc>
        <w:tc>
          <w:tcPr>
            <w:tcW w:w="3762" w:type="dxa"/>
            <w:tcBorders>
              <w:tl2br w:val="nil"/>
              <w:tr2bl w:val="nil"/>
            </w:tcBorders>
          </w:tcPr>
          <w:p>
            <w:pPr>
              <w:spacing w:line="400" w:lineRule="exact"/>
              <w:rPr>
                <w:rFonts w:ascii="微软雅黑" w:hAnsi="微软雅黑" w:eastAsia="微软雅黑" w:cs="微软雅黑"/>
                <w:b/>
                <w:bCs/>
                <w:snapToGrid w:val="0"/>
                <w:color w:val="0070C0"/>
                <w:szCs w:val="21"/>
              </w:rPr>
            </w:pPr>
            <w:r>
              <w:rPr>
                <w:rFonts w:hint="eastAsia" w:ascii="微软雅黑" w:hAnsi="微软雅黑" w:eastAsia="微软雅黑" w:cs="微软雅黑"/>
                <w:b/>
                <w:bCs/>
                <w:snapToGrid w:val="0"/>
                <w:color w:val="0070C0"/>
                <w:szCs w:val="21"/>
              </w:rPr>
              <w:t>交通：飞机/BUS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jc w:val="center"/>
        </w:trPr>
        <w:tc>
          <w:tcPr>
            <w:tcW w:w="10391" w:type="dxa"/>
            <w:gridSpan w:val="8"/>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Cs/>
                <w:szCs w:val="21"/>
              </w:rPr>
              <w:t>早餐后后乘专车前往韩国仁川国际机场。办理登机手续</w:t>
            </w:r>
            <w:r>
              <w:rPr>
                <w:rFonts w:hint="eastAsia" w:ascii="微软雅黑" w:hAnsi="微软雅黑" w:eastAsia="微软雅黑" w:cs="微软雅黑"/>
                <w:szCs w:val="21"/>
              </w:rPr>
              <w:t>，乘机返回重庆，结束愉快的韩国之旅。</w:t>
            </w:r>
          </w:p>
        </w:tc>
      </w:tr>
    </w:tbl>
    <w:p/>
    <w:tbl>
      <w:tblPr>
        <w:tblStyle w:val="8"/>
        <w:tblW w:w="10377"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5195"/>
        <w:gridCol w:w="518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0070C0"/>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0070C0"/>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 xml:space="preserve">【酒店】行程内所列 </w:t>
            </w: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程中团队标准用餐（韩式特色餐，含飞机上用餐，自由活动期间用餐请自理；早餐：酒店外用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364"/>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0070C0"/>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70C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70C0"/>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0070C0" w:sz="12" w:space="0"/>
          <w:left w:val="single" w:color="0070C0" w:sz="12" w:space="0"/>
          <w:bottom w:val="single" w:color="0070C0" w:sz="12" w:space="0"/>
          <w:right w:val="single" w:color="0070C0" w:sz="12" w:space="0"/>
          <w:insideH w:val="single" w:color="0070C0" w:sz="8" w:space="0"/>
          <w:insideV w:val="single" w:color="0070C0"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0070C0" w:sz="12" w:space="0"/>
            <w:left w:val="single" w:color="0070C0" w:sz="12" w:space="0"/>
            <w:bottom w:val="single" w:color="0070C0" w:sz="12" w:space="0"/>
            <w:right w:val="single" w:color="0070C0" w:sz="12" w:space="0"/>
            <w:insideH w:val="single" w:color="0070C0" w:sz="8" w:space="0"/>
            <w:insideV w:val="single" w:color="0070C0"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0070C0"/>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0070C0" w:sz="12" w:space="0"/>
            <w:left w:val="single" w:color="0070C0" w:sz="12" w:space="0"/>
            <w:bottom w:val="single" w:color="0070C0" w:sz="12" w:space="0"/>
            <w:right w:val="single" w:color="0070C0" w:sz="12" w:space="0"/>
            <w:insideH w:val="single" w:color="0070C0" w:sz="8" w:space="0"/>
            <w:insideV w:val="single" w:color="0070C0"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0070C0" w:sz="12" w:space="0"/>
            <w:left w:val="single" w:color="0070C0" w:sz="12" w:space="0"/>
            <w:bottom w:val="single" w:color="0070C0" w:sz="12" w:space="0"/>
            <w:right w:val="single" w:color="0070C0" w:sz="12" w:space="0"/>
            <w:insideH w:val="single" w:color="0070C0" w:sz="8" w:space="0"/>
            <w:insideV w:val="single" w:color="0070C0"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0070C0" w:sz="12" w:space="0"/>
            <w:left w:val="single" w:color="0070C0" w:sz="12" w:space="0"/>
            <w:bottom w:val="single" w:color="0070C0" w:sz="12" w:space="0"/>
            <w:right w:val="single" w:color="0070C0" w:sz="12" w:space="0"/>
            <w:insideH w:val="single" w:color="0070C0" w:sz="8" w:space="0"/>
            <w:insideV w:val="single" w:color="0070C0"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0070C0" w:sz="12" w:space="0"/>
            <w:left w:val="single" w:color="0070C0" w:sz="12" w:space="0"/>
            <w:bottom w:val="single" w:color="0070C0" w:sz="12" w:space="0"/>
            <w:right w:val="single" w:color="0070C0" w:sz="12" w:space="0"/>
            <w:insideH w:val="single" w:color="0070C0" w:sz="8" w:space="0"/>
            <w:insideV w:val="single" w:color="0070C0"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0070C0" w:sz="12" w:space="0"/>
            <w:left w:val="single" w:color="0070C0" w:sz="12" w:space="0"/>
            <w:bottom w:val="single" w:color="0070C0" w:sz="12" w:space="0"/>
            <w:right w:val="single" w:color="0070C0" w:sz="12" w:space="0"/>
            <w:insideH w:val="single" w:color="0070C0" w:sz="8" w:space="0"/>
            <w:insideV w:val="single" w:color="0070C0"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0070C0" w:sz="12" w:space="0"/>
            <w:left w:val="single" w:color="0070C0" w:sz="12" w:space="0"/>
            <w:bottom w:val="single" w:color="0070C0" w:sz="12" w:space="0"/>
            <w:right w:val="single" w:color="0070C0" w:sz="12" w:space="0"/>
            <w:insideH w:val="single" w:color="0070C0" w:sz="8" w:space="0"/>
            <w:insideV w:val="single" w:color="0070C0"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0070C0" w:sz="12" w:space="0"/>
            <w:left w:val="single" w:color="0070C0" w:sz="12" w:space="0"/>
            <w:bottom w:val="single" w:color="0070C0" w:sz="12" w:space="0"/>
            <w:right w:val="single" w:color="0070C0" w:sz="12" w:space="0"/>
            <w:insideH w:val="single" w:color="0070C0" w:sz="8" w:space="0"/>
            <w:insideV w:val="single" w:color="0070C0"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Calibri"/>
    <w:panose1 w:val="020B0600000101010101"/>
    <w:charset w:val="81"/>
    <w:family w:val="swiss"/>
    <w:pitch w:val="default"/>
    <w:sig w:usb0="00000000" w:usb1="00000000" w:usb2="00000030" w:usb3="00000000" w:csb0="000800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727093"/>
    <w:rsid w:val="008E6CDC"/>
    <w:rsid w:val="008F5A42"/>
    <w:rsid w:val="00BC6625"/>
    <w:rsid w:val="00E34F0F"/>
    <w:rsid w:val="02196128"/>
    <w:rsid w:val="022319C3"/>
    <w:rsid w:val="023634B0"/>
    <w:rsid w:val="031170A4"/>
    <w:rsid w:val="039565EC"/>
    <w:rsid w:val="03D731AB"/>
    <w:rsid w:val="043D0695"/>
    <w:rsid w:val="06E00AA9"/>
    <w:rsid w:val="070456CD"/>
    <w:rsid w:val="081A07EA"/>
    <w:rsid w:val="089F588B"/>
    <w:rsid w:val="093C3562"/>
    <w:rsid w:val="09DD4500"/>
    <w:rsid w:val="0A291226"/>
    <w:rsid w:val="0AB6682D"/>
    <w:rsid w:val="0B5E42C3"/>
    <w:rsid w:val="0B836F5F"/>
    <w:rsid w:val="0C22182A"/>
    <w:rsid w:val="0D264427"/>
    <w:rsid w:val="0DA04BA2"/>
    <w:rsid w:val="0F231A1E"/>
    <w:rsid w:val="0F747250"/>
    <w:rsid w:val="112D1E25"/>
    <w:rsid w:val="11A32518"/>
    <w:rsid w:val="11E71C57"/>
    <w:rsid w:val="141B7823"/>
    <w:rsid w:val="14EA5A31"/>
    <w:rsid w:val="16420E84"/>
    <w:rsid w:val="1675415C"/>
    <w:rsid w:val="16793A6F"/>
    <w:rsid w:val="17006317"/>
    <w:rsid w:val="179E5251"/>
    <w:rsid w:val="1828700E"/>
    <w:rsid w:val="193F79FC"/>
    <w:rsid w:val="1A511364"/>
    <w:rsid w:val="1AFE123E"/>
    <w:rsid w:val="20F14C1F"/>
    <w:rsid w:val="220F6407"/>
    <w:rsid w:val="23A045C4"/>
    <w:rsid w:val="23F13C65"/>
    <w:rsid w:val="243864E8"/>
    <w:rsid w:val="244519E3"/>
    <w:rsid w:val="24EB30B7"/>
    <w:rsid w:val="2541192F"/>
    <w:rsid w:val="25F657CA"/>
    <w:rsid w:val="28A22321"/>
    <w:rsid w:val="28A43E41"/>
    <w:rsid w:val="2B3C0E6A"/>
    <w:rsid w:val="2D4E69B7"/>
    <w:rsid w:val="2D7F040B"/>
    <w:rsid w:val="2DBB364A"/>
    <w:rsid w:val="2DBE6184"/>
    <w:rsid w:val="32F66535"/>
    <w:rsid w:val="367011F9"/>
    <w:rsid w:val="369B1EBF"/>
    <w:rsid w:val="369B4D79"/>
    <w:rsid w:val="3A817BC0"/>
    <w:rsid w:val="3DE54DD9"/>
    <w:rsid w:val="3E9D5C83"/>
    <w:rsid w:val="3EA14D21"/>
    <w:rsid w:val="422672FC"/>
    <w:rsid w:val="436604FB"/>
    <w:rsid w:val="44647886"/>
    <w:rsid w:val="460742C0"/>
    <w:rsid w:val="47547FD6"/>
    <w:rsid w:val="482B476E"/>
    <w:rsid w:val="48A17694"/>
    <w:rsid w:val="49465EE3"/>
    <w:rsid w:val="496C4400"/>
    <w:rsid w:val="4A89157F"/>
    <w:rsid w:val="4BA1607D"/>
    <w:rsid w:val="4D0A443B"/>
    <w:rsid w:val="52940375"/>
    <w:rsid w:val="5390112C"/>
    <w:rsid w:val="53D35B4E"/>
    <w:rsid w:val="54A8476A"/>
    <w:rsid w:val="559F00B0"/>
    <w:rsid w:val="563A43AF"/>
    <w:rsid w:val="56CA52C9"/>
    <w:rsid w:val="56FA00FF"/>
    <w:rsid w:val="578832F6"/>
    <w:rsid w:val="58C26131"/>
    <w:rsid w:val="59066E3D"/>
    <w:rsid w:val="5A925C04"/>
    <w:rsid w:val="5AA713AF"/>
    <w:rsid w:val="5BD760F8"/>
    <w:rsid w:val="5D2B4D7A"/>
    <w:rsid w:val="5D8F5220"/>
    <w:rsid w:val="5F695550"/>
    <w:rsid w:val="5FD71983"/>
    <w:rsid w:val="5FFA1245"/>
    <w:rsid w:val="604C4A02"/>
    <w:rsid w:val="613B74EE"/>
    <w:rsid w:val="61A17953"/>
    <w:rsid w:val="61D84830"/>
    <w:rsid w:val="62501E97"/>
    <w:rsid w:val="634063D0"/>
    <w:rsid w:val="64722729"/>
    <w:rsid w:val="64B80421"/>
    <w:rsid w:val="673A4986"/>
    <w:rsid w:val="67EA2AB7"/>
    <w:rsid w:val="69182180"/>
    <w:rsid w:val="69EF49BC"/>
    <w:rsid w:val="6A067B2B"/>
    <w:rsid w:val="6B7462B7"/>
    <w:rsid w:val="700E30A9"/>
    <w:rsid w:val="7018214D"/>
    <w:rsid w:val="70203FA0"/>
    <w:rsid w:val="70C512FF"/>
    <w:rsid w:val="72617192"/>
    <w:rsid w:val="72A74303"/>
    <w:rsid w:val="758E2A9D"/>
    <w:rsid w:val="75A82526"/>
    <w:rsid w:val="75BB7896"/>
    <w:rsid w:val="761B7614"/>
    <w:rsid w:val="76FF3204"/>
    <w:rsid w:val="77497E68"/>
    <w:rsid w:val="77580B99"/>
    <w:rsid w:val="77DE6322"/>
    <w:rsid w:val="794877F0"/>
    <w:rsid w:val="7AFD5928"/>
    <w:rsid w:val="7E902DF8"/>
    <w:rsid w:val="7F8121D9"/>
    <w:rsid w:val="7FF64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1794</Words>
  <Characters>10227</Characters>
  <Lines>85</Lines>
  <Paragraphs>23</Paragraphs>
  <TotalTime>2</TotalTime>
  <ScaleCrop>false</ScaleCrop>
  <LinksUpToDate>false</LinksUpToDate>
  <CharactersWithSpaces>11998</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2019-06-06T06:01:00Z</dcterms:created>
  <dc:creator>Administrator</dc:creator>
  <cp:lastModifiedBy>环游天下℡王艺</cp:lastModifiedBy>
  <dcterms:modified xsi:type="dcterms:W3CDTF">2019-07-12T02:25:24Z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