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Theme="minorEastAsia"/>
          <w:lang w:eastAsia="zh-CN"/>
        </w:rPr>
      </w:pPr>
      <w:r>
        <w:rPr>
          <w:rFonts w:hint="eastAsia" w:eastAsiaTheme="minorEastAsia"/>
          <w:lang w:eastAsia="zh-CN"/>
        </w:rPr>
        <w:drawing>
          <wp:anchor distT="0" distB="0" distL="114300" distR="114300" simplePos="0" relativeHeight="251666432" behindDoc="0" locked="0" layoutInCell="1" allowOverlap="1">
            <wp:simplePos x="0" y="0"/>
            <wp:positionH relativeFrom="column">
              <wp:posOffset>-1143000</wp:posOffset>
            </wp:positionH>
            <wp:positionV relativeFrom="paragraph">
              <wp:posOffset>-1112520</wp:posOffset>
            </wp:positionV>
            <wp:extent cx="7543165" cy="10671175"/>
            <wp:effectExtent l="0" t="0" r="635" b="15875"/>
            <wp:wrapTopAndBottom/>
            <wp:docPr id="2" name="图片 2" descr="1半自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半自由"/>
                    <pic:cNvPicPr>
                      <a:picLocks noChangeAspect="1"/>
                    </pic:cNvPicPr>
                  </pic:nvPicPr>
                  <pic:blipFill>
                    <a:blip r:embed="rId4"/>
                    <a:stretch>
                      <a:fillRect/>
                    </a:stretch>
                  </pic:blipFill>
                  <pic:spPr>
                    <a:xfrm>
                      <a:off x="0" y="0"/>
                      <a:ext cx="7543165" cy="10671175"/>
                    </a:xfrm>
                    <a:prstGeom prst="rect">
                      <a:avLst/>
                    </a:prstGeom>
                  </pic:spPr>
                </pic:pic>
              </a:graphicData>
            </a:graphic>
          </wp:anchor>
        </w:drawing>
      </w:r>
    </w:p>
    <w:p>
      <w:pPr>
        <w:rPr>
          <w:rFonts w:hint="eastAsia" w:eastAsiaTheme="minorEastAsia"/>
          <w:lang w:eastAsia="zh-CN"/>
        </w:rPr>
      </w:pPr>
      <w:r>
        <w:rPr>
          <w:rFonts w:hint="eastAsia"/>
        </w:rPr>
        <w:drawing>
          <wp:anchor distT="0" distB="0" distL="114300" distR="114300" simplePos="0" relativeHeight="251664384" behindDoc="1" locked="0" layoutInCell="1" allowOverlap="1">
            <wp:simplePos x="0" y="0"/>
            <wp:positionH relativeFrom="column">
              <wp:posOffset>-1224915</wp:posOffset>
            </wp:positionH>
            <wp:positionV relativeFrom="paragraph">
              <wp:posOffset>-962025</wp:posOffset>
            </wp:positionV>
            <wp:extent cx="7738745" cy="10991850"/>
            <wp:effectExtent l="0" t="0" r="14605" b="0"/>
            <wp:wrapNone/>
            <wp:docPr id="7" name="图片 7" descr="5064402413317789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506440241331778995"/>
                    <pic:cNvPicPr>
                      <a:picLocks noChangeAspect="1"/>
                    </pic:cNvPicPr>
                  </pic:nvPicPr>
                  <pic:blipFill>
                    <a:blip r:embed="rId5" cstate="print"/>
                    <a:stretch>
                      <a:fillRect/>
                    </a:stretch>
                  </pic:blipFill>
                  <pic:spPr>
                    <a:xfrm>
                      <a:off x="0" y="0"/>
                      <a:ext cx="7738745" cy="10991850"/>
                    </a:xfrm>
                    <a:prstGeom prst="rect">
                      <a:avLst/>
                    </a:prstGeom>
                  </pic:spPr>
                </pic:pic>
              </a:graphicData>
            </a:graphic>
          </wp:anchor>
        </w:drawing>
      </w: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rPr>
          <w:rFonts w:hint="eastAsia" w:eastAsiaTheme="minorEastAsia"/>
          <w:lang w:eastAsia="zh-CN"/>
        </w:rPr>
      </w:pPr>
    </w:p>
    <w:p>
      <w:pPr>
        <w:sectPr>
          <w:pgSz w:w="11906" w:h="16838"/>
          <w:pgMar w:top="1440" w:right="1800" w:bottom="1440" w:left="1800" w:header="851" w:footer="992" w:gutter="0"/>
          <w:cols w:space="425" w:num="1"/>
          <w:docGrid w:type="lines" w:linePitch="312" w:charSpace="0"/>
        </w:sectPr>
      </w:pPr>
      <w:r>
        <w:rPr>
          <w:rFonts w:hint="eastAsia"/>
        </w:rPr>
        <w:drawing>
          <wp:anchor distT="0" distB="0" distL="114300" distR="114300" simplePos="0" relativeHeight="251666432" behindDoc="1" locked="0" layoutInCell="1" allowOverlap="1">
            <wp:simplePos x="0" y="0"/>
            <wp:positionH relativeFrom="column">
              <wp:posOffset>-1144270</wp:posOffset>
            </wp:positionH>
            <wp:positionV relativeFrom="paragraph">
              <wp:posOffset>-911225</wp:posOffset>
            </wp:positionV>
            <wp:extent cx="7527290" cy="10655935"/>
            <wp:effectExtent l="0" t="0" r="16510" b="12065"/>
            <wp:wrapNone/>
            <wp:docPr id="5" name="图片 5" descr="62620237910162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62620237910162031"/>
                    <pic:cNvPicPr>
                      <a:picLocks noChangeAspect="1"/>
                    </pic:cNvPicPr>
                  </pic:nvPicPr>
                  <pic:blipFill>
                    <a:blip r:embed="rId6" cstate="print"/>
                    <a:stretch>
                      <a:fillRect/>
                    </a:stretch>
                  </pic:blipFill>
                  <pic:spPr>
                    <a:xfrm>
                      <a:off x="0" y="0"/>
                      <a:ext cx="7527290" cy="10655935"/>
                    </a:xfrm>
                    <a:prstGeom prst="rect">
                      <a:avLst/>
                    </a:prstGeom>
                  </pic:spPr>
                </pic:pic>
              </a:graphicData>
            </a:graphic>
          </wp:anchor>
        </w:drawing>
      </w:r>
      <w:bookmarkStart w:id="0" w:name="_GoBack"/>
      <w:bookmarkEnd w:id="0"/>
    </w:p>
    <w:p>
      <w:pPr>
        <w:sectPr>
          <w:pgSz w:w="11906" w:h="16838"/>
          <w:pgMar w:top="1440" w:right="1800" w:bottom="1440" w:left="1800" w:header="851" w:footer="992" w:gutter="0"/>
          <w:cols w:space="425" w:num="1"/>
          <w:docGrid w:type="lines" w:linePitch="312" w:charSpace="0"/>
        </w:sectPr>
      </w:pPr>
      <w:r>
        <w:rPr>
          <w:rFonts w:hint="eastAsia"/>
        </w:rPr>
        <w:drawing>
          <wp:anchor distT="0" distB="0" distL="114300" distR="114300" simplePos="0" relativeHeight="251670528" behindDoc="1" locked="0" layoutInCell="1" allowOverlap="1">
            <wp:simplePos x="0" y="0"/>
            <wp:positionH relativeFrom="column">
              <wp:posOffset>-1124585</wp:posOffset>
            </wp:positionH>
            <wp:positionV relativeFrom="paragraph">
              <wp:posOffset>-909955</wp:posOffset>
            </wp:positionV>
            <wp:extent cx="7544435" cy="10699750"/>
            <wp:effectExtent l="0" t="0" r="18415" b="6350"/>
            <wp:wrapNone/>
            <wp:docPr id="6" name="图片 6" descr="798898675731791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798898675731791015"/>
                    <pic:cNvPicPr>
                      <a:picLocks noChangeAspect="1"/>
                    </pic:cNvPicPr>
                  </pic:nvPicPr>
                  <pic:blipFill>
                    <a:blip r:embed="rId7" cstate="print"/>
                    <a:stretch>
                      <a:fillRect/>
                    </a:stretch>
                  </pic:blipFill>
                  <pic:spPr>
                    <a:xfrm>
                      <a:off x="0" y="0"/>
                      <a:ext cx="7544435" cy="10699750"/>
                    </a:xfrm>
                    <a:prstGeom prst="rect">
                      <a:avLst/>
                    </a:prstGeom>
                  </pic:spPr>
                </pic:pic>
              </a:graphicData>
            </a:graphic>
          </wp:anchor>
        </w:drawing>
      </w:r>
    </w:p>
    <w:tbl>
      <w:tblPr>
        <w:tblStyle w:val="8"/>
        <w:tblpPr w:leftFromText="180" w:rightFromText="180" w:vertAnchor="text" w:horzAnchor="page" w:tblpX="954" w:tblpY="168"/>
        <w:tblOverlap w:val="never"/>
        <w:tblW w:w="10391" w:type="dxa"/>
        <w:tblInd w:w="0" w:type="dxa"/>
        <w:tblBorders>
          <w:top w:val="single" w:color="2D61B7" w:sz="4" w:space="0"/>
          <w:left w:val="single" w:color="2D61B7" w:sz="4" w:space="0"/>
          <w:bottom w:val="single" w:color="2D61B7" w:sz="4" w:space="0"/>
          <w:right w:val="single" w:color="2D61B7" w:sz="4" w:space="0"/>
          <w:insideH w:val="single" w:color="2D61B7" w:sz="4" w:space="0"/>
          <w:insideV w:val="single" w:color="2D61B7" w:sz="4" w:space="0"/>
        </w:tblBorders>
        <w:tblLayout w:type="fixed"/>
        <w:tblCellMar>
          <w:top w:w="0" w:type="dxa"/>
          <w:left w:w="108" w:type="dxa"/>
          <w:bottom w:w="0" w:type="dxa"/>
          <w:right w:w="108" w:type="dxa"/>
        </w:tblCellMar>
      </w:tblPr>
      <w:tblGrid>
        <w:gridCol w:w="1295"/>
        <w:gridCol w:w="28"/>
        <w:gridCol w:w="78"/>
        <w:gridCol w:w="135"/>
        <w:gridCol w:w="1927"/>
        <w:gridCol w:w="325"/>
        <w:gridCol w:w="2841"/>
        <w:gridCol w:w="297"/>
        <w:gridCol w:w="3465"/>
      </w:tblGrid>
      <w:tr>
        <w:tblPrEx>
          <w:tblBorders>
            <w:top w:val="single" w:color="2D61B7" w:sz="4" w:space="0"/>
            <w:left w:val="single" w:color="2D61B7" w:sz="4" w:space="0"/>
            <w:bottom w:val="single" w:color="2D61B7" w:sz="4" w:space="0"/>
            <w:right w:val="single" w:color="2D61B7" w:sz="4" w:space="0"/>
            <w:insideH w:val="single" w:color="2D61B7" w:sz="4" w:space="0"/>
            <w:insideV w:val="single" w:color="2D61B7" w:sz="4" w:space="0"/>
          </w:tblBorders>
          <w:tblLayout w:type="fixed"/>
          <w:tblCellMar>
            <w:top w:w="0" w:type="dxa"/>
            <w:left w:w="108" w:type="dxa"/>
            <w:bottom w:w="0" w:type="dxa"/>
            <w:right w:w="108" w:type="dxa"/>
          </w:tblCellMar>
        </w:tblPrEx>
        <w:trPr>
          <w:trHeight w:val="519" w:hRule="atLeast"/>
        </w:trPr>
        <w:tc>
          <w:tcPr>
            <w:tcW w:w="1323" w:type="dxa"/>
            <w:gridSpan w:val="2"/>
            <w:tcBorders>
              <w:tl2br w:val="nil"/>
              <w:tr2bl w:val="nil"/>
            </w:tcBorders>
            <w:shd w:val="clear" w:color="auto" w:fill="2D61B7"/>
          </w:tcPr>
          <w:p>
            <w:pPr>
              <w:spacing w:line="400" w:lineRule="exact"/>
              <w:jc w:val="left"/>
              <w:rPr>
                <w:rFonts w:ascii="微软雅黑" w:hAnsi="微软雅黑" w:eastAsia="微软雅黑" w:cs="微软雅黑"/>
                <w:color w:val="0070C0"/>
              </w:rPr>
            </w:pPr>
            <w:r>
              <w:rPr>
                <w:rFonts w:hint="eastAsia" w:ascii="微软雅黑" w:hAnsi="微软雅黑" w:eastAsia="微软雅黑" w:cs="微软雅黑"/>
                <w:b/>
                <w:color w:val="FFFFFF" w:themeColor="background1"/>
                <w:sz w:val="24"/>
                <w:szCs w:val="21"/>
                <w14:textFill>
                  <w14:solidFill>
                    <w14:schemeClr w14:val="bg1"/>
                  </w14:solidFill>
                </w14:textFill>
              </w:rPr>
              <w:t>DAY1</w:t>
            </w:r>
          </w:p>
        </w:tc>
        <w:tc>
          <w:tcPr>
            <w:tcW w:w="9068" w:type="dxa"/>
            <w:gridSpan w:val="7"/>
            <w:tcBorders>
              <w:tl2br w:val="nil"/>
              <w:tr2bl w:val="nil"/>
            </w:tcBorders>
            <w:shd w:val="clear" w:color="auto" w:fill="2D61B7"/>
          </w:tcPr>
          <w:p>
            <w:pPr>
              <w:spacing w:line="400" w:lineRule="exact"/>
              <w:jc w:val="left"/>
              <w:rPr>
                <w:rFonts w:ascii="微软雅黑" w:hAnsi="微软雅黑" w:eastAsia="微软雅黑" w:cs="微软雅黑"/>
              </w:rPr>
            </w:pPr>
            <w:r>
              <w:rPr>
                <w:rFonts w:hint="eastAsia" w:ascii="微软雅黑" w:hAnsi="微软雅黑" w:eastAsia="微软雅黑" w:cs="微软雅黑"/>
                <w:b/>
                <w:color w:val="FFFFFF" w:themeColor="background1"/>
                <w:sz w:val="24"/>
                <w:szCs w:val="21"/>
                <w14:textFill>
                  <w14:solidFill>
                    <w14:schemeClr w14:val="bg1"/>
                  </w14:solidFill>
                </w14:textFill>
              </w:rPr>
              <w:t>重庆-仁川-首尔</w:t>
            </w:r>
            <w:r>
              <w:rPr>
                <w:rFonts w:hint="eastAsia" w:ascii="微软雅黑" w:hAnsi="微软雅黑" w:eastAsia="微软雅黑" w:cs="微软雅黑"/>
                <w:b/>
                <w:color w:val="FFFFFF" w:themeColor="background1"/>
                <w:sz w:val="24"/>
                <w:szCs w:val="21"/>
                <w14:textFill>
                  <w14:solidFill>
                    <w14:schemeClr w14:val="bg1"/>
                  </w14:solidFill>
                </w14:textFill>
              </w:rPr>
              <w:tab/>
            </w:r>
            <w:r>
              <w:rPr>
                <w:rFonts w:hint="eastAsia" w:ascii="微软雅黑" w:hAnsi="微软雅黑" w:eastAsia="微软雅黑" w:cs="微软雅黑"/>
                <w:b/>
                <w:color w:val="FF0000"/>
                <w:szCs w:val="21"/>
              </w:rPr>
              <w:t xml:space="preserve"> </w:t>
            </w:r>
            <w:r>
              <w:rPr>
                <w:rFonts w:hint="eastAsia" w:ascii="微软雅黑" w:hAnsi="微软雅黑" w:eastAsia="微软雅黑" w:cs="微软雅黑"/>
                <w:b/>
                <w:color w:val="FFFFFF" w:themeColor="background1"/>
                <w:sz w:val="24"/>
                <w:szCs w:val="21"/>
                <w14:textFill>
                  <w14:solidFill>
                    <w14:schemeClr w14:val="bg1"/>
                  </w14:solidFill>
                </w14:textFill>
              </w:rPr>
              <w:t>CA439  9:20-13:40</w:t>
            </w:r>
          </w:p>
        </w:tc>
      </w:tr>
      <w:tr>
        <w:tblPrEx>
          <w:tblBorders>
            <w:top w:val="single" w:color="2D61B7" w:sz="4" w:space="0"/>
            <w:left w:val="single" w:color="2D61B7" w:sz="4" w:space="0"/>
            <w:bottom w:val="single" w:color="2D61B7" w:sz="4" w:space="0"/>
            <w:right w:val="single" w:color="2D61B7" w:sz="4" w:space="0"/>
            <w:insideH w:val="single" w:color="2D61B7" w:sz="4" w:space="0"/>
            <w:insideV w:val="single" w:color="2D61B7" w:sz="4" w:space="0"/>
          </w:tblBorders>
          <w:tblLayout w:type="fixed"/>
          <w:tblCellMar>
            <w:top w:w="0" w:type="dxa"/>
            <w:left w:w="108" w:type="dxa"/>
            <w:bottom w:w="0" w:type="dxa"/>
            <w:right w:w="108" w:type="dxa"/>
          </w:tblCellMar>
        </w:tblPrEx>
        <w:trPr>
          <w:trHeight w:val="492" w:hRule="atLeast"/>
        </w:trPr>
        <w:tc>
          <w:tcPr>
            <w:tcW w:w="3788" w:type="dxa"/>
            <w:gridSpan w:val="6"/>
            <w:tcBorders>
              <w:tl2br w:val="nil"/>
              <w:tr2bl w:val="nil"/>
            </w:tcBorders>
          </w:tcPr>
          <w:p>
            <w:pPr>
              <w:spacing w:line="400" w:lineRule="exact"/>
              <w:rPr>
                <w:rFonts w:ascii="微软雅黑" w:hAnsi="微软雅黑" w:eastAsia="微软雅黑" w:cs="微软雅黑"/>
                <w:color w:val="2D61B7"/>
              </w:rPr>
            </w:pPr>
            <w:r>
              <w:rPr>
                <w:rFonts w:hint="eastAsia" w:ascii="微软雅黑" w:hAnsi="微软雅黑" w:eastAsia="微软雅黑" w:cs="微软雅黑"/>
                <w:b/>
                <w:bCs/>
                <w:snapToGrid w:val="0"/>
                <w:color w:val="2D61B7"/>
                <w:szCs w:val="21"/>
              </w:rPr>
              <w:t>早餐：敬请自理</w:t>
            </w:r>
          </w:p>
        </w:tc>
        <w:tc>
          <w:tcPr>
            <w:tcW w:w="2841" w:type="dxa"/>
            <w:tcBorders>
              <w:tl2br w:val="nil"/>
              <w:tr2bl w:val="nil"/>
            </w:tcBorders>
          </w:tcPr>
          <w:p>
            <w:pPr>
              <w:spacing w:line="400" w:lineRule="exact"/>
              <w:rPr>
                <w:rFonts w:ascii="微软雅黑" w:hAnsi="微软雅黑" w:eastAsia="微软雅黑" w:cs="微软雅黑"/>
                <w:color w:val="2D61B7"/>
              </w:rPr>
            </w:pPr>
            <w:r>
              <w:rPr>
                <w:rFonts w:hint="eastAsia" w:ascii="微软雅黑" w:hAnsi="微软雅黑" w:eastAsia="微软雅黑" w:cs="微软雅黑"/>
                <w:b/>
                <w:bCs/>
                <w:snapToGrid w:val="0"/>
                <w:color w:val="2D61B7"/>
                <w:szCs w:val="21"/>
              </w:rPr>
              <w:t>午餐：飞机餐</w:t>
            </w:r>
          </w:p>
        </w:tc>
        <w:tc>
          <w:tcPr>
            <w:tcW w:w="3762" w:type="dxa"/>
            <w:gridSpan w:val="2"/>
            <w:tcBorders>
              <w:tl2br w:val="nil"/>
              <w:tr2bl w:val="nil"/>
            </w:tcBorders>
          </w:tcPr>
          <w:p>
            <w:pPr>
              <w:spacing w:line="400" w:lineRule="exact"/>
              <w:rPr>
                <w:rFonts w:ascii="微软雅黑" w:hAnsi="微软雅黑" w:eastAsia="微软雅黑" w:cs="微软雅黑"/>
                <w:color w:val="2D61B7"/>
              </w:rPr>
            </w:pPr>
            <w:r>
              <w:rPr>
                <w:rFonts w:hint="eastAsia" w:ascii="微软雅黑" w:hAnsi="微软雅黑" w:eastAsia="微软雅黑" w:cs="微软雅黑"/>
                <w:b/>
                <w:bCs/>
                <w:snapToGrid w:val="0"/>
                <w:color w:val="2D61B7"/>
                <w:szCs w:val="21"/>
              </w:rPr>
              <w:t>晚餐：烤肉自助</w:t>
            </w:r>
          </w:p>
        </w:tc>
      </w:tr>
      <w:tr>
        <w:tblPrEx>
          <w:tblBorders>
            <w:top w:val="single" w:color="2D61B7" w:sz="4" w:space="0"/>
            <w:left w:val="single" w:color="2D61B7" w:sz="4" w:space="0"/>
            <w:bottom w:val="single" w:color="2D61B7" w:sz="4" w:space="0"/>
            <w:right w:val="single" w:color="2D61B7" w:sz="4" w:space="0"/>
            <w:insideH w:val="single" w:color="2D61B7" w:sz="4" w:space="0"/>
            <w:insideV w:val="single" w:color="2D61B7" w:sz="4" w:space="0"/>
          </w:tblBorders>
          <w:tblLayout w:type="fixed"/>
          <w:tblCellMar>
            <w:top w:w="0" w:type="dxa"/>
            <w:left w:w="108" w:type="dxa"/>
            <w:bottom w:w="0" w:type="dxa"/>
            <w:right w:w="108" w:type="dxa"/>
          </w:tblCellMar>
        </w:tblPrEx>
        <w:tc>
          <w:tcPr>
            <w:tcW w:w="6629" w:type="dxa"/>
            <w:gridSpan w:val="7"/>
            <w:tcBorders>
              <w:tl2br w:val="nil"/>
              <w:tr2bl w:val="nil"/>
            </w:tcBorders>
          </w:tcPr>
          <w:p>
            <w:pPr>
              <w:spacing w:line="400" w:lineRule="exact"/>
              <w:rPr>
                <w:rFonts w:ascii="微软雅黑" w:hAnsi="微软雅黑" w:eastAsia="微软雅黑" w:cs="微软雅黑"/>
                <w:color w:val="2D61B7"/>
              </w:rPr>
            </w:pPr>
            <w:r>
              <w:rPr>
                <w:rFonts w:hint="eastAsia" w:ascii="微软雅黑" w:hAnsi="微软雅黑" w:eastAsia="微软雅黑" w:cs="微软雅黑"/>
                <w:b/>
                <w:bCs/>
                <w:snapToGrid w:val="0"/>
                <w:color w:val="2D61B7"/>
                <w:szCs w:val="21"/>
              </w:rPr>
              <w:t>住宿：首尔五花酒店或同级</w:t>
            </w:r>
          </w:p>
        </w:tc>
        <w:tc>
          <w:tcPr>
            <w:tcW w:w="3762" w:type="dxa"/>
            <w:gridSpan w:val="2"/>
            <w:tcBorders>
              <w:tl2br w:val="nil"/>
              <w:tr2bl w:val="nil"/>
            </w:tcBorders>
          </w:tcPr>
          <w:p>
            <w:pPr>
              <w:spacing w:line="400" w:lineRule="exact"/>
              <w:rPr>
                <w:rFonts w:ascii="微软雅黑" w:hAnsi="微软雅黑" w:eastAsia="微软雅黑" w:cs="微软雅黑"/>
                <w:b/>
                <w:bCs/>
                <w:snapToGrid w:val="0"/>
                <w:color w:val="2D61B7"/>
                <w:szCs w:val="21"/>
              </w:rPr>
            </w:pPr>
            <w:r>
              <w:rPr>
                <w:rFonts w:hint="eastAsia" w:ascii="微软雅黑" w:hAnsi="微软雅黑" w:eastAsia="微软雅黑" w:cs="微软雅黑"/>
                <w:b/>
                <w:bCs/>
                <w:snapToGrid w:val="0"/>
                <w:color w:val="2D61B7"/>
                <w:szCs w:val="21"/>
              </w:rPr>
              <w:t>交通：飞机/BUS</w:t>
            </w:r>
          </w:p>
        </w:tc>
      </w:tr>
      <w:tr>
        <w:tblPrEx>
          <w:tblBorders>
            <w:top w:val="single" w:color="2D61B7" w:sz="4" w:space="0"/>
            <w:left w:val="single" w:color="2D61B7" w:sz="4" w:space="0"/>
            <w:bottom w:val="single" w:color="2D61B7" w:sz="4" w:space="0"/>
            <w:right w:val="single" w:color="2D61B7" w:sz="4" w:space="0"/>
            <w:insideH w:val="single" w:color="2D61B7" w:sz="4" w:space="0"/>
            <w:insideV w:val="single" w:color="2D61B7" w:sz="4" w:space="0"/>
          </w:tblBorders>
          <w:tblLayout w:type="fixed"/>
          <w:tblCellMar>
            <w:top w:w="0" w:type="dxa"/>
            <w:left w:w="108" w:type="dxa"/>
            <w:bottom w:w="0" w:type="dxa"/>
            <w:right w:w="108" w:type="dxa"/>
          </w:tblCellMar>
        </w:tblPrEx>
        <w:tc>
          <w:tcPr>
            <w:tcW w:w="10391" w:type="dxa"/>
            <w:gridSpan w:val="9"/>
            <w:tcBorders>
              <w:tl2br w:val="nil"/>
              <w:tr2bl w:val="nil"/>
            </w:tcBorders>
          </w:tcPr>
          <w:p>
            <w:pPr>
              <w:spacing w:line="400" w:lineRule="exact"/>
              <w:rPr>
                <w:rFonts w:ascii="微软雅黑" w:hAnsi="微软雅黑" w:eastAsia="微软雅黑" w:cs="微软雅黑"/>
                <w:szCs w:val="21"/>
              </w:rPr>
            </w:pPr>
            <w:r>
              <w:rPr>
                <w:rFonts w:hint="eastAsia" w:ascii="微软雅黑" w:hAnsi="微软雅黑" w:eastAsia="微软雅黑" w:cs="微软雅黑"/>
                <w:szCs w:val="21"/>
              </w:rPr>
              <w:t>机场集合，在领队的协助下乘飞机前往仁川国际机场，导游接机，开启愉快的韩国之旅。</w:t>
            </w:r>
          </w:p>
          <w:p>
            <w:pPr>
              <w:shd w:val="clear" w:color="auto" w:fill="FAFAFA"/>
              <w:spacing w:line="400" w:lineRule="exact"/>
              <w:jc w:val="left"/>
              <w:rPr>
                <w:rFonts w:ascii="微软雅黑" w:hAnsi="微软雅黑" w:eastAsia="微软雅黑" w:cs="微软雅黑"/>
                <w:color w:val="000000"/>
                <w:szCs w:val="21"/>
              </w:rPr>
            </w:pPr>
            <w:r>
              <w:rPr>
                <w:rFonts w:hint="eastAsia" w:ascii="微软雅黑" w:hAnsi="微软雅黑" w:eastAsia="微软雅黑" w:cs="微软雅黑"/>
                <w:spacing w:val="6"/>
                <w:szCs w:val="21"/>
              </w:rPr>
              <w:sym w:font="Wingdings" w:char="F06C"/>
            </w:r>
            <w:r>
              <w:rPr>
                <w:rFonts w:hint="eastAsia" w:ascii="微软雅黑" w:hAnsi="微软雅黑" w:eastAsia="微软雅黑" w:cs="微软雅黑"/>
                <w:b/>
                <w:color w:val="2D61B7"/>
                <w:szCs w:val="21"/>
              </w:rPr>
              <w:t>【南山公园+爱情锁墙+N首尔塔 登塔】</w:t>
            </w:r>
            <w:r>
              <w:rPr>
                <w:rFonts w:hint="eastAsia" w:ascii="微软雅黑" w:hAnsi="微软雅黑" w:eastAsia="微软雅黑" w:cs="微软雅黑"/>
                <w:kern w:val="0"/>
                <w:szCs w:val="21"/>
              </w:rPr>
              <w:t>（约30分钟）：</w:t>
            </w:r>
            <w:r>
              <w:rPr>
                <w:rFonts w:hint="eastAsia" w:ascii="微软雅黑" w:hAnsi="微软雅黑" w:eastAsia="微软雅黑" w:cs="微软雅黑"/>
                <w:color w:val="000000"/>
                <w:szCs w:val="21"/>
              </w:rPr>
              <w:t>是首尔的象征，也是一个可以尽览首尔美景的制高点，我们将登上首尔N塔，一览首尔美景。除此之外，还可以在这里看看恋人们留下的</w:t>
            </w:r>
            <w:r>
              <w:rPr>
                <w:rFonts w:hint="eastAsia" w:ascii="微软雅黑" w:hAnsi="微软雅黑" w:eastAsia="微软雅黑" w:cs="微软雅黑"/>
                <w:b/>
                <w:color w:val="000000" w:themeColor="text1"/>
                <w:szCs w:val="21"/>
                <w14:textFill>
                  <w14:solidFill>
                    <w14:schemeClr w14:val="tx1"/>
                  </w14:solidFill>
                </w14:textFill>
              </w:rPr>
              <w:t>爱情锁墙</w:t>
            </w:r>
            <w:r>
              <w:rPr>
                <w:rFonts w:hint="eastAsia" w:ascii="微软雅黑" w:hAnsi="微软雅黑" w:eastAsia="微软雅黑" w:cs="微软雅黑"/>
                <w:color w:val="000000"/>
                <w:szCs w:val="21"/>
              </w:rPr>
              <w:t>—韩国代表性的爱情景点。</w:t>
            </w:r>
          </w:p>
          <w:p>
            <w:pPr>
              <w:spacing w:line="400" w:lineRule="exact"/>
              <w:rPr>
                <w:rFonts w:eastAsia="微软雅黑" w:asciiTheme="minorEastAsia" w:hAnsiTheme="minorEastAsia" w:cstheme="minorEastAsia"/>
                <w:b/>
                <w:bCs/>
                <w:snapToGrid w:val="0"/>
                <w:color w:val="0070C0"/>
                <w:szCs w:val="21"/>
              </w:rPr>
            </w:pPr>
            <w:r>
              <w:rPr>
                <w:rFonts w:hint="eastAsia" w:ascii="微软雅黑" w:hAnsi="微软雅黑" w:eastAsia="微软雅黑" w:cs="微软雅黑"/>
                <w:spacing w:val="6"/>
                <w:szCs w:val="21"/>
              </w:rPr>
              <w:sym w:font="Wingdings" w:char="F06C"/>
            </w:r>
            <w:r>
              <w:rPr>
                <w:rFonts w:hint="eastAsia" w:ascii="微软雅黑" w:hAnsi="微软雅黑" w:eastAsia="微软雅黑" w:cs="微软雅黑"/>
                <w:b/>
                <w:color w:val="2D61B7"/>
                <w:szCs w:val="21"/>
              </w:rPr>
              <w:t>【特别赠送：涂鸦秀】</w:t>
            </w:r>
            <w:r>
              <w:rPr>
                <w:rFonts w:hint="eastAsia" w:ascii="微软雅黑" w:hAnsi="微软雅黑" w:eastAsia="微软雅黑" w:cs="微软雅黑"/>
                <w:kern w:val="0"/>
                <w:szCs w:val="21"/>
              </w:rPr>
              <w:t>（约60分钟）</w:t>
            </w:r>
            <w:r>
              <w:rPr>
                <w:rFonts w:hint="eastAsia" w:ascii="微软雅黑" w:hAnsi="微软雅黑" w:eastAsia="微软雅黑" w:cs="微软雅黑"/>
                <w:color w:val="000000"/>
                <w:szCs w:val="21"/>
              </w:rPr>
              <w:t>涂鸦</w:t>
            </w:r>
            <w:r>
              <w:rPr>
                <w:rFonts w:hint="eastAsia" w:ascii="微软雅黑" w:hAnsi="微软雅黑" w:eastAsia="微软雅黑" w:cs="微软雅黑"/>
                <w:kern w:val="0"/>
                <w:szCs w:val="21"/>
              </w:rPr>
              <w:t>秀是将立体影像在观众面前展开梦幻现场绘画技术和最先进的媒体艺术相结合的新概念表演艺术。把绘画的过程和轻松活泼的喜剧、默剧和精彩的舞蹈相</w:t>
            </w:r>
            <w:r>
              <w:fldChar w:fldCharType="begin"/>
            </w:r>
            <w:r>
              <w:instrText xml:space="preserve"> HYPERLINK "https://baike.baidu.com/item/%E7%BB%93%E5%90%88" \t "https://baike.baidu.com/item/%E6%B6%82%E9%B8%A6%E7%A7%80%EF%BC%9AHERO/_blank" </w:instrText>
            </w:r>
            <w:r>
              <w:fldChar w:fldCharType="separate"/>
            </w:r>
            <w:r>
              <w:rPr>
                <w:rFonts w:hint="eastAsia" w:ascii="微软雅黑" w:hAnsi="微软雅黑" w:eastAsia="微软雅黑" w:cs="微软雅黑"/>
                <w:kern w:val="0"/>
                <w:szCs w:val="21"/>
              </w:rPr>
              <w:t>结合</w:t>
            </w:r>
            <w:r>
              <w:rPr>
                <w:rFonts w:hint="eastAsia" w:ascii="微软雅黑" w:hAnsi="微软雅黑" w:eastAsia="微软雅黑" w:cs="微软雅黑"/>
                <w:kern w:val="0"/>
                <w:szCs w:val="21"/>
              </w:rPr>
              <w:fldChar w:fldCharType="end"/>
            </w:r>
            <w:r>
              <w:rPr>
                <w:rFonts w:hint="eastAsia" w:ascii="微软雅黑" w:hAnsi="微软雅黑" w:eastAsia="微软雅黑" w:cs="微软雅黑"/>
                <w:kern w:val="0"/>
                <w:szCs w:val="21"/>
              </w:rPr>
              <w:t>，并将这种</w:t>
            </w:r>
            <w:r>
              <w:fldChar w:fldCharType="begin"/>
            </w:r>
            <w:r>
              <w:instrText xml:space="preserve"> HYPERLINK "https://baike.baidu.com/item/%E6%96%B9%E5%BC%8F/3616191" \t "https://baike.baidu.com/item/%E6%B6%82%E9%B8%A6%E7%A7%80%EF%BC%9AHERO/_blank" </w:instrText>
            </w:r>
            <w:r>
              <w:fldChar w:fldCharType="separate"/>
            </w:r>
            <w:r>
              <w:rPr>
                <w:rFonts w:hint="eastAsia" w:ascii="微软雅黑" w:hAnsi="微软雅黑" w:eastAsia="微软雅黑" w:cs="微软雅黑"/>
                <w:kern w:val="0"/>
                <w:szCs w:val="21"/>
              </w:rPr>
              <w:t>方式</w:t>
            </w:r>
            <w:r>
              <w:rPr>
                <w:rFonts w:hint="eastAsia" w:ascii="微软雅黑" w:hAnsi="微软雅黑" w:eastAsia="微软雅黑" w:cs="微软雅黑"/>
                <w:kern w:val="0"/>
                <w:szCs w:val="21"/>
              </w:rPr>
              <w:fldChar w:fldCharType="end"/>
            </w:r>
            <w:r>
              <w:rPr>
                <w:rFonts w:hint="eastAsia" w:ascii="微软雅黑" w:hAnsi="微软雅黑" w:eastAsia="微软雅黑" w:cs="微软雅黑"/>
                <w:kern w:val="0"/>
                <w:szCs w:val="21"/>
              </w:rPr>
              <w:t>表现成为一种舞台语言。HERO涂鸦秀 是一种无声的音乐喜剧表演，让观众</w:t>
            </w:r>
            <w:r>
              <w:fldChar w:fldCharType="begin"/>
            </w:r>
            <w:r>
              <w:instrText xml:space="preserve"> HYPERLINK "https://baike.baidu.com/item/%E6%AC%A3%E8%B5%8F/1349" \t "https://baike.baidu.com/item/%E6%B6%82%E9%B8%A6%E7%A7%80%EF%BC%9AHERO/_blank" </w:instrText>
            </w:r>
            <w:r>
              <w:fldChar w:fldCharType="separate"/>
            </w:r>
            <w:r>
              <w:rPr>
                <w:rFonts w:hint="eastAsia" w:ascii="微软雅黑" w:hAnsi="微软雅黑" w:eastAsia="微软雅黑" w:cs="微软雅黑"/>
                <w:kern w:val="0"/>
                <w:szCs w:val="21"/>
              </w:rPr>
              <w:t>欣赏</w:t>
            </w:r>
            <w:r>
              <w:rPr>
                <w:rFonts w:hint="eastAsia" w:ascii="微软雅黑" w:hAnsi="微软雅黑" w:eastAsia="微软雅黑" w:cs="微软雅黑"/>
                <w:kern w:val="0"/>
                <w:szCs w:val="21"/>
              </w:rPr>
              <w:fldChar w:fldCharType="end"/>
            </w:r>
            <w:r>
              <w:rPr>
                <w:rFonts w:hint="eastAsia" w:ascii="微软雅黑" w:hAnsi="微软雅黑" w:eastAsia="微软雅黑" w:cs="微软雅黑"/>
                <w:kern w:val="0"/>
                <w:szCs w:val="21"/>
              </w:rPr>
              <w:t>到不一样的绘画、舞蹈、喜剧等综合艺术手法</w:t>
            </w:r>
            <w:r>
              <w:rPr>
                <w:rFonts w:hint="eastAsia" w:ascii="微软雅黑" w:hAnsi="微软雅黑" w:eastAsia="微软雅黑" w:cs="微软雅黑"/>
                <w:color w:val="333333"/>
                <w:szCs w:val="21"/>
                <w:shd w:val="clear" w:color="auto" w:fill="FFFFFF"/>
              </w:rPr>
              <w:t>。</w:t>
            </w:r>
            <w:r>
              <w:rPr>
                <w:rFonts w:hint="eastAsia" w:ascii="微软雅黑" w:hAnsi="微软雅黑" w:eastAsia="微软雅黑" w:cs="微软雅黑"/>
                <w:b/>
                <w:bCs/>
                <w:snapToGrid w:val="0"/>
                <w:color w:val="FF0000"/>
                <w:szCs w:val="21"/>
              </w:rPr>
              <w:t>本社特别温情赠送（备注：此项目赠送，如遇特殊情况，我社有权安排）</w:t>
            </w:r>
          </w:p>
        </w:tc>
      </w:tr>
      <w:tr>
        <w:tblPrEx>
          <w:tblBorders>
            <w:top w:val="single" w:color="2D61B7" w:sz="4" w:space="0"/>
            <w:left w:val="single" w:color="2D61B7" w:sz="4" w:space="0"/>
            <w:bottom w:val="single" w:color="2D61B7" w:sz="4" w:space="0"/>
            <w:right w:val="single" w:color="2D61B7" w:sz="4" w:space="0"/>
            <w:insideH w:val="single" w:color="2D61B7" w:sz="4" w:space="0"/>
            <w:insideV w:val="single" w:color="2D61B7" w:sz="4" w:space="0"/>
          </w:tblBorders>
          <w:tblLayout w:type="fixed"/>
          <w:tblCellMar>
            <w:top w:w="0" w:type="dxa"/>
            <w:left w:w="108" w:type="dxa"/>
            <w:bottom w:w="0" w:type="dxa"/>
            <w:right w:w="108" w:type="dxa"/>
          </w:tblCellMar>
        </w:tblPrEx>
        <w:trPr>
          <w:trHeight w:val="408" w:hRule="atLeast"/>
        </w:trPr>
        <w:tc>
          <w:tcPr>
            <w:tcW w:w="1401" w:type="dxa"/>
            <w:gridSpan w:val="3"/>
            <w:tcBorders>
              <w:tl2br w:val="nil"/>
              <w:tr2bl w:val="nil"/>
            </w:tcBorders>
            <w:shd w:val="clear" w:color="auto" w:fill="2D61B7"/>
          </w:tcPr>
          <w:p>
            <w:pPr>
              <w:spacing w:line="400" w:lineRule="exact"/>
              <w:rPr>
                <w:rFonts w:ascii="微软雅黑" w:hAnsi="微软雅黑" w:eastAsia="微软雅黑" w:cs="微软雅黑"/>
                <w:spacing w:val="6"/>
                <w:szCs w:val="21"/>
              </w:rPr>
            </w:pPr>
            <w:r>
              <w:rPr>
                <w:rFonts w:hint="eastAsia" w:ascii="微软雅黑" w:hAnsi="微软雅黑" w:eastAsia="微软雅黑" w:cs="微软雅黑"/>
                <w:b/>
                <w:color w:val="FFFFFF" w:themeColor="background1"/>
                <w:sz w:val="24"/>
                <w:szCs w:val="21"/>
                <w14:textFill>
                  <w14:solidFill>
                    <w14:schemeClr w14:val="bg1"/>
                  </w14:solidFill>
                </w14:textFill>
              </w:rPr>
              <w:t>DAY2</w:t>
            </w:r>
          </w:p>
        </w:tc>
        <w:tc>
          <w:tcPr>
            <w:tcW w:w="8990" w:type="dxa"/>
            <w:gridSpan w:val="6"/>
            <w:tcBorders>
              <w:tl2br w:val="nil"/>
              <w:tr2bl w:val="nil"/>
            </w:tcBorders>
            <w:shd w:val="clear" w:color="auto" w:fill="2D61B7"/>
          </w:tcPr>
          <w:p>
            <w:pPr>
              <w:spacing w:line="400" w:lineRule="exact"/>
              <w:rPr>
                <w:rFonts w:ascii="微软雅黑" w:hAnsi="微软雅黑" w:eastAsia="微软雅黑" w:cs="微软雅黑"/>
                <w:color w:val="0070C0"/>
                <w:spacing w:val="6"/>
                <w:szCs w:val="21"/>
              </w:rPr>
            </w:pPr>
            <w:r>
              <w:rPr>
                <w:rFonts w:hint="eastAsia" w:ascii="微软雅黑" w:hAnsi="微软雅黑" w:eastAsia="微软雅黑" w:cs="微软雅黑"/>
                <w:b/>
                <w:color w:val="FFFFFF" w:themeColor="background1"/>
                <w:sz w:val="24"/>
                <w:szCs w:val="21"/>
                <w14:textFill>
                  <w14:solidFill>
                    <w14:schemeClr w14:val="bg1"/>
                  </w14:solidFill>
                </w14:textFill>
              </w:rPr>
              <w:t>首尔</w:t>
            </w:r>
          </w:p>
        </w:tc>
      </w:tr>
      <w:tr>
        <w:tblPrEx>
          <w:tblBorders>
            <w:top w:val="single" w:color="2D61B7" w:sz="4" w:space="0"/>
            <w:left w:val="single" w:color="2D61B7" w:sz="4" w:space="0"/>
            <w:bottom w:val="single" w:color="2D61B7" w:sz="4" w:space="0"/>
            <w:right w:val="single" w:color="2D61B7" w:sz="4" w:space="0"/>
            <w:insideH w:val="single" w:color="2D61B7" w:sz="4" w:space="0"/>
            <w:insideV w:val="single" w:color="2D61B7" w:sz="4" w:space="0"/>
          </w:tblBorders>
          <w:tblLayout w:type="fixed"/>
          <w:tblCellMar>
            <w:top w:w="0" w:type="dxa"/>
            <w:left w:w="108" w:type="dxa"/>
            <w:bottom w:w="0" w:type="dxa"/>
            <w:right w:w="108" w:type="dxa"/>
          </w:tblCellMar>
        </w:tblPrEx>
        <w:trPr>
          <w:trHeight w:val="423" w:hRule="atLeast"/>
        </w:trPr>
        <w:tc>
          <w:tcPr>
            <w:tcW w:w="3463" w:type="dxa"/>
            <w:gridSpan w:val="5"/>
            <w:tcBorders>
              <w:tl2br w:val="nil"/>
              <w:tr2bl w:val="nil"/>
            </w:tcBorders>
            <w:shd w:val="clear" w:color="auto" w:fill="auto"/>
          </w:tcPr>
          <w:p>
            <w:pPr>
              <w:spacing w:line="400" w:lineRule="exact"/>
              <w:rPr>
                <w:rFonts w:hint="eastAsia" w:ascii="微软雅黑" w:hAnsi="微软雅黑" w:eastAsia="微软雅黑" w:cs="微软雅黑"/>
                <w:color w:val="2D61B7"/>
                <w:spacing w:val="6"/>
                <w:szCs w:val="21"/>
                <w:lang w:val="en-US" w:eastAsia="zh-CN"/>
              </w:rPr>
            </w:pPr>
            <w:r>
              <w:rPr>
                <w:rFonts w:hint="eastAsia" w:ascii="微软雅黑" w:hAnsi="微软雅黑" w:eastAsia="微软雅黑" w:cs="微软雅黑"/>
                <w:b/>
                <w:bCs/>
                <w:snapToGrid w:val="0"/>
                <w:color w:val="2D61B7"/>
                <w:szCs w:val="21"/>
              </w:rPr>
              <w:t>早餐：</w:t>
            </w:r>
            <w:r>
              <w:rPr>
                <w:rFonts w:hint="eastAsia" w:ascii="微软雅黑" w:hAnsi="微软雅黑" w:eastAsia="微软雅黑" w:cs="微软雅黑"/>
                <w:b/>
                <w:bCs/>
                <w:snapToGrid w:val="0"/>
                <w:color w:val="2D61B7"/>
                <w:szCs w:val="21"/>
                <w:lang w:eastAsia="zh-CN"/>
              </w:rPr>
              <w:t>韩式自助</w:t>
            </w:r>
          </w:p>
        </w:tc>
        <w:tc>
          <w:tcPr>
            <w:tcW w:w="3166" w:type="dxa"/>
            <w:gridSpan w:val="2"/>
            <w:tcBorders>
              <w:tl2br w:val="nil"/>
              <w:tr2bl w:val="nil"/>
            </w:tcBorders>
            <w:shd w:val="clear" w:color="auto" w:fill="auto"/>
          </w:tcPr>
          <w:p>
            <w:pPr>
              <w:spacing w:line="400" w:lineRule="exact"/>
              <w:rPr>
                <w:rFonts w:ascii="微软雅黑" w:hAnsi="微软雅黑" w:eastAsia="微软雅黑" w:cs="微软雅黑"/>
                <w:color w:val="2D61B7"/>
                <w:spacing w:val="6"/>
                <w:szCs w:val="21"/>
              </w:rPr>
            </w:pPr>
            <w:r>
              <w:rPr>
                <w:rFonts w:hint="eastAsia" w:ascii="微软雅黑" w:hAnsi="微软雅黑" w:eastAsia="微软雅黑" w:cs="微软雅黑"/>
                <w:b/>
                <w:bCs/>
                <w:snapToGrid w:val="0"/>
                <w:color w:val="2D61B7"/>
                <w:szCs w:val="21"/>
              </w:rPr>
              <w:t>午餐：米其林一星人参鸡</w:t>
            </w:r>
          </w:p>
        </w:tc>
        <w:tc>
          <w:tcPr>
            <w:tcW w:w="3762" w:type="dxa"/>
            <w:gridSpan w:val="2"/>
            <w:tcBorders>
              <w:tl2br w:val="nil"/>
              <w:tr2bl w:val="nil"/>
            </w:tcBorders>
          </w:tcPr>
          <w:p>
            <w:pPr>
              <w:spacing w:line="400" w:lineRule="exact"/>
              <w:rPr>
                <w:rFonts w:ascii="微软雅黑" w:hAnsi="微软雅黑" w:eastAsia="微软雅黑" w:cs="微软雅黑"/>
                <w:color w:val="2D61B7"/>
                <w:spacing w:val="6"/>
                <w:szCs w:val="21"/>
              </w:rPr>
            </w:pPr>
            <w:r>
              <w:rPr>
                <w:rFonts w:hint="eastAsia" w:ascii="微软雅黑" w:hAnsi="微软雅黑" w:eastAsia="微软雅黑" w:cs="微软雅黑"/>
                <w:b/>
                <w:bCs/>
                <w:snapToGrid w:val="0"/>
                <w:color w:val="2D61B7"/>
                <w:szCs w:val="21"/>
              </w:rPr>
              <w:t>晚餐：团餐</w:t>
            </w:r>
          </w:p>
        </w:tc>
      </w:tr>
      <w:tr>
        <w:tblPrEx>
          <w:tblBorders>
            <w:top w:val="single" w:color="2D61B7" w:sz="4" w:space="0"/>
            <w:left w:val="single" w:color="2D61B7" w:sz="4" w:space="0"/>
            <w:bottom w:val="single" w:color="2D61B7" w:sz="4" w:space="0"/>
            <w:right w:val="single" w:color="2D61B7" w:sz="4" w:space="0"/>
            <w:insideH w:val="single" w:color="2D61B7" w:sz="4" w:space="0"/>
            <w:insideV w:val="single" w:color="2D61B7" w:sz="4" w:space="0"/>
          </w:tblBorders>
          <w:tblLayout w:type="fixed"/>
          <w:tblCellMar>
            <w:top w:w="0" w:type="dxa"/>
            <w:left w:w="108" w:type="dxa"/>
            <w:bottom w:w="0" w:type="dxa"/>
            <w:right w:w="108" w:type="dxa"/>
          </w:tblCellMar>
        </w:tblPrEx>
        <w:tc>
          <w:tcPr>
            <w:tcW w:w="6629" w:type="dxa"/>
            <w:gridSpan w:val="7"/>
            <w:tcBorders>
              <w:tl2br w:val="nil"/>
              <w:tr2bl w:val="nil"/>
            </w:tcBorders>
            <w:shd w:val="clear" w:color="auto" w:fill="auto"/>
          </w:tcPr>
          <w:p>
            <w:pPr>
              <w:spacing w:line="400" w:lineRule="exact"/>
              <w:rPr>
                <w:rFonts w:ascii="微软雅黑" w:hAnsi="微软雅黑" w:eastAsia="微软雅黑" w:cs="微软雅黑"/>
                <w:color w:val="2D61B7"/>
                <w:spacing w:val="6"/>
                <w:szCs w:val="21"/>
              </w:rPr>
            </w:pPr>
            <w:r>
              <w:rPr>
                <w:rFonts w:hint="eastAsia" w:ascii="微软雅黑" w:hAnsi="微软雅黑" w:eastAsia="微软雅黑" w:cs="微软雅黑"/>
                <w:b/>
                <w:bCs/>
                <w:snapToGrid w:val="0"/>
                <w:color w:val="2D61B7"/>
                <w:szCs w:val="21"/>
              </w:rPr>
              <w:t>住宿：首尔五花酒店或同级</w:t>
            </w:r>
          </w:p>
        </w:tc>
        <w:tc>
          <w:tcPr>
            <w:tcW w:w="3762" w:type="dxa"/>
            <w:gridSpan w:val="2"/>
            <w:tcBorders>
              <w:tl2br w:val="nil"/>
              <w:tr2bl w:val="nil"/>
            </w:tcBorders>
          </w:tcPr>
          <w:p>
            <w:pPr>
              <w:spacing w:line="400" w:lineRule="exact"/>
              <w:rPr>
                <w:rFonts w:ascii="微软雅黑" w:hAnsi="微软雅黑" w:eastAsia="微软雅黑" w:cs="微软雅黑"/>
                <w:b/>
                <w:bCs/>
                <w:snapToGrid w:val="0"/>
                <w:color w:val="2D61B7"/>
                <w:szCs w:val="21"/>
              </w:rPr>
            </w:pPr>
            <w:r>
              <w:rPr>
                <w:rFonts w:hint="eastAsia" w:ascii="微软雅黑" w:hAnsi="微软雅黑" w:eastAsia="微软雅黑" w:cs="微软雅黑"/>
                <w:b/>
                <w:bCs/>
                <w:snapToGrid w:val="0"/>
                <w:color w:val="2D61B7"/>
                <w:szCs w:val="21"/>
              </w:rPr>
              <w:t>交通：BUS</w:t>
            </w:r>
          </w:p>
        </w:tc>
      </w:tr>
      <w:tr>
        <w:tblPrEx>
          <w:tblBorders>
            <w:top w:val="single" w:color="2D61B7" w:sz="4" w:space="0"/>
            <w:left w:val="single" w:color="2D61B7" w:sz="4" w:space="0"/>
            <w:bottom w:val="single" w:color="2D61B7" w:sz="4" w:space="0"/>
            <w:right w:val="single" w:color="2D61B7" w:sz="4" w:space="0"/>
            <w:insideH w:val="single" w:color="2D61B7" w:sz="4" w:space="0"/>
            <w:insideV w:val="single" w:color="2D61B7" w:sz="4" w:space="0"/>
          </w:tblBorders>
          <w:tblLayout w:type="fixed"/>
          <w:tblCellMar>
            <w:top w:w="0" w:type="dxa"/>
            <w:left w:w="108" w:type="dxa"/>
            <w:bottom w:w="0" w:type="dxa"/>
            <w:right w:w="108" w:type="dxa"/>
          </w:tblCellMar>
        </w:tblPrEx>
        <w:tc>
          <w:tcPr>
            <w:tcW w:w="10391" w:type="dxa"/>
            <w:gridSpan w:val="9"/>
            <w:tcBorders>
              <w:tl2br w:val="nil"/>
              <w:tr2bl w:val="nil"/>
            </w:tcBorders>
          </w:tcPr>
          <w:p>
            <w:pPr>
              <w:spacing w:line="400" w:lineRule="exact"/>
              <w:rPr>
                <w:rFonts w:ascii="微软雅黑" w:hAnsi="微软雅黑" w:eastAsia="微软雅黑" w:cs="微软雅黑"/>
                <w:color w:val="000000"/>
                <w:szCs w:val="21"/>
              </w:rPr>
            </w:pPr>
            <w:r>
              <w:rPr>
                <w:rFonts w:hint="eastAsia" w:ascii="微软雅黑" w:hAnsi="微软雅黑" w:eastAsia="微软雅黑" w:cs="微软雅黑"/>
                <w:spacing w:val="6"/>
                <w:szCs w:val="21"/>
              </w:rPr>
              <w:sym w:font="Wingdings" w:char="F06C"/>
            </w:r>
            <w:r>
              <w:rPr>
                <w:rFonts w:hint="eastAsia" w:ascii="微软雅黑" w:hAnsi="微软雅黑" w:eastAsia="微软雅黑" w:cs="微软雅黑"/>
                <w:b/>
                <w:color w:val="2D61B7"/>
                <w:szCs w:val="21"/>
              </w:rPr>
              <w:t>【景福宫】</w:t>
            </w:r>
            <w:r>
              <w:rPr>
                <w:rFonts w:hint="eastAsia" w:ascii="微软雅黑" w:hAnsi="微软雅黑" w:eastAsia="微软雅黑" w:cs="微软雅黑"/>
                <w:kern w:val="0"/>
                <w:szCs w:val="21"/>
              </w:rPr>
              <w:t>（约40分钟）：(每逢星期二改德寿宫)，建于1394年，首尔五大宫之朝鲜王朝的正宫，具有500年历史。是韩国规模最大、最古老的宫殿之一，是韩国封建社会后期的政治中心。</w:t>
            </w:r>
          </w:p>
          <w:p>
            <w:pPr>
              <w:shd w:val="clear" w:color="auto" w:fill="FAFAFA"/>
              <w:spacing w:line="400" w:lineRule="exact"/>
              <w:jc w:val="left"/>
              <w:rPr>
                <w:rFonts w:ascii="微软雅黑" w:hAnsi="微软雅黑" w:eastAsia="微软雅黑" w:cs="微软雅黑"/>
                <w:kern w:val="0"/>
                <w:szCs w:val="21"/>
              </w:rPr>
            </w:pPr>
            <w:r>
              <w:rPr>
                <w:rFonts w:hint="eastAsia" w:ascii="微软雅黑" w:hAnsi="微软雅黑" w:eastAsia="微软雅黑" w:cs="微软雅黑"/>
                <w:spacing w:val="6"/>
                <w:szCs w:val="21"/>
              </w:rPr>
              <w:sym w:font="Wingdings" w:char="F06C"/>
            </w:r>
            <w:r>
              <w:rPr>
                <w:rFonts w:hint="eastAsia" w:ascii="微软雅黑" w:hAnsi="微软雅黑" w:eastAsia="微软雅黑" w:cs="微软雅黑"/>
                <w:b/>
                <w:color w:val="2D61B7"/>
                <w:szCs w:val="21"/>
              </w:rPr>
              <w:t>【青瓦台（外观）】</w:t>
            </w:r>
            <w:r>
              <w:rPr>
                <w:rFonts w:hint="eastAsia" w:ascii="微软雅黑" w:hAnsi="微软雅黑" w:eastAsia="微软雅黑" w:cs="微软雅黑"/>
                <w:kern w:val="0"/>
                <w:szCs w:val="21"/>
              </w:rPr>
              <w:t>（约20分钟）：青瓦台是</w:t>
            </w:r>
            <w:r>
              <w:fldChar w:fldCharType="begin"/>
            </w:r>
            <w:r>
              <w:instrText xml:space="preserve"> HYPERLINK "https://baike.baidu.com/item/%E9%9F%A9%E5%9B%BD%E6%80%BB%E7%BB%9F/7899184" \t "https://baike.baidu.com/item/%E9%9D%92%E7%93%A6%E5%8F%B0/_blank" </w:instrText>
            </w:r>
            <w:r>
              <w:fldChar w:fldCharType="separate"/>
            </w:r>
            <w:r>
              <w:rPr>
                <w:rFonts w:hint="eastAsia" w:ascii="微软雅黑" w:hAnsi="微软雅黑" w:eastAsia="微软雅黑" w:cs="微软雅黑"/>
                <w:kern w:val="0"/>
                <w:szCs w:val="21"/>
              </w:rPr>
              <w:t>韩国总统</w:t>
            </w:r>
            <w:r>
              <w:rPr>
                <w:rFonts w:hint="eastAsia" w:ascii="微软雅黑" w:hAnsi="微软雅黑" w:eastAsia="微软雅黑" w:cs="微软雅黑"/>
                <w:kern w:val="0"/>
                <w:szCs w:val="21"/>
              </w:rPr>
              <w:fldChar w:fldCharType="end"/>
            </w:r>
            <w:r>
              <w:fldChar w:fldCharType="begin"/>
            </w:r>
            <w:r>
              <w:instrText xml:space="preserve"> HYPERLINK "https://baike.baidu.com/item/%E5%AE%98%E9%82%B8/10447040" \t "https://baike.baidu.com/item/%E9%9D%92%E7%93%A6%E5%8F%B0/_blank" </w:instrText>
            </w:r>
            <w:r>
              <w:fldChar w:fldCharType="separate"/>
            </w:r>
            <w:r>
              <w:rPr>
                <w:rFonts w:hint="eastAsia" w:ascii="微软雅黑" w:hAnsi="微软雅黑" w:eastAsia="微软雅黑" w:cs="微软雅黑"/>
                <w:kern w:val="0"/>
                <w:szCs w:val="21"/>
              </w:rPr>
              <w:t>官邸</w:t>
            </w:r>
            <w:r>
              <w:rPr>
                <w:rFonts w:hint="eastAsia" w:ascii="微软雅黑" w:hAnsi="微软雅黑" w:eastAsia="微软雅黑" w:cs="微软雅黑"/>
                <w:kern w:val="0"/>
                <w:szCs w:val="21"/>
              </w:rPr>
              <w:fldChar w:fldCharType="end"/>
            </w:r>
            <w:r>
              <w:rPr>
                <w:rFonts w:hint="eastAsia" w:ascii="微软雅黑" w:hAnsi="微软雅黑" w:eastAsia="微软雅黑" w:cs="微软雅黑"/>
                <w:kern w:val="0"/>
                <w:szCs w:val="21"/>
              </w:rPr>
              <w:t>，位于首尔市</w:t>
            </w:r>
            <w:r>
              <w:rPr>
                <w:rFonts w:hint="eastAsia" w:ascii="微软雅黑" w:hAnsi="微软雅黑" w:eastAsia="微软雅黑" w:cs="微软雅黑"/>
              </w:rPr>
              <w:fldChar w:fldCharType="begin"/>
            </w:r>
            <w:r>
              <w:rPr>
                <w:rFonts w:hint="eastAsia" w:ascii="微软雅黑" w:hAnsi="微软雅黑" w:eastAsia="微软雅黑" w:cs="微软雅黑"/>
              </w:rPr>
              <w:instrText xml:space="preserve"> HYPERLINK "https://baike.baidu.com/item/%E9%92%9F%E8%B7%AF%E5%8C%BA/7428729" \t "https://baike.baidu.com/item/%E9%9D%92%E7%93%A6%E5%8F%B0/_blank" </w:instrText>
            </w:r>
            <w:r>
              <w:rPr>
                <w:rFonts w:hint="eastAsia" w:ascii="微软雅黑" w:hAnsi="微软雅黑" w:eastAsia="微软雅黑" w:cs="微软雅黑"/>
              </w:rPr>
              <w:fldChar w:fldCharType="separate"/>
            </w:r>
            <w:r>
              <w:rPr>
                <w:rFonts w:hint="eastAsia" w:ascii="微软雅黑" w:hAnsi="微软雅黑" w:eastAsia="微软雅黑" w:cs="微软雅黑"/>
                <w:kern w:val="0"/>
                <w:szCs w:val="21"/>
              </w:rPr>
              <w:t>钟路区</w:t>
            </w:r>
            <w:r>
              <w:rPr>
                <w:rFonts w:hint="eastAsia" w:ascii="微软雅黑" w:hAnsi="微软雅黑" w:eastAsia="微软雅黑" w:cs="微软雅黑"/>
                <w:kern w:val="0"/>
                <w:szCs w:val="21"/>
              </w:rPr>
              <w:fldChar w:fldCharType="end"/>
            </w:r>
            <w:r>
              <w:rPr>
                <w:rFonts w:hint="eastAsia" w:ascii="微软雅黑" w:hAnsi="微软雅黑" w:eastAsia="微软雅黑" w:cs="微软雅黑"/>
                <w:kern w:val="0"/>
                <w:szCs w:val="21"/>
              </w:rPr>
              <w:t>世宗路一号。原是</w:t>
            </w:r>
            <w:r>
              <w:fldChar w:fldCharType="begin"/>
            </w:r>
            <w:r>
              <w:instrText xml:space="preserve"> HYPERLINK "https://baike.baidu.com/item/%E9%AB%98%E4%B8%BD%E7%8E%8B%E6%9C%9D/1812020" \t "https://baike.baidu.com/item/%E9%9D%92%E7%93%A6%E5%8F%B0/_blank" </w:instrText>
            </w:r>
            <w:r>
              <w:fldChar w:fldCharType="separate"/>
            </w:r>
            <w:r>
              <w:rPr>
                <w:rFonts w:hint="eastAsia" w:ascii="微软雅黑" w:hAnsi="微软雅黑" w:eastAsia="微软雅黑" w:cs="微软雅黑"/>
                <w:kern w:val="0"/>
                <w:szCs w:val="21"/>
              </w:rPr>
              <w:t>高丽王朝</w:t>
            </w:r>
            <w:r>
              <w:rPr>
                <w:rFonts w:hint="eastAsia" w:ascii="微软雅黑" w:hAnsi="微软雅黑" w:eastAsia="微软雅黑" w:cs="微软雅黑"/>
                <w:kern w:val="0"/>
                <w:szCs w:val="21"/>
              </w:rPr>
              <w:fldChar w:fldCharType="end"/>
            </w:r>
            <w:r>
              <w:rPr>
                <w:rFonts w:hint="eastAsia" w:ascii="微软雅黑" w:hAnsi="微软雅黑" w:eastAsia="微软雅黑" w:cs="微软雅黑"/>
                <w:kern w:val="0"/>
                <w:szCs w:val="21"/>
              </w:rPr>
              <w:t>的离宫，1426年</w:t>
            </w:r>
            <w:r>
              <w:rPr>
                <w:rFonts w:hint="eastAsia" w:ascii="微软雅黑" w:hAnsi="微软雅黑" w:eastAsia="微软雅黑" w:cs="微软雅黑"/>
                <w:kern w:val="0"/>
                <w:szCs w:val="21"/>
              </w:rPr>
              <w:fldChar w:fldCharType="begin"/>
            </w:r>
            <w:r>
              <w:rPr>
                <w:rFonts w:hint="eastAsia" w:ascii="微软雅黑" w:hAnsi="微软雅黑" w:eastAsia="微软雅黑" w:cs="微软雅黑"/>
                <w:kern w:val="0"/>
                <w:szCs w:val="21"/>
              </w:rPr>
              <w:instrText xml:space="preserve"> HYPERLINK "https://baike.baidu.com/item/%E6%9C%9D%E9%B2%9C%E7%8E%8B%E6%9C%9D/1222376" \t "https://baike.baidu.com/item/%E9%9D%92%E7%93%A6%E5%8F%B0/_blank" </w:instrText>
            </w:r>
            <w:r>
              <w:rPr>
                <w:rFonts w:hint="eastAsia" w:ascii="微软雅黑" w:hAnsi="微软雅黑" w:eastAsia="微软雅黑" w:cs="微软雅黑"/>
                <w:kern w:val="0"/>
                <w:szCs w:val="21"/>
              </w:rPr>
              <w:fldChar w:fldCharType="separate"/>
            </w:r>
            <w:r>
              <w:rPr>
                <w:rFonts w:hint="eastAsia" w:ascii="微软雅黑" w:hAnsi="微软雅黑" w:eastAsia="微软雅黑" w:cs="微软雅黑"/>
                <w:kern w:val="0"/>
                <w:szCs w:val="21"/>
              </w:rPr>
              <w:t>朝鲜王朝</w:t>
            </w:r>
            <w:r>
              <w:rPr>
                <w:rFonts w:hint="eastAsia" w:ascii="微软雅黑" w:hAnsi="微软雅黑" w:eastAsia="微软雅黑" w:cs="微软雅黑"/>
                <w:kern w:val="0"/>
                <w:szCs w:val="21"/>
              </w:rPr>
              <w:fldChar w:fldCharType="end"/>
            </w:r>
            <w:r>
              <w:rPr>
                <w:rFonts w:hint="eastAsia" w:ascii="微软雅黑" w:hAnsi="微软雅黑" w:eastAsia="微软雅黑" w:cs="微软雅黑"/>
                <w:kern w:val="0"/>
                <w:szCs w:val="21"/>
              </w:rPr>
              <w:t>建都</w:t>
            </w:r>
            <w:r>
              <w:fldChar w:fldCharType="begin"/>
            </w:r>
            <w:r>
              <w:instrText xml:space="preserve"> HYPERLINK "https://baike.baidu.com/item/%E6%B1%89%E5%9F%8E/449" \t "https://baike.baidu.com/item/%E9%9D%92%E7%93%A6%E5%8F%B0/_blank" </w:instrText>
            </w:r>
            <w:r>
              <w:fldChar w:fldCharType="separate"/>
            </w:r>
            <w:r>
              <w:rPr>
                <w:rFonts w:hint="eastAsia" w:ascii="微软雅黑" w:hAnsi="微软雅黑" w:eastAsia="微软雅黑" w:cs="微软雅黑"/>
                <w:kern w:val="0"/>
                <w:szCs w:val="21"/>
              </w:rPr>
              <w:t>汉城</w:t>
            </w:r>
            <w:r>
              <w:rPr>
                <w:rFonts w:hint="eastAsia" w:ascii="微软雅黑" w:hAnsi="微软雅黑" w:eastAsia="微软雅黑" w:cs="微软雅黑"/>
                <w:kern w:val="0"/>
                <w:szCs w:val="21"/>
              </w:rPr>
              <w:fldChar w:fldCharType="end"/>
            </w:r>
            <w:r>
              <w:rPr>
                <w:rFonts w:hint="eastAsia" w:ascii="微软雅黑" w:hAnsi="微软雅黑" w:eastAsia="微软雅黑" w:cs="微软雅黑"/>
                <w:kern w:val="0"/>
                <w:szCs w:val="21"/>
              </w:rPr>
              <w:t>（首尔）后，把它做为</w:t>
            </w:r>
            <w:r>
              <w:rPr>
                <w:rFonts w:hint="eastAsia" w:ascii="微软雅黑" w:hAnsi="微软雅黑" w:eastAsia="微软雅黑" w:cs="微软雅黑"/>
                <w:kern w:val="0"/>
                <w:szCs w:val="21"/>
              </w:rPr>
              <w:fldChar w:fldCharType="begin"/>
            </w:r>
            <w:r>
              <w:rPr>
                <w:rFonts w:hint="eastAsia" w:ascii="微软雅黑" w:hAnsi="微软雅黑" w:eastAsia="微软雅黑" w:cs="微软雅黑"/>
                <w:kern w:val="0"/>
                <w:szCs w:val="21"/>
              </w:rPr>
              <w:instrText xml:space="preserve"> HYPERLINK "https://baike.baidu.com/item/%E6%99%AF%E7%A6%8F%E5%AE%AB" \t "https://baike.baidu.com/item/%E9%9D%92%E7%93%A6%E5%8F%B0/_blank" </w:instrText>
            </w:r>
            <w:r>
              <w:rPr>
                <w:rFonts w:hint="eastAsia" w:ascii="微软雅黑" w:hAnsi="微软雅黑" w:eastAsia="微软雅黑" w:cs="微软雅黑"/>
                <w:kern w:val="0"/>
                <w:szCs w:val="21"/>
              </w:rPr>
              <w:fldChar w:fldCharType="separate"/>
            </w:r>
            <w:r>
              <w:rPr>
                <w:rFonts w:hint="eastAsia" w:ascii="微软雅黑" w:hAnsi="微软雅黑" w:eastAsia="微软雅黑" w:cs="微软雅黑"/>
                <w:kern w:val="0"/>
                <w:szCs w:val="21"/>
              </w:rPr>
              <w:t>景福宫</w:t>
            </w:r>
            <w:r>
              <w:rPr>
                <w:rFonts w:hint="eastAsia" w:ascii="微软雅黑" w:hAnsi="微软雅黑" w:eastAsia="微软雅黑" w:cs="微软雅黑"/>
                <w:kern w:val="0"/>
                <w:szCs w:val="21"/>
              </w:rPr>
              <w:fldChar w:fldCharType="end"/>
            </w:r>
            <w:r>
              <w:rPr>
                <w:rFonts w:hint="eastAsia" w:ascii="微软雅黑" w:hAnsi="微软雅黑" w:eastAsia="微软雅黑" w:cs="微软雅黑"/>
                <w:kern w:val="0"/>
                <w:szCs w:val="21"/>
              </w:rPr>
              <w:t>后园，修建了隆武堂、庆农斋和练武场等一些建筑物，并开了一块国王的亲耕地。</w:t>
            </w:r>
          </w:p>
          <w:p>
            <w:pPr>
              <w:spacing w:line="400" w:lineRule="exact"/>
              <w:rPr>
                <w:rFonts w:ascii="微软雅黑" w:hAnsi="微软雅黑" w:eastAsia="微软雅黑" w:cs="微软雅黑"/>
                <w:kern w:val="0"/>
                <w:szCs w:val="21"/>
              </w:rPr>
            </w:pPr>
            <w:r>
              <w:rPr>
                <w:rFonts w:hint="eastAsia" w:ascii="微软雅黑" w:hAnsi="微软雅黑" w:eastAsia="微软雅黑" w:cs="微软雅黑"/>
                <w:spacing w:val="6"/>
                <w:szCs w:val="21"/>
              </w:rPr>
              <w:sym w:font="Wingdings" w:char="F06C"/>
            </w:r>
            <w:r>
              <w:rPr>
                <w:rFonts w:hint="eastAsia" w:ascii="微软雅黑" w:hAnsi="微软雅黑" w:eastAsia="微软雅黑" w:cs="微软雅黑"/>
                <w:b/>
                <w:color w:val="2D61B7"/>
                <w:szCs w:val="21"/>
              </w:rPr>
              <w:t>【三清洞+北村韩屋村】</w:t>
            </w:r>
            <w:r>
              <w:rPr>
                <w:rFonts w:hint="eastAsia" w:ascii="微软雅黑" w:hAnsi="微软雅黑" w:eastAsia="微软雅黑" w:cs="微软雅黑"/>
                <w:bCs/>
                <w:szCs w:val="21"/>
              </w:rPr>
              <w:t>（不低于30分钟）</w:t>
            </w:r>
            <w:r>
              <w:rPr>
                <w:rFonts w:hint="eastAsia" w:ascii="微软雅黑" w:hAnsi="微软雅黑" w:eastAsia="微软雅黑" w:cs="微软雅黑"/>
                <w:kern w:val="0"/>
                <w:szCs w:val="21"/>
              </w:rPr>
              <w:t>：</w:t>
            </w:r>
            <w:r>
              <w:rPr>
                <w:rFonts w:hint="eastAsia" w:ascii="微软雅黑" w:hAnsi="微软雅黑" w:eastAsia="微软雅黑" w:cs="微软雅黑"/>
                <w:bCs/>
                <w:szCs w:val="21"/>
              </w:rPr>
              <w:t xml:space="preserve">曾被著名美国旅游杂志《Travel+Leisure》报导介绍的三清洞，是一条充满艺术气息的街道，到处可见艺术家和画廊的身影，以及传统韩屋改建成的画廊、装潢时髦咖啡厅和充满乡土风味的传统料理餐厅等，是观光拍照的好地点！ </w:t>
            </w:r>
          </w:p>
          <w:p>
            <w:pPr>
              <w:spacing w:line="400" w:lineRule="exact"/>
              <w:rPr>
                <w:rFonts w:ascii="微软雅黑" w:hAnsi="微软雅黑" w:eastAsia="微软雅黑"/>
                <w:szCs w:val="21"/>
              </w:rPr>
            </w:pPr>
            <w:r>
              <w:rPr>
                <w:rFonts w:hint="eastAsia" w:ascii="微软雅黑" w:hAnsi="微软雅黑" w:eastAsia="微软雅黑" w:cs="微软雅黑"/>
                <w:spacing w:val="6"/>
                <w:szCs w:val="21"/>
              </w:rPr>
              <w:sym w:font="Wingdings" w:char="F06C"/>
            </w:r>
            <w:r>
              <w:rPr>
                <w:rFonts w:hint="eastAsia" w:ascii="微软雅黑" w:hAnsi="微软雅黑" w:eastAsia="微软雅黑" w:cs="微软雅黑"/>
                <w:b/>
                <w:color w:val="2D61B7"/>
                <w:szCs w:val="21"/>
              </w:rPr>
              <w:t>【新罗免税店+爱宝客免税店+新世界免税店】</w:t>
            </w:r>
            <w:r>
              <w:rPr>
                <w:rFonts w:hint="eastAsia" w:ascii="微软雅黑" w:hAnsi="微软雅黑" w:eastAsia="微软雅黑" w:cs="微软雅黑"/>
                <w:color w:val="333333"/>
                <w:szCs w:val="21"/>
                <w:shd w:val="clear" w:color="auto" w:fill="FFFFFF"/>
              </w:rPr>
              <w:t>（各约60分钟）</w:t>
            </w:r>
            <w:r>
              <w:rPr>
                <w:rFonts w:hint="eastAsia" w:ascii="微软雅黑" w:hAnsi="微软雅黑" w:eastAsia="微软雅黑" w:cs="微软雅黑"/>
                <w:kern w:val="0"/>
                <w:szCs w:val="21"/>
              </w:rPr>
              <w:t>：</w:t>
            </w:r>
            <w:r>
              <w:rPr>
                <w:rFonts w:hint="eastAsia" w:ascii="微软雅黑" w:hAnsi="微软雅黑" w:eastAsia="微软雅黑" w:cs="微软雅黑"/>
                <w:color w:val="333333"/>
                <w:szCs w:val="21"/>
                <w:shd w:val="clear" w:color="auto" w:fill="FFFFFF"/>
              </w:rPr>
              <w:t>自由购物。（注：在市区免税店除韩国本土品牌以外，您购买的外国品牌商品需于机场提货）。</w:t>
            </w:r>
          </w:p>
        </w:tc>
      </w:tr>
      <w:tr>
        <w:tblPrEx>
          <w:tblBorders>
            <w:top w:val="single" w:color="2D61B7" w:sz="4" w:space="0"/>
            <w:left w:val="single" w:color="2D61B7" w:sz="4" w:space="0"/>
            <w:bottom w:val="single" w:color="2D61B7" w:sz="4" w:space="0"/>
            <w:right w:val="single" w:color="2D61B7" w:sz="4" w:space="0"/>
            <w:insideH w:val="single" w:color="2D61B7" w:sz="4" w:space="0"/>
            <w:insideV w:val="single" w:color="2D61B7" w:sz="4" w:space="0"/>
          </w:tblBorders>
          <w:tblLayout w:type="fixed"/>
          <w:tblCellMar>
            <w:top w:w="0" w:type="dxa"/>
            <w:left w:w="108" w:type="dxa"/>
            <w:bottom w:w="0" w:type="dxa"/>
            <w:right w:w="108" w:type="dxa"/>
          </w:tblCellMar>
        </w:tblPrEx>
        <w:trPr>
          <w:trHeight w:val="458" w:hRule="atLeast"/>
        </w:trPr>
        <w:tc>
          <w:tcPr>
            <w:tcW w:w="6629" w:type="dxa"/>
            <w:gridSpan w:val="7"/>
            <w:tcBorders>
              <w:tl2br w:val="nil"/>
              <w:tr2bl w:val="nil"/>
            </w:tcBorders>
            <w:shd w:val="clear" w:color="auto" w:fill="2D61B7"/>
          </w:tcPr>
          <w:p>
            <w:pPr>
              <w:spacing w:line="400" w:lineRule="exact"/>
              <w:rPr>
                <w:rFonts w:ascii="微软雅黑" w:hAnsi="微软雅黑" w:eastAsia="微软雅黑" w:cs="微软雅黑"/>
                <w:spacing w:val="6"/>
                <w:szCs w:val="21"/>
              </w:rPr>
            </w:pPr>
            <w:r>
              <w:rPr>
                <w:rFonts w:hint="eastAsia" w:ascii="微软雅黑" w:hAnsi="微软雅黑" w:eastAsia="微软雅黑" w:cs="微软雅黑"/>
                <w:b/>
                <w:color w:val="F9FBF8"/>
                <w:sz w:val="24"/>
                <w:szCs w:val="21"/>
              </w:rPr>
              <w:t>DAY3       首尔</w:t>
            </w:r>
          </w:p>
        </w:tc>
        <w:tc>
          <w:tcPr>
            <w:tcW w:w="3762" w:type="dxa"/>
            <w:gridSpan w:val="2"/>
            <w:tcBorders>
              <w:tl2br w:val="nil"/>
              <w:tr2bl w:val="nil"/>
            </w:tcBorders>
            <w:shd w:val="clear" w:color="auto" w:fill="2D61B7"/>
          </w:tcPr>
          <w:p>
            <w:pPr>
              <w:spacing w:line="400" w:lineRule="exact"/>
              <w:rPr>
                <w:rFonts w:ascii="微软雅黑" w:hAnsi="微软雅黑" w:eastAsia="微软雅黑" w:cs="微软雅黑"/>
                <w:color w:val="0070C0"/>
                <w:spacing w:val="6"/>
                <w:szCs w:val="21"/>
              </w:rPr>
            </w:pPr>
          </w:p>
        </w:tc>
      </w:tr>
      <w:tr>
        <w:tblPrEx>
          <w:tblBorders>
            <w:top w:val="single" w:color="2D61B7" w:sz="4" w:space="0"/>
            <w:left w:val="single" w:color="2D61B7" w:sz="4" w:space="0"/>
            <w:bottom w:val="single" w:color="2D61B7" w:sz="4" w:space="0"/>
            <w:right w:val="single" w:color="2D61B7" w:sz="4" w:space="0"/>
            <w:insideH w:val="single" w:color="2D61B7" w:sz="4" w:space="0"/>
            <w:insideV w:val="single" w:color="2D61B7" w:sz="4" w:space="0"/>
          </w:tblBorders>
          <w:tblLayout w:type="fixed"/>
          <w:tblCellMar>
            <w:top w:w="0" w:type="dxa"/>
            <w:left w:w="108" w:type="dxa"/>
            <w:bottom w:w="0" w:type="dxa"/>
            <w:right w:w="108" w:type="dxa"/>
          </w:tblCellMar>
        </w:tblPrEx>
        <w:trPr>
          <w:trHeight w:val="423" w:hRule="atLeast"/>
        </w:trPr>
        <w:tc>
          <w:tcPr>
            <w:tcW w:w="3463" w:type="dxa"/>
            <w:gridSpan w:val="5"/>
            <w:tcBorders>
              <w:tl2br w:val="nil"/>
              <w:tr2bl w:val="nil"/>
            </w:tcBorders>
            <w:shd w:val="clear" w:color="auto" w:fill="auto"/>
          </w:tcPr>
          <w:p>
            <w:pPr>
              <w:spacing w:line="400" w:lineRule="exact"/>
              <w:rPr>
                <w:rFonts w:ascii="微软雅黑" w:hAnsi="微软雅黑" w:eastAsia="微软雅黑" w:cs="微软雅黑"/>
                <w:color w:val="2D61B7"/>
                <w:spacing w:val="6"/>
                <w:szCs w:val="21"/>
              </w:rPr>
            </w:pPr>
            <w:r>
              <w:rPr>
                <w:rFonts w:hint="eastAsia" w:ascii="微软雅黑" w:hAnsi="微软雅黑" w:eastAsia="微软雅黑" w:cs="微软雅黑"/>
                <w:b/>
                <w:bCs/>
                <w:snapToGrid w:val="0"/>
                <w:color w:val="2D61B7"/>
                <w:szCs w:val="21"/>
              </w:rPr>
              <w:t>早餐：</w:t>
            </w:r>
            <w:r>
              <w:rPr>
                <w:rFonts w:hint="eastAsia" w:ascii="微软雅黑" w:hAnsi="微软雅黑" w:eastAsia="微软雅黑" w:cs="微软雅黑"/>
                <w:b/>
                <w:bCs/>
                <w:snapToGrid w:val="0"/>
                <w:color w:val="2D61B7"/>
                <w:szCs w:val="21"/>
                <w:lang w:eastAsia="zh-CN"/>
              </w:rPr>
              <w:t>韩式自助</w:t>
            </w:r>
          </w:p>
        </w:tc>
        <w:tc>
          <w:tcPr>
            <w:tcW w:w="3166" w:type="dxa"/>
            <w:gridSpan w:val="2"/>
            <w:tcBorders>
              <w:tl2br w:val="nil"/>
              <w:tr2bl w:val="nil"/>
            </w:tcBorders>
            <w:shd w:val="clear" w:color="auto" w:fill="auto"/>
          </w:tcPr>
          <w:p>
            <w:pPr>
              <w:spacing w:line="400" w:lineRule="exact"/>
              <w:rPr>
                <w:rFonts w:ascii="微软雅黑" w:hAnsi="微软雅黑" w:eastAsia="微软雅黑" w:cs="微软雅黑"/>
                <w:color w:val="2D61B7"/>
                <w:spacing w:val="6"/>
                <w:szCs w:val="21"/>
              </w:rPr>
            </w:pPr>
            <w:r>
              <w:rPr>
                <w:rFonts w:hint="eastAsia" w:ascii="微软雅黑" w:hAnsi="微软雅黑" w:eastAsia="微软雅黑" w:cs="微软雅黑"/>
                <w:b/>
                <w:bCs/>
                <w:snapToGrid w:val="0"/>
                <w:color w:val="2D61B7"/>
                <w:szCs w:val="21"/>
              </w:rPr>
              <w:t>午餐：团餐</w:t>
            </w:r>
          </w:p>
        </w:tc>
        <w:tc>
          <w:tcPr>
            <w:tcW w:w="3762" w:type="dxa"/>
            <w:gridSpan w:val="2"/>
            <w:tcBorders>
              <w:tl2br w:val="nil"/>
              <w:tr2bl w:val="nil"/>
            </w:tcBorders>
            <w:shd w:val="clear" w:color="auto" w:fill="auto"/>
          </w:tcPr>
          <w:p>
            <w:pPr>
              <w:spacing w:line="400" w:lineRule="exact"/>
              <w:rPr>
                <w:rFonts w:ascii="微软雅黑" w:hAnsi="微软雅黑" w:eastAsia="微软雅黑" w:cs="微软雅黑"/>
                <w:color w:val="2D61B7"/>
                <w:spacing w:val="6"/>
                <w:szCs w:val="21"/>
              </w:rPr>
            </w:pPr>
            <w:r>
              <w:rPr>
                <w:rFonts w:hint="eastAsia" w:ascii="微软雅黑" w:hAnsi="微软雅黑" w:eastAsia="微软雅黑" w:cs="微软雅黑"/>
                <w:b/>
                <w:bCs/>
                <w:snapToGrid w:val="0"/>
                <w:color w:val="2D61B7"/>
                <w:szCs w:val="21"/>
              </w:rPr>
              <w:t>晚餐：敬请自理</w:t>
            </w:r>
          </w:p>
        </w:tc>
      </w:tr>
      <w:tr>
        <w:tblPrEx>
          <w:tblBorders>
            <w:top w:val="single" w:color="2D61B7" w:sz="4" w:space="0"/>
            <w:left w:val="single" w:color="2D61B7" w:sz="4" w:space="0"/>
            <w:bottom w:val="single" w:color="2D61B7" w:sz="4" w:space="0"/>
            <w:right w:val="single" w:color="2D61B7" w:sz="4" w:space="0"/>
            <w:insideH w:val="single" w:color="2D61B7" w:sz="4" w:space="0"/>
            <w:insideV w:val="single" w:color="2D61B7" w:sz="4" w:space="0"/>
          </w:tblBorders>
          <w:tblLayout w:type="fixed"/>
          <w:tblCellMar>
            <w:top w:w="0" w:type="dxa"/>
            <w:left w:w="108" w:type="dxa"/>
            <w:bottom w:w="0" w:type="dxa"/>
            <w:right w:w="108" w:type="dxa"/>
          </w:tblCellMar>
        </w:tblPrEx>
        <w:tc>
          <w:tcPr>
            <w:tcW w:w="6629" w:type="dxa"/>
            <w:gridSpan w:val="7"/>
            <w:tcBorders>
              <w:tl2br w:val="nil"/>
              <w:tr2bl w:val="nil"/>
            </w:tcBorders>
            <w:shd w:val="clear" w:color="auto" w:fill="auto"/>
          </w:tcPr>
          <w:p>
            <w:pPr>
              <w:spacing w:line="400" w:lineRule="exact"/>
              <w:rPr>
                <w:rFonts w:ascii="微软雅黑" w:hAnsi="微软雅黑" w:eastAsia="微软雅黑" w:cs="微软雅黑"/>
                <w:color w:val="2D61B7"/>
                <w:spacing w:val="6"/>
                <w:szCs w:val="21"/>
              </w:rPr>
            </w:pPr>
            <w:r>
              <w:rPr>
                <w:rFonts w:hint="eastAsia" w:ascii="微软雅黑" w:hAnsi="微软雅黑" w:eastAsia="微软雅黑" w:cs="微软雅黑"/>
                <w:b/>
                <w:bCs/>
                <w:snapToGrid w:val="0"/>
                <w:color w:val="2D61B7"/>
                <w:szCs w:val="21"/>
              </w:rPr>
              <w:t>住宿：首尔五花酒店或同级</w:t>
            </w:r>
          </w:p>
        </w:tc>
        <w:tc>
          <w:tcPr>
            <w:tcW w:w="3762" w:type="dxa"/>
            <w:gridSpan w:val="2"/>
            <w:tcBorders>
              <w:tl2br w:val="nil"/>
              <w:tr2bl w:val="nil"/>
            </w:tcBorders>
            <w:shd w:val="clear" w:color="auto" w:fill="auto"/>
          </w:tcPr>
          <w:p>
            <w:pPr>
              <w:spacing w:line="400" w:lineRule="exact"/>
              <w:rPr>
                <w:rFonts w:ascii="微软雅黑" w:hAnsi="微软雅黑" w:eastAsia="微软雅黑" w:cs="微软雅黑"/>
                <w:b/>
                <w:bCs/>
                <w:snapToGrid w:val="0"/>
                <w:color w:val="2D61B7"/>
                <w:szCs w:val="21"/>
              </w:rPr>
            </w:pPr>
            <w:r>
              <w:rPr>
                <w:rFonts w:hint="eastAsia" w:ascii="微软雅黑" w:hAnsi="微软雅黑" w:eastAsia="微软雅黑" w:cs="微软雅黑"/>
                <w:b/>
                <w:bCs/>
                <w:snapToGrid w:val="0"/>
                <w:color w:val="2D61B7"/>
                <w:szCs w:val="21"/>
              </w:rPr>
              <w:t>交通：BUS</w:t>
            </w:r>
          </w:p>
        </w:tc>
      </w:tr>
      <w:tr>
        <w:tblPrEx>
          <w:tblBorders>
            <w:top w:val="single" w:color="2D61B7" w:sz="4" w:space="0"/>
            <w:left w:val="single" w:color="2D61B7" w:sz="4" w:space="0"/>
            <w:bottom w:val="single" w:color="2D61B7" w:sz="4" w:space="0"/>
            <w:right w:val="single" w:color="2D61B7" w:sz="4" w:space="0"/>
            <w:insideH w:val="single" w:color="2D61B7" w:sz="4" w:space="0"/>
            <w:insideV w:val="single" w:color="2D61B7" w:sz="4" w:space="0"/>
          </w:tblBorders>
          <w:tblLayout w:type="fixed"/>
          <w:tblCellMar>
            <w:top w:w="0" w:type="dxa"/>
            <w:left w:w="108" w:type="dxa"/>
            <w:bottom w:w="0" w:type="dxa"/>
            <w:right w:w="108" w:type="dxa"/>
          </w:tblCellMar>
        </w:tblPrEx>
        <w:tc>
          <w:tcPr>
            <w:tcW w:w="10391" w:type="dxa"/>
            <w:gridSpan w:val="9"/>
            <w:tcBorders>
              <w:tl2br w:val="nil"/>
              <w:tr2bl w:val="nil"/>
            </w:tcBorders>
          </w:tcPr>
          <w:p>
            <w:pPr>
              <w:spacing w:line="400" w:lineRule="exact"/>
              <w:rPr>
                <w:rFonts w:ascii="微软雅黑" w:hAnsi="微软雅黑" w:eastAsia="微软雅黑" w:cs="微软雅黑"/>
                <w:kern w:val="0"/>
                <w:szCs w:val="21"/>
              </w:rPr>
            </w:pPr>
            <w:r>
              <w:rPr>
                <w:rFonts w:hint="eastAsia" w:ascii="微软雅黑" w:hAnsi="微软雅黑" w:eastAsia="微软雅黑" w:cs="微软雅黑"/>
                <w:color w:val="000000" w:themeColor="text1"/>
                <w:spacing w:val="6"/>
                <w:szCs w:val="21"/>
                <w14:textFill>
                  <w14:solidFill>
                    <w14:schemeClr w14:val="tx1"/>
                  </w14:solidFill>
                </w14:textFill>
              </w:rPr>
              <w:sym w:font="Wingdings" w:char="F06C"/>
            </w:r>
            <w:r>
              <w:rPr>
                <w:rFonts w:hint="eastAsia" w:ascii="微软雅黑" w:hAnsi="微软雅黑" w:eastAsia="微软雅黑" w:cs="微软雅黑"/>
                <w:b/>
                <w:color w:val="2D61B7"/>
                <w:szCs w:val="21"/>
              </w:rPr>
              <w:t>【南怡岛】</w:t>
            </w:r>
            <w:r>
              <w:rPr>
                <w:rFonts w:hint="eastAsia" w:ascii="微软雅黑" w:hAnsi="微软雅黑" w:eastAsia="微软雅黑" w:cs="微软雅黑"/>
                <w:kern w:val="0"/>
                <w:szCs w:val="21"/>
              </w:rPr>
              <w:t>（不低于80分钟）前往韩剧『冬季恋歌』拍摄地南怡岛期待的场景称为“爱情小路”的水杉林道，看到此景，是否勾起您对剧中一景一物的浪漫回忆，如：两人在初雪当天嬉闹打雪仗，男女主角第一次牵手的树林道，有珍－踩过的树干、堆雪人、初吻的小桌、骑脚踏车的湖边树林道、帮俊祥办送别会的河岸，知名的场景，皆一一的浮现眼前。</w:t>
            </w:r>
          </w:p>
          <w:p>
            <w:pPr>
              <w:spacing w:line="400" w:lineRule="exact"/>
              <w:rPr>
                <w:rFonts w:ascii="微软雅黑" w:hAnsi="微软雅黑" w:eastAsia="微软雅黑" w:cs="微软雅黑"/>
                <w:szCs w:val="21"/>
              </w:rPr>
            </w:pPr>
            <w:r>
              <w:rPr>
                <w:rFonts w:hint="eastAsia" w:ascii="微软雅黑" w:hAnsi="微软雅黑" w:eastAsia="微软雅黑" w:cs="微软雅黑"/>
                <w:color w:val="000000" w:themeColor="text1"/>
                <w:spacing w:val="6"/>
                <w:szCs w:val="21"/>
                <w14:textFill>
                  <w14:solidFill>
                    <w14:schemeClr w14:val="tx1"/>
                  </w14:solidFill>
                </w14:textFill>
              </w:rPr>
              <w:sym w:font="Wingdings" w:char="F06C"/>
            </w:r>
            <w:r>
              <w:rPr>
                <w:rFonts w:hint="eastAsia" w:ascii="微软雅黑" w:hAnsi="微软雅黑" w:eastAsia="微软雅黑" w:cs="微软雅黑"/>
                <w:b/>
                <w:color w:val="2D61B7"/>
                <w:szCs w:val="21"/>
              </w:rPr>
              <w:t>【衣岩湖SKYWALK天空步道】</w:t>
            </w:r>
            <w:r>
              <w:rPr>
                <w:rFonts w:hint="eastAsia" w:ascii="微软雅黑" w:hAnsi="微软雅黑" w:eastAsia="微软雅黑" w:cs="微软雅黑"/>
                <w:snapToGrid w:val="0"/>
                <w:color w:val="000000" w:themeColor="text1"/>
                <w:szCs w:val="21"/>
                <w14:textFill>
                  <w14:solidFill>
                    <w14:schemeClr w14:val="tx1"/>
                  </w14:solidFill>
                </w14:textFill>
              </w:rPr>
              <w:t>（不低于30分钟）</w:t>
            </w:r>
            <w:r>
              <w:rPr>
                <w:rFonts w:hint="eastAsia" w:ascii="微软雅黑" w:hAnsi="微软雅黑" w:eastAsia="微软雅黑" w:cs="微软雅黑"/>
                <w:szCs w:val="21"/>
              </w:rPr>
              <w:t>春川的衣岩湖Skywalk是最近深受瞩目的新兴景点，其位于脚踏车道的中间地段，不仅是景色优美的观景台，更是适合拍照摄影的好去处。Skywalk位于距离水面高约12公尺处，为圆形的透明玻璃平台，走在此就像是走在空中又会掉入水中一样，给人一种惊险刺激的感觉。</w:t>
            </w:r>
            <w:r>
              <w:rPr>
                <w:rFonts w:hint="eastAsia" w:ascii="微软雅黑" w:hAnsi="微软雅黑" w:eastAsia="微软雅黑" w:cs="微软雅黑"/>
                <w:szCs w:val="21"/>
              </w:rPr>
              <w:br w:type="textWrapping"/>
            </w:r>
            <w:r>
              <w:rPr>
                <w:rFonts w:hint="eastAsia" w:ascii="微软雅黑" w:hAnsi="微软雅黑" w:eastAsia="微软雅黑" w:cs="微软雅黑"/>
                <w:szCs w:val="21"/>
              </w:rPr>
              <w:t>注：若遇天候不佳或其他因素暂停开放则以《小法国村》替代，敬请见谅。</w:t>
            </w:r>
          </w:p>
          <w:p>
            <w:pPr>
              <w:spacing w:line="400" w:lineRule="exact"/>
              <w:rPr>
                <w:rFonts w:ascii="微软雅黑" w:hAnsi="微软雅黑" w:eastAsia="微软雅黑" w:cs="微软雅黑"/>
                <w:szCs w:val="21"/>
              </w:rPr>
            </w:pPr>
            <w:r>
              <w:rPr>
                <w:rFonts w:hint="eastAsia" w:ascii="微软雅黑" w:hAnsi="微软雅黑" w:eastAsia="微软雅黑" w:cs="微软雅黑"/>
                <w:color w:val="000000" w:themeColor="text1"/>
                <w:spacing w:val="6"/>
                <w:szCs w:val="21"/>
                <w14:textFill>
                  <w14:solidFill>
                    <w14:schemeClr w14:val="tx1"/>
                  </w14:solidFill>
                </w14:textFill>
              </w:rPr>
              <w:sym w:font="Wingdings" w:char="F06C"/>
            </w:r>
            <w:r>
              <w:rPr>
                <w:rFonts w:hint="eastAsia" w:ascii="微软雅黑" w:hAnsi="微软雅黑" w:eastAsia="微软雅黑" w:cs="微软雅黑"/>
                <w:b/>
                <w:color w:val="2D61B7"/>
                <w:szCs w:val="21"/>
              </w:rPr>
              <w:t>【九峰山观景台咖啡街】</w:t>
            </w:r>
            <w:r>
              <w:rPr>
                <w:rFonts w:hint="eastAsia" w:ascii="微软雅黑" w:hAnsi="微软雅黑" w:eastAsia="微软雅黑" w:cs="微软雅黑"/>
                <w:snapToGrid w:val="0"/>
                <w:color w:val="000000" w:themeColor="text1"/>
                <w:szCs w:val="21"/>
                <w14:textFill>
                  <w14:solidFill>
                    <w14:schemeClr w14:val="tx1"/>
                  </w14:solidFill>
                </w14:textFill>
              </w:rPr>
              <w:t>（不低于20分钟）</w:t>
            </w:r>
            <w:r>
              <w:rPr>
                <w:rFonts w:hint="eastAsia" w:ascii="微软雅黑" w:hAnsi="微软雅黑" w:eastAsia="微软雅黑" w:cs="微软雅黑"/>
                <w:szCs w:val="21"/>
              </w:rPr>
              <w:t>在观光台可将春川市区的美景尽收眼底，被认为是春川最佳的兜风路线。在这里并没有一个特别高耸的观景台，而是聚集了许多特色咖啡厅，各家咖啡厅的户外空间就是最好的观景地点。圣托里尼意大利餐厅以白色粉刷而成，与夏季相当般配的巨型建筑物令人印象深刻，但圣托里尼最大的魅力是一望无际的草地，特别是蓝白色交织的钟塔与观景台，更散发其魅力。 </w:t>
            </w:r>
          </w:p>
          <w:p>
            <w:pPr>
              <w:spacing w:line="400" w:lineRule="exact"/>
              <w:rPr>
                <w:rFonts w:asciiTheme="minorEastAsia" w:hAnsiTheme="minorEastAsia" w:cstheme="minorEastAsia"/>
                <w:b/>
                <w:bCs/>
                <w:snapToGrid w:val="0"/>
                <w:color w:val="0070C0"/>
                <w:szCs w:val="21"/>
              </w:rPr>
            </w:pPr>
            <w:r>
              <w:rPr>
                <w:rFonts w:hint="eastAsia" w:ascii="微软雅黑" w:hAnsi="微软雅黑" w:eastAsia="微软雅黑" w:cs="微软雅黑"/>
                <w:color w:val="000000" w:themeColor="text1"/>
                <w:spacing w:val="6"/>
                <w:szCs w:val="21"/>
                <w14:textFill>
                  <w14:solidFill>
                    <w14:schemeClr w14:val="tx1"/>
                  </w14:solidFill>
                </w14:textFill>
              </w:rPr>
              <w:sym w:font="Wingdings" w:char="F06C"/>
            </w:r>
            <w:r>
              <w:rPr>
                <w:rFonts w:hint="eastAsia" w:ascii="微软雅黑" w:hAnsi="微软雅黑" w:eastAsia="微软雅黑" w:cs="微软雅黑"/>
                <w:b/>
                <w:color w:val="2D61B7"/>
                <w:szCs w:val="21"/>
              </w:rPr>
              <w:t>【明洞自由活动】</w:t>
            </w:r>
            <w:r>
              <w:rPr>
                <w:rFonts w:hint="eastAsia" w:ascii="微软雅黑" w:hAnsi="微软雅黑" w:eastAsia="微软雅黑" w:cs="微软雅黑"/>
                <w:snapToGrid w:val="0"/>
                <w:color w:val="000000" w:themeColor="text1"/>
                <w:szCs w:val="21"/>
                <w14:textFill>
                  <w14:solidFill>
                    <w14:schemeClr w14:val="tx1"/>
                  </w14:solidFill>
                </w14:textFill>
              </w:rPr>
              <w:t>（约60分钟）</w:t>
            </w:r>
            <w:r>
              <w:rPr>
                <w:rFonts w:hint="eastAsia" w:ascii="微软雅黑" w:hAnsi="微软雅黑" w:eastAsia="微软雅黑" w:cs="微软雅黑"/>
                <w:kern w:val="0"/>
                <w:szCs w:val="21"/>
              </w:rPr>
              <w:t>：</w:t>
            </w:r>
            <w:r>
              <w:rPr>
                <w:rFonts w:hint="eastAsia" w:ascii="微软雅黑" w:hAnsi="微软雅黑" w:eastAsia="微软雅黑" w:cs="微软雅黑"/>
                <w:bCs/>
                <w:szCs w:val="21"/>
              </w:rPr>
              <w:t>首尔的明洞宛如一座巨大的购物城，代表了整个韩国的流行趋势。长约1公里的街道两侧汇集了各种各样的品牌专卖店、百货公司、餐厅、咖啡厅，集中了许多质量上乘、款式新潮的应季韩国商品和进口商品，街中间还云集了很多特色小吃摊位，各种类型的音乐路演也经常在此上演，为明洞增添了无限的乐趣。</w:t>
            </w:r>
          </w:p>
        </w:tc>
      </w:tr>
      <w:tr>
        <w:tblPrEx>
          <w:tblBorders>
            <w:top w:val="single" w:color="2D61B7" w:sz="4" w:space="0"/>
            <w:left w:val="single" w:color="2D61B7" w:sz="4" w:space="0"/>
            <w:bottom w:val="single" w:color="2D61B7" w:sz="4" w:space="0"/>
            <w:right w:val="single" w:color="2D61B7" w:sz="4" w:space="0"/>
            <w:insideH w:val="single" w:color="2D61B7" w:sz="4" w:space="0"/>
            <w:insideV w:val="single" w:color="2D61B7" w:sz="4" w:space="0"/>
          </w:tblBorders>
          <w:tblLayout w:type="fixed"/>
          <w:tblCellMar>
            <w:top w:w="0" w:type="dxa"/>
            <w:left w:w="108" w:type="dxa"/>
            <w:bottom w:w="0" w:type="dxa"/>
            <w:right w:w="108" w:type="dxa"/>
          </w:tblCellMar>
        </w:tblPrEx>
        <w:trPr>
          <w:trHeight w:val="458" w:hRule="atLeast"/>
        </w:trPr>
        <w:tc>
          <w:tcPr>
            <w:tcW w:w="1536" w:type="dxa"/>
            <w:gridSpan w:val="4"/>
            <w:tcBorders>
              <w:tl2br w:val="nil"/>
              <w:tr2bl w:val="nil"/>
            </w:tcBorders>
            <w:shd w:val="clear" w:color="auto" w:fill="2D61B7"/>
          </w:tcPr>
          <w:p>
            <w:pPr>
              <w:spacing w:line="400" w:lineRule="exact"/>
              <w:rPr>
                <w:rFonts w:ascii="微软雅黑" w:hAnsi="微软雅黑" w:eastAsia="微软雅黑" w:cs="微软雅黑"/>
                <w:color w:val="F9FBF8"/>
                <w:spacing w:val="6"/>
                <w:szCs w:val="21"/>
              </w:rPr>
            </w:pPr>
            <w:r>
              <w:rPr>
                <w:rFonts w:hint="eastAsia" w:ascii="微软雅黑" w:hAnsi="微软雅黑" w:eastAsia="微软雅黑" w:cs="微软雅黑"/>
                <w:b/>
                <w:color w:val="F9FBF8"/>
                <w:sz w:val="24"/>
                <w:szCs w:val="21"/>
              </w:rPr>
              <w:t>DAY4</w:t>
            </w:r>
          </w:p>
        </w:tc>
        <w:tc>
          <w:tcPr>
            <w:tcW w:w="8855" w:type="dxa"/>
            <w:gridSpan w:val="5"/>
            <w:tcBorders>
              <w:tl2br w:val="nil"/>
              <w:tr2bl w:val="nil"/>
            </w:tcBorders>
            <w:shd w:val="clear" w:color="auto" w:fill="2D61B7"/>
          </w:tcPr>
          <w:p>
            <w:pPr>
              <w:spacing w:line="400" w:lineRule="exact"/>
              <w:rPr>
                <w:rFonts w:ascii="微软雅黑" w:hAnsi="微软雅黑" w:eastAsia="微软雅黑" w:cs="微软雅黑"/>
                <w:color w:val="0070C0"/>
                <w:spacing w:val="6"/>
                <w:szCs w:val="21"/>
              </w:rPr>
            </w:pPr>
            <w:r>
              <w:rPr>
                <w:rFonts w:hint="eastAsia" w:ascii="微软雅黑" w:hAnsi="微软雅黑" w:eastAsia="微软雅黑" w:cs="微软雅黑"/>
                <w:b/>
                <w:color w:val="FFFFFF" w:themeColor="background1"/>
                <w:sz w:val="24"/>
                <w:szCs w:val="21"/>
                <w14:textFill>
                  <w14:solidFill>
                    <w14:schemeClr w14:val="bg1"/>
                  </w14:solidFill>
                </w14:textFill>
              </w:rPr>
              <w:t>首尔</w:t>
            </w:r>
          </w:p>
        </w:tc>
      </w:tr>
      <w:tr>
        <w:tblPrEx>
          <w:tblBorders>
            <w:top w:val="single" w:color="2D61B7" w:sz="4" w:space="0"/>
            <w:left w:val="single" w:color="2D61B7" w:sz="4" w:space="0"/>
            <w:bottom w:val="single" w:color="2D61B7" w:sz="4" w:space="0"/>
            <w:right w:val="single" w:color="2D61B7" w:sz="4" w:space="0"/>
            <w:insideH w:val="single" w:color="2D61B7" w:sz="4" w:space="0"/>
            <w:insideV w:val="single" w:color="2D61B7" w:sz="4" w:space="0"/>
          </w:tblBorders>
          <w:tblLayout w:type="fixed"/>
          <w:tblCellMar>
            <w:top w:w="0" w:type="dxa"/>
            <w:left w:w="108" w:type="dxa"/>
            <w:bottom w:w="0" w:type="dxa"/>
            <w:right w:w="108" w:type="dxa"/>
          </w:tblCellMar>
        </w:tblPrEx>
        <w:trPr>
          <w:trHeight w:val="423" w:hRule="atLeast"/>
        </w:trPr>
        <w:tc>
          <w:tcPr>
            <w:tcW w:w="3463" w:type="dxa"/>
            <w:gridSpan w:val="5"/>
            <w:tcBorders>
              <w:tl2br w:val="nil"/>
              <w:tr2bl w:val="nil"/>
            </w:tcBorders>
          </w:tcPr>
          <w:p>
            <w:pPr>
              <w:spacing w:line="400" w:lineRule="exact"/>
              <w:rPr>
                <w:rFonts w:ascii="微软雅黑" w:hAnsi="微软雅黑" w:eastAsia="微软雅黑" w:cs="微软雅黑"/>
                <w:color w:val="2D61B7"/>
                <w:spacing w:val="6"/>
                <w:szCs w:val="21"/>
              </w:rPr>
            </w:pPr>
            <w:r>
              <w:rPr>
                <w:rFonts w:hint="eastAsia" w:ascii="微软雅黑" w:hAnsi="微软雅黑" w:eastAsia="微软雅黑" w:cs="微软雅黑"/>
                <w:b/>
                <w:bCs/>
                <w:snapToGrid w:val="0"/>
                <w:color w:val="2D61B7"/>
                <w:szCs w:val="21"/>
              </w:rPr>
              <w:t>早餐：敬请自理</w:t>
            </w:r>
          </w:p>
        </w:tc>
        <w:tc>
          <w:tcPr>
            <w:tcW w:w="3166" w:type="dxa"/>
            <w:gridSpan w:val="2"/>
            <w:tcBorders>
              <w:tl2br w:val="nil"/>
              <w:tr2bl w:val="nil"/>
            </w:tcBorders>
          </w:tcPr>
          <w:p>
            <w:pPr>
              <w:spacing w:line="400" w:lineRule="exact"/>
              <w:rPr>
                <w:rFonts w:ascii="微软雅黑" w:hAnsi="微软雅黑" w:eastAsia="微软雅黑" w:cs="微软雅黑"/>
                <w:color w:val="2D61B7"/>
                <w:spacing w:val="6"/>
                <w:szCs w:val="21"/>
              </w:rPr>
            </w:pPr>
            <w:r>
              <w:rPr>
                <w:rFonts w:hint="eastAsia" w:ascii="微软雅黑" w:hAnsi="微软雅黑" w:eastAsia="微软雅黑" w:cs="微软雅黑"/>
                <w:b/>
                <w:bCs/>
                <w:snapToGrid w:val="0"/>
                <w:color w:val="2D61B7"/>
                <w:szCs w:val="21"/>
              </w:rPr>
              <w:t>午餐：敬请自理</w:t>
            </w:r>
          </w:p>
        </w:tc>
        <w:tc>
          <w:tcPr>
            <w:tcW w:w="3762" w:type="dxa"/>
            <w:gridSpan w:val="2"/>
            <w:tcBorders>
              <w:tl2br w:val="nil"/>
              <w:tr2bl w:val="nil"/>
            </w:tcBorders>
          </w:tcPr>
          <w:p>
            <w:pPr>
              <w:spacing w:line="400" w:lineRule="exact"/>
              <w:rPr>
                <w:rFonts w:ascii="微软雅黑" w:hAnsi="微软雅黑" w:eastAsia="微软雅黑" w:cs="微软雅黑"/>
                <w:color w:val="2D61B7"/>
                <w:spacing w:val="6"/>
                <w:szCs w:val="21"/>
              </w:rPr>
            </w:pPr>
            <w:r>
              <w:rPr>
                <w:rFonts w:hint="eastAsia" w:ascii="微软雅黑" w:hAnsi="微软雅黑" w:eastAsia="微软雅黑" w:cs="微软雅黑"/>
                <w:b/>
                <w:bCs/>
                <w:snapToGrid w:val="0"/>
                <w:color w:val="2D61B7"/>
                <w:szCs w:val="21"/>
              </w:rPr>
              <w:t>晚餐：敬请自理</w:t>
            </w:r>
          </w:p>
        </w:tc>
      </w:tr>
      <w:tr>
        <w:tblPrEx>
          <w:tblBorders>
            <w:top w:val="single" w:color="2D61B7" w:sz="4" w:space="0"/>
            <w:left w:val="single" w:color="2D61B7" w:sz="4" w:space="0"/>
            <w:bottom w:val="single" w:color="2D61B7" w:sz="4" w:space="0"/>
            <w:right w:val="single" w:color="2D61B7" w:sz="4" w:space="0"/>
            <w:insideH w:val="single" w:color="2D61B7" w:sz="4" w:space="0"/>
            <w:insideV w:val="single" w:color="2D61B7" w:sz="4" w:space="0"/>
          </w:tblBorders>
          <w:tblLayout w:type="fixed"/>
          <w:tblCellMar>
            <w:top w:w="0" w:type="dxa"/>
            <w:left w:w="108" w:type="dxa"/>
            <w:bottom w:w="0" w:type="dxa"/>
            <w:right w:w="108" w:type="dxa"/>
          </w:tblCellMar>
        </w:tblPrEx>
        <w:tc>
          <w:tcPr>
            <w:tcW w:w="6629" w:type="dxa"/>
            <w:gridSpan w:val="7"/>
            <w:tcBorders>
              <w:tl2br w:val="nil"/>
              <w:tr2bl w:val="nil"/>
            </w:tcBorders>
          </w:tcPr>
          <w:p>
            <w:pPr>
              <w:spacing w:line="400" w:lineRule="exact"/>
              <w:rPr>
                <w:rFonts w:ascii="微软雅黑" w:hAnsi="微软雅黑" w:eastAsia="微软雅黑" w:cs="微软雅黑"/>
                <w:color w:val="2D61B7"/>
                <w:spacing w:val="6"/>
                <w:szCs w:val="21"/>
              </w:rPr>
            </w:pPr>
            <w:r>
              <w:rPr>
                <w:rFonts w:hint="eastAsia" w:ascii="微软雅黑" w:hAnsi="微软雅黑" w:eastAsia="微软雅黑" w:cs="微软雅黑"/>
                <w:b/>
                <w:bCs/>
                <w:snapToGrid w:val="0"/>
                <w:color w:val="2D61B7"/>
                <w:szCs w:val="21"/>
              </w:rPr>
              <w:t>住宿：首尔五花酒店或同级</w:t>
            </w:r>
          </w:p>
        </w:tc>
        <w:tc>
          <w:tcPr>
            <w:tcW w:w="3762" w:type="dxa"/>
            <w:gridSpan w:val="2"/>
            <w:tcBorders>
              <w:tl2br w:val="nil"/>
              <w:tr2bl w:val="nil"/>
            </w:tcBorders>
          </w:tcPr>
          <w:p>
            <w:pPr>
              <w:spacing w:line="400" w:lineRule="exact"/>
              <w:rPr>
                <w:rFonts w:ascii="微软雅黑" w:hAnsi="微软雅黑" w:eastAsia="微软雅黑" w:cs="微软雅黑"/>
                <w:b/>
                <w:bCs/>
                <w:snapToGrid w:val="0"/>
                <w:color w:val="2D61B7"/>
                <w:szCs w:val="21"/>
              </w:rPr>
            </w:pPr>
            <w:r>
              <w:rPr>
                <w:rFonts w:hint="eastAsia" w:ascii="微软雅黑" w:hAnsi="微软雅黑" w:eastAsia="微软雅黑" w:cs="微软雅黑"/>
                <w:b/>
                <w:bCs/>
                <w:snapToGrid w:val="0"/>
                <w:color w:val="2D61B7"/>
                <w:szCs w:val="21"/>
              </w:rPr>
              <w:t>交通：敬请自理</w:t>
            </w:r>
          </w:p>
        </w:tc>
      </w:tr>
      <w:tr>
        <w:tblPrEx>
          <w:tblBorders>
            <w:top w:val="single" w:color="2D61B7" w:sz="4" w:space="0"/>
            <w:left w:val="single" w:color="2D61B7" w:sz="4" w:space="0"/>
            <w:bottom w:val="single" w:color="2D61B7" w:sz="4" w:space="0"/>
            <w:right w:val="single" w:color="2D61B7" w:sz="4" w:space="0"/>
            <w:insideH w:val="single" w:color="2D61B7" w:sz="4" w:space="0"/>
            <w:insideV w:val="single" w:color="2D61B7" w:sz="4" w:space="0"/>
          </w:tblBorders>
          <w:tblLayout w:type="fixed"/>
          <w:tblCellMar>
            <w:top w:w="0" w:type="dxa"/>
            <w:left w:w="108" w:type="dxa"/>
            <w:bottom w:w="0" w:type="dxa"/>
            <w:right w:w="108" w:type="dxa"/>
          </w:tblCellMar>
        </w:tblPrEx>
        <w:tc>
          <w:tcPr>
            <w:tcW w:w="10391" w:type="dxa"/>
            <w:gridSpan w:val="9"/>
            <w:tcBorders>
              <w:tl2br w:val="nil"/>
              <w:tr2bl w:val="nil"/>
            </w:tcBorders>
          </w:tcPr>
          <w:p>
            <w:pPr>
              <w:spacing w:line="400" w:lineRule="exact"/>
              <w:rPr>
                <w:rFonts w:ascii="微软雅黑" w:hAnsi="微软雅黑" w:eastAsia="微软雅黑" w:cs="微软雅黑"/>
                <w:bCs/>
                <w:szCs w:val="21"/>
              </w:rPr>
            </w:pPr>
            <w:r>
              <w:rPr>
                <w:rFonts w:hint="eastAsia" w:ascii="微软雅黑" w:hAnsi="微软雅黑" w:eastAsia="微软雅黑" w:cs="微软雅黑"/>
                <w:spacing w:val="6"/>
                <w:szCs w:val="21"/>
              </w:rPr>
              <w:sym w:font="Wingdings" w:char="F06C"/>
            </w:r>
            <w:r>
              <w:rPr>
                <w:rFonts w:hint="eastAsia" w:ascii="微软雅黑" w:hAnsi="微软雅黑" w:eastAsia="微软雅黑" w:cs="微软雅黑"/>
                <w:bCs/>
                <w:szCs w:val="21"/>
              </w:rPr>
              <w:t>全天自由活动（</w:t>
            </w:r>
            <w:r>
              <w:rPr>
                <w:rFonts w:hint="eastAsia" w:ascii="微软雅黑" w:hAnsi="微软雅黑" w:eastAsia="微软雅黑" w:cs="微软雅黑"/>
                <w:kern w:val="0"/>
                <w:szCs w:val="21"/>
              </w:rPr>
              <w:t>不含车、餐、导游</w:t>
            </w:r>
            <w:r>
              <w:rPr>
                <w:rFonts w:hint="eastAsia" w:ascii="微软雅黑" w:hAnsi="微软雅黑" w:eastAsia="微软雅黑" w:cs="微软雅黑"/>
                <w:bCs/>
                <w:szCs w:val="21"/>
              </w:rPr>
              <w:t>）</w:t>
            </w:r>
          </w:p>
          <w:p>
            <w:pPr>
              <w:pStyle w:val="9"/>
              <w:wordWrap/>
              <w:spacing w:line="400" w:lineRule="exact"/>
              <w:jc w:val="both"/>
              <w:rPr>
                <w:rFonts w:asciiTheme="minorEastAsia" w:hAnsiTheme="minorEastAsia" w:eastAsiaTheme="minorEastAsia" w:cstheme="minorEastAsia"/>
                <w:b/>
                <w:bCs/>
                <w:snapToGrid w:val="0"/>
                <w:color w:val="0070C0"/>
                <w:szCs w:val="21"/>
              </w:rPr>
            </w:pPr>
            <w:r>
              <w:rPr>
                <w:rFonts w:hint="eastAsia" w:ascii="微软雅黑" w:hAnsi="微软雅黑" w:eastAsia="微软雅黑" w:cs="微软雅黑"/>
                <w:bCs/>
                <w:color w:val="FF0000"/>
                <w:sz w:val="21"/>
                <w:szCs w:val="21"/>
              </w:rPr>
              <w:t>温馨提示：自由活动期间需要注意自身和家人的人身和财产安全，购买物品时，理性思考，斟酌购买。自由购买物品，我社不负责退换货，请谅解！</w:t>
            </w:r>
          </w:p>
        </w:tc>
      </w:tr>
      <w:tr>
        <w:tblPrEx>
          <w:tblBorders>
            <w:top w:val="single" w:color="2D61B7" w:sz="4" w:space="0"/>
            <w:left w:val="single" w:color="2D61B7" w:sz="4" w:space="0"/>
            <w:bottom w:val="single" w:color="2D61B7" w:sz="4" w:space="0"/>
            <w:right w:val="single" w:color="2D61B7" w:sz="4" w:space="0"/>
            <w:insideH w:val="single" w:color="2D61B7" w:sz="4" w:space="0"/>
            <w:insideV w:val="single" w:color="2D61B7" w:sz="4" w:space="0"/>
          </w:tblBorders>
          <w:tblLayout w:type="fixed"/>
          <w:tblCellMar>
            <w:top w:w="0" w:type="dxa"/>
            <w:left w:w="108" w:type="dxa"/>
            <w:bottom w:w="0" w:type="dxa"/>
            <w:right w:w="108" w:type="dxa"/>
          </w:tblCellMar>
        </w:tblPrEx>
        <w:tc>
          <w:tcPr>
            <w:tcW w:w="1295" w:type="dxa"/>
            <w:tcBorders>
              <w:tl2br w:val="nil"/>
              <w:tr2bl w:val="nil"/>
            </w:tcBorders>
            <w:shd w:val="clear" w:color="auto" w:fill="2D61B7"/>
          </w:tcPr>
          <w:p>
            <w:pPr>
              <w:spacing w:line="400" w:lineRule="exact"/>
              <w:rPr>
                <w:rFonts w:hint="eastAsia" w:ascii="微软雅黑" w:hAnsi="微软雅黑" w:eastAsia="微软雅黑" w:cs="微软雅黑"/>
                <w:bCs/>
                <w:szCs w:val="21"/>
                <w:lang w:val="en-US" w:eastAsia="zh-CN"/>
              </w:rPr>
            </w:pPr>
            <w:r>
              <w:rPr>
                <w:rFonts w:hint="eastAsia" w:ascii="微软雅黑" w:hAnsi="微软雅黑" w:eastAsia="微软雅黑" w:cs="微软雅黑"/>
                <w:b/>
                <w:color w:val="FFFFFF" w:themeColor="background1"/>
                <w:sz w:val="24"/>
                <w:szCs w:val="21"/>
                <w14:textFill>
                  <w14:solidFill>
                    <w14:schemeClr w14:val="bg1"/>
                  </w14:solidFill>
                </w14:textFill>
              </w:rPr>
              <w:t>DAY</w:t>
            </w:r>
            <w:r>
              <w:rPr>
                <w:rFonts w:hint="eastAsia" w:ascii="微软雅黑" w:hAnsi="微软雅黑" w:eastAsia="微软雅黑" w:cs="微软雅黑"/>
                <w:b/>
                <w:color w:val="FFFFFF" w:themeColor="background1"/>
                <w:sz w:val="24"/>
                <w:szCs w:val="21"/>
                <w:lang w:val="en-US" w:eastAsia="zh-CN"/>
                <w14:textFill>
                  <w14:solidFill>
                    <w14:schemeClr w14:val="bg1"/>
                  </w14:solidFill>
                </w14:textFill>
              </w:rPr>
              <w:t>5</w:t>
            </w:r>
          </w:p>
        </w:tc>
        <w:tc>
          <w:tcPr>
            <w:tcW w:w="9096" w:type="dxa"/>
            <w:gridSpan w:val="8"/>
            <w:tcBorders>
              <w:tl2br w:val="nil"/>
              <w:tr2bl w:val="nil"/>
            </w:tcBorders>
            <w:shd w:val="clear" w:color="auto" w:fill="2D61B7"/>
          </w:tcPr>
          <w:p>
            <w:pPr>
              <w:spacing w:line="400" w:lineRule="exact"/>
              <w:rPr>
                <w:rFonts w:ascii="微软雅黑" w:hAnsi="微软雅黑" w:eastAsia="微软雅黑" w:cs="微软雅黑"/>
                <w:bCs/>
                <w:szCs w:val="21"/>
              </w:rPr>
            </w:pPr>
            <w:r>
              <w:rPr>
                <w:rFonts w:hint="eastAsia" w:ascii="微软雅黑" w:hAnsi="微软雅黑" w:eastAsia="微软雅黑" w:cs="微软雅黑"/>
                <w:b/>
                <w:color w:val="FFFFFF" w:themeColor="background1"/>
                <w:sz w:val="24"/>
                <w:szCs w:val="21"/>
                <w14:textFill>
                  <w14:solidFill>
                    <w14:schemeClr w14:val="bg1"/>
                  </w14:solidFill>
                </w14:textFill>
              </w:rPr>
              <w:t>首尔-仁川-重庆     CA440 14:40-17:10</w:t>
            </w:r>
          </w:p>
        </w:tc>
      </w:tr>
      <w:tr>
        <w:tblPrEx>
          <w:tblBorders>
            <w:top w:val="single" w:color="2D61B7" w:sz="4" w:space="0"/>
            <w:left w:val="single" w:color="2D61B7" w:sz="4" w:space="0"/>
            <w:bottom w:val="single" w:color="2D61B7" w:sz="4" w:space="0"/>
            <w:right w:val="single" w:color="2D61B7" w:sz="4" w:space="0"/>
            <w:insideH w:val="single" w:color="2D61B7" w:sz="4" w:space="0"/>
            <w:insideV w:val="single" w:color="2D61B7" w:sz="4" w:space="0"/>
          </w:tblBorders>
          <w:tblLayout w:type="fixed"/>
          <w:tblCellMar>
            <w:top w:w="0" w:type="dxa"/>
            <w:left w:w="108" w:type="dxa"/>
            <w:bottom w:w="0" w:type="dxa"/>
            <w:right w:w="108" w:type="dxa"/>
          </w:tblCellMar>
        </w:tblPrEx>
        <w:tc>
          <w:tcPr>
            <w:tcW w:w="3463" w:type="dxa"/>
            <w:gridSpan w:val="5"/>
            <w:tcBorders>
              <w:tl2br w:val="nil"/>
              <w:tr2bl w:val="nil"/>
            </w:tcBorders>
          </w:tcPr>
          <w:p>
            <w:pPr>
              <w:spacing w:line="400" w:lineRule="exact"/>
              <w:rPr>
                <w:rFonts w:ascii="微软雅黑" w:hAnsi="微软雅黑" w:eastAsia="微软雅黑" w:cs="微软雅黑"/>
                <w:bCs/>
                <w:color w:val="2D61B7"/>
                <w:szCs w:val="21"/>
              </w:rPr>
            </w:pPr>
            <w:r>
              <w:rPr>
                <w:rFonts w:hint="eastAsia" w:ascii="微软雅黑" w:hAnsi="微软雅黑" w:eastAsia="微软雅黑" w:cs="微软雅黑"/>
                <w:b/>
                <w:bCs/>
                <w:snapToGrid w:val="0"/>
                <w:color w:val="2D61B7"/>
                <w:szCs w:val="21"/>
              </w:rPr>
              <w:t>早餐：</w:t>
            </w:r>
            <w:r>
              <w:rPr>
                <w:rFonts w:hint="eastAsia" w:ascii="微软雅黑" w:hAnsi="微软雅黑" w:eastAsia="微软雅黑" w:cs="微软雅黑"/>
                <w:b/>
                <w:bCs/>
                <w:snapToGrid w:val="0"/>
                <w:color w:val="2D61B7"/>
                <w:szCs w:val="21"/>
                <w:lang w:eastAsia="zh-CN"/>
              </w:rPr>
              <w:t>韩式自助</w:t>
            </w:r>
          </w:p>
        </w:tc>
        <w:tc>
          <w:tcPr>
            <w:tcW w:w="3463" w:type="dxa"/>
            <w:gridSpan w:val="3"/>
            <w:tcBorders>
              <w:tl2br w:val="nil"/>
              <w:tr2bl w:val="nil"/>
            </w:tcBorders>
          </w:tcPr>
          <w:p>
            <w:pPr>
              <w:spacing w:line="400" w:lineRule="exact"/>
              <w:rPr>
                <w:rFonts w:ascii="微软雅黑" w:hAnsi="微软雅黑" w:eastAsia="微软雅黑" w:cs="微软雅黑"/>
                <w:bCs/>
                <w:color w:val="2D61B7"/>
                <w:szCs w:val="21"/>
              </w:rPr>
            </w:pPr>
            <w:r>
              <w:rPr>
                <w:rFonts w:hint="eastAsia" w:ascii="微软雅黑" w:hAnsi="微软雅黑" w:eastAsia="微软雅黑" w:cs="微软雅黑"/>
                <w:b/>
                <w:bCs/>
                <w:snapToGrid w:val="0"/>
                <w:color w:val="2D61B7"/>
                <w:szCs w:val="21"/>
              </w:rPr>
              <w:t>午餐：敬请自理</w:t>
            </w:r>
          </w:p>
        </w:tc>
        <w:tc>
          <w:tcPr>
            <w:tcW w:w="3465" w:type="dxa"/>
            <w:tcBorders>
              <w:tl2br w:val="nil"/>
              <w:tr2bl w:val="nil"/>
            </w:tcBorders>
          </w:tcPr>
          <w:p>
            <w:pPr>
              <w:spacing w:line="400" w:lineRule="exact"/>
              <w:rPr>
                <w:rFonts w:ascii="微软雅黑" w:hAnsi="微软雅黑" w:eastAsia="微软雅黑" w:cs="微软雅黑"/>
                <w:bCs/>
                <w:color w:val="2D61B7"/>
                <w:szCs w:val="21"/>
              </w:rPr>
            </w:pPr>
            <w:r>
              <w:rPr>
                <w:rFonts w:hint="eastAsia" w:ascii="微软雅黑" w:hAnsi="微软雅黑" w:eastAsia="微软雅黑" w:cs="微软雅黑"/>
                <w:b/>
                <w:bCs/>
                <w:snapToGrid w:val="0"/>
                <w:color w:val="2D61B7"/>
                <w:szCs w:val="21"/>
              </w:rPr>
              <w:t>晚餐：敬请自理</w:t>
            </w:r>
          </w:p>
        </w:tc>
      </w:tr>
      <w:tr>
        <w:tblPrEx>
          <w:tblBorders>
            <w:top w:val="single" w:color="2D61B7" w:sz="4" w:space="0"/>
            <w:left w:val="single" w:color="2D61B7" w:sz="4" w:space="0"/>
            <w:bottom w:val="single" w:color="2D61B7" w:sz="4" w:space="0"/>
            <w:right w:val="single" w:color="2D61B7" w:sz="4" w:space="0"/>
            <w:insideH w:val="single" w:color="2D61B7" w:sz="4" w:space="0"/>
            <w:insideV w:val="single" w:color="2D61B7" w:sz="4" w:space="0"/>
          </w:tblBorders>
          <w:tblLayout w:type="fixed"/>
          <w:tblCellMar>
            <w:top w:w="0" w:type="dxa"/>
            <w:left w:w="108" w:type="dxa"/>
            <w:bottom w:w="0" w:type="dxa"/>
            <w:right w:w="108" w:type="dxa"/>
          </w:tblCellMar>
        </w:tblPrEx>
        <w:tc>
          <w:tcPr>
            <w:tcW w:w="6629" w:type="dxa"/>
            <w:gridSpan w:val="7"/>
            <w:tcBorders>
              <w:tl2br w:val="nil"/>
              <w:tr2bl w:val="nil"/>
            </w:tcBorders>
          </w:tcPr>
          <w:p>
            <w:pPr>
              <w:spacing w:line="400" w:lineRule="exact"/>
              <w:rPr>
                <w:rFonts w:ascii="微软雅黑" w:hAnsi="微软雅黑" w:eastAsia="微软雅黑" w:cs="微软雅黑"/>
                <w:bCs/>
                <w:color w:val="2D61B7"/>
                <w:szCs w:val="21"/>
              </w:rPr>
            </w:pPr>
            <w:r>
              <w:rPr>
                <w:rFonts w:hint="eastAsia" w:ascii="微软雅黑" w:hAnsi="微软雅黑" w:eastAsia="微软雅黑" w:cs="微软雅黑"/>
                <w:b/>
                <w:bCs/>
                <w:snapToGrid w:val="0"/>
                <w:color w:val="2D61B7"/>
                <w:szCs w:val="21"/>
              </w:rPr>
              <w:t>住宿：温馨的家</w:t>
            </w:r>
          </w:p>
        </w:tc>
        <w:tc>
          <w:tcPr>
            <w:tcW w:w="3762" w:type="dxa"/>
            <w:gridSpan w:val="2"/>
            <w:tcBorders>
              <w:tl2br w:val="nil"/>
              <w:tr2bl w:val="nil"/>
            </w:tcBorders>
          </w:tcPr>
          <w:p>
            <w:pPr>
              <w:spacing w:line="400" w:lineRule="exact"/>
              <w:rPr>
                <w:rFonts w:ascii="微软雅黑" w:hAnsi="微软雅黑" w:eastAsia="微软雅黑" w:cs="微软雅黑"/>
                <w:bCs/>
                <w:color w:val="2D61B7"/>
                <w:szCs w:val="21"/>
              </w:rPr>
            </w:pPr>
            <w:r>
              <w:rPr>
                <w:rFonts w:hint="eastAsia" w:ascii="微软雅黑" w:hAnsi="微软雅黑" w:eastAsia="微软雅黑" w:cs="微软雅黑"/>
                <w:b/>
                <w:bCs/>
                <w:snapToGrid w:val="0"/>
                <w:color w:val="2D61B7"/>
                <w:szCs w:val="21"/>
              </w:rPr>
              <w:t>交通：飞机</w:t>
            </w:r>
          </w:p>
        </w:tc>
      </w:tr>
      <w:tr>
        <w:tblPrEx>
          <w:tblBorders>
            <w:top w:val="single" w:color="2D61B7" w:sz="4" w:space="0"/>
            <w:left w:val="single" w:color="2D61B7" w:sz="4" w:space="0"/>
            <w:bottom w:val="single" w:color="2D61B7" w:sz="4" w:space="0"/>
            <w:right w:val="single" w:color="2D61B7" w:sz="4" w:space="0"/>
            <w:insideH w:val="single" w:color="2D61B7" w:sz="4" w:space="0"/>
            <w:insideV w:val="single" w:color="2D61B7" w:sz="4" w:space="0"/>
          </w:tblBorders>
          <w:tblLayout w:type="fixed"/>
          <w:tblCellMar>
            <w:top w:w="0" w:type="dxa"/>
            <w:left w:w="108" w:type="dxa"/>
            <w:bottom w:w="0" w:type="dxa"/>
            <w:right w:w="108" w:type="dxa"/>
          </w:tblCellMar>
        </w:tblPrEx>
        <w:tc>
          <w:tcPr>
            <w:tcW w:w="10391" w:type="dxa"/>
            <w:gridSpan w:val="9"/>
            <w:tcBorders>
              <w:tl2br w:val="nil"/>
              <w:tr2bl w:val="nil"/>
            </w:tcBorders>
          </w:tcPr>
          <w:p>
            <w:pPr>
              <w:spacing w:line="400" w:lineRule="exact"/>
              <w:rPr>
                <w:rFonts w:ascii="微软雅黑" w:hAnsi="微软雅黑" w:eastAsia="微软雅黑" w:cs="微软雅黑"/>
                <w:bCs/>
                <w:szCs w:val="21"/>
              </w:rPr>
            </w:pPr>
            <w:r>
              <w:rPr>
                <w:rFonts w:hint="eastAsia" w:ascii="微软雅黑" w:hAnsi="微软雅黑" w:eastAsia="微软雅黑" w:cs="微软雅黑"/>
                <w:spacing w:val="6"/>
                <w:szCs w:val="21"/>
              </w:rPr>
              <w:sym w:font="Wingdings" w:char="F06C"/>
            </w:r>
            <w:r>
              <w:rPr>
                <w:rFonts w:hint="eastAsia" w:ascii="微软雅黑" w:hAnsi="微软雅黑" w:eastAsia="微软雅黑" w:cs="微软雅黑"/>
                <w:b/>
                <w:color w:val="2D61B7"/>
                <w:szCs w:val="21"/>
              </w:rPr>
              <w:t>【海苔博物馆+品尝韩式点心】</w:t>
            </w:r>
            <w:r>
              <w:rPr>
                <w:rFonts w:hint="eastAsia" w:ascii="微软雅黑" w:hAnsi="微软雅黑" w:eastAsia="微软雅黑" w:cs="微软雅黑"/>
                <w:bCs/>
                <w:szCs w:val="21"/>
              </w:rPr>
              <w:t>（不低于 30 分钟）海苔是韩国 3 大水上食品也是韩国人喜欢的一个食品。海苔是在石头 里长的海菜，把它干燥来 制作紫菜海苔的蛋白质很 丰富，紫菜 5 张等于 1 个 鸡蛋，在海苔博物馆一半 是工厂一半是紫菜博物 馆，所以您可以自己亲眼 看到紫菜制作过程。 前往韩国仁川国际机场。办理登机手续，乘机返回重庆，结束愉快的韩国之旅。</w:t>
            </w:r>
          </w:p>
        </w:tc>
      </w:tr>
    </w:tbl>
    <w:p>
      <w:pPr>
        <w:snapToGrid w:val="0"/>
        <w:spacing w:line="300" w:lineRule="exact"/>
        <w:jc w:val="center"/>
        <w:rPr>
          <w:rFonts w:ascii="MS Reference Sans Serif" w:hAnsi="MS Reference Sans Serif" w:cs="MS Reference Sans Serif"/>
          <w:b/>
          <w:color w:val="FF0000"/>
          <w:sz w:val="20"/>
          <w:szCs w:val="20"/>
        </w:rPr>
      </w:pPr>
      <w:r>
        <w:rPr>
          <w:rFonts w:ascii="MS Reference Sans Serif" w:hAnsi="MS Reference Sans Serif" w:cs="MS Reference Sans Serif"/>
          <w:b/>
          <w:color w:val="FF0000"/>
          <w:sz w:val="20"/>
          <w:szCs w:val="20"/>
        </w:rPr>
        <w:t>-----</w:t>
      </w:r>
      <w:r>
        <w:rPr>
          <w:rFonts w:hint="eastAsia" w:ascii="MS Reference Sans Serif" w:hAnsi="MS Reference Sans Serif" w:cs="MS Reference Sans Serif"/>
          <w:b/>
          <w:color w:val="FF0000"/>
          <w:sz w:val="20"/>
          <w:szCs w:val="20"/>
        </w:rPr>
        <w:t>以上行程、航班如有变更另行通知，我社在景点不变的情况下，有权作出适应调整</w:t>
      </w:r>
      <w:r>
        <w:rPr>
          <w:rFonts w:ascii="MS Reference Sans Serif" w:hAnsi="MS Reference Sans Serif" w:cs="MS Reference Sans Serif"/>
          <w:b/>
          <w:color w:val="FF0000"/>
          <w:sz w:val="20"/>
          <w:szCs w:val="20"/>
        </w:rPr>
        <w:t>-----</w:t>
      </w:r>
    </w:p>
    <w:p>
      <w:pPr>
        <w:sectPr>
          <w:pgSz w:w="11906" w:h="16838"/>
          <w:pgMar w:top="1440" w:right="1800" w:bottom="1440" w:left="1800" w:header="851" w:footer="992" w:gutter="0"/>
          <w:cols w:space="425" w:num="1"/>
          <w:docGrid w:type="lines" w:linePitch="312" w:charSpace="0"/>
        </w:sectPr>
      </w:pPr>
    </w:p>
    <w:tbl>
      <w:tblPr>
        <w:tblStyle w:val="8"/>
        <w:tblW w:w="10377" w:type="dxa"/>
        <w:tblInd w:w="-934" w:type="dxa"/>
        <w:tblBorders>
          <w:top w:val="single" w:color="2D61B7" w:sz="4" w:space="0"/>
          <w:left w:val="single" w:color="2D61B7" w:sz="4" w:space="0"/>
          <w:bottom w:val="single" w:color="2D61B7" w:sz="4" w:space="0"/>
          <w:right w:val="single" w:color="2D61B7" w:sz="4" w:space="0"/>
          <w:insideH w:val="single" w:color="2D61B7" w:sz="4" w:space="0"/>
          <w:insideV w:val="single" w:color="2D61B7" w:sz="4" w:space="0"/>
        </w:tblBorders>
        <w:tblLayout w:type="fixed"/>
        <w:tblCellMar>
          <w:top w:w="0" w:type="dxa"/>
          <w:left w:w="108" w:type="dxa"/>
          <w:bottom w:w="0" w:type="dxa"/>
          <w:right w:w="108" w:type="dxa"/>
        </w:tblCellMar>
      </w:tblPr>
      <w:tblGrid>
        <w:gridCol w:w="5195"/>
        <w:gridCol w:w="5182"/>
      </w:tblGrid>
      <w:tr>
        <w:tblPrEx>
          <w:tblBorders>
            <w:top w:val="single" w:color="2D61B7" w:sz="4" w:space="0"/>
            <w:left w:val="single" w:color="2D61B7" w:sz="4" w:space="0"/>
            <w:bottom w:val="single" w:color="2D61B7" w:sz="4" w:space="0"/>
            <w:right w:val="single" w:color="2D61B7" w:sz="4" w:space="0"/>
            <w:insideH w:val="single" w:color="2D61B7" w:sz="4" w:space="0"/>
            <w:insideV w:val="single" w:color="2D61B7" w:sz="4" w:space="0"/>
          </w:tblBorders>
          <w:tblLayout w:type="fixed"/>
          <w:tblCellMar>
            <w:top w:w="0" w:type="dxa"/>
            <w:left w:w="108" w:type="dxa"/>
            <w:bottom w:w="0" w:type="dxa"/>
            <w:right w:w="108" w:type="dxa"/>
          </w:tblCellMar>
        </w:tblPrEx>
        <w:trPr>
          <w:trHeight w:val="415" w:hRule="atLeast"/>
        </w:trPr>
        <w:tc>
          <w:tcPr>
            <w:tcW w:w="5195" w:type="dxa"/>
            <w:tcBorders>
              <w:tl2br w:val="nil"/>
              <w:tr2bl w:val="nil"/>
            </w:tcBorders>
            <w:shd w:val="clear" w:color="auto" w:fill="2D61B7"/>
          </w:tcPr>
          <w:p>
            <w:r>
              <w:rPr>
                <w:rFonts w:hint="eastAsia" w:asciiTheme="minorEastAsia" w:hAnsiTheme="minorEastAsia" w:cstheme="minorEastAsia"/>
                <w:b/>
                <w:color w:val="FFFFFF" w:themeColor="background1"/>
                <w:sz w:val="24"/>
                <w:szCs w:val="21"/>
                <w14:textFill>
                  <w14:solidFill>
                    <w14:schemeClr w14:val="bg1"/>
                  </w14:solidFill>
                </w14:textFill>
              </w:rPr>
              <w:t>费用包含</w:t>
            </w:r>
          </w:p>
        </w:tc>
        <w:tc>
          <w:tcPr>
            <w:tcW w:w="5182" w:type="dxa"/>
            <w:tcBorders>
              <w:tl2br w:val="nil"/>
              <w:tr2bl w:val="nil"/>
            </w:tcBorders>
            <w:shd w:val="clear" w:color="auto" w:fill="2D61B7"/>
          </w:tcPr>
          <w:p>
            <w:r>
              <w:rPr>
                <w:rFonts w:hint="eastAsia" w:asciiTheme="minorEastAsia" w:hAnsiTheme="minorEastAsia" w:cstheme="minorEastAsia"/>
                <w:b/>
                <w:color w:val="FFFFFF" w:themeColor="background1"/>
                <w:sz w:val="24"/>
                <w:szCs w:val="21"/>
                <w14:textFill>
                  <w14:solidFill>
                    <w14:schemeClr w14:val="bg1"/>
                  </w14:solidFill>
                </w14:textFill>
              </w:rPr>
              <w:t>费用不含</w:t>
            </w:r>
          </w:p>
        </w:tc>
      </w:tr>
      <w:tr>
        <w:tblPrEx>
          <w:tblBorders>
            <w:top w:val="single" w:color="2D61B7" w:sz="4" w:space="0"/>
            <w:left w:val="single" w:color="2D61B7" w:sz="4" w:space="0"/>
            <w:bottom w:val="single" w:color="2D61B7" w:sz="4" w:space="0"/>
            <w:right w:val="single" w:color="2D61B7" w:sz="4" w:space="0"/>
            <w:insideH w:val="single" w:color="2D61B7" w:sz="4" w:space="0"/>
            <w:insideV w:val="single" w:color="2D61B7" w:sz="4" w:space="0"/>
          </w:tblBorders>
          <w:tblLayout w:type="fixed"/>
          <w:tblCellMar>
            <w:top w:w="0" w:type="dxa"/>
            <w:left w:w="108" w:type="dxa"/>
            <w:bottom w:w="0" w:type="dxa"/>
            <w:right w:w="108" w:type="dxa"/>
          </w:tblCellMar>
        </w:tblPrEx>
        <w:tc>
          <w:tcPr>
            <w:tcW w:w="5195" w:type="dxa"/>
            <w:tcBorders>
              <w:tl2br w:val="nil"/>
              <w:tr2bl w:val="nil"/>
            </w:tcBorders>
          </w:tcPr>
          <w:p>
            <w:pPr>
              <w:rPr>
                <w:rFonts w:ascii="微软雅黑" w:hAnsi="微软雅黑" w:eastAsia="微软雅黑" w:cs="微软雅黑"/>
                <w:sz w:val="18"/>
                <w:szCs w:val="18"/>
              </w:rPr>
            </w:pPr>
            <w:r>
              <w:rPr>
                <w:rFonts w:hint="eastAsia" w:ascii="微软雅黑" w:hAnsi="微软雅黑" w:eastAsia="微软雅黑" w:cs="微软雅黑"/>
                <w:spacing w:val="6"/>
                <w:sz w:val="18"/>
                <w:szCs w:val="18"/>
              </w:rPr>
              <w:sym w:font="Wingdings" w:char="F06C"/>
            </w:r>
            <w:r>
              <w:rPr>
                <w:rFonts w:hint="eastAsia" w:ascii="微软雅黑" w:hAnsi="微软雅黑" w:eastAsia="微软雅黑" w:cs="微软雅黑"/>
                <w:sz w:val="18"/>
                <w:szCs w:val="18"/>
              </w:rPr>
              <w:t>【机票】往返国内及国际团队经济舱机票及税金（团队机票将统一出票，如遇政府或航空公司政策性调整燃油税费，在未 出票的情况下将进行多退少补，敬请谅解。团队机票一经开出，不得更改、不得签转、不得退票）。</w:t>
            </w:r>
          </w:p>
          <w:p>
            <w:pPr>
              <w:rPr>
                <w:rFonts w:ascii="微软雅黑" w:hAnsi="微软雅黑" w:eastAsia="微软雅黑" w:cs="微软雅黑"/>
                <w:sz w:val="18"/>
                <w:szCs w:val="18"/>
              </w:rPr>
            </w:pPr>
            <w:r>
              <w:rPr>
                <w:rFonts w:hint="eastAsia" w:ascii="微软雅黑" w:hAnsi="微软雅黑" w:eastAsia="微软雅黑" w:cs="微软雅黑"/>
                <w:spacing w:val="6"/>
                <w:sz w:val="18"/>
                <w:szCs w:val="18"/>
              </w:rPr>
              <w:sym w:font="Wingdings" w:char="F06C"/>
            </w:r>
            <w:r>
              <w:rPr>
                <w:rFonts w:hint="eastAsia" w:ascii="微软雅黑" w:hAnsi="微软雅黑" w:eastAsia="微软雅黑" w:cs="微软雅黑"/>
                <w:sz w:val="18"/>
                <w:szCs w:val="18"/>
              </w:rPr>
              <w:t xml:space="preserve">【酒店】行程内所列 </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晚酒店住宿（2 人 1 间，无自然单间，如产生单房需补房，原则上安排同性两人一房，夫妻团 员在不影响总房数的前提下尽量安排同一房间。但若因此而出现单男单女房，则以加床方式，导游或领队有权调配，如果 客人坚持己见，须由客人来支付所增房间的费用。）广告图片中酒店如遇房满，则以行程后附备选酒店代替，敬请谅解。</w:t>
            </w:r>
          </w:p>
          <w:p>
            <w:pPr>
              <w:rPr>
                <w:rFonts w:ascii="微软雅黑" w:hAnsi="微软雅黑" w:eastAsia="微软雅黑" w:cs="微软雅黑"/>
                <w:spacing w:val="6"/>
                <w:sz w:val="18"/>
                <w:szCs w:val="18"/>
              </w:rPr>
            </w:pPr>
            <w:r>
              <w:rPr>
                <w:rFonts w:hint="eastAsia" w:ascii="微软雅黑" w:hAnsi="微软雅黑" w:eastAsia="微软雅黑" w:cs="微软雅黑"/>
                <w:spacing w:val="6"/>
                <w:sz w:val="18"/>
                <w:szCs w:val="18"/>
              </w:rPr>
              <w:sym w:font="Wingdings" w:char="F06C"/>
            </w:r>
            <w:r>
              <w:rPr>
                <w:rFonts w:hint="eastAsia" w:ascii="微软雅黑" w:hAnsi="微软雅黑" w:eastAsia="微软雅黑" w:cs="微软雅黑"/>
                <w:sz w:val="18"/>
                <w:szCs w:val="18"/>
              </w:rPr>
              <w:t>【导游】</w:t>
            </w:r>
            <w:r>
              <w:rPr>
                <w:rFonts w:hint="eastAsia" w:ascii="微软雅黑" w:hAnsi="微软雅黑" w:eastAsia="微软雅黑" w:cs="微软雅黑"/>
                <w:spacing w:val="6"/>
                <w:sz w:val="18"/>
                <w:szCs w:val="18"/>
              </w:rPr>
              <w:t>全</w:t>
            </w:r>
            <w:r>
              <w:rPr>
                <w:rFonts w:hint="eastAsia" w:ascii="微软雅黑" w:hAnsi="微软雅黑" w:eastAsia="微软雅黑" w:cs="微软雅黑"/>
                <w:sz w:val="18"/>
                <w:szCs w:val="18"/>
              </w:rPr>
              <w:t>程中文领队及当地中文导游服务费人民币 150 元/人 （大小同价）。</w:t>
            </w:r>
          </w:p>
          <w:p>
            <w:pPr>
              <w:rPr>
                <w:rFonts w:ascii="微软雅黑" w:hAnsi="微软雅黑" w:eastAsia="微软雅黑" w:cs="微软雅黑"/>
                <w:spacing w:val="6"/>
                <w:sz w:val="18"/>
                <w:szCs w:val="18"/>
              </w:rPr>
            </w:pPr>
            <w:r>
              <w:rPr>
                <w:rFonts w:hint="eastAsia" w:ascii="微软雅黑" w:hAnsi="微软雅黑" w:eastAsia="微软雅黑" w:cs="微软雅黑"/>
                <w:spacing w:val="6"/>
                <w:sz w:val="18"/>
                <w:szCs w:val="18"/>
              </w:rPr>
              <w:sym w:font="Wingdings" w:char="F06C"/>
            </w:r>
            <w:r>
              <w:rPr>
                <w:rFonts w:hint="eastAsia" w:ascii="微软雅黑" w:hAnsi="微软雅黑" w:eastAsia="微软雅黑" w:cs="微软雅黑"/>
                <w:sz w:val="18"/>
                <w:szCs w:val="18"/>
              </w:rPr>
              <w:t>【餐食】</w:t>
            </w:r>
            <w:r>
              <w:rPr>
                <w:rFonts w:hint="eastAsia" w:ascii="微软雅黑" w:hAnsi="微软雅黑" w:eastAsia="微软雅黑" w:cs="微软雅黑"/>
                <w:spacing w:val="6"/>
                <w:sz w:val="18"/>
                <w:szCs w:val="18"/>
              </w:rPr>
              <w:t>行</w:t>
            </w:r>
            <w:r>
              <w:rPr>
                <w:rFonts w:hint="eastAsia" w:ascii="微软雅黑" w:hAnsi="微软雅黑" w:eastAsia="微软雅黑" w:cs="微软雅黑"/>
                <w:sz w:val="18"/>
                <w:szCs w:val="18"/>
              </w:rPr>
              <w:t>程中团队标准用餐（韩式特色餐，含飞机上用餐，自由活动期间用餐请自理；早餐：酒店</w:t>
            </w:r>
            <w:r>
              <w:rPr>
                <w:rFonts w:hint="eastAsia" w:ascii="微软雅黑" w:hAnsi="微软雅黑" w:eastAsia="微软雅黑" w:cs="微软雅黑"/>
                <w:sz w:val="18"/>
                <w:szCs w:val="18"/>
                <w:lang w:eastAsia="zh-CN"/>
              </w:rPr>
              <w:t>外</w:t>
            </w:r>
            <w:r>
              <w:rPr>
                <w:rFonts w:hint="eastAsia" w:ascii="微软雅黑" w:hAnsi="微软雅黑" w:eastAsia="微软雅黑" w:cs="微软雅黑"/>
                <w:sz w:val="18"/>
                <w:szCs w:val="18"/>
              </w:rPr>
              <w:t>用 10000 韩元/ 人；正餐：烤肉15000 韩元/人，人参鸡16000 韩元/人；不吃餐不退餐费）</w:t>
            </w:r>
          </w:p>
          <w:p>
            <w:pPr>
              <w:rPr>
                <w:rFonts w:ascii="微软雅黑" w:hAnsi="微软雅黑" w:eastAsia="微软雅黑" w:cs="微软雅黑"/>
                <w:spacing w:val="6"/>
                <w:sz w:val="18"/>
                <w:szCs w:val="18"/>
              </w:rPr>
            </w:pPr>
            <w:r>
              <w:rPr>
                <w:rFonts w:hint="eastAsia" w:ascii="微软雅黑" w:hAnsi="微软雅黑" w:eastAsia="微软雅黑" w:cs="微软雅黑"/>
                <w:spacing w:val="6"/>
                <w:sz w:val="18"/>
                <w:szCs w:val="18"/>
              </w:rPr>
              <w:sym w:font="Wingdings" w:char="F06C"/>
            </w:r>
            <w:r>
              <w:rPr>
                <w:rFonts w:hint="eastAsia" w:ascii="微软雅黑" w:hAnsi="微软雅黑" w:eastAsia="微软雅黑" w:cs="微软雅黑"/>
                <w:sz w:val="18"/>
                <w:szCs w:val="18"/>
              </w:rPr>
              <w:t>【签证】团队旅游签证。</w:t>
            </w:r>
          </w:p>
          <w:p>
            <w:pPr>
              <w:rPr>
                <w:rFonts w:ascii="微软雅黑" w:hAnsi="微软雅黑" w:eastAsia="微软雅黑" w:cs="微软雅黑"/>
                <w:spacing w:val="6"/>
                <w:sz w:val="18"/>
                <w:szCs w:val="18"/>
              </w:rPr>
            </w:pPr>
            <w:r>
              <w:rPr>
                <w:rFonts w:hint="eastAsia" w:ascii="微软雅黑" w:hAnsi="微软雅黑" w:eastAsia="微软雅黑" w:cs="微软雅黑"/>
                <w:spacing w:val="6"/>
                <w:sz w:val="18"/>
                <w:szCs w:val="18"/>
              </w:rPr>
              <w:sym w:font="Wingdings" w:char="F06C"/>
            </w:r>
            <w:r>
              <w:rPr>
                <w:rFonts w:hint="eastAsia" w:ascii="微软雅黑" w:hAnsi="微软雅黑" w:eastAsia="微软雅黑" w:cs="微软雅黑"/>
                <w:sz w:val="18"/>
                <w:szCs w:val="18"/>
              </w:rPr>
              <w:t>【门票】行程所含景点（区）门票为第一大门票。</w:t>
            </w:r>
          </w:p>
          <w:p>
            <w:pPr>
              <w:rPr>
                <w:rFonts w:ascii="微软雅黑" w:hAnsi="微软雅黑" w:eastAsia="微软雅黑" w:cs="微软雅黑"/>
                <w:spacing w:val="6"/>
                <w:sz w:val="18"/>
                <w:szCs w:val="18"/>
              </w:rPr>
            </w:pPr>
            <w:r>
              <w:rPr>
                <w:rFonts w:hint="eastAsia" w:ascii="微软雅黑" w:hAnsi="微软雅黑" w:eastAsia="微软雅黑" w:cs="微软雅黑"/>
                <w:spacing w:val="6"/>
                <w:sz w:val="18"/>
                <w:szCs w:val="18"/>
              </w:rPr>
              <w:sym w:font="Wingdings" w:char="F06C"/>
            </w:r>
            <w:r>
              <w:rPr>
                <w:rFonts w:hint="eastAsia" w:ascii="微软雅黑" w:hAnsi="微软雅黑" w:eastAsia="微软雅黑" w:cs="微软雅黑"/>
                <w:sz w:val="18"/>
                <w:szCs w:val="18"/>
              </w:rPr>
              <w:t>【交通】行程内当地空调旅游大巴，专业司机。</w:t>
            </w:r>
          </w:p>
        </w:tc>
        <w:tc>
          <w:tcPr>
            <w:tcW w:w="5182" w:type="dxa"/>
            <w:tcBorders>
              <w:tl2br w:val="nil"/>
              <w:tr2bl w:val="nil"/>
            </w:tcBorders>
          </w:tcPr>
          <w:p>
            <w:pPr>
              <w:rPr>
                <w:rFonts w:ascii="微软雅黑" w:hAnsi="微软雅黑" w:eastAsia="微软雅黑" w:cs="微软雅黑"/>
                <w:sz w:val="18"/>
                <w:szCs w:val="18"/>
              </w:rPr>
            </w:pPr>
            <w:r>
              <w:rPr>
                <w:rFonts w:hint="eastAsia" w:ascii="微软雅黑" w:hAnsi="微软雅黑" w:eastAsia="微软雅黑" w:cs="微软雅黑"/>
                <w:spacing w:val="6"/>
                <w:sz w:val="18"/>
                <w:szCs w:val="18"/>
              </w:rPr>
              <w:sym w:font="Wingdings" w:char="F06C"/>
            </w:r>
            <w:r>
              <w:rPr>
                <w:rFonts w:hint="eastAsia" w:ascii="微软雅黑" w:hAnsi="微软雅黑" w:eastAsia="微软雅黑" w:cs="微软雅黑"/>
                <w:sz w:val="18"/>
                <w:szCs w:val="18"/>
              </w:rPr>
              <w:t>【护照】护照工本费。</w:t>
            </w:r>
          </w:p>
          <w:p>
            <w:pPr>
              <w:rPr>
                <w:rFonts w:ascii="微软雅黑" w:hAnsi="微软雅黑" w:eastAsia="微软雅黑" w:cs="微软雅黑"/>
                <w:sz w:val="18"/>
                <w:szCs w:val="18"/>
              </w:rPr>
            </w:pPr>
            <w:r>
              <w:rPr>
                <w:rFonts w:hint="eastAsia" w:ascii="微软雅黑" w:hAnsi="微软雅黑" w:eastAsia="微软雅黑" w:cs="微软雅黑"/>
                <w:spacing w:val="6"/>
                <w:sz w:val="18"/>
                <w:szCs w:val="18"/>
              </w:rPr>
              <w:sym w:font="Wingdings" w:char="F06C"/>
            </w:r>
            <w:r>
              <w:rPr>
                <w:rFonts w:hint="eastAsia" w:ascii="微软雅黑" w:hAnsi="微软雅黑" w:eastAsia="微软雅黑" w:cs="微软雅黑"/>
                <w:sz w:val="18"/>
                <w:szCs w:val="18"/>
              </w:rPr>
              <w:t>【单房差】贵宾若需求改住单人房，需加收差价300/晚。</w:t>
            </w:r>
          </w:p>
          <w:p>
            <w:pPr>
              <w:rPr>
                <w:rFonts w:ascii="微软雅黑" w:hAnsi="微软雅黑" w:eastAsia="微软雅黑" w:cs="微软雅黑"/>
                <w:sz w:val="18"/>
                <w:szCs w:val="18"/>
              </w:rPr>
            </w:pPr>
            <w:r>
              <w:rPr>
                <w:rFonts w:hint="eastAsia" w:ascii="微软雅黑" w:hAnsi="微软雅黑" w:eastAsia="微软雅黑" w:cs="微软雅黑"/>
                <w:spacing w:val="6"/>
                <w:sz w:val="18"/>
                <w:szCs w:val="18"/>
              </w:rPr>
              <w:sym w:font="Wingdings" w:char="F06C"/>
            </w:r>
            <w:r>
              <w:rPr>
                <w:rFonts w:hint="eastAsia" w:ascii="微软雅黑" w:hAnsi="微软雅黑" w:eastAsia="微软雅黑" w:cs="微软雅黑"/>
                <w:sz w:val="18"/>
                <w:szCs w:val="18"/>
              </w:rPr>
              <w:t>【意外险】为确保人身安全，我司强烈建议每位游客购买“旅游人身意外伤害险”保费 RMB30 元/人， 保险金额 RMB30 万元/人，具体赔付细则详见保险公司相关理赔条款(备注：75 岁以上老人不能购买个人旅游意 外险，请组团社跟客人签好相关事宜。</w:t>
            </w:r>
          </w:p>
          <w:p>
            <w:pPr>
              <w:rPr>
                <w:rFonts w:ascii="微软雅黑" w:hAnsi="微软雅黑" w:eastAsia="微软雅黑" w:cs="微软雅黑"/>
                <w:sz w:val="18"/>
                <w:szCs w:val="18"/>
              </w:rPr>
            </w:pPr>
            <w:r>
              <w:rPr>
                <w:rFonts w:hint="eastAsia" w:ascii="微软雅黑" w:hAnsi="微软雅黑" w:eastAsia="微软雅黑" w:cs="微软雅黑"/>
                <w:spacing w:val="6"/>
                <w:sz w:val="18"/>
                <w:szCs w:val="18"/>
              </w:rPr>
              <w:sym w:font="Wingdings" w:char="F06C"/>
            </w:r>
            <w:r>
              <w:rPr>
                <w:rFonts w:hint="eastAsia" w:ascii="微软雅黑" w:hAnsi="微软雅黑" w:eastAsia="微软雅黑" w:cs="微软雅黑"/>
                <w:spacing w:val="6"/>
                <w:sz w:val="18"/>
                <w:szCs w:val="18"/>
              </w:rPr>
              <w:t xml:space="preserve"> </w:t>
            </w:r>
            <w:r>
              <w:rPr>
                <w:rFonts w:hint="eastAsia" w:ascii="微软雅黑" w:hAnsi="微软雅黑" w:eastAsia="微软雅黑" w:cs="微软雅黑"/>
                <w:sz w:val="18"/>
                <w:szCs w:val="18"/>
              </w:rPr>
              <w:t>出入境的行李海关课税、超重行李的托运费、管理费等</w:t>
            </w:r>
          </w:p>
          <w:p>
            <w:pPr>
              <w:rPr>
                <w:rFonts w:ascii="微软雅黑" w:hAnsi="微软雅黑" w:eastAsia="微软雅黑" w:cs="微软雅黑"/>
                <w:sz w:val="18"/>
                <w:szCs w:val="18"/>
              </w:rPr>
            </w:pPr>
            <w:r>
              <w:rPr>
                <w:rFonts w:hint="eastAsia" w:ascii="微软雅黑" w:hAnsi="微软雅黑" w:eastAsia="微软雅黑" w:cs="微软雅黑"/>
                <w:spacing w:val="6"/>
                <w:sz w:val="18"/>
                <w:szCs w:val="18"/>
              </w:rPr>
              <w:sym w:font="Wingdings" w:char="F06C"/>
            </w:r>
            <w:r>
              <w:rPr>
                <w:rFonts w:hint="eastAsia" w:ascii="微软雅黑" w:hAnsi="微软雅黑" w:eastAsia="微软雅黑" w:cs="微软雅黑"/>
                <w:spacing w:val="6"/>
                <w:sz w:val="18"/>
                <w:szCs w:val="18"/>
              </w:rPr>
              <w:t xml:space="preserve"> </w:t>
            </w:r>
            <w:r>
              <w:rPr>
                <w:rFonts w:hint="eastAsia" w:ascii="微软雅黑" w:hAnsi="微软雅黑" w:eastAsia="微软雅黑" w:cs="微软雅黑"/>
                <w:sz w:val="18"/>
                <w:szCs w:val="18"/>
              </w:rPr>
              <w:t xml:space="preserve">一切私人费用：例如交通工具上非免费餐饮费、洗衣、理发、电话、饮料、烟酒、付费电视、行李搬运、邮寄、购 物、行程列明以外的用餐或宴请等，自由活动期间期间的餐食费及交通费，行程中未提到的其它费用：如特殊门票、游船（轮）、缆车、地铁票等费用，因个人原因滞留产生的一切费用，因气候或飞机、车辆、船只等交通工具发生故障导致时间延误或行程变更引起的经济损失和责任，行李在航班托运期间的造成损坏的经济损失和责任，以上所含服务中所未提及的任何费用。 </w:t>
            </w:r>
          </w:p>
          <w:p>
            <w:pPr>
              <w:rPr>
                <w:rFonts w:ascii="微软雅黑" w:hAnsi="微软雅黑" w:eastAsia="微软雅黑" w:cs="微软雅黑"/>
                <w:sz w:val="18"/>
                <w:szCs w:val="18"/>
              </w:rPr>
            </w:pPr>
            <w:r>
              <w:rPr>
                <w:rFonts w:hint="eastAsia" w:ascii="微软雅黑" w:hAnsi="微软雅黑" w:eastAsia="微软雅黑" w:cs="微软雅黑"/>
                <w:spacing w:val="6"/>
                <w:sz w:val="18"/>
                <w:szCs w:val="18"/>
              </w:rPr>
              <w:sym w:font="Wingdings" w:char="F06C"/>
            </w:r>
            <w:r>
              <w:rPr>
                <w:rFonts w:hint="eastAsia" w:ascii="微软雅黑" w:hAnsi="微软雅黑" w:eastAsia="微软雅黑" w:cs="微软雅黑"/>
                <w:sz w:val="18"/>
                <w:szCs w:val="18"/>
              </w:rPr>
              <w:t>根据 2017 年 1 月 1 日正式实施的《航班正常管理规定》，由于天气、突发事件、空中交通管制、安检以及旅客等非承 运人原因，造成航班在始发地出港延误或者取消，承运人应当协助旅客安排餐食和住宿，费用由旅客自理</w:t>
            </w:r>
          </w:p>
        </w:tc>
      </w:tr>
    </w:tbl>
    <w:p>
      <w:pPr>
        <w:jc w:val="left"/>
      </w:pPr>
    </w:p>
    <w:tbl>
      <w:tblPr>
        <w:tblStyle w:val="8"/>
        <w:tblW w:w="10364" w:type="dxa"/>
        <w:tblInd w:w="-934" w:type="dxa"/>
        <w:tblBorders>
          <w:top w:val="single" w:color="2D61B7" w:sz="4" w:space="0"/>
          <w:left w:val="single" w:color="2D61B7" w:sz="4" w:space="0"/>
          <w:bottom w:val="single" w:color="2D61B7" w:sz="4" w:space="0"/>
          <w:right w:val="single" w:color="2D61B7" w:sz="4" w:space="0"/>
          <w:insideH w:val="single" w:color="2D61B7" w:sz="4" w:space="0"/>
          <w:insideV w:val="none" w:color="auto" w:sz="0" w:space="0"/>
        </w:tblBorders>
        <w:tblLayout w:type="fixed"/>
        <w:tblCellMar>
          <w:top w:w="0" w:type="dxa"/>
          <w:left w:w="108" w:type="dxa"/>
          <w:bottom w:w="0" w:type="dxa"/>
          <w:right w:w="108" w:type="dxa"/>
        </w:tblCellMar>
      </w:tblPr>
      <w:tblGrid>
        <w:gridCol w:w="10364"/>
      </w:tblGrid>
      <w:tr>
        <w:tblPrEx>
          <w:tblBorders>
            <w:top w:val="single" w:color="2D61B7" w:sz="4" w:space="0"/>
            <w:left w:val="single" w:color="2D61B7" w:sz="4" w:space="0"/>
            <w:bottom w:val="single" w:color="2D61B7" w:sz="4" w:space="0"/>
            <w:right w:val="single" w:color="2D61B7" w:sz="4" w:space="0"/>
            <w:insideH w:val="single" w:color="2D61B7" w:sz="4" w:space="0"/>
            <w:insideV w:val="none" w:color="auto" w:sz="0" w:space="0"/>
          </w:tblBorders>
          <w:tblLayout w:type="fixed"/>
          <w:tblCellMar>
            <w:top w:w="0" w:type="dxa"/>
            <w:left w:w="108" w:type="dxa"/>
            <w:bottom w:w="0" w:type="dxa"/>
            <w:right w:w="108" w:type="dxa"/>
          </w:tblCellMar>
        </w:tblPrEx>
        <w:trPr>
          <w:trHeight w:val="452" w:hRule="atLeast"/>
        </w:trPr>
        <w:tc>
          <w:tcPr>
            <w:tcW w:w="10364" w:type="dxa"/>
            <w:tcBorders>
              <w:tl2br w:val="nil"/>
              <w:tr2bl w:val="nil"/>
            </w:tcBorders>
            <w:shd w:val="clear" w:color="auto" w:fill="2D61B7"/>
          </w:tcPr>
          <w:p>
            <w:pPr>
              <w:jc w:val="left"/>
              <w:rPr>
                <w:sz w:val="18"/>
                <w:szCs w:val="18"/>
              </w:rPr>
            </w:pPr>
            <w:r>
              <w:rPr>
                <w:rFonts w:hint="eastAsia" w:asciiTheme="minorEastAsia" w:hAnsiTheme="minorEastAsia" w:cstheme="minorEastAsia"/>
                <w:b/>
                <w:color w:val="FFFFFF" w:themeColor="background1"/>
                <w:sz w:val="24"/>
                <w:szCs w:val="21"/>
                <w14:textFill>
                  <w14:solidFill>
                    <w14:schemeClr w14:val="bg1"/>
                  </w14:solidFill>
                </w14:textFill>
              </w:rPr>
              <w:t>游客责任</w:t>
            </w:r>
          </w:p>
        </w:tc>
      </w:tr>
      <w:tr>
        <w:tblPrEx>
          <w:tblBorders>
            <w:top w:val="single" w:color="2D61B7" w:sz="4" w:space="0"/>
            <w:left w:val="single" w:color="2D61B7" w:sz="4" w:space="0"/>
            <w:bottom w:val="single" w:color="2D61B7" w:sz="4" w:space="0"/>
            <w:right w:val="single" w:color="2D61B7" w:sz="4" w:space="0"/>
            <w:insideH w:val="single" w:color="2D61B7" w:sz="4" w:space="0"/>
            <w:insideV w:val="none" w:color="auto" w:sz="0" w:space="0"/>
          </w:tblBorders>
          <w:tblLayout w:type="fixed"/>
          <w:tblCellMar>
            <w:top w:w="0" w:type="dxa"/>
            <w:left w:w="108" w:type="dxa"/>
            <w:bottom w:w="0" w:type="dxa"/>
            <w:right w:w="108" w:type="dxa"/>
          </w:tblCellMar>
        </w:tblPrEx>
        <w:tc>
          <w:tcPr>
            <w:tcW w:w="10364" w:type="dxa"/>
            <w:tcBorders>
              <w:tl2br w:val="nil"/>
              <w:tr2bl w:val="nil"/>
            </w:tcBorders>
          </w:tcPr>
          <w:p>
            <w:pPr>
              <w:jc w:val="left"/>
              <w:rPr>
                <w:rFonts w:ascii="微软雅黑" w:hAnsi="微软雅黑" w:eastAsia="微软雅黑" w:cs="微软雅黑"/>
                <w:sz w:val="18"/>
                <w:szCs w:val="18"/>
              </w:rPr>
            </w:pPr>
            <w:r>
              <w:rPr>
                <w:rFonts w:hint="eastAsia" w:ascii="微软雅黑" w:hAnsi="微软雅黑" w:eastAsia="微软雅黑" w:cs="微软雅黑"/>
                <w:spacing w:val="6"/>
                <w:sz w:val="18"/>
                <w:szCs w:val="18"/>
              </w:rPr>
              <w:sym w:font="Wingdings" w:char="F06C"/>
            </w:r>
            <w:r>
              <w:rPr>
                <w:rFonts w:hint="eastAsia" w:ascii="微软雅黑" w:hAnsi="微软雅黑" w:eastAsia="微软雅黑" w:cs="微软雅黑"/>
                <w:sz w:val="18"/>
                <w:szCs w:val="18"/>
              </w:rPr>
              <w:t>本公司在如战争、天灾、恶劣天气、政治动荡、罢工、堵车等不可抗力因素或等同不可抗力因素的意外情形，造 成的游客滞留旅游目的地。本公司将严格按照旅游法做出调整，增加食宿费用由游客自行承担，增加的交通费用由 本公司及游客共同承担（如因不可抗力因素造成的航班取消，本公司安排签转其他回程航班，游客不接受的，增加 费用将由游客自行承担）</w:t>
            </w:r>
          </w:p>
        </w:tc>
      </w:tr>
      <w:tr>
        <w:tblPrEx>
          <w:tblBorders>
            <w:top w:val="single" w:color="2D61B7" w:sz="4" w:space="0"/>
            <w:left w:val="single" w:color="2D61B7" w:sz="4" w:space="0"/>
            <w:bottom w:val="single" w:color="2D61B7" w:sz="4" w:space="0"/>
            <w:right w:val="single" w:color="2D61B7" w:sz="4" w:space="0"/>
            <w:insideH w:val="single" w:color="2D61B7" w:sz="4" w:space="0"/>
            <w:insideV w:val="none" w:color="auto" w:sz="0" w:space="0"/>
          </w:tblBorders>
          <w:tblLayout w:type="fixed"/>
          <w:tblCellMar>
            <w:top w:w="0" w:type="dxa"/>
            <w:left w:w="108" w:type="dxa"/>
            <w:bottom w:w="0" w:type="dxa"/>
            <w:right w:w="108" w:type="dxa"/>
          </w:tblCellMar>
        </w:tblPrEx>
        <w:tc>
          <w:tcPr>
            <w:tcW w:w="10364" w:type="dxa"/>
            <w:tcBorders>
              <w:tl2br w:val="nil"/>
              <w:tr2bl w:val="nil"/>
            </w:tcBorders>
          </w:tcPr>
          <w:p>
            <w:pPr>
              <w:jc w:val="left"/>
              <w:rPr>
                <w:rFonts w:ascii="微软雅黑" w:hAnsi="微软雅黑" w:eastAsia="微软雅黑" w:cs="微软雅黑"/>
                <w:sz w:val="18"/>
                <w:szCs w:val="18"/>
              </w:rPr>
            </w:pPr>
            <w:r>
              <w:rPr>
                <w:rFonts w:hint="eastAsia" w:ascii="微软雅黑" w:hAnsi="微软雅黑" w:eastAsia="微软雅黑" w:cs="微软雅黑"/>
                <w:spacing w:val="6"/>
                <w:sz w:val="18"/>
                <w:szCs w:val="18"/>
              </w:rPr>
              <w:sym w:font="Wingdings" w:char="F06C"/>
            </w:r>
            <w:r>
              <w:rPr>
                <w:rFonts w:hint="eastAsia" w:ascii="微软雅黑" w:hAnsi="微软雅黑" w:eastAsia="微软雅黑" w:cs="微软雅黑"/>
                <w:sz w:val="18"/>
                <w:szCs w:val="18"/>
              </w:rPr>
              <w:t>请严格遵守团队出发当日的集中时间、境外行程安排中及返回的各个集合时间。为保证大部分游客的利益，避免 极小部分游客因迟到而影响全团游客行程安排。如有小部分游客未按照指定抵达集合地，经该团其他全部游客签名， 导游将根据事先约定时间准时出发。因此产生的该部分游客的损失(如出租车前往下一目的地的费用或前往目的地 的机票等一切相关费用)由迟到的游客自行承担。如团员故意不遵守规定或妨碍其他游客正常活动及损害其他游客 利益时，本公司工作人员有权依法解除旅游合同。</w:t>
            </w:r>
          </w:p>
        </w:tc>
      </w:tr>
      <w:tr>
        <w:tblPrEx>
          <w:tblBorders>
            <w:top w:val="single" w:color="2D61B7" w:sz="4" w:space="0"/>
            <w:left w:val="single" w:color="2D61B7" w:sz="4" w:space="0"/>
            <w:bottom w:val="single" w:color="2D61B7" w:sz="4" w:space="0"/>
            <w:right w:val="single" w:color="2D61B7" w:sz="4" w:space="0"/>
            <w:insideH w:val="single" w:color="2D61B7" w:sz="4" w:space="0"/>
            <w:insideV w:val="none" w:color="auto" w:sz="0" w:space="0"/>
          </w:tblBorders>
          <w:tblLayout w:type="fixed"/>
          <w:tblCellMar>
            <w:top w:w="0" w:type="dxa"/>
            <w:left w:w="108" w:type="dxa"/>
            <w:bottom w:w="0" w:type="dxa"/>
            <w:right w:w="108" w:type="dxa"/>
          </w:tblCellMar>
        </w:tblPrEx>
        <w:tc>
          <w:tcPr>
            <w:tcW w:w="10364" w:type="dxa"/>
            <w:tcBorders>
              <w:tl2br w:val="nil"/>
              <w:tr2bl w:val="nil"/>
            </w:tcBorders>
          </w:tcPr>
          <w:p>
            <w:pPr>
              <w:jc w:val="left"/>
              <w:rPr>
                <w:rFonts w:ascii="微软雅黑" w:hAnsi="微软雅黑" w:eastAsia="微软雅黑" w:cs="微软雅黑"/>
                <w:sz w:val="18"/>
                <w:szCs w:val="18"/>
              </w:rPr>
            </w:pPr>
            <w:r>
              <w:rPr>
                <w:rFonts w:hint="eastAsia" w:ascii="微软雅黑" w:hAnsi="微软雅黑" w:eastAsia="微软雅黑" w:cs="微软雅黑"/>
                <w:spacing w:val="6"/>
                <w:sz w:val="18"/>
                <w:szCs w:val="18"/>
              </w:rPr>
              <w:sym w:font="Wingdings" w:char="F06C"/>
            </w:r>
            <w:r>
              <w:rPr>
                <w:rFonts w:hint="eastAsia" w:ascii="微软雅黑" w:hAnsi="微软雅黑" w:eastAsia="微软雅黑" w:cs="微软雅黑"/>
                <w:sz w:val="18"/>
                <w:szCs w:val="18"/>
              </w:rPr>
              <w:t>旅游者须遵守各国法律及政府条例，严禁携带违禁品，违犯者须自行负责。</w:t>
            </w:r>
          </w:p>
        </w:tc>
      </w:tr>
      <w:tr>
        <w:tblPrEx>
          <w:tblBorders>
            <w:top w:val="single" w:color="2D61B7" w:sz="4" w:space="0"/>
            <w:left w:val="single" w:color="2D61B7" w:sz="4" w:space="0"/>
            <w:bottom w:val="single" w:color="2D61B7" w:sz="4" w:space="0"/>
            <w:right w:val="single" w:color="2D61B7" w:sz="4" w:space="0"/>
            <w:insideH w:val="single" w:color="2D61B7" w:sz="4" w:space="0"/>
            <w:insideV w:val="none" w:color="auto" w:sz="0" w:space="0"/>
          </w:tblBorders>
          <w:tblLayout w:type="fixed"/>
          <w:tblCellMar>
            <w:top w:w="0" w:type="dxa"/>
            <w:left w:w="108" w:type="dxa"/>
            <w:bottom w:w="0" w:type="dxa"/>
            <w:right w:w="108" w:type="dxa"/>
          </w:tblCellMar>
        </w:tblPrEx>
        <w:tc>
          <w:tcPr>
            <w:tcW w:w="10364" w:type="dxa"/>
            <w:tcBorders>
              <w:tl2br w:val="nil"/>
              <w:tr2bl w:val="nil"/>
            </w:tcBorders>
          </w:tcPr>
          <w:p>
            <w:pPr>
              <w:rPr>
                <w:rFonts w:ascii="微软雅黑" w:hAnsi="微软雅黑" w:eastAsia="微软雅黑" w:cs="微软雅黑"/>
                <w:sz w:val="18"/>
                <w:szCs w:val="18"/>
              </w:rPr>
            </w:pPr>
            <w:r>
              <w:rPr>
                <w:rFonts w:hint="eastAsia" w:ascii="微软雅黑" w:hAnsi="微软雅黑" w:eastAsia="微软雅黑" w:cs="微软雅黑"/>
                <w:spacing w:val="6"/>
                <w:sz w:val="18"/>
                <w:szCs w:val="18"/>
              </w:rPr>
              <w:sym w:font="Wingdings" w:char="F06C"/>
            </w:r>
            <w:r>
              <w:rPr>
                <w:rFonts w:hint="eastAsia" w:ascii="微软雅黑" w:hAnsi="微软雅黑" w:eastAsia="微软雅黑" w:cs="微软雅黑"/>
                <w:sz w:val="18"/>
                <w:szCs w:val="18"/>
              </w:rPr>
              <w:t>旅游者不得参观或者参与违反我国法律、法规、社会公德和旅游目的地的相关律、风俗习惯、宗教禁忌的项目或 者活动。如因此造成的后果须自行承担。</w:t>
            </w:r>
          </w:p>
        </w:tc>
      </w:tr>
      <w:tr>
        <w:tblPrEx>
          <w:tblBorders>
            <w:top w:val="single" w:color="2D61B7" w:sz="4" w:space="0"/>
            <w:left w:val="single" w:color="2D61B7" w:sz="4" w:space="0"/>
            <w:bottom w:val="single" w:color="2D61B7" w:sz="4" w:space="0"/>
            <w:right w:val="single" w:color="2D61B7" w:sz="4" w:space="0"/>
            <w:insideH w:val="single" w:color="2D61B7" w:sz="4" w:space="0"/>
            <w:insideV w:val="none" w:color="auto" w:sz="0" w:space="0"/>
          </w:tblBorders>
          <w:tblLayout w:type="fixed"/>
          <w:tblCellMar>
            <w:top w:w="0" w:type="dxa"/>
            <w:left w:w="108" w:type="dxa"/>
            <w:bottom w:w="0" w:type="dxa"/>
            <w:right w:w="108" w:type="dxa"/>
          </w:tblCellMar>
        </w:tblPrEx>
        <w:tc>
          <w:tcPr>
            <w:tcW w:w="10364" w:type="dxa"/>
            <w:tcBorders>
              <w:tl2br w:val="nil"/>
              <w:tr2bl w:val="nil"/>
            </w:tcBorders>
          </w:tcPr>
          <w:p>
            <w:pPr>
              <w:rPr>
                <w:rFonts w:ascii="微软雅黑" w:hAnsi="微软雅黑" w:eastAsia="微软雅黑" w:cs="微软雅黑"/>
                <w:spacing w:val="6"/>
                <w:sz w:val="18"/>
                <w:szCs w:val="18"/>
              </w:rPr>
            </w:pPr>
            <w:r>
              <w:rPr>
                <w:rFonts w:hint="eastAsia" w:ascii="微软雅黑" w:hAnsi="微软雅黑" w:eastAsia="微软雅黑" w:cs="微软雅黑"/>
                <w:spacing w:val="6"/>
                <w:sz w:val="18"/>
                <w:szCs w:val="18"/>
              </w:rPr>
              <w:sym w:font="Wingdings" w:char="F06C"/>
            </w:r>
            <w:r>
              <w:rPr>
                <w:rFonts w:hint="eastAsia" w:ascii="微软雅黑" w:hAnsi="微软雅黑" w:eastAsia="微软雅黑" w:cs="微软雅黑"/>
                <w:sz w:val="18"/>
                <w:szCs w:val="18"/>
              </w:rPr>
              <w:t>旅游者在报名时自行检查护照有效期是否有6个月以上，以免造成不必要的损失。客人证件护照为客人自带，护照有效期必须在半年以上，如因证件问题致使客人不能出境我社不承担任何责任和赔偿， 所有责任和赔偿由游客自行承担。</w:t>
            </w:r>
          </w:p>
        </w:tc>
      </w:tr>
      <w:tr>
        <w:tblPrEx>
          <w:tblBorders>
            <w:top w:val="single" w:color="2D61B7" w:sz="4" w:space="0"/>
            <w:left w:val="single" w:color="2D61B7" w:sz="4" w:space="0"/>
            <w:bottom w:val="single" w:color="2D61B7" w:sz="4" w:space="0"/>
            <w:right w:val="single" w:color="2D61B7" w:sz="4" w:space="0"/>
            <w:insideH w:val="single" w:color="2D61B7" w:sz="4" w:space="0"/>
            <w:insideV w:val="none" w:color="auto" w:sz="0" w:space="0"/>
          </w:tblBorders>
          <w:tblLayout w:type="fixed"/>
          <w:tblCellMar>
            <w:top w:w="0" w:type="dxa"/>
            <w:left w:w="108" w:type="dxa"/>
            <w:bottom w:w="0" w:type="dxa"/>
            <w:right w:w="108" w:type="dxa"/>
          </w:tblCellMar>
        </w:tblPrEx>
        <w:trPr>
          <w:trHeight w:val="415" w:hRule="atLeast"/>
        </w:trPr>
        <w:tc>
          <w:tcPr>
            <w:tcW w:w="10364" w:type="dxa"/>
            <w:tcBorders>
              <w:tl2br w:val="nil"/>
              <w:tr2bl w:val="nil"/>
            </w:tcBorders>
            <w:shd w:val="clear" w:color="auto" w:fill="2D61B7"/>
          </w:tcPr>
          <w:p>
            <w:pPr>
              <w:rPr>
                <w:rFonts w:ascii="微软雅黑" w:hAnsi="微软雅黑" w:eastAsia="微软雅黑" w:cs="微软雅黑"/>
                <w:spacing w:val="6"/>
                <w:sz w:val="18"/>
                <w:szCs w:val="18"/>
              </w:rPr>
            </w:pPr>
            <w:r>
              <w:rPr>
                <w:rFonts w:hint="eastAsia" w:asciiTheme="minorEastAsia" w:hAnsiTheme="minorEastAsia" w:cstheme="minorEastAsia"/>
                <w:b/>
                <w:color w:val="FFFFFF" w:themeColor="background1"/>
                <w:sz w:val="24"/>
                <w:szCs w:val="21"/>
                <w14:textFill>
                  <w14:solidFill>
                    <w14:schemeClr w14:val="bg1"/>
                  </w14:solidFill>
                </w14:textFill>
              </w:rPr>
              <w:t>特别说明</w:t>
            </w:r>
          </w:p>
        </w:tc>
      </w:tr>
      <w:tr>
        <w:tblPrEx>
          <w:tblBorders>
            <w:top w:val="single" w:color="2D61B7" w:sz="4" w:space="0"/>
            <w:left w:val="single" w:color="2D61B7" w:sz="4" w:space="0"/>
            <w:bottom w:val="single" w:color="2D61B7" w:sz="4" w:space="0"/>
            <w:right w:val="single" w:color="2D61B7" w:sz="4" w:space="0"/>
            <w:insideH w:val="single" w:color="2D61B7" w:sz="4" w:space="0"/>
            <w:insideV w:val="none" w:color="auto" w:sz="0" w:space="0"/>
          </w:tblBorders>
          <w:tblLayout w:type="fixed"/>
          <w:tblCellMar>
            <w:top w:w="0" w:type="dxa"/>
            <w:left w:w="108" w:type="dxa"/>
            <w:bottom w:w="0" w:type="dxa"/>
            <w:right w:w="108" w:type="dxa"/>
          </w:tblCellMar>
        </w:tblPrEx>
        <w:tc>
          <w:tcPr>
            <w:tcW w:w="10364" w:type="dxa"/>
            <w:tcBorders>
              <w:tl2br w:val="nil"/>
              <w:tr2bl w:val="nil"/>
            </w:tcBorders>
          </w:tcPr>
          <w:p>
            <w:pPr>
              <w:rPr>
                <w:rFonts w:ascii="微软雅黑" w:hAnsi="微软雅黑" w:eastAsia="微软雅黑" w:cs="微软雅黑"/>
                <w:spacing w:val="6"/>
                <w:sz w:val="18"/>
                <w:szCs w:val="18"/>
              </w:rPr>
            </w:pPr>
            <w:r>
              <w:rPr>
                <w:rFonts w:hint="eastAsia" w:ascii="微软雅黑" w:hAnsi="微软雅黑" w:eastAsia="微软雅黑" w:cs="微软雅黑"/>
                <w:spacing w:val="6"/>
                <w:sz w:val="18"/>
                <w:szCs w:val="18"/>
              </w:rPr>
              <w:sym w:font="Wingdings" w:char="F06C"/>
            </w:r>
            <w:r>
              <w:rPr>
                <w:rFonts w:hint="eastAsia" w:ascii="微软雅黑" w:hAnsi="微软雅黑" w:eastAsia="微软雅黑" w:cs="微软雅黑"/>
                <w:sz w:val="18"/>
                <w:szCs w:val="18"/>
              </w:rPr>
              <w:t>我社将根据实际出票的准确航班在不减少景点的提前下调整行程之顺序，最终行程以出团当天《出团通知 书》为准。</w:t>
            </w:r>
          </w:p>
        </w:tc>
      </w:tr>
      <w:tr>
        <w:tblPrEx>
          <w:tblBorders>
            <w:top w:val="single" w:color="2D61B7" w:sz="4" w:space="0"/>
            <w:left w:val="single" w:color="2D61B7" w:sz="4" w:space="0"/>
            <w:bottom w:val="single" w:color="2D61B7" w:sz="4" w:space="0"/>
            <w:right w:val="single" w:color="2D61B7" w:sz="4" w:space="0"/>
            <w:insideH w:val="single" w:color="2D61B7" w:sz="4" w:space="0"/>
            <w:insideV w:val="none" w:color="auto" w:sz="0" w:space="0"/>
          </w:tblBorders>
          <w:tblLayout w:type="fixed"/>
          <w:tblCellMar>
            <w:top w:w="0" w:type="dxa"/>
            <w:left w:w="108" w:type="dxa"/>
            <w:bottom w:w="0" w:type="dxa"/>
            <w:right w:w="108" w:type="dxa"/>
          </w:tblCellMar>
        </w:tblPrEx>
        <w:tc>
          <w:tcPr>
            <w:tcW w:w="10364" w:type="dxa"/>
            <w:tcBorders>
              <w:tl2br w:val="nil"/>
              <w:tr2bl w:val="nil"/>
            </w:tcBorders>
          </w:tcPr>
          <w:p>
            <w:pPr>
              <w:rPr>
                <w:rFonts w:ascii="微软雅黑" w:hAnsi="微软雅黑" w:eastAsia="微软雅黑" w:cs="微软雅黑"/>
                <w:spacing w:val="6"/>
                <w:sz w:val="18"/>
                <w:szCs w:val="18"/>
              </w:rPr>
            </w:pPr>
            <w:r>
              <w:rPr>
                <w:rFonts w:hint="eastAsia" w:ascii="微软雅黑" w:hAnsi="微软雅黑" w:eastAsia="微软雅黑" w:cs="微软雅黑"/>
                <w:spacing w:val="6"/>
                <w:sz w:val="18"/>
                <w:szCs w:val="18"/>
              </w:rPr>
              <w:sym w:font="Wingdings" w:char="F06C"/>
            </w:r>
            <w:r>
              <w:rPr>
                <w:rFonts w:hint="eastAsia" w:ascii="微软雅黑" w:hAnsi="微软雅黑" w:eastAsia="微软雅黑" w:cs="微软雅黑"/>
                <w:sz w:val="18"/>
                <w:szCs w:val="18"/>
              </w:rPr>
              <w:t>最低成团人数 10 人,我司会在提前 10 天通知您是否成团，宣布成团前，旅游者和出境社取消行程，双方互不承担违 约责任。宣布成团后，旅游者和出境社取消行程或合同的，按照双方合同约定各自承担违约责任； 请客人至少提前一周准备签证所需资料。如因客人资料问题而造成拒签或被领事馆终止签证，需收取手续费 300 元/人及机票定金 500 元/人；</w:t>
            </w:r>
          </w:p>
        </w:tc>
      </w:tr>
      <w:tr>
        <w:tblPrEx>
          <w:tblBorders>
            <w:top w:val="single" w:color="2D61B7" w:sz="4" w:space="0"/>
            <w:left w:val="single" w:color="2D61B7" w:sz="4" w:space="0"/>
            <w:bottom w:val="single" w:color="2D61B7" w:sz="4" w:space="0"/>
            <w:right w:val="single" w:color="2D61B7" w:sz="4" w:space="0"/>
            <w:insideH w:val="single" w:color="2D61B7" w:sz="4" w:space="0"/>
            <w:insideV w:val="none" w:color="auto" w:sz="0" w:space="0"/>
          </w:tblBorders>
          <w:tblLayout w:type="fixed"/>
          <w:tblCellMar>
            <w:top w:w="0" w:type="dxa"/>
            <w:left w:w="108" w:type="dxa"/>
            <w:bottom w:w="0" w:type="dxa"/>
            <w:right w:w="108" w:type="dxa"/>
          </w:tblCellMar>
        </w:tblPrEx>
        <w:tc>
          <w:tcPr>
            <w:tcW w:w="10364" w:type="dxa"/>
            <w:tcBorders>
              <w:tl2br w:val="nil"/>
              <w:tr2bl w:val="nil"/>
            </w:tcBorders>
          </w:tcPr>
          <w:p>
            <w:pPr>
              <w:rPr>
                <w:rFonts w:ascii="微软雅黑" w:hAnsi="微软雅黑" w:eastAsia="微软雅黑" w:cs="微软雅黑"/>
                <w:spacing w:val="6"/>
                <w:sz w:val="18"/>
                <w:szCs w:val="18"/>
              </w:rPr>
            </w:pPr>
            <w:r>
              <w:rPr>
                <w:rFonts w:hint="eastAsia" w:ascii="微软雅黑" w:hAnsi="微软雅黑" w:eastAsia="微软雅黑" w:cs="微软雅黑"/>
                <w:spacing w:val="6"/>
                <w:sz w:val="18"/>
                <w:szCs w:val="18"/>
              </w:rPr>
              <w:sym w:font="Wingdings" w:char="F06C"/>
            </w:r>
            <w:r>
              <w:rPr>
                <w:rFonts w:hint="eastAsia" w:ascii="微软雅黑" w:hAnsi="微软雅黑" w:eastAsia="微软雅黑" w:cs="微软雅黑"/>
                <w:sz w:val="18"/>
                <w:szCs w:val="18"/>
              </w:rPr>
              <w:t>若有赠送项目：导游可根据实际情况，对赠送的时间做出适当调整。</w:t>
            </w:r>
          </w:p>
        </w:tc>
      </w:tr>
      <w:tr>
        <w:tblPrEx>
          <w:tblBorders>
            <w:top w:val="single" w:color="2D61B7" w:sz="4" w:space="0"/>
            <w:left w:val="single" w:color="2D61B7" w:sz="4" w:space="0"/>
            <w:bottom w:val="single" w:color="2D61B7" w:sz="4" w:space="0"/>
            <w:right w:val="single" w:color="2D61B7" w:sz="4" w:space="0"/>
            <w:insideH w:val="single" w:color="2D61B7" w:sz="4" w:space="0"/>
            <w:insideV w:val="none" w:color="auto" w:sz="0" w:space="0"/>
          </w:tblBorders>
          <w:tblLayout w:type="fixed"/>
          <w:tblCellMar>
            <w:top w:w="0" w:type="dxa"/>
            <w:left w:w="108" w:type="dxa"/>
            <w:bottom w:w="0" w:type="dxa"/>
            <w:right w:w="108" w:type="dxa"/>
          </w:tblCellMar>
        </w:tblPrEx>
        <w:tc>
          <w:tcPr>
            <w:tcW w:w="10364" w:type="dxa"/>
            <w:tcBorders>
              <w:tl2br w:val="nil"/>
              <w:tr2bl w:val="nil"/>
            </w:tcBorders>
          </w:tcPr>
          <w:p>
            <w:pPr>
              <w:rPr>
                <w:rFonts w:ascii="微软雅黑" w:hAnsi="微软雅黑" w:eastAsia="微软雅黑" w:cs="微软雅黑"/>
                <w:sz w:val="18"/>
                <w:szCs w:val="18"/>
              </w:rPr>
            </w:pPr>
            <w:r>
              <w:rPr>
                <w:rFonts w:hint="eastAsia" w:ascii="微软雅黑" w:hAnsi="微软雅黑" w:eastAsia="微软雅黑" w:cs="微软雅黑"/>
                <w:spacing w:val="6"/>
                <w:sz w:val="18"/>
                <w:szCs w:val="18"/>
              </w:rPr>
              <w:sym w:font="Wingdings" w:char="F06C"/>
            </w:r>
            <w:r>
              <w:rPr>
                <w:rFonts w:hint="eastAsia" w:ascii="微软雅黑" w:hAnsi="微软雅黑" w:eastAsia="微软雅黑" w:cs="微软雅黑"/>
                <w:sz w:val="18"/>
                <w:szCs w:val="18"/>
              </w:rPr>
              <w:t>建议购买个人旅游意外保险和航空保险。如参团客人年龄超过 70 周岁，请自行购买个人旅游意外保险。75 岁老人和 孕妇及其他身体状况不良的客人在出团前必须提交免责声明才能放行。80 岁以上客人或身体状态不好的客人恕我社接待 能力有限，不能接受。</w:t>
            </w:r>
          </w:p>
        </w:tc>
      </w:tr>
      <w:tr>
        <w:tblPrEx>
          <w:tblBorders>
            <w:top w:val="single" w:color="2D61B7" w:sz="4" w:space="0"/>
            <w:left w:val="single" w:color="2D61B7" w:sz="4" w:space="0"/>
            <w:bottom w:val="single" w:color="2D61B7" w:sz="4" w:space="0"/>
            <w:right w:val="single" w:color="2D61B7" w:sz="4" w:space="0"/>
            <w:insideH w:val="single" w:color="2D61B7" w:sz="4" w:space="0"/>
            <w:insideV w:val="none" w:color="auto" w:sz="0" w:space="0"/>
          </w:tblBorders>
          <w:tblLayout w:type="fixed"/>
          <w:tblCellMar>
            <w:top w:w="0" w:type="dxa"/>
            <w:left w:w="108" w:type="dxa"/>
            <w:bottom w:w="0" w:type="dxa"/>
            <w:right w:w="108" w:type="dxa"/>
          </w:tblCellMar>
        </w:tblPrEx>
        <w:tc>
          <w:tcPr>
            <w:tcW w:w="10364" w:type="dxa"/>
            <w:tcBorders>
              <w:tl2br w:val="nil"/>
              <w:tr2bl w:val="nil"/>
            </w:tcBorders>
          </w:tcPr>
          <w:p>
            <w:pPr>
              <w:rPr>
                <w:rFonts w:ascii="微软雅黑" w:hAnsi="微软雅黑" w:eastAsia="微软雅黑" w:cs="微软雅黑"/>
                <w:sz w:val="18"/>
                <w:szCs w:val="18"/>
              </w:rPr>
            </w:pPr>
            <w:r>
              <w:rPr>
                <w:rFonts w:hint="eastAsia" w:ascii="微软雅黑" w:hAnsi="微软雅黑" w:eastAsia="微软雅黑" w:cs="微软雅黑"/>
                <w:spacing w:val="6"/>
                <w:sz w:val="18"/>
                <w:szCs w:val="18"/>
              </w:rPr>
              <w:sym w:font="Wingdings" w:char="F06C"/>
            </w:r>
            <w:r>
              <w:rPr>
                <w:rFonts w:hint="eastAsia" w:ascii="微软雅黑" w:hAnsi="微软雅黑" w:eastAsia="微软雅黑" w:cs="微软雅黑"/>
                <w:sz w:val="18"/>
                <w:szCs w:val="18"/>
              </w:rPr>
              <w:t>我社保留因签证、航空公司（机票价格和燃油附加费等）、现地交通、汇率、政策及其它不可抗力因素而调整行程及 价格的权利。</w:t>
            </w:r>
          </w:p>
        </w:tc>
      </w:tr>
      <w:tr>
        <w:tblPrEx>
          <w:tblBorders>
            <w:top w:val="single" w:color="2D61B7" w:sz="4" w:space="0"/>
            <w:left w:val="single" w:color="2D61B7" w:sz="4" w:space="0"/>
            <w:bottom w:val="single" w:color="2D61B7" w:sz="4" w:space="0"/>
            <w:right w:val="single" w:color="2D61B7" w:sz="4" w:space="0"/>
            <w:insideH w:val="single" w:color="2D61B7" w:sz="4" w:space="0"/>
            <w:insideV w:val="none" w:color="auto" w:sz="0" w:space="0"/>
          </w:tblBorders>
          <w:tblLayout w:type="fixed"/>
          <w:tblCellMar>
            <w:top w:w="0" w:type="dxa"/>
            <w:left w:w="108" w:type="dxa"/>
            <w:bottom w:w="0" w:type="dxa"/>
            <w:right w:w="108" w:type="dxa"/>
          </w:tblCellMar>
        </w:tblPrEx>
        <w:tc>
          <w:tcPr>
            <w:tcW w:w="10364" w:type="dxa"/>
            <w:tcBorders>
              <w:tl2br w:val="nil"/>
              <w:tr2bl w:val="nil"/>
            </w:tcBorders>
          </w:tcPr>
          <w:p>
            <w:pPr>
              <w:rPr>
                <w:rFonts w:ascii="微软雅黑" w:hAnsi="微软雅黑" w:eastAsia="微软雅黑" w:cs="微软雅黑"/>
                <w:sz w:val="18"/>
                <w:szCs w:val="18"/>
              </w:rPr>
            </w:pPr>
            <w:r>
              <w:rPr>
                <w:rFonts w:hint="eastAsia" w:ascii="微软雅黑" w:hAnsi="微软雅黑" w:eastAsia="微软雅黑" w:cs="微软雅黑"/>
                <w:spacing w:val="6"/>
                <w:sz w:val="18"/>
                <w:szCs w:val="18"/>
              </w:rPr>
              <w:sym w:font="Wingdings" w:char="F06C"/>
            </w:r>
            <w:r>
              <w:rPr>
                <w:rFonts w:hint="eastAsia" w:ascii="微软雅黑" w:hAnsi="微软雅黑" w:eastAsia="微软雅黑" w:cs="微软雅黑"/>
                <w:sz w:val="18"/>
                <w:szCs w:val="18"/>
              </w:rPr>
              <w:t>行程若遇特殊状况:如交通阻塞、观光点休假、当地节假日、住宿饭店调整及其它不可抗拒之现象，或因飞机起降的 时间有所更动，我司将在不减少景点的提前下调整行程之顺序；并根据旅途中的突发情况可以对行程做适当修改。</w:t>
            </w:r>
          </w:p>
        </w:tc>
      </w:tr>
      <w:tr>
        <w:tblPrEx>
          <w:tblBorders>
            <w:top w:val="single" w:color="2D61B7" w:sz="4" w:space="0"/>
            <w:left w:val="single" w:color="2D61B7" w:sz="4" w:space="0"/>
            <w:bottom w:val="single" w:color="2D61B7" w:sz="4" w:space="0"/>
            <w:right w:val="single" w:color="2D61B7" w:sz="4" w:space="0"/>
            <w:insideH w:val="single" w:color="2D61B7" w:sz="4" w:space="0"/>
            <w:insideV w:val="none" w:color="auto" w:sz="0" w:space="0"/>
          </w:tblBorders>
          <w:tblLayout w:type="fixed"/>
          <w:tblCellMar>
            <w:top w:w="0" w:type="dxa"/>
            <w:left w:w="108" w:type="dxa"/>
            <w:bottom w:w="0" w:type="dxa"/>
            <w:right w:w="108" w:type="dxa"/>
          </w:tblCellMar>
        </w:tblPrEx>
        <w:tc>
          <w:tcPr>
            <w:tcW w:w="10364" w:type="dxa"/>
            <w:tcBorders>
              <w:tl2br w:val="nil"/>
              <w:tr2bl w:val="nil"/>
            </w:tcBorders>
          </w:tcPr>
          <w:p>
            <w:pPr>
              <w:rPr>
                <w:rFonts w:ascii="微软雅黑" w:hAnsi="微软雅黑" w:eastAsia="微软雅黑" w:cs="微软雅黑"/>
                <w:sz w:val="18"/>
                <w:szCs w:val="18"/>
              </w:rPr>
            </w:pPr>
            <w:r>
              <w:rPr>
                <w:rFonts w:hint="eastAsia" w:ascii="微软雅黑" w:hAnsi="微软雅黑" w:eastAsia="微软雅黑" w:cs="微软雅黑"/>
                <w:spacing w:val="6"/>
                <w:sz w:val="18"/>
                <w:szCs w:val="18"/>
              </w:rPr>
              <w:sym w:font="Wingdings" w:char="F06C"/>
            </w:r>
            <w:r>
              <w:rPr>
                <w:rFonts w:hint="eastAsia" w:ascii="微软雅黑" w:hAnsi="微软雅黑" w:eastAsia="微软雅黑" w:cs="微软雅黑"/>
                <w:sz w:val="18"/>
                <w:szCs w:val="18"/>
              </w:rPr>
              <w:t>本行程无法中途脱队，若未经旅行社允许，客人强行脱团，我司将追究其相应的法律责任。</w:t>
            </w:r>
          </w:p>
        </w:tc>
      </w:tr>
      <w:tr>
        <w:tblPrEx>
          <w:tblBorders>
            <w:top w:val="single" w:color="2D61B7" w:sz="4" w:space="0"/>
            <w:left w:val="single" w:color="2D61B7" w:sz="4" w:space="0"/>
            <w:bottom w:val="single" w:color="2D61B7" w:sz="4" w:space="0"/>
            <w:right w:val="single" w:color="2D61B7" w:sz="4" w:space="0"/>
            <w:insideH w:val="single" w:color="2D61B7" w:sz="4" w:space="0"/>
            <w:insideV w:val="none" w:color="auto" w:sz="0" w:space="0"/>
          </w:tblBorders>
          <w:tblLayout w:type="fixed"/>
          <w:tblCellMar>
            <w:top w:w="0" w:type="dxa"/>
            <w:left w:w="108" w:type="dxa"/>
            <w:bottom w:w="0" w:type="dxa"/>
            <w:right w:w="108" w:type="dxa"/>
          </w:tblCellMar>
        </w:tblPrEx>
        <w:tc>
          <w:tcPr>
            <w:tcW w:w="10364" w:type="dxa"/>
            <w:tcBorders>
              <w:tl2br w:val="nil"/>
              <w:tr2bl w:val="nil"/>
            </w:tcBorders>
          </w:tcPr>
          <w:p>
            <w:pPr>
              <w:rPr>
                <w:rFonts w:ascii="微软雅黑" w:hAnsi="微软雅黑" w:eastAsia="微软雅黑" w:cs="微软雅黑"/>
                <w:sz w:val="18"/>
                <w:szCs w:val="18"/>
              </w:rPr>
            </w:pPr>
            <w:r>
              <w:rPr>
                <w:rFonts w:hint="eastAsia" w:ascii="微软雅黑" w:hAnsi="微软雅黑" w:eastAsia="微软雅黑" w:cs="微软雅黑"/>
                <w:spacing w:val="6"/>
                <w:sz w:val="18"/>
                <w:szCs w:val="18"/>
              </w:rPr>
              <w:sym w:font="Wingdings" w:char="F06C"/>
            </w:r>
            <w:r>
              <w:rPr>
                <w:rFonts w:hint="eastAsia" w:ascii="微软雅黑" w:hAnsi="微软雅黑" w:eastAsia="微软雅黑" w:cs="微软雅黑"/>
                <w:sz w:val="18"/>
                <w:szCs w:val="18"/>
              </w:rPr>
              <w:t>境外离团或当地参团客人，我司有权拒绝这类客人参团，如有这种情况，报名时必须说清楚。若报名时隐瞒此情况， 到境外再要求离团者，我司有权利，视客人情况境外现收脱团费或采取其它措施!</w:t>
            </w:r>
          </w:p>
        </w:tc>
      </w:tr>
      <w:tr>
        <w:tblPrEx>
          <w:tblBorders>
            <w:top w:val="single" w:color="2D61B7" w:sz="4" w:space="0"/>
            <w:left w:val="single" w:color="2D61B7" w:sz="4" w:space="0"/>
            <w:bottom w:val="single" w:color="2D61B7" w:sz="4" w:space="0"/>
            <w:right w:val="single" w:color="2D61B7" w:sz="4" w:space="0"/>
            <w:insideH w:val="single" w:color="2D61B7" w:sz="4" w:space="0"/>
            <w:insideV w:val="none" w:color="auto" w:sz="0" w:space="0"/>
          </w:tblBorders>
          <w:tblLayout w:type="fixed"/>
          <w:tblCellMar>
            <w:top w:w="0" w:type="dxa"/>
            <w:left w:w="108" w:type="dxa"/>
            <w:bottom w:w="0" w:type="dxa"/>
            <w:right w:w="108" w:type="dxa"/>
          </w:tblCellMar>
        </w:tblPrEx>
        <w:tc>
          <w:tcPr>
            <w:tcW w:w="10364" w:type="dxa"/>
            <w:tcBorders>
              <w:tl2br w:val="nil"/>
              <w:tr2bl w:val="nil"/>
            </w:tcBorders>
          </w:tcPr>
          <w:p>
            <w:pPr>
              <w:rPr>
                <w:rFonts w:ascii="微软雅黑" w:hAnsi="微软雅黑" w:eastAsia="微软雅黑" w:cs="微软雅黑"/>
                <w:sz w:val="18"/>
                <w:szCs w:val="18"/>
              </w:rPr>
            </w:pPr>
            <w:r>
              <w:rPr>
                <w:rFonts w:hint="eastAsia" w:ascii="微软雅黑" w:hAnsi="微软雅黑" w:eastAsia="微软雅黑" w:cs="微软雅黑"/>
                <w:spacing w:val="6"/>
                <w:sz w:val="18"/>
                <w:szCs w:val="18"/>
              </w:rPr>
              <w:sym w:font="Wingdings" w:char="F06C"/>
            </w:r>
            <w:r>
              <w:rPr>
                <w:rFonts w:hint="eastAsia" w:ascii="微软雅黑" w:hAnsi="微软雅黑" w:eastAsia="微软雅黑" w:cs="微软雅黑"/>
                <w:sz w:val="18"/>
                <w:szCs w:val="18"/>
              </w:rPr>
              <w:t>贵宾在旅游期间，贵重物品必须随身携带，如有遗失，旅行社可陪同报警，但不负任何损失。</w:t>
            </w:r>
          </w:p>
        </w:tc>
      </w:tr>
      <w:tr>
        <w:tblPrEx>
          <w:tblBorders>
            <w:top w:val="single" w:color="2D61B7" w:sz="4" w:space="0"/>
            <w:left w:val="single" w:color="2D61B7" w:sz="4" w:space="0"/>
            <w:bottom w:val="single" w:color="2D61B7" w:sz="4" w:space="0"/>
            <w:right w:val="single" w:color="2D61B7" w:sz="4" w:space="0"/>
            <w:insideH w:val="single" w:color="2D61B7" w:sz="4" w:space="0"/>
            <w:insideV w:val="none" w:color="auto" w:sz="0" w:space="0"/>
          </w:tblBorders>
          <w:tblLayout w:type="fixed"/>
          <w:tblCellMar>
            <w:top w:w="0" w:type="dxa"/>
            <w:left w:w="108" w:type="dxa"/>
            <w:bottom w:w="0" w:type="dxa"/>
            <w:right w:w="108" w:type="dxa"/>
          </w:tblCellMar>
        </w:tblPrEx>
        <w:tc>
          <w:tcPr>
            <w:tcW w:w="10364" w:type="dxa"/>
            <w:tcBorders>
              <w:tl2br w:val="nil"/>
              <w:tr2bl w:val="nil"/>
            </w:tcBorders>
          </w:tcPr>
          <w:p>
            <w:pPr>
              <w:rPr>
                <w:rFonts w:ascii="微软雅黑" w:hAnsi="微软雅黑" w:eastAsia="微软雅黑" w:cs="微软雅黑"/>
                <w:spacing w:val="6"/>
                <w:sz w:val="18"/>
                <w:szCs w:val="18"/>
              </w:rPr>
            </w:pPr>
            <w:r>
              <w:rPr>
                <w:rFonts w:hint="eastAsia" w:ascii="微软雅黑" w:hAnsi="微软雅黑" w:eastAsia="微软雅黑" w:cs="微软雅黑"/>
                <w:spacing w:val="6"/>
                <w:sz w:val="18"/>
                <w:szCs w:val="18"/>
              </w:rPr>
              <w:sym w:font="Wingdings" w:char="F06C"/>
            </w:r>
            <w:r>
              <w:rPr>
                <w:rFonts w:hint="eastAsia" w:ascii="微软雅黑" w:hAnsi="微软雅黑" w:eastAsia="微软雅黑" w:cs="微软雅黑"/>
                <w:spacing w:val="6"/>
                <w:sz w:val="18"/>
                <w:szCs w:val="18"/>
              </w:rPr>
              <w:t>韩国酒店没有官方公布的星级标准，没有挂星制度。行程中所标明的星级标准为当地行业参考标准，普遍比国内 略差一点。任何非官方网站所公布的酒店星级档次，是属于该网站自己的评估标准，不代表该酒店的真实档次或星级</w:t>
            </w:r>
          </w:p>
        </w:tc>
      </w:tr>
      <w:tr>
        <w:tblPrEx>
          <w:tblBorders>
            <w:top w:val="single" w:color="2D61B7" w:sz="4" w:space="0"/>
            <w:left w:val="single" w:color="2D61B7" w:sz="4" w:space="0"/>
            <w:bottom w:val="single" w:color="2D61B7" w:sz="4" w:space="0"/>
            <w:right w:val="single" w:color="2D61B7" w:sz="4" w:space="0"/>
            <w:insideH w:val="single" w:color="2D61B7" w:sz="4" w:space="0"/>
            <w:insideV w:val="none" w:color="auto" w:sz="0" w:space="0"/>
          </w:tblBorders>
          <w:tblLayout w:type="fixed"/>
          <w:tblCellMar>
            <w:top w:w="0" w:type="dxa"/>
            <w:left w:w="108" w:type="dxa"/>
            <w:bottom w:w="0" w:type="dxa"/>
            <w:right w:w="108" w:type="dxa"/>
          </w:tblCellMar>
        </w:tblPrEx>
        <w:tc>
          <w:tcPr>
            <w:tcW w:w="10364" w:type="dxa"/>
            <w:tcBorders>
              <w:tl2br w:val="nil"/>
              <w:tr2bl w:val="nil"/>
            </w:tcBorders>
          </w:tcPr>
          <w:p>
            <w:pPr>
              <w:rPr>
                <w:rFonts w:ascii="微软雅黑" w:hAnsi="微软雅黑" w:eastAsia="微软雅黑" w:cs="微软雅黑"/>
                <w:spacing w:val="6"/>
                <w:sz w:val="18"/>
                <w:szCs w:val="18"/>
              </w:rPr>
            </w:pPr>
            <w:r>
              <w:rPr>
                <w:rFonts w:hint="eastAsia" w:ascii="微软雅黑" w:hAnsi="微软雅黑" w:eastAsia="微软雅黑" w:cs="微软雅黑"/>
                <w:spacing w:val="6"/>
                <w:sz w:val="18"/>
                <w:szCs w:val="18"/>
              </w:rPr>
              <w:sym w:font="Wingdings" w:char="F06C"/>
            </w:r>
            <w:r>
              <w:rPr>
                <w:rFonts w:hint="eastAsia" w:ascii="微软雅黑" w:hAnsi="微软雅黑" w:eastAsia="微软雅黑" w:cs="微软雅黑"/>
                <w:sz w:val="18"/>
                <w:szCs w:val="18"/>
              </w:rPr>
              <w:t>行程中的购物点安排，是行业公会认定合法购物商店，客人自愿消费</w:t>
            </w:r>
          </w:p>
        </w:tc>
      </w:tr>
      <w:tr>
        <w:tblPrEx>
          <w:tblBorders>
            <w:top w:val="single" w:color="2D61B7" w:sz="4" w:space="0"/>
            <w:left w:val="single" w:color="2D61B7" w:sz="4" w:space="0"/>
            <w:bottom w:val="single" w:color="2D61B7" w:sz="4" w:space="0"/>
            <w:right w:val="single" w:color="2D61B7" w:sz="4" w:space="0"/>
            <w:insideH w:val="single" w:color="2D61B7" w:sz="4" w:space="0"/>
            <w:insideV w:val="none" w:color="auto" w:sz="0" w:space="0"/>
          </w:tblBorders>
          <w:tblLayout w:type="fixed"/>
          <w:tblCellMar>
            <w:top w:w="0" w:type="dxa"/>
            <w:left w:w="108" w:type="dxa"/>
            <w:bottom w:w="0" w:type="dxa"/>
            <w:right w:w="108" w:type="dxa"/>
          </w:tblCellMar>
        </w:tblPrEx>
        <w:tc>
          <w:tcPr>
            <w:tcW w:w="10364" w:type="dxa"/>
            <w:tcBorders>
              <w:tl2br w:val="nil"/>
              <w:tr2bl w:val="nil"/>
            </w:tcBorders>
          </w:tcPr>
          <w:p>
            <w:pPr>
              <w:rPr>
                <w:rFonts w:ascii="微软雅黑" w:hAnsi="微软雅黑" w:eastAsia="微软雅黑" w:cs="微软雅黑"/>
                <w:spacing w:val="6"/>
                <w:sz w:val="18"/>
                <w:szCs w:val="18"/>
              </w:rPr>
            </w:pPr>
            <w:r>
              <w:rPr>
                <w:rFonts w:hint="eastAsia" w:ascii="微软雅黑" w:hAnsi="微软雅黑" w:eastAsia="微软雅黑" w:cs="微软雅黑"/>
                <w:spacing w:val="6"/>
                <w:sz w:val="18"/>
                <w:szCs w:val="18"/>
              </w:rPr>
              <w:sym w:font="Wingdings" w:char="F06C"/>
            </w:r>
            <w:r>
              <w:rPr>
                <w:rFonts w:hint="eastAsia" w:ascii="微软雅黑" w:hAnsi="微软雅黑" w:eastAsia="微软雅黑" w:cs="微软雅黑"/>
                <w:sz w:val="18"/>
                <w:szCs w:val="18"/>
              </w:rPr>
              <w:t>此为团体包装行程,客人如取消行程以内所含项目（景点、膳食、酒店等），作自动放弃处理，我社不退任何费 用。不占床之孩童亦无退任何门票差价或其它费用。</w:t>
            </w:r>
          </w:p>
        </w:tc>
      </w:tr>
      <w:tr>
        <w:tblPrEx>
          <w:tblBorders>
            <w:top w:val="single" w:color="2D61B7" w:sz="4" w:space="0"/>
            <w:left w:val="single" w:color="2D61B7" w:sz="4" w:space="0"/>
            <w:bottom w:val="single" w:color="2D61B7" w:sz="4" w:space="0"/>
            <w:right w:val="single" w:color="2D61B7" w:sz="4" w:space="0"/>
            <w:insideH w:val="single" w:color="2D61B7" w:sz="4" w:space="0"/>
            <w:insideV w:val="none" w:color="auto" w:sz="0" w:space="0"/>
          </w:tblBorders>
          <w:tblLayout w:type="fixed"/>
          <w:tblCellMar>
            <w:top w:w="0" w:type="dxa"/>
            <w:left w:w="108" w:type="dxa"/>
            <w:bottom w:w="0" w:type="dxa"/>
            <w:right w:w="108" w:type="dxa"/>
          </w:tblCellMar>
        </w:tblPrEx>
        <w:tc>
          <w:tcPr>
            <w:tcW w:w="10364" w:type="dxa"/>
            <w:tcBorders>
              <w:tl2br w:val="nil"/>
              <w:tr2bl w:val="nil"/>
            </w:tcBorders>
          </w:tcPr>
          <w:p>
            <w:pPr>
              <w:rPr>
                <w:rFonts w:ascii="微软雅黑" w:hAnsi="微软雅黑" w:eastAsia="微软雅黑" w:cs="微软雅黑"/>
                <w:spacing w:val="6"/>
                <w:sz w:val="18"/>
                <w:szCs w:val="18"/>
              </w:rPr>
            </w:pPr>
            <w:r>
              <w:rPr>
                <w:rFonts w:hint="eastAsia" w:ascii="微软雅黑" w:hAnsi="微软雅黑" w:eastAsia="微软雅黑" w:cs="微软雅黑"/>
                <w:spacing w:val="6"/>
                <w:sz w:val="18"/>
                <w:szCs w:val="18"/>
              </w:rPr>
              <w:sym w:font="Wingdings" w:char="F06C"/>
            </w:r>
            <w:r>
              <w:rPr>
                <w:rFonts w:hint="eastAsia" w:ascii="微软雅黑" w:hAnsi="微软雅黑" w:eastAsia="微软雅黑" w:cs="微软雅黑"/>
                <w:sz w:val="18"/>
                <w:szCs w:val="18"/>
              </w:rPr>
              <w:t>具体行程次序以当地天气或实际情况调配，旅行社有权在不减少景点的情况下调动前后顺序；因不可抗力因素（自 然灾害、政治形势、政府法令、航空、铁路及公路出现紧急情况等）造成团队行程发生变化可能引起费用变化由客 人承担，旅行社协助解决。</w:t>
            </w:r>
          </w:p>
        </w:tc>
      </w:tr>
      <w:tr>
        <w:tblPrEx>
          <w:tblBorders>
            <w:top w:val="single" w:color="2D61B7" w:sz="4" w:space="0"/>
            <w:left w:val="single" w:color="2D61B7" w:sz="4" w:space="0"/>
            <w:bottom w:val="single" w:color="2D61B7" w:sz="4" w:space="0"/>
            <w:right w:val="single" w:color="2D61B7" w:sz="4" w:space="0"/>
            <w:insideH w:val="single" w:color="2D61B7" w:sz="4" w:space="0"/>
            <w:insideV w:val="none" w:color="auto" w:sz="0" w:space="0"/>
          </w:tblBorders>
          <w:tblLayout w:type="fixed"/>
          <w:tblCellMar>
            <w:top w:w="0" w:type="dxa"/>
            <w:left w:w="108" w:type="dxa"/>
            <w:bottom w:w="0" w:type="dxa"/>
            <w:right w:w="108" w:type="dxa"/>
          </w:tblCellMar>
        </w:tblPrEx>
        <w:tc>
          <w:tcPr>
            <w:tcW w:w="10364" w:type="dxa"/>
            <w:tcBorders>
              <w:tl2br w:val="nil"/>
              <w:tr2bl w:val="nil"/>
            </w:tcBorders>
          </w:tcPr>
          <w:p>
            <w:pPr>
              <w:rPr>
                <w:rFonts w:ascii="微软雅黑" w:hAnsi="微软雅黑" w:eastAsia="微软雅黑" w:cs="微软雅黑"/>
                <w:spacing w:val="6"/>
                <w:sz w:val="18"/>
                <w:szCs w:val="18"/>
              </w:rPr>
            </w:pPr>
            <w:r>
              <w:rPr>
                <w:rFonts w:hint="eastAsia" w:ascii="微软雅黑" w:hAnsi="微软雅黑" w:eastAsia="微软雅黑" w:cs="微软雅黑"/>
                <w:spacing w:val="6"/>
                <w:sz w:val="18"/>
                <w:szCs w:val="18"/>
              </w:rPr>
              <w:sym w:font="Wingdings" w:char="F06C"/>
            </w:r>
            <w:r>
              <w:rPr>
                <w:rFonts w:hint="eastAsia" w:ascii="微软雅黑" w:hAnsi="微软雅黑" w:eastAsia="微软雅黑" w:cs="微软雅黑"/>
                <w:sz w:val="18"/>
                <w:szCs w:val="18"/>
              </w:rPr>
              <w:t>以上行程随出发日期有可能变动，因为包机航线，航班时刻可能会有微调，准确时间等详见出团通知书</w:t>
            </w:r>
          </w:p>
        </w:tc>
      </w:tr>
      <w:tr>
        <w:tblPrEx>
          <w:tblBorders>
            <w:top w:val="single" w:color="2D61B7" w:sz="4" w:space="0"/>
            <w:left w:val="single" w:color="2D61B7" w:sz="4" w:space="0"/>
            <w:bottom w:val="single" w:color="2D61B7" w:sz="4" w:space="0"/>
            <w:right w:val="single" w:color="2D61B7" w:sz="4" w:space="0"/>
            <w:insideH w:val="single" w:color="2D61B7" w:sz="4" w:space="0"/>
            <w:insideV w:val="none" w:color="auto" w:sz="0" w:space="0"/>
          </w:tblBorders>
          <w:tblLayout w:type="fixed"/>
          <w:tblCellMar>
            <w:top w:w="0" w:type="dxa"/>
            <w:left w:w="108" w:type="dxa"/>
            <w:bottom w:w="0" w:type="dxa"/>
            <w:right w:w="108" w:type="dxa"/>
          </w:tblCellMar>
        </w:tblPrEx>
        <w:tc>
          <w:tcPr>
            <w:tcW w:w="10364" w:type="dxa"/>
            <w:tcBorders>
              <w:tl2br w:val="nil"/>
              <w:tr2bl w:val="nil"/>
            </w:tcBorders>
          </w:tcPr>
          <w:p>
            <w:pPr>
              <w:rPr>
                <w:rFonts w:ascii="微软雅黑" w:hAnsi="微软雅黑" w:eastAsia="微软雅黑" w:cs="微软雅黑"/>
                <w:spacing w:val="6"/>
                <w:sz w:val="18"/>
                <w:szCs w:val="18"/>
              </w:rPr>
            </w:pPr>
            <w:r>
              <w:rPr>
                <w:rFonts w:hint="eastAsia" w:ascii="微软雅黑" w:hAnsi="微软雅黑" w:eastAsia="微软雅黑" w:cs="微软雅黑"/>
                <w:spacing w:val="6"/>
                <w:sz w:val="18"/>
                <w:szCs w:val="18"/>
              </w:rPr>
              <w:sym w:font="Wingdings" w:char="F06C"/>
            </w:r>
            <w:r>
              <w:rPr>
                <w:rFonts w:hint="eastAsia" w:ascii="微软雅黑" w:hAnsi="微软雅黑" w:eastAsia="微软雅黑" w:cs="微软雅黑"/>
                <w:sz w:val="18"/>
                <w:szCs w:val="18"/>
              </w:rPr>
              <w:t>自费项目随当地当日推荐价格为准，游客在旅游途中请一定注意安全，若在自费项目中发生意外，一切责任自行承担。建议您在出行前至少购买一份与行程匹配的“人身意外保险”，如在旅途中出现意外事故时，将有一份赔偿 的保证。</w:t>
            </w:r>
          </w:p>
        </w:tc>
      </w:tr>
      <w:tr>
        <w:tblPrEx>
          <w:tblBorders>
            <w:top w:val="single" w:color="2D61B7" w:sz="4" w:space="0"/>
            <w:left w:val="single" w:color="2D61B7" w:sz="4" w:space="0"/>
            <w:bottom w:val="single" w:color="2D61B7" w:sz="4" w:space="0"/>
            <w:right w:val="single" w:color="2D61B7" w:sz="4" w:space="0"/>
            <w:insideH w:val="single" w:color="2D61B7" w:sz="4" w:space="0"/>
            <w:insideV w:val="none" w:color="auto" w:sz="0" w:space="0"/>
          </w:tblBorders>
          <w:tblLayout w:type="fixed"/>
          <w:tblCellMar>
            <w:top w:w="0" w:type="dxa"/>
            <w:left w:w="108" w:type="dxa"/>
            <w:bottom w:w="0" w:type="dxa"/>
            <w:right w:w="108" w:type="dxa"/>
          </w:tblCellMar>
        </w:tblPrEx>
        <w:tc>
          <w:tcPr>
            <w:tcW w:w="10364" w:type="dxa"/>
            <w:tcBorders>
              <w:tl2br w:val="nil"/>
              <w:tr2bl w:val="nil"/>
            </w:tcBorders>
          </w:tcPr>
          <w:p>
            <w:pPr>
              <w:rPr>
                <w:rFonts w:ascii="微软雅黑" w:hAnsi="微软雅黑" w:eastAsia="微软雅黑" w:cs="微软雅黑"/>
                <w:spacing w:val="6"/>
                <w:sz w:val="18"/>
                <w:szCs w:val="18"/>
              </w:rPr>
            </w:pPr>
            <w:r>
              <w:rPr>
                <w:rFonts w:hint="eastAsia" w:ascii="微软雅黑" w:hAnsi="微软雅黑" w:eastAsia="微软雅黑" w:cs="微软雅黑"/>
                <w:spacing w:val="6"/>
                <w:sz w:val="18"/>
                <w:szCs w:val="18"/>
              </w:rPr>
              <w:sym w:font="Wingdings" w:char="F06C"/>
            </w:r>
            <w:r>
              <w:rPr>
                <w:rFonts w:hint="eastAsia" w:ascii="微软雅黑" w:hAnsi="微软雅黑" w:eastAsia="微软雅黑" w:cs="微软雅黑"/>
                <w:sz w:val="18"/>
                <w:szCs w:val="18"/>
              </w:rPr>
              <w:t>旺季客人订团后，不能因任何原因取消，如取消团费全损；特殊团队如（医生、教师、律师等）单团单议。</w:t>
            </w:r>
          </w:p>
        </w:tc>
      </w:tr>
      <w:tr>
        <w:tblPrEx>
          <w:tblBorders>
            <w:top w:val="single" w:color="2D61B7" w:sz="4" w:space="0"/>
            <w:left w:val="single" w:color="2D61B7" w:sz="4" w:space="0"/>
            <w:bottom w:val="single" w:color="2D61B7" w:sz="4" w:space="0"/>
            <w:right w:val="single" w:color="2D61B7" w:sz="4" w:space="0"/>
            <w:insideH w:val="single" w:color="2D61B7" w:sz="4" w:space="0"/>
            <w:insideV w:val="none" w:color="auto" w:sz="0" w:space="0"/>
          </w:tblBorders>
          <w:tblLayout w:type="fixed"/>
          <w:tblCellMar>
            <w:top w:w="0" w:type="dxa"/>
            <w:left w:w="108" w:type="dxa"/>
            <w:bottom w:w="0" w:type="dxa"/>
            <w:right w:w="108" w:type="dxa"/>
          </w:tblCellMar>
        </w:tblPrEx>
        <w:tc>
          <w:tcPr>
            <w:tcW w:w="10364" w:type="dxa"/>
            <w:tcBorders>
              <w:tl2br w:val="nil"/>
              <w:tr2bl w:val="nil"/>
            </w:tcBorders>
          </w:tcPr>
          <w:p>
            <w:pPr>
              <w:rPr>
                <w:rFonts w:ascii="微软雅黑" w:hAnsi="微软雅黑" w:eastAsia="微软雅黑" w:cs="微软雅黑"/>
                <w:spacing w:val="6"/>
                <w:sz w:val="18"/>
                <w:szCs w:val="18"/>
              </w:rPr>
            </w:pPr>
            <w:r>
              <w:rPr>
                <w:rFonts w:hint="eastAsia" w:ascii="微软雅黑" w:hAnsi="微软雅黑" w:eastAsia="微软雅黑" w:cs="微软雅黑"/>
                <w:spacing w:val="6"/>
                <w:sz w:val="18"/>
                <w:szCs w:val="18"/>
              </w:rPr>
              <w:sym w:font="Wingdings" w:char="F06C"/>
            </w:r>
            <w:r>
              <w:rPr>
                <w:rFonts w:hint="eastAsia" w:ascii="微软雅黑" w:hAnsi="微软雅黑" w:eastAsia="微软雅黑" w:cs="微软雅黑"/>
                <w:sz w:val="18"/>
                <w:szCs w:val="18"/>
              </w:rPr>
              <w:t>行程内所涉及金额均折算为人民币。</w:t>
            </w:r>
          </w:p>
        </w:tc>
      </w:tr>
      <w:tr>
        <w:tblPrEx>
          <w:tblBorders>
            <w:top w:val="single" w:color="2D61B7" w:sz="4" w:space="0"/>
            <w:left w:val="single" w:color="2D61B7" w:sz="4" w:space="0"/>
            <w:bottom w:val="single" w:color="2D61B7" w:sz="4" w:space="0"/>
            <w:right w:val="single" w:color="2D61B7" w:sz="4" w:space="0"/>
            <w:insideH w:val="single" w:color="2D61B7" w:sz="4" w:space="0"/>
            <w:insideV w:val="none" w:color="auto" w:sz="0" w:space="0"/>
          </w:tblBorders>
          <w:tblLayout w:type="fixed"/>
          <w:tblCellMar>
            <w:top w:w="0" w:type="dxa"/>
            <w:left w:w="108" w:type="dxa"/>
            <w:bottom w:w="0" w:type="dxa"/>
            <w:right w:w="108" w:type="dxa"/>
          </w:tblCellMar>
        </w:tblPrEx>
        <w:tc>
          <w:tcPr>
            <w:tcW w:w="10364" w:type="dxa"/>
            <w:tcBorders>
              <w:tl2br w:val="nil"/>
              <w:tr2bl w:val="nil"/>
            </w:tcBorders>
          </w:tcPr>
          <w:p>
            <w:pPr>
              <w:rPr>
                <w:rFonts w:ascii="微软雅黑" w:hAnsi="微软雅黑" w:eastAsia="微软雅黑" w:cs="微软雅黑"/>
                <w:spacing w:val="6"/>
                <w:sz w:val="18"/>
                <w:szCs w:val="18"/>
              </w:rPr>
            </w:pPr>
            <w:r>
              <w:rPr>
                <w:rFonts w:hint="eastAsia" w:ascii="微软雅黑" w:hAnsi="微软雅黑" w:eastAsia="微软雅黑" w:cs="微软雅黑"/>
                <w:spacing w:val="6"/>
                <w:sz w:val="18"/>
                <w:szCs w:val="18"/>
              </w:rPr>
              <w:sym w:font="Wingdings" w:char="F06C"/>
            </w:r>
            <w:r>
              <w:rPr>
                <w:rFonts w:hint="eastAsia" w:ascii="微软雅黑" w:hAnsi="微软雅黑" w:eastAsia="微软雅黑" w:cs="微软雅黑"/>
                <w:sz w:val="18"/>
                <w:szCs w:val="18"/>
              </w:rPr>
              <w:t>韩国注意事项： ◎ 请各位贵宾到了韩国入境随俗，韩国餐食为无烟系列文化，并没有太多热炒类的菜肴，大部份都以炖煮的主锅 或烤肉搭配冷盘小菜为主，餐食味道与国内不同，敬请见谅。 ◎ 韩国酒店房间较小，敬请了解。韩国行李都需请各位贵宾自行带至房间，故不需付行李小费，亦不用付房间床 头小费。韩国大多数的饭店因提倡环保，均不会提供盥洗用俱：亦请自备牙膏牙刷及习惯的洗发精和沐浴乳。 ◎ 韩国是一个由北向南延伸的半岛国家，全国国土的７０％山地和丘陵地带，东北部的地形最为陡峭崎岖，故大 多国家公园及许多著名的自然景观、旅游景点是需要花车程到达目的地的。特殊地形再加上独特无烟系列的饮 食文化，诚心邀请各位贵宾到韩国能入境随俗，实实在在的体验韩国，感受韩国。 ◎ 樱花、油菜花开放试季节而定，非人力所能控制，尽请理解。</w:t>
            </w:r>
          </w:p>
        </w:tc>
      </w:tr>
      <w:tr>
        <w:tblPrEx>
          <w:tblBorders>
            <w:top w:val="single" w:color="2D61B7" w:sz="4" w:space="0"/>
            <w:left w:val="single" w:color="2D61B7" w:sz="4" w:space="0"/>
            <w:bottom w:val="single" w:color="2D61B7" w:sz="4" w:space="0"/>
            <w:right w:val="single" w:color="2D61B7" w:sz="4" w:space="0"/>
            <w:insideH w:val="single" w:color="2D61B7" w:sz="4" w:space="0"/>
            <w:insideV w:val="none" w:color="auto" w:sz="0" w:space="0"/>
          </w:tblBorders>
          <w:tblLayout w:type="fixed"/>
          <w:tblCellMar>
            <w:top w:w="0" w:type="dxa"/>
            <w:left w:w="108" w:type="dxa"/>
            <w:bottom w:w="0" w:type="dxa"/>
            <w:right w:w="108" w:type="dxa"/>
          </w:tblCellMar>
        </w:tblPrEx>
        <w:trPr>
          <w:trHeight w:val="415" w:hRule="atLeast"/>
        </w:trPr>
        <w:tc>
          <w:tcPr>
            <w:tcW w:w="10364" w:type="dxa"/>
            <w:tcBorders>
              <w:tl2br w:val="nil"/>
              <w:tr2bl w:val="nil"/>
            </w:tcBorders>
            <w:shd w:val="clear" w:color="auto" w:fill="2D61B7"/>
          </w:tcPr>
          <w:p>
            <w:pPr>
              <w:rPr>
                <w:rFonts w:ascii="微软雅黑" w:hAnsi="微软雅黑" w:eastAsia="微软雅黑" w:cs="微软雅黑"/>
                <w:spacing w:val="6"/>
                <w:sz w:val="18"/>
                <w:szCs w:val="18"/>
              </w:rPr>
            </w:pPr>
            <w:r>
              <w:rPr>
                <w:rFonts w:hint="eastAsia" w:asciiTheme="minorEastAsia" w:hAnsiTheme="minorEastAsia" w:cstheme="minorEastAsia"/>
                <w:b/>
                <w:color w:val="FFFFFF" w:themeColor="background1"/>
                <w:sz w:val="24"/>
                <w:szCs w:val="21"/>
                <w14:textFill>
                  <w14:solidFill>
                    <w14:schemeClr w14:val="bg1"/>
                  </w14:solidFill>
                </w14:textFill>
              </w:rPr>
              <w:t>注意事项</w:t>
            </w:r>
          </w:p>
        </w:tc>
      </w:tr>
      <w:tr>
        <w:tblPrEx>
          <w:tblBorders>
            <w:top w:val="single" w:color="2D61B7" w:sz="4" w:space="0"/>
            <w:left w:val="single" w:color="2D61B7" w:sz="4" w:space="0"/>
            <w:bottom w:val="single" w:color="2D61B7" w:sz="4" w:space="0"/>
            <w:right w:val="single" w:color="2D61B7" w:sz="4" w:space="0"/>
            <w:insideH w:val="single" w:color="2D61B7" w:sz="4" w:space="0"/>
            <w:insideV w:val="none" w:color="auto" w:sz="0" w:space="0"/>
          </w:tblBorders>
          <w:tblLayout w:type="fixed"/>
          <w:tblCellMar>
            <w:top w:w="0" w:type="dxa"/>
            <w:left w:w="108" w:type="dxa"/>
            <w:bottom w:w="0" w:type="dxa"/>
            <w:right w:w="108" w:type="dxa"/>
          </w:tblCellMar>
        </w:tblPrEx>
        <w:trPr>
          <w:trHeight w:val="421" w:hRule="atLeast"/>
        </w:trPr>
        <w:tc>
          <w:tcPr>
            <w:tcW w:w="10364" w:type="dxa"/>
            <w:tcBorders>
              <w:tl2br w:val="nil"/>
              <w:tr2bl w:val="nil"/>
            </w:tcBorders>
            <w:shd w:val="clear" w:color="auto" w:fill="FFFFFF" w:themeFill="background1"/>
          </w:tcPr>
          <w:p>
            <w:pPr>
              <w:rPr>
                <w:rFonts w:ascii="微软雅黑" w:hAnsi="微软雅黑" w:eastAsia="微软雅黑" w:cs="微软雅黑"/>
                <w:b/>
                <w:color w:val="FFFFFF" w:themeColor="background1"/>
                <w:sz w:val="18"/>
                <w:szCs w:val="18"/>
                <w14:textFill>
                  <w14:solidFill>
                    <w14:schemeClr w14:val="bg1"/>
                  </w14:solidFill>
                </w14:textFill>
              </w:rPr>
            </w:pPr>
            <w:r>
              <w:rPr>
                <w:rFonts w:hint="eastAsia" w:ascii="微软雅黑" w:hAnsi="微软雅黑" w:eastAsia="微软雅黑" w:cs="微软雅黑"/>
                <w:b/>
                <w:bCs/>
                <w:sz w:val="18"/>
                <w:szCs w:val="18"/>
              </w:rPr>
              <w:t>报 到</w:t>
            </w:r>
            <w:r>
              <w:rPr>
                <w:rFonts w:hint="eastAsia" w:ascii="微软雅黑" w:hAnsi="微软雅黑" w:eastAsia="微软雅黑" w:cs="微软雅黑"/>
                <w:sz w:val="18"/>
                <w:szCs w:val="18"/>
              </w:rPr>
              <w:t>：请团员准时到达指定之集合地点向随团领队报到</w:t>
            </w:r>
          </w:p>
        </w:tc>
      </w:tr>
      <w:tr>
        <w:tblPrEx>
          <w:tblBorders>
            <w:top w:val="single" w:color="2D61B7" w:sz="4" w:space="0"/>
            <w:left w:val="single" w:color="2D61B7" w:sz="4" w:space="0"/>
            <w:bottom w:val="single" w:color="2D61B7" w:sz="4" w:space="0"/>
            <w:right w:val="single" w:color="2D61B7" w:sz="4" w:space="0"/>
            <w:insideH w:val="single" w:color="2D61B7" w:sz="4" w:space="0"/>
            <w:insideV w:val="none" w:color="auto" w:sz="0" w:space="0"/>
          </w:tblBorders>
          <w:tblLayout w:type="fixed"/>
          <w:tblCellMar>
            <w:top w:w="0" w:type="dxa"/>
            <w:left w:w="108" w:type="dxa"/>
            <w:bottom w:w="0" w:type="dxa"/>
            <w:right w:w="108" w:type="dxa"/>
          </w:tblCellMar>
        </w:tblPrEx>
        <w:trPr>
          <w:trHeight w:val="421" w:hRule="atLeast"/>
        </w:trPr>
        <w:tc>
          <w:tcPr>
            <w:tcW w:w="10364" w:type="dxa"/>
            <w:tcBorders>
              <w:tl2br w:val="nil"/>
              <w:tr2bl w:val="nil"/>
            </w:tcBorders>
            <w:shd w:val="clear" w:color="auto" w:fill="FFFFFF" w:themeFill="background1"/>
          </w:tcPr>
          <w:p>
            <w:pPr>
              <w:rPr>
                <w:rFonts w:ascii="微软雅黑" w:hAnsi="微软雅黑" w:eastAsia="微软雅黑" w:cs="微软雅黑"/>
                <w:b/>
                <w:color w:val="FFFFFF" w:themeColor="background1"/>
                <w:sz w:val="18"/>
                <w:szCs w:val="18"/>
                <w14:textFill>
                  <w14:solidFill>
                    <w14:schemeClr w14:val="bg1"/>
                  </w14:solidFill>
                </w14:textFill>
              </w:rPr>
            </w:pPr>
            <w:r>
              <w:rPr>
                <w:rFonts w:hint="eastAsia" w:ascii="微软雅黑" w:hAnsi="微软雅黑" w:eastAsia="微软雅黑" w:cs="微软雅黑"/>
                <w:b/>
                <w:bCs/>
                <w:sz w:val="18"/>
                <w:szCs w:val="18"/>
              </w:rPr>
              <w:t>海 关</w:t>
            </w:r>
            <w:r>
              <w:rPr>
                <w:rFonts w:hint="eastAsia" w:ascii="微软雅黑" w:hAnsi="微软雅黑" w:eastAsia="微软雅黑" w:cs="微软雅黑"/>
                <w:sz w:val="18"/>
                <w:szCs w:val="18"/>
              </w:rPr>
              <w:t>：出入海关时，请听从领队指示配合团体行动，团员要按团体签证上的顺序排队进出深圳、香港、韩国的移 民局，以免与团体走散，影响出入海关时间。韩国海关检查非常严格，凡游客都严禁携带私货营利及违禁品。凡名 贵值钱之物件：如相机、打火机、钻戒、黄金等都会被海关登记。凡被海关登记之物件必须随身携带，于离境时呈 报给海关人员查阅，如不幸有遗失或忘记随身携带，则会由海关罚款后方可离境，同时韩国由于政治异常敏感，对 于入境之书报、杂志都会充公。旅客可免税携带200支香烟，洋酒一瓶。可携带美金5000元或等值的港币、人民币 等（中国海规定条例）。特别提醒：韩国进口检疫严禁外国旅客携带牛肉、猪肉、猪蹄、香肠、火腿、肉脯、腌制 肉类等产品入境。违反者将根据韩国（家畜传染病预防法）处以一年以下的监禁或者500万韩元（不低于人民币320 00元）以下的罚款。</w:t>
            </w:r>
          </w:p>
        </w:tc>
      </w:tr>
      <w:tr>
        <w:tblPrEx>
          <w:tblBorders>
            <w:top w:val="single" w:color="2D61B7" w:sz="4" w:space="0"/>
            <w:left w:val="single" w:color="2D61B7" w:sz="4" w:space="0"/>
            <w:bottom w:val="single" w:color="2D61B7" w:sz="4" w:space="0"/>
            <w:right w:val="single" w:color="2D61B7" w:sz="4" w:space="0"/>
            <w:insideH w:val="single" w:color="2D61B7" w:sz="4" w:space="0"/>
            <w:insideV w:val="none" w:color="auto" w:sz="0" w:space="0"/>
          </w:tblBorders>
          <w:tblLayout w:type="fixed"/>
          <w:tblCellMar>
            <w:top w:w="0" w:type="dxa"/>
            <w:left w:w="108" w:type="dxa"/>
            <w:bottom w:w="0" w:type="dxa"/>
            <w:right w:w="108" w:type="dxa"/>
          </w:tblCellMar>
        </w:tblPrEx>
        <w:trPr>
          <w:trHeight w:val="421" w:hRule="atLeast"/>
        </w:trPr>
        <w:tc>
          <w:tcPr>
            <w:tcW w:w="10364" w:type="dxa"/>
            <w:tcBorders>
              <w:tl2br w:val="nil"/>
              <w:tr2bl w:val="nil"/>
            </w:tcBorders>
            <w:shd w:val="clear" w:color="auto" w:fill="FFFFFF" w:themeFill="background1"/>
          </w:tcPr>
          <w:p>
            <w:pPr>
              <w:rPr>
                <w:rFonts w:ascii="微软雅黑" w:hAnsi="微软雅黑" w:eastAsia="微软雅黑" w:cs="微软雅黑"/>
                <w:b/>
                <w:color w:val="FFFFFF" w:themeColor="background1"/>
                <w:sz w:val="18"/>
                <w:szCs w:val="18"/>
                <w14:textFill>
                  <w14:solidFill>
                    <w14:schemeClr w14:val="bg1"/>
                  </w14:solidFill>
                </w14:textFill>
              </w:rPr>
            </w:pPr>
            <w:r>
              <w:rPr>
                <w:rFonts w:hint="eastAsia" w:ascii="微软雅黑" w:hAnsi="微软雅黑" w:eastAsia="微软雅黑" w:cs="微软雅黑"/>
                <w:b/>
                <w:bCs/>
                <w:sz w:val="18"/>
                <w:szCs w:val="18"/>
              </w:rPr>
              <w:t>天 气</w:t>
            </w:r>
            <w:r>
              <w:rPr>
                <w:rFonts w:hint="eastAsia" w:ascii="微软雅黑" w:hAnsi="微软雅黑" w:eastAsia="微软雅黑" w:cs="微软雅黑"/>
                <w:sz w:val="18"/>
                <w:szCs w:val="18"/>
              </w:rPr>
              <w:t>：韩国有明显的四个季节：*春季（四月至六月）气温平均都在摄氏10度—20度；*夏季（七月至九月）气温 平均都在摄氏25度—32度，酒店及旅游车只能在七月，八月才可以有冷气放。*秋季（十月至十二月）气温平均都 在摄氏10度左右。*冬季（一月至三月）气温平均在摄氏零度以下，酒店及旅游车、餐厅都会有暖气开放。</w:t>
            </w:r>
          </w:p>
        </w:tc>
      </w:tr>
      <w:tr>
        <w:tblPrEx>
          <w:tblBorders>
            <w:top w:val="single" w:color="2D61B7" w:sz="4" w:space="0"/>
            <w:left w:val="single" w:color="2D61B7" w:sz="4" w:space="0"/>
            <w:bottom w:val="single" w:color="2D61B7" w:sz="4" w:space="0"/>
            <w:right w:val="single" w:color="2D61B7" w:sz="4" w:space="0"/>
            <w:insideH w:val="single" w:color="2D61B7" w:sz="4" w:space="0"/>
            <w:insideV w:val="none" w:color="auto" w:sz="0" w:space="0"/>
          </w:tblBorders>
          <w:tblLayout w:type="fixed"/>
          <w:tblCellMar>
            <w:top w:w="0" w:type="dxa"/>
            <w:left w:w="108" w:type="dxa"/>
            <w:bottom w:w="0" w:type="dxa"/>
            <w:right w:w="108" w:type="dxa"/>
          </w:tblCellMar>
        </w:tblPrEx>
        <w:trPr>
          <w:trHeight w:val="421" w:hRule="atLeast"/>
        </w:trPr>
        <w:tc>
          <w:tcPr>
            <w:tcW w:w="10364" w:type="dxa"/>
            <w:tcBorders>
              <w:tl2br w:val="nil"/>
              <w:tr2bl w:val="nil"/>
            </w:tcBorders>
            <w:shd w:val="clear" w:color="auto" w:fill="FFFFFF" w:themeFill="background1"/>
          </w:tcPr>
          <w:p>
            <w:pPr>
              <w:rPr>
                <w:rFonts w:ascii="微软雅黑" w:hAnsi="微软雅黑" w:eastAsia="微软雅黑" w:cs="微软雅黑"/>
                <w:b/>
                <w:color w:val="FFFFFF" w:themeColor="background1"/>
                <w:sz w:val="18"/>
                <w:szCs w:val="18"/>
                <w14:textFill>
                  <w14:solidFill>
                    <w14:schemeClr w14:val="bg1"/>
                  </w14:solidFill>
                </w14:textFill>
              </w:rPr>
            </w:pPr>
            <w:r>
              <w:rPr>
                <w:rFonts w:hint="eastAsia" w:ascii="微软雅黑" w:hAnsi="微软雅黑" w:eastAsia="微软雅黑" w:cs="微软雅黑"/>
                <w:b/>
                <w:bCs/>
                <w:sz w:val="18"/>
                <w:szCs w:val="18"/>
              </w:rPr>
              <w:t>时 间</w:t>
            </w:r>
            <w:r>
              <w:rPr>
                <w:rFonts w:hint="eastAsia" w:ascii="微软雅黑" w:hAnsi="微软雅黑" w:eastAsia="微软雅黑" w:cs="微软雅黑"/>
                <w:sz w:val="18"/>
                <w:szCs w:val="18"/>
              </w:rPr>
              <w:t>：韩国时间比国内快一小时 。</w:t>
            </w:r>
          </w:p>
        </w:tc>
      </w:tr>
      <w:tr>
        <w:tblPrEx>
          <w:tblBorders>
            <w:top w:val="single" w:color="2D61B7" w:sz="4" w:space="0"/>
            <w:left w:val="single" w:color="2D61B7" w:sz="4" w:space="0"/>
            <w:bottom w:val="single" w:color="2D61B7" w:sz="4" w:space="0"/>
            <w:right w:val="single" w:color="2D61B7" w:sz="4" w:space="0"/>
            <w:insideH w:val="single" w:color="2D61B7" w:sz="4" w:space="0"/>
            <w:insideV w:val="none" w:color="auto" w:sz="0" w:space="0"/>
          </w:tblBorders>
          <w:tblLayout w:type="fixed"/>
          <w:tblCellMar>
            <w:top w:w="0" w:type="dxa"/>
            <w:left w:w="108" w:type="dxa"/>
            <w:bottom w:w="0" w:type="dxa"/>
            <w:right w:w="108" w:type="dxa"/>
          </w:tblCellMar>
        </w:tblPrEx>
        <w:trPr>
          <w:trHeight w:val="421" w:hRule="atLeast"/>
        </w:trPr>
        <w:tc>
          <w:tcPr>
            <w:tcW w:w="10364" w:type="dxa"/>
            <w:tcBorders>
              <w:tl2br w:val="nil"/>
              <w:tr2bl w:val="nil"/>
            </w:tcBorders>
            <w:shd w:val="clear" w:color="auto" w:fill="FFFFFF" w:themeFill="background1"/>
          </w:tcPr>
          <w:p>
            <w:pPr>
              <w:rPr>
                <w:rFonts w:ascii="微软雅黑" w:hAnsi="微软雅黑" w:eastAsia="微软雅黑" w:cs="微软雅黑"/>
                <w:b/>
                <w:color w:val="FFFFFF" w:themeColor="background1"/>
                <w:sz w:val="18"/>
                <w:szCs w:val="18"/>
                <w14:textFill>
                  <w14:solidFill>
                    <w14:schemeClr w14:val="bg1"/>
                  </w14:solidFill>
                </w14:textFill>
              </w:rPr>
            </w:pPr>
            <w:r>
              <w:rPr>
                <w:rFonts w:hint="eastAsia" w:ascii="微软雅黑" w:hAnsi="微软雅黑" w:eastAsia="微软雅黑" w:cs="微软雅黑"/>
                <w:sz w:val="18"/>
                <w:szCs w:val="18"/>
              </w:rPr>
              <w:t>货 币：韩国货币单位为WON；硬币有W10，W50，W100及W500；纸币有W1000，W5000及W10000等。美元，港币在一 般酒店及找换店都可以兑换。旅客更可用国际信用卡及银联卡</w:t>
            </w:r>
          </w:p>
        </w:tc>
      </w:tr>
      <w:tr>
        <w:tblPrEx>
          <w:tblBorders>
            <w:top w:val="single" w:color="2D61B7" w:sz="4" w:space="0"/>
            <w:left w:val="single" w:color="2D61B7" w:sz="4" w:space="0"/>
            <w:bottom w:val="single" w:color="2D61B7" w:sz="4" w:space="0"/>
            <w:right w:val="single" w:color="2D61B7" w:sz="4" w:space="0"/>
            <w:insideH w:val="single" w:color="2D61B7" w:sz="4" w:space="0"/>
            <w:insideV w:val="none" w:color="auto" w:sz="0" w:space="0"/>
          </w:tblBorders>
          <w:tblLayout w:type="fixed"/>
          <w:tblCellMar>
            <w:top w:w="0" w:type="dxa"/>
            <w:left w:w="108" w:type="dxa"/>
            <w:bottom w:w="0" w:type="dxa"/>
            <w:right w:w="108" w:type="dxa"/>
          </w:tblCellMar>
        </w:tblPrEx>
        <w:trPr>
          <w:trHeight w:val="421" w:hRule="atLeast"/>
        </w:trPr>
        <w:tc>
          <w:tcPr>
            <w:tcW w:w="10364" w:type="dxa"/>
            <w:tcBorders>
              <w:tl2br w:val="nil"/>
              <w:tr2bl w:val="nil"/>
            </w:tcBorders>
            <w:shd w:val="clear" w:color="auto" w:fill="FFFFFF" w:themeFill="background1"/>
          </w:tcPr>
          <w:p>
            <w:pPr>
              <w:rPr>
                <w:rFonts w:ascii="微软雅黑" w:hAnsi="微软雅黑" w:eastAsia="微软雅黑" w:cs="微软雅黑"/>
                <w:b/>
                <w:color w:val="FFFFFF" w:themeColor="background1"/>
                <w:sz w:val="18"/>
                <w:szCs w:val="18"/>
                <w14:textFill>
                  <w14:solidFill>
                    <w14:schemeClr w14:val="bg1"/>
                  </w14:solidFill>
                </w14:textFill>
              </w:rPr>
            </w:pPr>
            <w:r>
              <w:rPr>
                <w:rFonts w:hint="eastAsia" w:ascii="微软雅黑" w:hAnsi="微软雅黑" w:eastAsia="微软雅黑" w:cs="微软雅黑"/>
                <w:b/>
                <w:bCs/>
                <w:sz w:val="18"/>
                <w:szCs w:val="18"/>
              </w:rPr>
              <w:t>语 言：</w:t>
            </w:r>
            <w:r>
              <w:rPr>
                <w:rFonts w:hint="eastAsia" w:ascii="微软雅黑" w:hAnsi="微软雅黑" w:eastAsia="微软雅黑" w:cs="微软雅黑"/>
                <w:sz w:val="18"/>
                <w:szCs w:val="18"/>
              </w:rPr>
              <w:t>韩国语为主要共通语言，韩国华侨亦通国语。英文在韩国不普遍流行。</w:t>
            </w:r>
          </w:p>
        </w:tc>
      </w:tr>
      <w:tr>
        <w:tblPrEx>
          <w:tblBorders>
            <w:top w:val="single" w:color="2D61B7" w:sz="4" w:space="0"/>
            <w:left w:val="single" w:color="2D61B7" w:sz="4" w:space="0"/>
            <w:bottom w:val="single" w:color="2D61B7" w:sz="4" w:space="0"/>
            <w:right w:val="single" w:color="2D61B7" w:sz="4" w:space="0"/>
            <w:insideH w:val="single" w:color="2D61B7" w:sz="4" w:space="0"/>
            <w:insideV w:val="none" w:color="auto" w:sz="0" w:space="0"/>
          </w:tblBorders>
          <w:tblLayout w:type="fixed"/>
          <w:tblCellMar>
            <w:top w:w="0" w:type="dxa"/>
            <w:left w:w="108" w:type="dxa"/>
            <w:bottom w:w="0" w:type="dxa"/>
            <w:right w:w="108" w:type="dxa"/>
          </w:tblCellMar>
        </w:tblPrEx>
        <w:trPr>
          <w:trHeight w:val="421" w:hRule="atLeast"/>
        </w:trPr>
        <w:tc>
          <w:tcPr>
            <w:tcW w:w="10364" w:type="dxa"/>
            <w:tcBorders>
              <w:tl2br w:val="nil"/>
              <w:tr2bl w:val="nil"/>
            </w:tcBorders>
            <w:shd w:val="clear" w:color="auto" w:fill="FFFFFF" w:themeFill="background1"/>
          </w:tcPr>
          <w:p>
            <w:pPr>
              <w:rPr>
                <w:rFonts w:ascii="微软雅黑" w:hAnsi="微软雅黑" w:eastAsia="微软雅黑" w:cs="微软雅黑"/>
                <w:b/>
                <w:color w:val="FFFFFF" w:themeColor="background1"/>
                <w:sz w:val="18"/>
                <w:szCs w:val="18"/>
                <w14:textFill>
                  <w14:solidFill>
                    <w14:schemeClr w14:val="bg1"/>
                  </w14:solidFill>
                </w14:textFill>
              </w:rPr>
            </w:pPr>
            <w:r>
              <w:rPr>
                <w:rFonts w:hint="eastAsia" w:ascii="微软雅黑" w:hAnsi="微软雅黑" w:eastAsia="微软雅黑" w:cs="微软雅黑"/>
                <w:b/>
                <w:bCs/>
                <w:sz w:val="18"/>
                <w:szCs w:val="18"/>
              </w:rPr>
              <w:t>药 物：</w:t>
            </w:r>
            <w:r>
              <w:rPr>
                <w:rFonts w:hint="eastAsia" w:ascii="微软雅黑" w:hAnsi="微软雅黑" w:eastAsia="微软雅黑" w:cs="微软雅黑"/>
                <w:sz w:val="18"/>
                <w:szCs w:val="18"/>
              </w:rPr>
              <w:t>请各团友自备晕浪药、保济丸、肠胃药及私用之药物，以备不时之需。</w:t>
            </w:r>
          </w:p>
        </w:tc>
      </w:tr>
      <w:tr>
        <w:tblPrEx>
          <w:tblBorders>
            <w:top w:val="single" w:color="2D61B7" w:sz="4" w:space="0"/>
            <w:left w:val="single" w:color="2D61B7" w:sz="4" w:space="0"/>
            <w:bottom w:val="single" w:color="2D61B7" w:sz="4" w:space="0"/>
            <w:right w:val="single" w:color="2D61B7" w:sz="4" w:space="0"/>
            <w:insideH w:val="single" w:color="2D61B7" w:sz="4" w:space="0"/>
            <w:insideV w:val="none" w:color="auto" w:sz="0" w:space="0"/>
          </w:tblBorders>
          <w:tblLayout w:type="fixed"/>
          <w:tblCellMar>
            <w:top w:w="0" w:type="dxa"/>
            <w:left w:w="108" w:type="dxa"/>
            <w:bottom w:w="0" w:type="dxa"/>
            <w:right w:w="108" w:type="dxa"/>
          </w:tblCellMar>
        </w:tblPrEx>
        <w:trPr>
          <w:trHeight w:val="421" w:hRule="atLeast"/>
        </w:trPr>
        <w:tc>
          <w:tcPr>
            <w:tcW w:w="10364" w:type="dxa"/>
            <w:tcBorders>
              <w:tl2br w:val="nil"/>
              <w:tr2bl w:val="nil"/>
            </w:tcBorders>
            <w:shd w:val="clear" w:color="auto" w:fill="FFFFFF" w:themeFill="background1"/>
          </w:tcPr>
          <w:p>
            <w:pPr>
              <w:rPr>
                <w:rFonts w:ascii="微软雅黑" w:hAnsi="微软雅黑" w:eastAsia="微软雅黑" w:cs="微软雅黑"/>
                <w:b/>
                <w:color w:val="FFFFFF" w:themeColor="background1"/>
                <w:sz w:val="18"/>
                <w:szCs w:val="18"/>
                <w14:textFill>
                  <w14:solidFill>
                    <w14:schemeClr w14:val="bg1"/>
                  </w14:solidFill>
                </w14:textFill>
              </w:rPr>
            </w:pPr>
            <w:r>
              <w:rPr>
                <w:rFonts w:hint="eastAsia" w:ascii="微软雅黑" w:hAnsi="微软雅黑" w:eastAsia="微软雅黑" w:cs="微软雅黑"/>
                <w:b/>
                <w:bCs/>
                <w:sz w:val="18"/>
                <w:szCs w:val="18"/>
              </w:rPr>
              <w:t>食用水：</w:t>
            </w:r>
            <w:r>
              <w:rPr>
                <w:rFonts w:hint="eastAsia" w:ascii="微软雅黑" w:hAnsi="微软雅黑" w:eastAsia="微软雅黑" w:cs="微软雅黑"/>
                <w:sz w:val="18"/>
                <w:szCs w:val="18"/>
              </w:rPr>
              <w:t>酒店和餐厅都有冷热水供应，但要自取。酒店内需自带牙膏、牙刷及冲凉液、洗发水等。</w:t>
            </w:r>
          </w:p>
        </w:tc>
      </w:tr>
      <w:tr>
        <w:tblPrEx>
          <w:tblBorders>
            <w:top w:val="single" w:color="2D61B7" w:sz="4" w:space="0"/>
            <w:left w:val="single" w:color="2D61B7" w:sz="4" w:space="0"/>
            <w:bottom w:val="single" w:color="2D61B7" w:sz="4" w:space="0"/>
            <w:right w:val="single" w:color="2D61B7" w:sz="4" w:space="0"/>
            <w:insideH w:val="single" w:color="2D61B7" w:sz="4" w:space="0"/>
            <w:insideV w:val="none" w:color="auto" w:sz="0" w:space="0"/>
          </w:tblBorders>
          <w:tblLayout w:type="fixed"/>
          <w:tblCellMar>
            <w:top w:w="0" w:type="dxa"/>
            <w:left w:w="108" w:type="dxa"/>
            <w:bottom w:w="0" w:type="dxa"/>
            <w:right w:w="108" w:type="dxa"/>
          </w:tblCellMar>
        </w:tblPrEx>
        <w:trPr>
          <w:trHeight w:val="421" w:hRule="atLeast"/>
        </w:trPr>
        <w:tc>
          <w:tcPr>
            <w:tcW w:w="10364" w:type="dxa"/>
            <w:tcBorders>
              <w:tl2br w:val="nil"/>
              <w:tr2bl w:val="nil"/>
            </w:tcBorders>
            <w:shd w:val="clear" w:color="auto" w:fill="FFFFFF" w:themeFill="background1"/>
          </w:tcPr>
          <w:p>
            <w:pPr>
              <w:rPr>
                <w:rFonts w:ascii="微软雅黑" w:hAnsi="微软雅黑" w:eastAsia="微软雅黑" w:cs="微软雅黑"/>
                <w:b/>
                <w:color w:val="FFFFFF" w:themeColor="background1"/>
                <w:sz w:val="18"/>
                <w:szCs w:val="18"/>
                <w14:textFill>
                  <w14:solidFill>
                    <w14:schemeClr w14:val="bg1"/>
                  </w14:solidFill>
                </w14:textFill>
              </w:rPr>
            </w:pPr>
            <w:r>
              <w:rPr>
                <w:rFonts w:hint="eastAsia" w:ascii="微软雅黑" w:hAnsi="微软雅黑" w:eastAsia="微软雅黑" w:cs="微软雅黑"/>
                <w:b/>
                <w:bCs/>
                <w:sz w:val="18"/>
                <w:szCs w:val="18"/>
              </w:rPr>
              <w:t>通 讯：</w:t>
            </w:r>
            <w:r>
              <w:rPr>
                <w:rFonts w:hint="eastAsia" w:ascii="微软雅黑" w:hAnsi="微软雅黑" w:eastAsia="微软雅黑" w:cs="微软雅黑"/>
                <w:sz w:val="18"/>
                <w:szCs w:val="18"/>
              </w:rPr>
              <w:t>只有CDMA手机及3G手机可使用，拨打办法为：001-86-755（区号）-（电话号码），亦可使用酒店电话或 买磁卡。</w:t>
            </w:r>
          </w:p>
        </w:tc>
      </w:tr>
      <w:tr>
        <w:tblPrEx>
          <w:tblBorders>
            <w:top w:val="single" w:color="2D61B7" w:sz="4" w:space="0"/>
            <w:left w:val="single" w:color="2D61B7" w:sz="4" w:space="0"/>
            <w:bottom w:val="single" w:color="2D61B7" w:sz="4" w:space="0"/>
            <w:right w:val="single" w:color="2D61B7" w:sz="4" w:space="0"/>
            <w:insideH w:val="single" w:color="2D61B7" w:sz="4" w:space="0"/>
            <w:insideV w:val="none" w:color="auto" w:sz="0" w:space="0"/>
          </w:tblBorders>
          <w:tblLayout w:type="fixed"/>
          <w:tblCellMar>
            <w:top w:w="0" w:type="dxa"/>
            <w:left w:w="108" w:type="dxa"/>
            <w:bottom w:w="0" w:type="dxa"/>
            <w:right w:w="108" w:type="dxa"/>
          </w:tblCellMar>
        </w:tblPrEx>
        <w:trPr>
          <w:trHeight w:val="421" w:hRule="atLeast"/>
        </w:trPr>
        <w:tc>
          <w:tcPr>
            <w:tcW w:w="10364" w:type="dxa"/>
            <w:tcBorders>
              <w:tl2br w:val="nil"/>
              <w:tr2bl w:val="nil"/>
            </w:tcBorders>
            <w:shd w:val="clear" w:color="auto" w:fill="FFFFFF" w:themeFill="background1"/>
          </w:tcPr>
          <w:p>
            <w:pPr>
              <w:rPr>
                <w:rFonts w:ascii="微软雅黑" w:hAnsi="微软雅黑" w:eastAsia="微软雅黑" w:cs="微软雅黑"/>
                <w:sz w:val="18"/>
                <w:szCs w:val="18"/>
              </w:rPr>
            </w:pPr>
            <w:r>
              <w:rPr>
                <w:rFonts w:hint="eastAsia" w:ascii="微软雅黑" w:hAnsi="微软雅黑" w:eastAsia="微软雅黑" w:cs="微软雅黑"/>
                <w:b/>
                <w:bCs/>
                <w:sz w:val="18"/>
                <w:szCs w:val="18"/>
              </w:rPr>
              <w:t>电 压：</w:t>
            </w:r>
            <w:r>
              <w:rPr>
                <w:rFonts w:hint="eastAsia" w:ascii="微软雅黑" w:hAnsi="微软雅黑" w:eastAsia="微软雅黑" w:cs="微软雅黑"/>
                <w:sz w:val="18"/>
                <w:szCs w:val="18"/>
              </w:rPr>
              <w:t>一般酒店都可采用220伏特及110伏特电源（两脚圆插头）。</w:t>
            </w:r>
          </w:p>
        </w:tc>
      </w:tr>
      <w:tr>
        <w:tblPrEx>
          <w:tblBorders>
            <w:top w:val="single" w:color="2D61B7" w:sz="4" w:space="0"/>
            <w:left w:val="single" w:color="2D61B7" w:sz="4" w:space="0"/>
            <w:bottom w:val="single" w:color="2D61B7" w:sz="4" w:space="0"/>
            <w:right w:val="single" w:color="2D61B7" w:sz="4" w:space="0"/>
            <w:insideH w:val="single" w:color="2D61B7" w:sz="4" w:space="0"/>
            <w:insideV w:val="none" w:color="auto" w:sz="0" w:space="0"/>
          </w:tblBorders>
          <w:tblLayout w:type="fixed"/>
          <w:tblCellMar>
            <w:top w:w="0" w:type="dxa"/>
            <w:left w:w="108" w:type="dxa"/>
            <w:bottom w:w="0" w:type="dxa"/>
            <w:right w:w="108" w:type="dxa"/>
          </w:tblCellMar>
        </w:tblPrEx>
        <w:trPr>
          <w:trHeight w:val="421" w:hRule="atLeast"/>
        </w:trPr>
        <w:tc>
          <w:tcPr>
            <w:tcW w:w="10364" w:type="dxa"/>
            <w:tcBorders>
              <w:tl2br w:val="nil"/>
              <w:tr2bl w:val="nil"/>
            </w:tcBorders>
            <w:shd w:val="clear" w:color="auto" w:fill="FFFFFF" w:themeFill="background1"/>
          </w:tcPr>
          <w:p>
            <w:pPr>
              <w:rPr>
                <w:rFonts w:ascii="微软雅黑" w:hAnsi="微软雅黑" w:eastAsia="微软雅黑" w:cs="微软雅黑"/>
                <w:sz w:val="18"/>
                <w:szCs w:val="18"/>
              </w:rPr>
            </w:pPr>
            <w:r>
              <w:rPr>
                <w:rFonts w:hint="eastAsia" w:ascii="微软雅黑" w:hAnsi="微软雅黑" w:eastAsia="微软雅黑" w:cs="微软雅黑"/>
                <w:b/>
                <w:bCs/>
                <w:sz w:val="18"/>
                <w:szCs w:val="18"/>
              </w:rPr>
              <w:t>费 用：</w:t>
            </w:r>
            <w:r>
              <w:rPr>
                <w:rFonts w:hint="eastAsia" w:ascii="微软雅黑" w:hAnsi="微软雅黑" w:eastAsia="微软雅黑" w:cs="微软雅黑"/>
                <w:sz w:val="18"/>
                <w:szCs w:val="18"/>
              </w:rPr>
              <w:t>国际机场及酒店之行李搬运费用及小帐均由客人负责。当整个旅程结束时，在当地导游、司机和领队正常 服务的前提下，客人需付每人每天RMB50元的服务费(已含在团费里)。中国边检规定：持护照的出境人士每人需缴 纳人民币15元之口岸服务费(已含在团费里) 。</w:t>
            </w:r>
          </w:p>
        </w:tc>
      </w:tr>
      <w:tr>
        <w:tblPrEx>
          <w:tblBorders>
            <w:top w:val="single" w:color="2D61B7" w:sz="4" w:space="0"/>
            <w:left w:val="single" w:color="2D61B7" w:sz="4" w:space="0"/>
            <w:bottom w:val="single" w:color="2D61B7" w:sz="4" w:space="0"/>
            <w:right w:val="single" w:color="2D61B7" w:sz="4" w:space="0"/>
            <w:insideH w:val="single" w:color="2D61B7" w:sz="4" w:space="0"/>
            <w:insideV w:val="none" w:color="auto" w:sz="0" w:space="0"/>
          </w:tblBorders>
          <w:tblLayout w:type="fixed"/>
          <w:tblCellMar>
            <w:top w:w="0" w:type="dxa"/>
            <w:left w:w="108" w:type="dxa"/>
            <w:bottom w:w="0" w:type="dxa"/>
            <w:right w:w="108" w:type="dxa"/>
          </w:tblCellMar>
        </w:tblPrEx>
        <w:trPr>
          <w:trHeight w:val="421" w:hRule="atLeast"/>
        </w:trPr>
        <w:tc>
          <w:tcPr>
            <w:tcW w:w="10364" w:type="dxa"/>
            <w:tcBorders>
              <w:tl2br w:val="nil"/>
              <w:tr2bl w:val="nil"/>
            </w:tcBorders>
            <w:shd w:val="clear" w:color="auto" w:fill="FFFFFF" w:themeFill="background1"/>
          </w:tcPr>
          <w:p>
            <w:pPr>
              <w:rPr>
                <w:rFonts w:ascii="微软雅黑" w:hAnsi="微软雅黑" w:eastAsia="微软雅黑" w:cs="微软雅黑"/>
                <w:sz w:val="18"/>
                <w:szCs w:val="18"/>
              </w:rPr>
            </w:pPr>
            <w:r>
              <w:rPr>
                <w:rFonts w:hint="eastAsia" w:ascii="微软雅黑" w:hAnsi="微软雅黑" w:eastAsia="微软雅黑" w:cs="微软雅黑"/>
                <w:b/>
                <w:bCs/>
                <w:sz w:val="18"/>
                <w:szCs w:val="18"/>
              </w:rPr>
              <w:t>飞机上：</w:t>
            </w:r>
            <w:r>
              <w:rPr>
                <w:rFonts w:hint="eastAsia" w:ascii="微软雅黑" w:hAnsi="微软雅黑" w:eastAsia="微软雅黑" w:cs="微软雅黑"/>
                <w:sz w:val="18"/>
                <w:szCs w:val="18"/>
              </w:rPr>
              <w:t>飞机上座位如不在一起时，待飞机起飞后再自行调整。飞机起降及用餐时，座椅排背需放直，餐桌须收起。 NO SMOKING即禁止吸烟，FASTEN SEAT BELT 即系上安全带，非必要时勿起来走动，为了安全请务必遵守。 酒店住宿：到达饭店大厅内等待分配房号、钥匙时，请保持安静。韩国人有睡榻榻米之习惯,旅韩之客人在旺季期 间可能会体验当地人的生活习惯（睡榻榻米）。标准房间二人一间为原则，外出时务必交代清楚或将钥匙放置于柜 台，以便同房者使用。个人财物私自妥善负责保管，贵重物品可交柜台存放于保险箱。请勿在饭店内或房间外之走 廊大声喧噪或衣冠不整走动。退房时请将私人电话费、饮料费至柜台结清，离开旅馆逛街请携带旅馆名片，以防迷 路备用。为避免不必要尴尬情况,请勿擅取酒店内任何物品,若要留为纪念,请向酒店购买。</w:t>
            </w:r>
          </w:p>
        </w:tc>
      </w:tr>
      <w:tr>
        <w:tblPrEx>
          <w:tblBorders>
            <w:top w:val="single" w:color="2D61B7" w:sz="4" w:space="0"/>
            <w:left w:val="single" w:color="2D61B7" w:sz="4" w:space="0"/>
            <w:bottom w:val="single" w:color="2D61B7" w:sz="4" w:space="0"/>
            <w:right w:val="single" w:color="2D61B7" w:sz="4" w:space="0"/>
            <w:insideH w:val="single" w:color="2D61B7" w:sz="4" w:space="0"/>
            <w:insideV w:val="none" w:color="auto" w:sz="0" w:space="0"/>
          </w:tblBorders>
          <w:tblLayout w:type="fixed"/>
          <w:tblCellMar>
            <w:top w:w="0" w:type="dxa"/>
            <w:left w:w="108" w:type="dxa"/>
            <w:bottom w:w="0" w:type="dxa"/>
            <w:right w:w="108" w:type="dxa"/>
          </w:tblCellMar>
        </w:tblPrEx>
        <w:trPr>
          <w:trHeight w:val="421" w:hRule="atLeast"/>
        </w:trPr>
        <w:tc>
          <w:tcPr>
            <w:tcW w:w="10364" w:type="dxa"/>
            <w:tcBorders>
              <w:tl2br w:val="nil"/>
              <w:tr2bl w:val="nil"/>
            </w:tcBorders>
            <w:shd w:val="clear" w:color="auto" w:fill="2D61B7"/>
          </w:tcPr>
          <w:p>
            <w:pPr>
              <w:rPr>
                <w:rFonts w:ascii="微软雅黑" w:hAnsi="微软雅黑" w:eastAsia="微软雅黑" w:cs="微软雅黑"/>
                <w:b/>
                <w:bCs/>
                <w:sz w:val="18"/>
                <w:szCs w:val="18"/>
              </w:rPr>
            </w:pPr>
            <w:r>
              <w:rPr>
                <w:rFonts w:hint="eastAsia" w:asciiTheme="minorEastAsia" w:hAnsiTheme="minorEastAsia" w:cstheme="minorEastAsia"/>
                <w:b/>
                <w:color w:val="FFFFFF" w:themeColor="background1"/>
                <w:sz w:val="24"/>
                <w:szCs w:val="21"/>
                <w14:textFill>
                  <w14:solidFill>
                    <w14:schemeClr w14:val="bg1"/>
                  </w14:solidFill>
                </w14:textFill>
              </w:rPr>
              <w:t>参考酒店</w:t>
            </w:r>
          </w:p>
        </w:tc>
      </w:tr>
      <w:tr>
        <w:tblPrEx>
          <w:tblBorders>
            <w:top w:val="single" w:color="2D61B7" w:sz="4" w:space="0"/>
            <w:left w:val="single" w:color="2D61B7" w:sz="4" w:space="0"/>
            <w:bottom w:val="single" w:color="2D61B7" w:sz="4" w:space="0"/>
            <w:right w:val="single" w:color="2D61B7" w:sz="4" w:space="0"/>
            <w:insideH w:val="single" w:color="2D61B7" w:sz="4" w:space="0"/>
            <w:insideV w:val="none" w:color="auto" w:sz="0" w:space="0"/>
          </w:tblBorders>
          <w:tblLayout w:type="fixed"/>
          <w:tblCellMar>
            <w:top w:w="0" w:type="dxa"/>
            <w:left w:w="108" w:type="dxa"/>
            <w:bottom w:w="0" w:type="dxa"/>
            <w:right w:w="108" w:type="dxa"/>
          </w:tblCellMar>
        </w:tblPrEx>
        <w:trPr>
          <w:trHeight w:val="421" w:hRule="atLeast"/>
        </w:trPr>
        <w:tc>
          <w:tcPr>
            <w:tcW w:w="10364" w:type="dxa"/>
            <w:tcBorders>
              <w:tl2br w:val="nil"/>
              <w:tr2bl w:val="nil"/>
            </w:tcBorders>
            <w:shd w:val="clear" w:color="auto" w:fill="auto"/>
          </w:tcPr>
          <w:p>
            <w:pPr>
              <w:rPr>
                <w:rFonts w:ascii="微软雅黑" w:hAnsi="微软雅黑" w:eastAsia="微软雅黑" w:cs="微软雅黑"/>
                <w:sz w:val="18"/>
                <w:szCs w:val="18"/>
              </w:rPr>
            </w:pPr>
            <w:r>
              <w:rPr>
                <w:rFonts w:hint="eastAsia" w:ascii="微软雅黑" w:hAnsi="微软雅黑" w:eastAsia="微软雅黑" w:cs="微软雅黑"/>
                <w:sz w:val="18"/>
                <w:szCs w:val="18"/>
              </w:rPr>
              <w:t>东大门 golden city 酒店、东大门本尼客雅精选酒店、东大门 THE RECENZ 酒店、东大门安可华美达酒店、明洞蒂马克 酒店、仁寺洞蒂马克酒店、江南三井酒店、新罗舒泰酒店系列或同级、明洞第一酒店、CENTER MARK HOTEL SEOUL、 首尔皇冠酒店、梨泰院王冠酒店、首尔 CHUNGMURO RESIDENCE、东大门天空花园酒店 、葵花酒店 始兴酒店 蝴蝶 酒店 始兴 W 酒店 S 酒店 LINE 酒店 、Main stay hotel、 Solarium city、koreatouristhotel、hotelherb 、 thejejuresorthotel、 EUROSTAR、MAJOR hotel、水原 MTEL 酒店、瑞克斯酒店、首尔金森林商务酒店、明洞九树 酒店、新国际酒店、东首尔酒店、莱克酒店首尔大都会酒店、松岛新城酒店、沙威酒店、首尔阿斯托利亚酒店、首尔 IP 您的韩国旅游专家 - 9 - 精品酒店、汝矣岛酒店、永东酒店、加利福尼亚观光酒店、AMBASSADOR HOTEL、绿世界酒店、阳光酒店、本昵客 雅阿卡西亚酒店 、central plaza+梨泰院皇冠酒店、THE GRAND HOTEL、绿草酒店、首尔学院公寓酒店、 NOSTALGIA 酒店、汉江酒店、庆南酒店、庆南观光酒店、仁寺洞皇冠酒店、首尔王子酒店、Aropa 酒店、Navi Star 商务酒店、梧木桥 co-op 商业公寓维多利亚、PRIME HOTEL、碧兹酒店、水原 RITZ、水原科莫酒店、1ST AVENUE RESIDENCES、STAY72 RESIDENCE TJ 酒店、仁川皇家、theclass 酒店、neighbor 酒店、华美达安可酒店.首尔东大门贝斯特韦斯 特阿里郎希尔酒店（城北区）.、首尔国都贝斯特韦斯特精品酒店(东大门中区).首尔里维埃拉酒店(江南区).斯坦福的酒店. 首尔尼亚加拉酒店（江西区）.首尔贝顿东大门酒店.K 首尔酒店(The K Hotel Seoul)（江南区）.宜必思尚品首尔大使酒 店江南区.OLYMPIC PARKTE STANFORDSEOUL KENSINGTON(肯辛顿汝矣岛酒店）Bernoui Hotel holiday、东 大门华美达 IBC 酒店 东大门(宜必思) 酒店、玛丽娜酒店、MSTAy hotel、 prumir hotel 庆南酒店 酒店 ENCORE RAMADA、M-STAY JIEJU HOTEL MATANBL 酒店 天空花园酒店东大门 1 号店、首尔美利来酒店、 天空花 园酒店东大门 1 号店、首尔美利来酒店、首尔东大门本尼客精选酒店、仁寺洞宜必思、柏那伊贝妮酒店、首尔明洞新东方酒店、首尔设计者酒店东大门店、首尔丽绮城市酒店、首尔视觉酒店、首 尔明洞喜普乐吉酒店、花筑·首尔明洞南山城市酒店、首尔 Stay B 明洞酒店、首尔东大门顶峰宾馆（备注:圣诞节，新年，春节期间酒店爆满的情况下会外住同级酒店，敬请谅解）</w:t>
            </w:r>
          </w:p>
          <w:p>
            <w:pPr>
              <w:rPr>
                <w:rFonts w:ascii="微软雅黑" w:hAnsi="微软雅黑" w:eastAsia="微软雅黑" w:cs="微软雅黑"/>
                <w:b/>
                <w:color w:val="FFFFFF" w:themeColor="background1"/>
                <w:sz w:val="18"/>
                <w:szCs w:val="18"/>
                <w14:textFill>
                  <w14:solidFill>
                    <w14:schemeClr w14:val="bg1"/>
                  </w14:solidFill>
                </w14:textFill>
              </w:rPr>
            </w:pPr>
            <w:r>
              <w:rPr>
                <w:rFonts w:hint="eastAsia" w:ascii="微软雅黑" w:hAnsi="微软雅黑" w:eastAsia="微软雅黑" w:cs="微软雅黑"/>
                <w:b/>
                <w:bCs/>
                <w:color w:val="FF0000"/>
                <w:sz w:val="18"/>
                <w:szCs w:val="18"/>
              </w:rPr>
              <w:t>韩国酒店评定标准与其他地方不同，故无法与常规星级标准相提并论，以下评定标准仅供参考： 韩国特 1 约等于中国 5 星级 韩国特 2 约等于中国 4 星级 韩国 5 花约等于中国 4 星级 韩国 4 花约等于中国 3 星级</w:t>
            </w:r>
          </w:p>
        </w:tc>
      </w:tr>
      <w:tr>
        <w:tblPrEx>
          <w:tblBorders>
            <w:top w:val="single" w:color="2D61B7" w:sz="4" w:space="0"/>
            <w:left w:val="single" w:color="2D61B7" w:sz="4" w:space="0"/>
            <w:bottom w:val="single" w:color="2D61B7" w:sz="4" w:space="0"/>
            <w:right w:val="single" w:color="2D61B7" w:sz="4" w:space="0"/>
            <w:insideH w:val="single" w:color="2D61B7" w:sz="4" w:space="0"/>
            <w:insideV w:val="none" w:color="auto" w:sz="0" w:space="0"/>
          </w:tblBorders>
          <w:tblLayout w:type="fixed"/>
          <w:tblCellMar>
            <w:top w:w="0" w:type="dxa"/>
            <w:left w:w="108" w:type="dxa"/>
            <w:bottom w:w="0" w:type="dxa"/>
            <w:right w:w="108" w:type="dxa"/>
          </w:tblCellMar>
        </w:tblPrEx>
        <w:trPr>
          <w:trHeight w:val="421" w:hRule="atLeast"/>
        </w:trPr>
        <w:tc>
          <w:tcPr>
            <w:tcW w:w="10364" w:type="dxa"/>
            <w:tcBorders>
              <w:tl2br w:val="nil"/>
              <w:tr2bl w:val="nil"/>
            </w:tcBorders>
            <w:shd w:val="clear" w:color="auto" w:fill="2D61B7"/>
          </w:tcPr>
          <w:p>
            <w:pPr>
              <w:rPr>
                <w:rFonts w:ascii="微软雅黑" w:hAnsi="微软雅黑" w:eastAsia="微软雅黑" w:cs="微软雅黑"/>
                <w:sz w:val="18"/>
                <w:szCs w:val="18"/>
              </w:rPr>
            </w:pPr>
            <w:r>
              <w:rPr>
                <w:rFonts w:hint="eastAsia" w:asciiTheme="minorEastAsia" w:hAnsiTheme="minorEastAsia" w:cstheme="minorEastAsia"/>
                <w:b/>
                <w:color w:val="FFFFFF" w:themeColor="background1"/>
                <w:sz w:val="24"/>
                <w:szCs w:val="21"/>
                <w14:textFill>
                  <w14:solidFill>
                    <w14:schemeClr w14:val="bg1"/>
                  </w14:solidFill>
                </w14:textFill>
              </w:rPr>
              <w:t>文明旅游提醒</w:t>
            </w:r>
          </w:p>
        </w:tc>
      </w:tr>
      <w:tr>
        <w:tblPrEx>
          <w:tblBorders>
            <w:top w:val="single" w:color="2D61B7" w:sz="4" w:space="0"/>
            <w:left w:val="single" w:color="2D61B7" w:sz="4" w:space="0"/>
            <w:bottom w:val="single" w:color="2D61B7" w:sz="4" w:space="0"/>
            <w:right w:val="single" w:color="2D61B7" w:sz="4" w:space="0"/>
            <w:insideH w:val="single" w:color="2D61B7" w:sz="4" w:space="0"/>
            <w:insideV w:val="none" w:color="auto" w:sz="0" w:space="0"/>
          </w:tblBorders>
          <w:tblLayout w:type="fixed"/>
          <w:tblCellMar>
            <w:top w:w="0" w:type="dxa"/>
            <w:left w:w="108" w:type="dxa"/>
            <w:bottom w:w="0" w:type="dxa"/>
            <w:right w:w="108" w:type="dxa"/>
          </w:tblCellMar>
        </w:tblPrEx>
        <w:trPr>
          <w:trHeight w:val="421" w:hRule="atLeast"/>
        </w:trPr>
        <w:tc>
          <w:tcPr>
            <w:tcW w:w="10364" w:type="dxa"/>
            <w:tcBorders>
              <w:tl2br w:val="nil"/>
              <w:tr2bl w:val="nil"/>
            </w:tcBorders>
            <w:shd w:val="clear" w:color="auto" w:fill="auto"/>
          </w:tcPr>
          <w:p>
            <w:pPr>
              <w:jc w:val="center"/>
              <w:rPr>
                <w:rFonts w:ascii="微软雅黑" w:hAnsi="微软雅黑" w:eastAsia="微软雅黑" w:cs="微软雅黑"/>
                <w:sz w:val="18"/>
                <w:szCs w:val="18"/>
              </w:rPr>
            </w:pPr>
            <w:r>
              <w:rPr>
                <w:rFonts w:hint="eastAsia" w:ascii="微软雅黑" w:hAnsi="微软雅黑" w:eastAsia="微软雅黑" w:cs="微软雅黑"/>
                <w:b/>
                <w:bCs/>
                <w:sz w:val="18"/>
                <w:szCs w:val="18"/>
              </w:rPr>
              <w:t>中国公民出国（境）旅游文明行为指南</w:t>
            </w:r>
            <w:r>
              <w:rPr>
                <w:rFonts w:hint="eastAsia" w:ascii="微软雅黑" w:hAnsi="微软雅黑" w:eastAsia="微软雅黑" w:cs="微软雅黑"/>
                <w:sz w:val="18"/>
                <w:szCs w:val="18"/>
              </w:rPr>
              <w:t xml:space="preserve"> </w:t>
            </w:r>
          </w:p>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中国公民，出境旅游，注重礼仪，保持尊严。讲究卫生，爱护环境；衣着得体，请勿喧哗。</w:t>
            </w:r>
          </w:p>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尊老爱幼，助人为乐；女士优先，礼貌谦让。出行办事，遵守时间；排队有序，不越黄线。</w:t>
            </w:r>
          </w:p>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文明住宿，不损用品；安静用餐，请勿浪费。健康娱乐，有益身心；赌博色情，坚决拒绝。</w:t>
            </w:r>
          </w:p>
          <w:p>
            <w:pPr>
              <w:jc w:val="center"/>
              <w:rPr>
                <w:rFonts w:ascii="微软雅黑" w:hAnsi="微软雅黑" w:eastAsia="微软雅黑" w:cs="微软雅黑"/>
                <w:b/>
                <w:color w:val="FFFFFF" w:themeColor="background1"/>
                <w:sz w:val="18"/>
                <w:szCs w:val="18"/>
                <w14:textFill>
                  <w14:solidFill>
                    <w14:schemeClr w14:val="bg1"/>
                  </w14:solidFill>
                </w14:textFill>
              </w:rPr>
            </w:pPr>
            <w:r>
              <w:rPr>
                <w:rFonts w:hint="eastAsia" w:ascii="微软雅黑" w:hAnsi="微软雅黑" w:eastAsia="微软雅黑" w:cs="微软雅黑"/>
                <w:sz w:val="18"/>
                <w:szCs w:val="18"/>
              </w:rPr>
              <w:t>参观游览，遵守规定；习俗禁忌，切勿冒犯。遇有疑难，咨询领馆；文明出行，一路平安。</w:t>
            </w:r>
          </w:p>
        </w:tc>
      </w:tr>
      <w:tr>
        <w:tblPrEx>
          <w:tblBorders>
            <w:top w:val="single" w:color="2D61B7" w:sz="4" w:space="0"/>
            <w:left w:val="single" w:color="2D61B7" w:sz="4" w:space="0"/>
            <w:bottom w:val="single" w:color="2D61B7" w:sz="4" w:space="0"/>
            <w:right w:val="single" w:color="2D61B7" w:sz="4" w:space="0"/>
            <w:insideH w:val="single" w:color="2D61B7" w:sz="4" w:space="0"/>
            <w:insideV w:val="none" w:color="auto" w:sz="0" w:space="0"/>
          </w:tblBorders>
          <w:tblLayout w:type="fixed"/>
          <w:tblCellMar>
            <w:top w:w="0" w:type="dxa"/>
            <w:left w:w="108" w:type="dxa"/>
            <w:bottom w:w="0" w:type="dxa"/>
            <w:right w:w="108" w:type="dxa"/>
          </w:tblCellMar>
        </w:tblPrEx>
        <w:trPr>
          <w:trHeight w:val="421" w:hRule="atLeast"/>
        </w:trPr>
        <w:tc>
          <w:tcPr>
            <w:tcW w:w="10364" w:type="dxa"/>
            <w:tcBorders>
              <w:tl2br w:val="nil"/>
              <w:tr2bl w:val="nil"/>
            </w:tcBorders>
            <w:shd w:val="clear" w:color="auto" w:fill="2D61B7"/>
          </w:tcPr>
          <w:p>
            <w:pPr>
              <w:jc w:val="left"/>
              <w:rPr>
                <w:rFonts w:ascii="微软雅黑" w:hAnsi="微软雅黑" w:eastAsia="微软雅黑" w:cs="微软雅黑"/>
                <w:sz w:val="18"/>
                <w:szCs w:val="18"/>
              </w:rPr>
            </w:pPr>
            <w:r>
              <w:rPr>
                <w:rFonts w:hint="eastAsia" w:asciiTheme="minorEastAsia" w:hAnsiTheme="minorEastAsia" w:cstheme="minorEastAsia"/>
                <w:b/>
                <w:color w:val="FFFFFF" w:themeColor="background1"/>
                <w:sz w:val="24"/>
                <w:szCs w:val="21"/>
                <w14:textFill>
                  <w14:solidFill>
                    <w14:schemeClr w14:val="bg1"/>
                  </w14:solidFill>
                </w14:textFill>
              </w:rPr>
              <w:t>使馆信息</w:t>
            </w:r>
          </w:p>
        </w:tc>
      </w:tr>
      <w:tr>
        <w:tblPrEx>
          <w:tblBorders>
            <w:top w:val="single" w:color="2D61B7" w:sz="4" w:space="0"/>
            <w:left w:val="single" w:color="2D61B7" w:sz="4" w:space="0"/>
            <w:bottom w:val="single" w:color="2D61B7" w:sz="4" w:space="0"/>
            <w:right w:val="single" w:color="2D61B7" w:sz="4" w:space="0"/>
            <w:insideH w:val="single" w:color="2D61B7" w:sz="4" w:space="0"/>
            <w:insideV w:val="none" w:color="auto" w:sz="0" w:space="0"/>
          </w:tblBorders>
          <w:tblLayout w:type="fixed"/>
          <w:tblCellMar>
            <w:top w:w="0" w:type="dxa"/>
            <w:left w:w="108" w:type="dxa"/>
            <w:bottom w:w="0" w:type="dxa"/>
            <w:right w:w="108" w:type="dxa"/>
          </w:tblCellMar>
        </w:tblPrEx>
        <w:trPr>
          <w:trHeight w:val="421" w:hRule="atLeast"/>
        </w:trPr>
        <w:tc>
          <w:tcPr>
            <w:tcW w:w="10364" w:type="dxa"/>
            <w:tcBorders>
              <w:tl2br w:val="nil"/>
              <w:tr2bl w:val="nil"/>
            </w:tcBorders>
            <w:shd w:val="clear" w:color="auto" w:fill="auto"/>
          </w:tcPr>
          <w:p>
            <w:pPr>
              <w:jc w:val="left"/>
              <w:rPr>
                <w:rFonts w:ascii="微软雅黑" w:hAnsi="微软雅黑" w:eastAsia="微软雅黑" w:cs="微软雅黑"/>
                <w:b/>
                <w:bCs/>
                <w:sz w:val="18"/>
                <w:szCs w:val="18"/>
              </w:rPr>
            </w:pPr>
            <w:r>
              <w:rPr>
                <w:rFonts w:hint="eastAsia" w:ascii="微软雅黑" w:hAnsi="微软雅黑" w:eastAsia="微软雅黑" w:cs="微软雅黑"/>
                <w:b/>
                <w:bCs/>
                <w:sz w:val="18"/>
                <w:szCs w:val="18"/>
              </w:rPr>
              <w:t>中国驻韩国大使馆</w:t>
            </w:r>
          </w:p>
          <w:p>
            <w:pPr>
              <w:jc w:val="left"/>
              <w:rPr>
                <w:rFonts w:ascii="微软雅黑" w:hAnsi="微软雅黑" w:eastAsia="微软雅黑" w:cs="微软雅黑"/>
                <w:sz w:val="18"/>
                <w:szCs w:val="18"/>
              </w:rPr>
            </w:pPr>
            <w:r>
              <w:rPr>
                <w:rFonts w:hint="eastAsia" w:ascii="微软雅黑" w:hAnsi="微软雅黑" w:eastAsia="微软雅黑" w:cs="微软雅黑"/>
                <w:sz w:val="18"/>
                <w:szCs w:val="18"/>
              </w:rPr>
              <w:t xml:space="preserve">地址：首尔特别市钟路区孝子洞 54 番地 </w:t>
            </w:r>
          </w:p>
          <w:p>
            <w:pPr>
              <w:jc w:val="left"/>
              <w:rPr>
                <w:rFonts w:ascii="微软雅黑" w:hAnsi="微软雅黑" w:eastAsia="微软雅黑" w:cs="微软雅黑"/>
                <w:sz w:val="18"/>
                <w:szCs w:val="18"/>
              </w:rPr>
            </w:pPr>
            <w:r>
              <w:rPr>
                <w:rFonts w:hint="eastAsia" w:ascii="微软雅黑" w:hAnsi="微软雅黑" w:eastAsia="微软雅黑" w:cs="微软雅黑"/>
                <w:sz w:val="18"/>
                <w:szCs w:val="18"/>
              </w:rPr>
              <w:t>领事部地址：首尔市中区南山洞 2 街 50－7，地铁 4 号线明洞站 3 号出口向南山方向走 400 米左右，南山缆车站售票处 附近 中国大使馆领事部领事保护电话：+82-2-7550535/6（人工应答时间 工作日 09:00－12:00，13:30－17:30）</w:t>
            </w:r>
          </w:p>
          <w:p>
            <w:pPr>
              <w:jc w:val="left"/>
              <w:rPr>
                <w:rFonts w:ascii="微软雅黑" w:hAnsi="微软雅黑" w:eastAsia="微软雅黑" w:cs="微软雅黑"/>
                <w:b/>
                <w:color w:val="FFFFFF" w:themeColor="background1"/>
                <w:sz w:val="18"/>
                <w:szCs w:val="18"/>
                <w14:textFill>
                  <w14:solidFill>
                    <w14:schemeClr w14:val="bg1"/>
                  </w14:solidFill>
                </w14:textFill>
              </w:rPr>
            </w:pPr>
            <w:r>
              <w:rPr>
                <w:rFonts w:hint="eastAsia" w:ascii="微软雅黑" w:hAnsi="微软雅黑" w:eastAsia="微软雅黑" w:cs="微软雅黑"/>
                <w:sz w:val="18"/>
                <w:szCs w:val="18"/>
              </w:rPr>
              <w:t>节假日值班电话： 010-9724-9110 邮箱：consulate_korea@mfa.gov.cn</w:t>
            </w:r>
          </w:p>
        </w:tc>
      </w:tr>
      <w:tr>
        <w:tblPrEx>
          <w:tblBorders>
            <w:top w:val="single" w:color="2D61B7" w:sz="4" w:space="0"/>
            <w:left w:val="single" w:color="2D61B7" w:sz="4" w:space="0"/>
            <w:bottom w:val="single" w:color="2D61B7" w:sz="4" w:space="0"/>
            <w:right w:val="single" w:color="2D61B7" w:sz="4" w:space="0"/>
            <w:insideH w:val="single" w:color="2D61B7" w:sz="4" w:space="0"/>
            <w:insideV w:val="none" w:color="auto" w:sz="0" w:space="0"/>
          </w:tblBorders>
          <w:tblLayout w:type="fixed"/>
          <w:tblCellMar>
            <w:top w:w="0" w:type="dxa"/>
            <w:left w:w="108" w:type="dxa"/>
            <w:bottom w:w="0" w:type="dxa"/>
            <w:right w:w="108" w:type="dxa"/>
          </w:tblCellMar>
        </w:tblPrEx>
        <w:trPr>
          <w:trHeight w:val="421" w:hRule="atLeast"/>
        </w:trPr>
        <w:tc>
          <w:tcPr>
            <w:tcW w:w="10364" w:type="dxa"/>
            <w:tcBorders>
              <w:tl2br w:val="nil"/>
              <w:tr2bl w:val="nil"/>
            </w:tcBorders>
            <w:shd w:val="clear" w:color="auto" w:fill="auto"/>
          </w:tcPr>
          <w:p>
            <w:pPr>
              <w:jc w:val="center"/>
              <w:rPr>
                <w:rFonts w:ascii="微软雅黑" w:hAnsi="微软雅黑" w:eastAsia="微软雅黑" w:cs="微软雅黑"/>
                <w:sz w:val="18"/>
                <w:szCs w:val="18"/>
              </w:rPr>
            </w:pPr>
            <w:r>
              <w:rPr>
                <w:rFonts w:hint="eastAsia" w:ascii="微软雅黑" w:hAnsi="微软雅黑" w:eastAsia="微软雅黑" w:cs="微软雅黑"/>
                <w:i/>
                <w:iCs/>
                <w:sz w:val="72"/>
                <w:szCs w:val="72"/>
              </w:rPr>
              <w:t>祝各位贵宾旅途愉快！</w:t>
            </w:r>
          </w:p>
        </w:tc>
      </w:tr>
    </w:tbl>
    <w:tbl>
      <w:tblPr>
        <w:tblStyle w:val="8"/>
        <w:tblpPr w:leftFromText="180" w:rightFromText="180" w:vertAnchor="text" w:horzAnchor="margin" w:tblpXSpec="center" w:tblpY="-1173"/>
        <w:tblOverlap w:val="never"/>
        <w:tblW w:w="10363" w:type="dxa"/>
        <w:tblInd w:w="0" w:type="dxa"/>
        <w:tblBorders>
          <w:top w:val="single" w:color="2D61B7" w:sz="12" w:space="0"/>
          <w:left w:val="single" w:color="2D61B7" w:sz="12" w:space="0"/>
          <w:bottom w:val="single" w:color="2D61B7" w:sz="12" w:space="0"/>
          <w:right w:val="single" w:color="2D61B7" w:sz="12" w:space="0"/>
          <w:insideH w:val="single" w:color="2D61B7" w:sz="8" w:space="0"/>
          <w:insideV w:val="single" w:color="2D61B7" w:sz="8" w:space="0"/>
        </w:tblBorders>
        <w:tblLayout w:type="fixed"/>
        <w:tblCellMar>
          <w:top w:w="0" w:type="dxa"/>
          <w:left w:w="108" w:type="dxa"/>
          <w:bottom w:w="0" w:type="dxa"/>
          <w:right w:w="108" w:type="dxa"/>
        </w:tblCellMar>
      </w:tblPr>
      <w:tblGrid>
        <w:gridCol w:w="1540"/>
        <w:gridCol w:w="4105"/>
        <w:gridCol w:w="3518"/>
        <w:gridCol w:w="1200"/>
      </w:tblGrid>
      <w:tr>
        <w:tblPrEx>
          <w:tblBorders>
            <w:top w:val="single" w:color="2D61B7" w:sz="12" w:space="0"/>
            <w:left w:val="single" w:color="2D61B7" w:sz="12" w:space="0"/>
            <w:bottom w:val="single" w:color="2D61B7" w:sz="12" w:space="0"/>
            <w:right w:val="single" w:color="2D61B7" w:sz="12" w:space="0"/>
            <w:insideH w:val="single" w:color="2D61B7" w:sz="8" w:space="0"/>
            <w:insideV w:val="single" w:color="2D61B7" w:sz="8" w:space="0"/>
          </w:tblBorders>
          <w:tblLayout w:type="fixed"/>
          <w:tblCellMar>
            <w:top w:w="0" w:type="dxa"/>
            <w:left w:w="108" w:type="dxa"/>
            <w:bottom w:w="0" w:type="dxa"/>
            <w:right w:w="108" w:type="dxa"/>
          </w:tblCellMar>
        </w:tblPrEx>
        <w:trPr>
          <w:trHeight w:val="257" w:hRule="atLeast"/>
        </w:trPr>
        <w:tc>
          <w:tcPr>
            <w:tcW w:w="10363" w:type="dxa"/>
            <w:gridSpan w:val="4"/>
            <w:tcBorders>
              <w:tl2br w:val="nil"/>
              <w:tr2bl w:val="nil"/>
            </w:tcBorders>
            <w:shd w:val="clear" w:color="auto" w:fill="2D61B7"/>
          </w:tcPr>
          <w:p>
            <w:pPr>
              <w:jc w:val="center"/>
              <w:rPr>
                <w:sz w:val="18"/>
                <w:szCs w:val="18"/>
              </w:rPr>
            </w:pPr>
            <w:r>
              <w:rPr>
                <w:rFonts w:hint="eastAsia" w:asciiTheme="minorEastAsia" w:hAnsiTheme="minorEastAsia" w:cstheme="minorEastAsia"/>
                <w:b/>
                <w:color w:val="FFFFFF" w:themeColor="background1"/>
                <w:sz w:val="24"/>
                <w:szCs w:val="21"/>
                <w14:textFill>
                  <w14:solidFill>
                    <w14:schemeClr w14:val="bg1"/>
                  </w14:solidFill>
                </w14:textFill>
              </w:rPr>
              <w:t>补充协议</w:t>
            </w:r>
          </w:p>
        </w:tc>
      </w:tr>
      <w:tr>
        <w:tblPrEx>
          <w:tblBorders>
            <w:top w:val="single" w:color="2D61B7" w:sz="12" w:space="0"/>
            <w:left w:val="single" w:color="2D61B7" w:sz="12" w:space="0"/>
            <w:bottom w:val="single" w:color="2D61B7" w:sz="12" w:space="0"/>
            <w:right w:val="single" w:color="2D61B7" w:sz="12" w:space="0"/>
            <w:insideH w:val="single" w:color="2D61B7" w:sz="8" w:space="0"/>
            <w:insideV w:val="single" w:color="2D61B7" w:sz="8" w:space="0"/>
          </w:tblBorders>
          <w:tblLayout w:type="fixed"/>
          <w:tblCellMar>
            <w:top w:w="0" w:type="dxa"/>
            <w:left w:w="108" w:type="dxa"/>
            <w:bottom w:w="0" w:type="dxa"/>
            <w:right w:w="108" w:type="dxa"/>
          </w:tblCellMar>
        </w:tblPrEx>
        <w:tc>
          <w:tcPr>
            <w:tcW w:w="10363" w:type="dxa"/>
            <w:gridSpan w:val="4"/>
            <w:tcBorders>
              <w:tl2br w:val="nil"/>
              <w:tr2bl w:val="nil"/>
            </w:tcBorders>
          </w:tcPr>
          <w:p>
            <w:pPr>
              <w:rPr>
                <w:rFonts w:ascii="微软雅黑" w:hAnsi="微软雅黑" w:eastAsia="微软雅黑" w:cs="微软雅黑"/>
                <w:sz w:val="18"/>
                <w:szCs w:val="18"/>
                <w:u w:val="single"/>
              </w:rPr>
            </w:pPr>
            <w:r>
              <w:rPr>
                <w:rFonts w:hint="eastAsia" w:ascii="微软雅黑" w:hAnsi="微软雅黑" w:eastAsia="微软雅黑" w:cs="微软雅黑"/>
                <w:sz w:val="18"/>
                <w:szCs w:val="18"/>
              </w:rPr>
              <w:t xml:space="preserve">甲方（旅行者）： </w:t>
            </w:r>
            <w:r>
              <w:rPr>
                <w:rFonts w:hint="eastAsia" w:ascii="微软雅黑" w:hAnsi="微软雅黑" w:eastAsia="微软雅黑" w:cs="微软雅黑"/>
                <w:sz w:val="18"/>
                <w:szCs w:val="18"/>
                <w:u w:val="single"/>
              </w:rPr>
              <w:t xml:space="preserve">                                                                                     </w:t>
            </w:r>
          </w:p>
          <w:p>
            <w:pPr>
              <w:rPr>
                <w:rFonts w:ascii="微软雅黑" w:hAnsi="微软雅黑" w:eastAsia="微软雅黑" w:cs="微软雅黑"/>
                <w:sz w:val="18"/>
                <w:szCs w:val="18"/>
              </w:rPr>
            </w:pPr>
            <w:r>
              <w:rPr>
                <w:rFonts w:hint="eastAsia" w:ascii="微软雅黑" w:hAnsi="微软雅黑" w:eastAsia="微软雅黑" w:cs="微软雅黑"/>
                <w:sz w:val="18"/>
                <w:szCs w:val="18"/>
              </w:rPr>
              <w:t xml:space="preserve">乙方（旅行社）： </w:t>
            </w:r>
            <w:r>
              <w:rPr>
                <w:rFonts w:hint="eastAsia" w:ascii="微软雅黑" w:hAnsi="微软雅黑" w:eastAsia="微软雅黑" w:cs="微软雅黑"/>
                <w:sz w:val="18"/>
                <w:szCs w:val="18"/>
                <w:u w:val="single"/>
              </w:rPr>
              <w:t xml:space="preserve">                                                                                     </w:t>
            </w:r>
            <w:r>
              <w:rPr>
                <w:rFonts w:hint="eastAsia" w:ascii="微软雅黑" w:hAnsi="微软雅黑" w:eastAsia="微软雅黑" w:cs="微软雅黑"/>
                <w:sz w:val="18"/>
                <w:szCs w:val="18"/>
              </w:rPr>
              <w:t xml:space="preserve">    </w:t>
            </w:r>
          </w:p>
          <w:p>
            <w:pPr>
              <w:ind w:firstLine="360" w:firstLineChars="200"/>
              <w:rPr>
                <w:rFonts w:ascii="微软雅黑" w:hAnsi="微软雅黑" w:eastAsia="微软雅黑" w:cs="微软雅黑"/>
                <w:sz w:val="18"/>
                <w:szCs w:val="18"/>
              </w:rPr>
            </w:pPr>
            <w:r>
              <w:rPr>
                <w:rFonts w:hint="eastAsia" w:ascii="微软雅黑" w:hAnsi="微软雅黑" w:eastAsia="微软雅黑" w:cs="微软雅黑"/>
                <w:sz w:val="18"/>
                <w:szCs w:val="18"/>
              </w:rPr>
              <w:t>甲方报名参加由乙方组织</w:t>
            </w:r>
            <w:r>
              <w:rPr>
                <w:rFonts w:hint="eastAsia" w:ascii="微软雅黑" w:hAnsi="微软雅黑" w:eastAsia="微软雅黑" w:cs="微软雅黑"/>
                <w:sz w:val="18"/>
                <w:szCs w:val="18"/>
                <w:u w:val="single"/>
              </w:rPr>
              <w:t xml:space="preserve">    </w:t>
            </w:r>
            <w:r>
              <w:rPr>
                <w:rFonts w:hint="eastAsia" w:ascii="微软雅黑" w:hAnsi="微软雅黑" w:eastAsia="微软雅黑" w:cs="微软雅黑"/>
                <w:sz w:val="18"/>
                <w:szCs w:val="18"/>
              </w:rPr>
              <w:t>年</w:t>
            </w:r>
            <w:r>
              <w:rPr>
                <w:rFonts w:hint="eastAsia" w:ascii="微软雅黑" w:hAnsi="微软雅黑" w:eastAsia="微软雅黑" w:cs="微软雅黑"/>
                <w:sz w:val="18"/>
                <w:szCs w:val="18"/>
                <w:u w:val="single"/>
              </w:rPr>
              <w:t xml:space="preserve">    </w:t>
            </w:r>
            <w:r>
              <w:rPr>
                <w:rFonts w:hint="eastAsia" w:ascii="微软雅黑" w:hAnsi="微软雅黑" w:eastAsia="微软雅黑" w:cs="微软雅黑"/>
                <w:sz w:val="18"/>
                <w:szCs w:val="18"/>
              </w:rPr>
              <w:t>月</w:t>
            </w:r>
            <w:r>
              <w:rPr>
                <w:rFonts w:hint="eastAsia" w:ascii="微软雅黑" w:hAnsi="微软雅黑" w:eastAsia="微软雅黑" w:cs="微软雅黑"/>
                <w:sz w:val="18"/>
                <w:szCs w:val="18"/>
                <w:u w:val="single"/>
              </w:rPr>
              <w:t xml:space="preserve">    </w:t>
            </w:r>
            <w:r>
              <w:rPr>
                <w:rFonts w:hint="eastAsia" w:ascii="微软雅黑" w:hAnsi="微软雅黑" w:eastAsia="微软雅黑" w:cs="微软雅黑"/>
                <w:sz w:val="18"/>
                <w:szCs w:val="18"/>
              </w:rPr>
              <w:t>日出发的韩国旅游团队。现自愿要求参加以下增加的行程内容。为保障旅游者和旅游经营者的合法权益，本着自愿原则，特此签订此补充协议。</w:t>
            </w:r>
          </w:p>
          <w:p>
            <w:pPr>
              <w:numPr>
                <w:ilvl w:val="0"/>
                <w:numId w:val="1"/>
              </w:numPr>
              <w:rPr>
                <w:rFonts w:ascii="微软雅黑" w:hAnsi="微软雅黑" w:eastAsia="微软雅黑" w:cs="微软雅黑"/>
                <w:sz w:val="18"/>
                <w:szCs w:val="18"/>
              </w:rPr>
            </w:pPr>
            <w:r>
              <w:rPr>
                <w:rFonts w:hint="eastAsia" w:ascii="微软雅黑" w:hAnsi="微软雅黑" w:eastAsia="微软雅黑" w:cs="微软雅黑"/>
                <w:sz w:val="18"/>
                <w:szCs w:val="18"/>
              </w:rPr>
              <w:t>甲方自愿参加贵公司组织的韩国旅游产品，清晰明白该旅游产品费用的构成和所含内容。</w:t>
            </w:r>
          </w:p>
          <w:p>
            <w:pPr>
              <w:ind w:left="90"/>
              <w:rPr>
                <w:rFonts w:ascii="微软雅黑" w:hAnsi="微软雅黑" w:eastAsia="微软雅黑" w:cs="微软雅黑"/>
                <w:sz w:val="18"/>
                <w:szCs w:val="18"/>
              </w:rPr>
            </w:pPr>
            <w:r>
              <w:rPr>
                <w:rFonts w:hint="eastAsia" w:ascii="微软雅黑" w:hAnsi="微软雅黑" w:eastAsia="微软雅黑" w:cs="微软雅黑"/>
                <w:sz w:val="18"/>
                <w:szCs w:val="18"/>
              </w:rPr>
              <w:t xml:space="preserve">二、为了使境外旅游行程更圆满并满足本人的购物需求，经双方协商在不影响旅游者行程安排的前提下，甲方特委托乙方安排如下当地特色商品购物店所进行参观选购，承诺自觉遵守本协议。乙方所安排的购物点名称、销售内容、停留时间应于补充协议内体现，并于签订合同时明确告知；不得以任何非不可抗力理由延长购物点停留时间，保证旅游购物店所服务正规，所售商品绝无假冒伪劣，否则甲方有权追究乙方及购物店所违约责任。 </w:t>
            </w:r>
          </w:p>
          <w:p>
            <w:pPr>
              <w:rPr>
                <w:rFonts w:ascii="微软雅黑" w:hAnsi="微软雅黑" w:eastAsia="微软雅黑" w:cs="微软雅黑"/>
                <w:sz w:val="18"/>
                <w:szCs w:val="18"/>
              </w:rPr>
            </w:pPr>
            <w:r>
              <w:rPr>
                <w:rFonts w:hint="eastAsia" w:ascii="微软雅黑" w:hAnsi="微软雅黑" w:eastAsia="微软雅黑" w:cs="微软雅黑"/>
                <w:sz w:val="18"/>
                <w:szCs w:val="18"/>
              </w:rPr>
              <w:t>三、甲方可以在行程中及自由活动期间，根据自己的喜好，自愿选择自费项目，相信境外的自费活动会带给您不同的体验。自费项目参加与否，由旅游者根据自身需要，自愿、自主决定。乙方绝不强制参加自费项目。如果全体客人一直要求参加非推荐自费项目，请全团客人签字同意，导游方可安排。不参与自费项目的游客由导游进行妥善安排，请配合。所有自费项目绝不强迫，如达到自费项目对应成行的人数，且在时间、天气等因素允许的前提下，乙方予以安排。</w:t>
            </w:r>
          </w:p>
          <w:p>
            <w:pPr>
              <w:rPr>
                <w:rFonts w:ascii="微软雅黑" w:hAnsi="微软雅黑" w:eastAsia="微软雅黑" w:cs="微软雅黑"/>
                <w:sz w:val="18"/>
                <w:szCs w:val="18"/>
              </w:rPr>
            </w:pPr>
            <w:r>
              <w:rPr>
                <w:rFonts w:hint="eastAsia" w:ascii="微软雅黑" w:hAnsi="微软雅黑" w:eastAsia="微软雅黑" w:cs="微软雅黑"/>
                <w:sz w:val="18"/>
                <w:szCs w:val="18"/>
              </w:rPr>
              <w:t xml:space="preserve">四、甲方在旅游目的地应自觉遵守社会公共秩序，尊重当地的风俗习惯、文化传统和宗教信仰，爱护当地的旅 游资源，遵守旅游文明行为规范，主动配合随团领队及当地导游的合理安排，遇突发事件及重大变故，积极配合随团领队及当地导游的应变措施，不以个人行为损害他人及团队利益，不蓄意扩大损失。 </w:t>
            </w:r>
          </w:p>
          <w:p>
            <w:pPr>
              <w:ind w:firstLine="360" w:firstLineChars="200"/>
              <w:rPr>
                <w:sz w:val="18"/>
                <w:szCs w:val="18"/>
              </w:rPr>
            </w:pPr>
            <w:r>
              <w:rPr>
                <w:rFonts w:hint="eastAsia" w:ascii="微软雅黑" w:hAnsi="微软雅黑" w:eastAsia="微软雅黑" w:cs="微软雅黑"/>
                <w:sz w:val="18"/>
                <w:szCs w:val="18"/>
              </w:rPr>
              <w:t>本协议一式二份，双方各执一份，具有同等法律效力，协议自双方签字或盖章之日起生效，至本次旅游结束甲 方离开乙方安排的旅游交通工具时为止。</w:t>
            </w:r>
          </w:p>
        </w:tc>
      </w:tr>
      <w:tr>
        <w:tblPrEx>
          <w:tblBorders>
            <w:top w:val="single" w:color="2D61B7" w:sz="12" w:space="0"/>
            <w:left w:val="single" w:color="2D61B7" w:sz="12" w:space="0"/>
            <w:bottom w:val="single" w:color="2D61B7" w:sz="12" w:space="0"/>
            <w:right w:val="single" w:color="2D61B7" w:sz="12" w:space="0"/>
            <w:insideH w:val="single" w:color="2D61B7" w:sz="8" w:space="0"/>
            <w:insideV w:val="single" w:color="2D61B7" w:sz="8" w:space="0"/>
          </w:tblBorders>
          <w:tblLayout w:type="fixed"/>
          <w:tblCellMar>
            <w:top w:w="0" w:type="dxa"/>
            <w:left w:w="108" w:type="dxa"/>
            <w:bottom w:w="0" w:type="dxa"/>
            <w:right w:w="108" w:type="dxa"/>
          </w:tblCellMar>
        </w:tblPrEx>
        <w:trPr>
          <w:trHeight w:val="238" w:hRule="atLeast"/>
        </w:trPr>
        <w:tc>
          <w:tcPr>
            <w:tcW w:w="1540" w:type="dxa"/>
            <w:tcBorders>
              <w:tl2br w:val="nil"/>
              <w:tr2bl w:val="nil"/>
            </w:tcBorders>
          </w:tcPr>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商店名称</w:t>
            </w:r>
          </w:p>
        </w:tc>
        <w:tc>
          <w:tcPr>
            <w:tcW w:w="4105" w:type="dxa"/>
            <w:tcBorders>
              <w:tl2br w:val="nil"/>
              <w:tr2bl w:val="nil"/>
            </w:tcBorders>
          </w:tcPr>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地址</w:t>
            </w:r>
          </w:p>
        </w:tc>
        <w:tc>
          <w:tcPr>
            <w:tcW w:w="3518" w:type="dxa"/>
            <w:tcBorders>
              <w:tl2br w:val="nil"/>
              <w:tr2bl w:val="nil"/>
            </w:tcBorders>
          </w:tcPr>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销售内容</w:t>
            </w:r>
          </w:p>
        </w:tc>
        <w:tc>
          <w:tcPr>
            <w:tcW w:w="1200" w:type="dxa"/>
            <w:tcBorders>
              <w:tl2br w:val="nil"/>
              <w:tr2bl w:val="nil"/>
            </w:tcBorders>
          </w:tcPr>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停留时间</w:t>
            </w:r>
          </w:p>
        </w:tc>
      </w:tr>
      <w:tr>
        <w:tblPrEx>
          <w:tblBorders>
            <w:top w:val="single" w:color="2D61B7" w:sz="12" w:space="0"/>
            <w:left w:val="single" w:color="2D61B7" w:sz="12" w:space="0"/>
            <w:bottom w:val="single" w:color="2D61B7" w:sz="12" w:space="0"/>
            <w:right w:val="single" w:color="2D61B7" w:sz="12" w:space="0"/>
            <w:insideH w:val="single" w:color="2D61B7" w:sz="8" w:space="0"/>
            <w:insideV w:val="single" w:color="2D61B7" w:sz="8" w:space="0"/>
          </w:tblBorders>
          <w:tblLayout w:type="fixed"/>
          <w:tblCellMar>
            <w:top w:w="0" w:type="dxa"/>
            <w:left w:w="108" w:type="dxa"/>
            <w:bottom w:w="0" w:type="dxa"/>
            <w:right w:w="108" w:type="dxa"/>
          </w:tblCellMar>
        </w:tblPrEx>
        <w:trPr>
          <w:trHeight w:val="483" w:hRule="atLeast"/>
        </w:trPr>
        <w:tc>
          <w:tcPr>
            <w:tcW w:w="1540" w:type="dxa"/>
            <w:tcBorders>
              <w:tl2br w:val="nil"/>
              <w:tr2bl w:val="nil"/>
            </w:tcBorders>
          </w:tcPr>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护肝宝店</w:t>
            </w:r>
          </w:p>
        </w:tc>
        <w:tc>
          <w:tcPr>
            <w:tcW w:w="4105" w:type="dxa"/>
            <w:tcBorders>
              <w:tl2br w:val="nil"/>
              <w:tr2bl w:val="nil"/>
            </w:tcBorders>
          </w:tcPr>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首尔特别市西大门区沧川洞 503-24。 或济州岛济州市梨湖一栋 683-3</w:t>
            </w:r>
          </w:p>
        </w:tc>
        <w:tc>
          <w:tcPr>
            <w:tcW w:w="3518" w:type="dxa"/>
            <w:tcBorders>
              <w:tl2br w:val="nil"/>
              <w:tr2bl w:val="nil"/>
            </w:tcBorders>
          </w:tcPr>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护肝宝保健品</w:t>
            </w:r>
          </w:p>
        </w:tc>
        <w:tc>
          <w:tcPr>
            <w:tcW w:w="1200" w:type="dxa"/>
            <w:tcBorders>
              <w:tl2br w:val="nil"/>
              <w:tr2bl w:val="nil"/>
            </w:tcBorders>
          </w:tcPr>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60分钟</w:t>
            </w:r>
          </w:p>
        </w:tc>
      </w:tr>
      <w:tr>
        <w:tblPrEx>
          <w:tblBorders>
            <w:top w:val="single" w:color="2D61B7" w:sz="12" w:space="0"/>
            <w:left w:val="single" w:color="2D61B7" w:sz="12" w:space="0"/>
            <w:bottom w:val="single" w:color="2D61B7" w:sz="12" w:space="0"/>
            <w:right w:val="single" w:color="2D61B7" w:sz="12" w:space="0"/>
            <w:insideH w:val="single" w:color="2D61B7" w:sz="8" w:space="0"/>
            <w:insideV w:val="single" w:color="2D61B7" w:sz="8" w:space="0"/>
          </w:tblBorders>
          <w:tblLayout w:type="fixed"/>
          <w:tblCellMar>
            <w:top w:w="0" w:type="dxa"/>
            <w:left w:w="108" w:type="dxa"/>
            <w:bottom w:w="0" w:type="dxa"/>
            <w:right w:w="108" w:type="dxa"/>
          </w:tblCellMar>
        </w:tblPrEx>
        <w:tc>
          <w:tcPr>
            <w:tcW w:w="1540" w:type="dxa"/>
            <w:tcBorders>
              <w:tl2br w:val="nil"/>
              <w:tr2bl w:val="nil"/>
            </w:tcBorders>
          </w:tcPr>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本土化妆品店</w:t>
            </w:r>
          </w:p>
        </w:tc>
        <w:tc>
          <w:tcPr>
            <w:tcW w:w="4105" w:type="dxa"/>
            <w:tcBorders>
              <w:tl2br w:val="nil"/>
              <w:tr2bl w:val="nil"/>
            </w:tcBorders>
          </w:tcPr>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首尔特别市麻浦区老姑山洞 56-74。 或济州特别自治道 济州市 龍潭二洞 2621-10</w:t>
            </w:r>
          </w:p>
        </w:tc>
        <w:tc>
          <w:tcPr>
            <w:tcW w:w="3518" w:type="dxa"/>
            <w:tcBorders>
              <w:tl2br w:val="nil"/>
              <w:tr2bl w:val="nil"/>
            </w:tcBorders>
          </w:tcPr>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韩国本土各类化妆品</w:t>
            </w:r>
          </w:p>
        </w:tc>
        <w:tc>
          <w:tcPr>
            <w:tcW w:w="1200" w:type="dxa"/>
            <w:tcBorders>
              <w:tl2br w:val="nil"/>
              <w:tr2bl w:val="nil"/>
            </w:tcBorders>
          </w:tcPr>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60分钟</w:t>
            </w:r>
          </w:p>
        </w:tc>
      </w:tr>
      <w:tr>
        <w:tblPrEx>
          <w:tblBorders>
            <w:top w:val="single" w:color="2D61B7" w:sz="12" w:space="0"/>
            <w:left w:val="single" w:color="2D61B7" w:sz="12" w:space="0"/>
            <w:bottom w:val="single" w:color="2D61B7" w:sz="12" w:space="0"/>
            <w:right w:val="single" w:color="2D61B7" w:sz="12" w:space="0"/>
            <w:insideH w:val="single" w:color="2D61B7" w:sz="8" w:space="0"/>
            <w:insideV w:val="single" w:color="2D61B7" w:sz="8" w:space="0"/>
          </w:tblBorders>
          <w:tblLayout w:type="fixed"/>
          <w:tblCellMar>
            <w:top w:w="0" w:type="dxa"/>
            <w:left w:w="108" w:type="dxa"/>
            <w:bottom w:w="0" w:type="dxa"/>
            <w:right w:w="108" w:type="dxa"/>
          </w:tblCellMar>
        </w:tblPrEx>
        <w:tc>
          <w:tcPr>
            <w:tcW w:w="1540" w:type="dxa"/>
            <w:tcBorders>
              <w:tl2br w:val="nil"/>
              <w:tr2bl w:val="nil"/>
            </w:tcBorders>
          </w:tcPr>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土特产</w:t>
            </w:r>
          </w:p>
        </w:tc>
        <w:tc>
          <w:tcPr>
            <w:tcW w:w="4105" w:type="dxa"/>
            <w:tcBorders>
              <w:tl2br w:val="nil"/>
              <w:tr2bl w:val="nil"/>
            </w:tcBorders>
          </w:tcPr>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仁川广域市中区云北洞 796-4 或仁川广域市中区云南洞 86-1</w:t>
            </w:r>
          </w:p>
        </w:tc>
        <w:tc>
          <w:tcPr>
            <w:tcW w:w="3518" w:type="dxa"/>
            <w:tcBorders>
              <w:tl2br w:val="nil"/>
              <w:tr2bl w:val="nil"/>
            </w:tcBorders>
          </w:tcPr>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韩国本土各种土特产</w:t>
            </w:r>
          </w:p>
        </w:tc>
        <w:tc>
          <w:tcPr>
            <w:tcW w:w="1200" w:type="dxa"/>
            <w:tcBorders>
              <w:tl2br w:val="nil"/>
              <w:tr2bl w:val="nil"/>
            </w:tcBorders>
          </w:tcPr>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60分钟</w:t>
            </w:r>
          </w:p>
        </w:tc>
      </w:tr>
      <w:tr>
        <w:tblPrEx>
          <w:tblBorders>
            <w:top w:val="single" w:color="2D61B7" w:sz="12" w:space="0"/>
            <w:left w:val="single" w:color="2D61B7" w:sz="12" w:space="0"/>
            <w:bottom w:val="single" w:color="2D61B7" w:sz="12" w:space="0"/>
            <w:right w:val="single" w:color="2D61B7" w:sz="12" w:space="0"/>
            <w:insideH w:val="single" w:color="2D61B7" w:sz="8" w:space="0"/>
            <w:insideV w:val="single" w:color="2D61B7" w:sz="8" w:space="0"/>
          </w:tblBorders>
          <w:tblLayout w:type="fixed"/>
          <w:tblCellMar>
            <w:top w:w="0" w:type="dxa"/>
            <w:left w:w="108" w:type="dxa"/>
            <w:bottom w:w="0" w:type="dxa"/>
            <w:right w:w="108" w:type="dxa"/>
          </w:tblCellMar>
        </w:tblPrEx>
        <w:trPr>
          <w:trHeight w:val="563" w:hRule="atLeast"/>
        </w:trPr>
        <w:tc>
          <w:tcPr>
            <w:tcW w:w="1540" w:type="dxa"/>
            <w:tcBorders>
              <w:tl2br w:val="nil"/>
              <w:tr2bl w:val="nil"/>
            </w:tcBorders>
          </w:tcPr>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人参公卖局</w:t>
            </w:r>
          </w:p>
        </w:tc>
        <w:tc>
          <w:tcPr>
            <w:tcW w:w="4105" w:type="dxa"/>
            <w:tcBorders>
              <w:tl2br w:val="nil"/>
              <w:tr2bl w:val="nil"/>
            </w:tcBorders>
          </w:tcPr>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首尔麻浦区前大理路 76 西南大厦。 或济州特别自治道济州市道南洞 663-11</w:t>
            </w:r>
          </w:p>
        </w:tc>
        <w:tc>
          <w:tcPr>
            <w:tcW w:w="3518" w:type="dxa"/>
            <w:tcBorders>
              <w:tl2br w:val="nil"/>
              <w:tr2bl w:val="nil"/>
            </w:tcBorders>
          </w:tcPr>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人参及人参保健品</w:t>
            </w:r>
          </w:p>
        </w:tc>
        <w:tc>
          <w:tcPr>
            <w:tcW w:w="1200" w:type="dxa"/>
            <w:tcBorders>
              <w:tl2br w:val="nil"/>
              <w:tr2bl w:val="nil"/>
            </w:tcBorders>
          </w:tcPr>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60分钟</w:t>
            </w:r>
          </w:p>
        </w:tc>
      </w:tr>
      <w:tr>
        <w:tblPrEx>
          <w:tblBorders>
            <w:top w:val="single" w:color="2D61B7" w:sz="12" w:space="0"/>
            <w:left w:val="single" w:color="2D61B7" w:sz="12" w:space="0"/>
            <w:bottom w:val="single" w:color="2D61B7" w:sz="12" w:space="0"/>
            <w:right w:val="single" w:color="2D61B7" w:sz="12" w:space="0"/>
            <w:insideH w:val="single" w:color="2D61B7" w:sz="8" w:space="0"/>
            <w:insideV w:val="single" w:color="2D61B7" w:sz="8" w:space="0"/>
          </w:tblBorders>
          <w:tblLayout w:type="fixed"/>
          <w:tblCellMar>
            <w:top w:w="0" w:type="dxa"/>
            <w:left w:w="108" w:type="dxa"/>
            <w:bottom w:w="0" w:type="dxa"/>
            <w:right w:w="108" w:type="dxa"/>
          </w:tblCellMar>
        </w:tblPrEx>
        <w:trPr>
          <w:trHeight w:val="5440" w:hRule="atLeast"/>
        </w:trPr>
        <w:tc>
          <w:tcPr>
            <w:tcW w:w="10363" w:type="dxa"/>
            <w:gridSpan w:val="4"/>
            <w:tcBorders>
              <w:tl2br w:val="nil"/>
              <w:tr2bl w:val="nil"/>
            </w:tcBorders>
          </w:tcPr>
          <w:p>
            <w:pPr>
              <w:jc w:val="left"/>
              <w:rPr>
                <w:rFonts w:ascii="微软雅黑" w:hAnsi="微软雅黑" w:eastAsia="微软雅黑" w:cs="微软雅黑"/>
                <w:sz w:val="18"/>
                <w:szCs w:val="18"/>
              </w:rPr>
            </w:pPr>
            <w:r>
              <w:rPr>
                <w:rFonts w:hint="eastAsia" w:ascii="微软雅黑" w:hAnsi="微软雅黑" w:eastAsia="微软雅黑" w:cs="微软雅黑"/>
                <w:sz w:val="18"/>
                <w:szCs w:val="18"/>
              </w:rPr>
              <w:t xml:space="preserve">Tip:导游会根据当日人流量情况，可能会变更购物店店名，但不会增加购物店数量，敬请谅解。 </w:t>
            </w:r>
          </w:p>
          <w:p>
            <w:pPr>
              <w:jc w:val="left"/>
              <w:rPr>
                <w:rFonts w:ascii="微软雅黑" w:hAnsi="微软雅黑" w:eastAsia="微软雅黑" w:cs="微软雅黑"/>
                <w:sz w:val="18"/>
                <w:szCs w:val="18"/>
              </w:rPr>
            </w:pPr>
            <w:r>
              <w:rPr>
                <w:rFonts w:hint="eastAsia" w:ascii="微软雅黑" w:hAnsi="微软雅黑" w:eastAsia="微软雅黑" w:cs="微软雅黑"/>
                <w:sz w:val="18"/>
                <w:szCs w:val="18"/>
              </w:rPr>
              <w:t>购物提示：</w:t>
            </w:r>
          </w:p>
          <w:p>
            <w:pPr>
              <w:jc w:val="left"/>
              <w:rPr>
                <w:rFonts w:ascii="微软雅黑" w:hAnsi="微软雅黑" w:eastAsia="微软雅黑" w:cs="微软雅黑"/>
                <w:sz w:val="18"/>
                <w:szCs w:val="18"/>
              </w:rPr>
            </w:pPr>
            <w:r>
              <w:rPr>
                <w:rFonts w:hint="eastAsia" w:ascii="微软雅黑" w:hAnsi="微软雅黑" w:eastAsia="微软雅黑" w:cs="微软雅黑"/>
                <w:sz w:val="18"/>
                <w:szCs w:val="18"/>
              </w:rPr>
              <w:t xml:space="preserve">一、为了满足旅游者购物需要，旅行社提供《购物商店名录》供旅游者参考。 </w:t>
            </w:r>
          </w:p>
          <w:p>
            <w:pPr>
              <w:jc w:val="left"/>
              <w:rPr>
                <w:rFonts w:ascii="微软雅黑" w:hAnsi="微软雅黑" w:eastAsia="微软雅黑" w:cs="微软雅黑"/>
                <w:sz w:val="18"/>
                <w:szCs w:val="18"/>
              </w:rPr>
            </w:pPr>
            <w:r>
              <w:rPr>
                <w:rFonts w:hint="eastAsia" w:ascii="微软雅黑" w:hAnsi="微软雅黑" w:eastAsia="微软雅黑" w:cs="微软雅黑"/>
                <w:sz w:val="18"/>
                <w:szCs w:val="18"/>
              </w:rPr>
              <w:t xml:space="preserve">二、因不可抗力（包括但不限于天气、罢工、政府行为等）、或旅行社已尽合理注意义务仍不能避免的事件（包括但不限于公共 交通延误或取消、交通堵塞、重大礼宾活动等）导致行程变更，为保证景点正常游览，旅行社可能根据实际情况取消或减少本列 表中的购物场所或购物时间。 </w:t>
            </w:r>
          </w:p>
          <w:p>
            <w:pPr>
              <w:jc w:val="left"/>
              <w:rPr>
                <w:rFonts w:ascii="微软雅黑" w:hAnsi="微软雅黑" w:eastAsia="微软雅黑" w:cs="微软雅黑"/>
                <w:sz w:val="18"/>
                <w:szCs w:val="18"/>
              </w:rPr>
            </w:pPr>
            <w:r>
              <w:rPr>
                <w:rFonts w:hint="eastAsia" w:ascii="微软雅黑" w:hAnsi="微软雅黑" w:eastAsia="微软雅黑" w:cs="微软雅黑"/>
                <w:sz w:val="18"/>
                <w:szCs w:val="18"/>
              </w:rPr>
              <w:t xml:space="preserve">三、旅游者应严格遵守领队、导游告知的购物时间，避免延误行程或影响其他客人活动。由于旅游者不遵守购物时间导致行程游 览时间缩短或发生游览项目减少、游览顺序调整的，旅行社不承担责任。 </w:t>
            </w:r>
          </w:p>
          <w:p>
            <w:pPr>
              <w:jc w:val="left"/>
              <w:rPr>
                <w:rFonts w:ascii="微软雅黑" w:hAnsi="微软雅黑" w:eastAsia="微软雅黑" w:cs="微软雅黑"/>
                <w:sz w:val="18"/>
                <w:szCs w:val="18"/>
              </w:rPr>
            </w:pPr>
            <w:r>
              <w:rPr>
                <w:rFonts w:hint="eastAsia" w:ascii="微软雅黑" w:hAnsi="微软雅黑" w:eastAsia="微软雅黑" w:cs="微软雅黑"/>
                <w:sz w:val="18"/>
                <w:szCs w:val="18"/>
              </w:rPr>
              <w:t xml:space="preserve">四、旅行社特别提醒旅游者，谨慎购物、理性消费。旅游者在本列表所列商店购物，如所购商品属于假冒伪劣商品，旅行社负责 协助旅游者退、换货。旅游者单独自行前往的购物商店，如发生质量等问题，旅行社不承担责任。 </w:t>
            </w:r>
          </w:p>
          <w:p>
            <w:pPr>
              <w:jc w:val="left"/>
              <w:rPr>
                <w:rFonts w:ascii="微软雅黑" w:hAnsi="微软雅黑" w:eastAsia="微软雅黑" w:cs="微软雅黑"/>
                <w:sz w:val="18"/>
                <w:szCs w:val="18"/>
              </w:rPr>
            </w:pPr>
            <w:r>
              <w:rPr>
                <w:rFonts w:hint="eastAsia" w:ascii="微软雅黑" w:hAnsi="微软雅黑" w:eastAsia="微软雅黑" w:cs="微软雅黑"/>
                <w:sz w:val="18"/>
                <w:szCs w:val="18"/>
              </w:rPr>
              <w:t xml:space="preserve">五、境外购物后办理退税存在一定风险，由于境外退税环节较为复杂，可能出现税单邮递过程中丢失、或其他无法预知的原因（包 括但不限于航班飞行时刻临时调整、银行关门、海关罢工、海关检查时间紧迫等）导致不能退税的，因旅行社对上述问题无法掌 控，故不承担因退税问题产生的任何责任。 </w:t>
            </w:r>
          </w:p>
          <w:p>
            <w:pPr>
              <w:jc w:val="left"/>
              <w:rPr>
                <w:rFonts w:ascii="微软雅黑" w:hAnsi="微软雅黑" w:eastAsia="微软雅黑" w:cs="微软雅黑"/>
                <w:sz w:val="18"/>
                <w:szCs w:val="18"/>
              </w:rPr>
            </w:pPr>
            <w:r>
              <w:rPr>
                <w:rFonts w:hint="eastAsia" w:ascii="微软雅黑" w:hAnsi="微软雅黑" w:eastAsia="微软雅黑" w:cs="微软雅黑"/>
                <w:sz w:val="18"/>
                <w:szCs w:val="18"/>
              </w:rPr>
              <w:t>六、境外商品价格在同一行程所涉及的不同国家及不同商店可能有所不同，本提示购物商店列表中的商店均为具有合法经营资质 的、面对当地人开放的购物场所或面对外国人开放的免税店，但不能排除某些商品在不同商店出现一定价格差异，请旅游者自行 甄选，旅行社不对价格进行任何承诺，不对价格差异承担任何责任。</w:t>
            </w:r>
          </w:p>
          <w:p>
            <w:pPr>
              <w:jc w:val="left"/>
              <w:rPr>
                <w:rFonts w:ascii="微软雅黑" w:hAnsi="微软雅黑" w:eastAsia="微软雅黑" w:cs="微软雅黑"/>
                <w:sz w:val="18"/>
                <w:szCs w:val="18"/>
              </w:rPr>
            </w:pPr>
            <w:r>
              <w:rPr>
                <w:rFonts w:hint="eastAsia" w:ascii="微软雅黑" w:hAnsi="微软雅黑" w:eastAsia="微软雅黑" w:cs="微软雅黑"/>
                <w:sz w:val="18"/>
                <w:szCs w:val="18"/>
              </w:rPr>
              <w:t>甲方签字：</w:t>
            </w:r>
            <w:r>
              <w:rPr>
                <w:rFonts w:hint="eastAsia" w:ascii="微软雅黑" w:hAnsi="微软雅黑" w:eastAsia="微软雅黑" w:cs="微软雅黑"/>
                <w:sz w:val="18"/>
                <w:szCs w:val="18"/>
                <w:u w:val="single"/>
              </w:rPr>
              <w:t xml:space="preserve">                    </w:t>
            </w:r>
            <w:r>
              <w:rPr>
                <w:rFonts w:hint="eastAsia" w:ascii="微软雅黑" w:hAnsi="微软雅黑" w:eastAsia="微软雅黑" w:cs="微软雅黑"/>
                <w:sz w:val="18"/>
                <w:szCs w:val="18"/>
              </w:rPr>
              <w:t xml:space="preserve">                 乙方盖章：</w:t>
            </w:r>
            <w:r>
              <w:rPr>
                <w:rFonts w:hint="eastAsia" w:ascii="微软雅黑" w:hAnsi="微软雅黑" w:eastAsia="微软雅黑" w:cs="微软雅黑"/>
                <w:sz w:val="18"/>
                <w:szCs w:val="18"/>
                <w:u w:val="single"/>
              </w:rPr>
              <w:t xml:space="preserve">                    </w:t>
            </w:r>
            <w:r>
              <w:rPr>
                <w:rFonts w:hint="eastAsia" w:ascii="微软雅黑" w:hAnsi="微软雅黑" w:eastAsia="微软雅黑" w:cs="微软雅黑"/>
                <w:sz w:val="18"/>
                <w:szCs w:val="18"/>
              </w:rPr>
              <w:t xml:space="preserve">  </w:t>
            </w:r>
          </w:p>
          <w:p>
            <w:pPr>
              <w:jc w:val="left"/>
              <w:rPr>
                <w:rFonts w:ascii="微软雅黑" w:hAnsi="微软雅黑" w:eastAsia="微软雅黑" w:cs="微软雅黑"/>
                <w:sz w:val="18"/>
                <w:szCs w:val="18"/>
                <w:u w:val="single"/>
              </w:rPr>
            </w:pPr>
            <w:r>
              <w:rPr>
                <w:rFonts w:hint="eastAsia" w:ascii="微软雅黑" w:hAnsi="微软雅黑" w:eastAsia="微软雅黑" w:cs="微软雅黑"/>
                <w:sz w:val="18"/>
                <w:szCs w:val="18"/>
              </w:rPr>
              <w:t>签约时间：</w:t>
            </w:r>
            <w:r>
              <w:rPr>
                <w:rFonts w:hint="eastAsia" w:ascii="微软雅黑" w:hAnsi="微软雅黑" w:eastAsia="微软雅黑" w:cs="微软雅黑"/>
                <w:sz w:val="18"/>
                <w:szCs w:val="18"/>
                <w:u w:val="single"/>
              </w:rPr>
              <w:t xml:space="preserve">                    </w:t>
            </w:r>
            <w:r>
              <w:rPr>
                <w:rFonts w:hint="eastAsia" w:ascii="微软雅黑" w:hAnsi="微软雅黑" w:eastAsia="微软雅黑" w:cs="微软雅黑"/>
                <w:sz w:val="18"/>
                <w:szCs w:val="18"/>
              </w:rPr>
              <w:t xml:space="preserve">                 签约时间：</w:t>
            </w:r>
            <w:r>
              <w:rPr>
                <w:rFonts w:hint="eastAsia" w:ascii="微软雅黑" w:hAnsi="微软雅黑" w:eastAsia="微软雅黑" w:cs="微软雅黑"/>
                <w:sz w:val="18"/>
                <w:szCs w:val="18"/>
                <w:u w:val="single"/>
              </w:rPr>
              <w:t xml:space="preserve">                    </w:t>
            </w:r>
            <w:r>
              <w:rPr>
                <w:rFonts w:hint="eastAsia" w:ascii="微软雅黑" w:hAnsi="微软雅黑" w:eastAsia="微软雅黑" w:cs="微软雅黑"/>
                <w:sz w:val="18"/>
                <w:szCs w:val="18"/>
              </w:rPr>
              <w:t xml:space="preserve"> </w:t>
            </w:r>
            <w:r>
              <w:rPr>
                <w:rFonts w:hint="eastAsia" w:ascii="宋体" w:hAnsi="宋体" w:eastAsia="宋体" w:cs="宋体"/>
                <w:sz w:val="24"/>
              </w:rPr>
              <w:t xml:space="preserve"> </w:t>
            </w:r>
          </w:p>
        </w:tc>
      </w:tr>
    </w:tbl>
    <w:p>
      <w:pPr>
        <w:rPr>
          <w:sz w:val="18"/>
          <w:szCs w:val="1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Dotum">
    <w:altName w:val="Times New Roman"/>
    <w:panose1 w:val="020B0600000101010101"/>
    <w:charset w:val="81"/>
    <w:family w:val="swiss"/>
    <w:pitch w:val="default"/>
    <w:sig w:usb0="00000000" w:usb1="00000000" w:usb2="00000030" w:usb3="00000000" w:csb0="4008009F" w:csb1="DFD70000"/>
  </w:font>
  <w:font w:name="微软雅黑">
    <w:panose1 w:val="020B0503020204020204"/>
    <w:charset w:val="86"/>
    <w:family w:val="swiss"/>
    <w:pitch w:val="default"/>
    <w:sig w:usb0="80000287" w:usb1="280F3C52" w:usb2="00000016" w:usb3="00000000" w:csb0="0004001F" w:csb1="00000000"/>
  </w:font>
  <w:font w:name="MS Reference Sans Serif">
    <w:altName w:val="Verdana"/>
    <w:panose1 w:val="020B0604030504040204"/>
    <w:charset w:val="00"/>
    <w:family w:val="swiss"/>
    <w:pitch w:val="default"/>
    <w:sig w:usb0="00000000" w:usb1="00000000" w:usb2="00000000" w:usb3="00000000" w:csb0="2000019F" w:csb1="00000000"/>
  </w:font>
  <w:font w:name="Verdana">
    <w:panose1 w:val="020B0604030504040204"/>
    <w:charset w:val="00"/>
    <w:family w:val="auto"/>
    <w:pitch w:val="default"/>
    <w:sig w:usb0="A10006FF" w:usb1="4000205B" w:usb2="0000001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6A9BDB2"/>
    <w:multiLevelType w:val="singleLevel"/>
    <w:tmpl w:val="C6A9BDB2"/>
    <w:lvl w:ilvl="0" w:tentative="0">
      <w:start w:val="1"/>
      <w:numFmt w:val="chineseCounting"/>
      <w:suff w:val="nothing"/>
      <w:lvlText w:val="%1、"/>
      <w:lvlJc w:val="left"/>
      <w:pPr>
        <w:ind w:left="9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F0F"/>
    <w:rsid w:val="00156D68"/>
    <w:rsid w:val="001D1B23"/>
    <w:rsid w:val="002F664F"/>
    <w:rsid w:val="003B7435"/>
    <w:rsid w:val="008A2723"/>
    <w:rsid w:val="008E6CDC"/>
    <w:rsid w:val="009034D8"/>
    <w:rsid w:val="00B47BC5"/>
    <w:rsid w:val="00E34F0F"/>
    <w:rsid w:val="00F43302"/>
    <w:rsid w:val="03D731AB"/>
    <w:rsid w:val="03D75B18"/>
    <w:rsid w:val="065B3652"/>
    <w:rsid w:val="070456CD"/>
    <w:rsid w:val="07B01126"/>
    <w:rsid w:val="0E4017A0"/>
    <w:rsid w:val="10C2261B"/>
    <w:rsid w:val="124D5B04"/>
    <w:rsid w:val="128C1EBC"/>
    <w:rsid w:val="1675415C"/>
    <w:rsid w:val="1D30363F"/>
    <w:rsid w:val="1DAC4036"/>
    <w:rsid w:val="248C23AD"/>
    <w:rsid w:val="2FA25DDA"/>
    <w:rsid w:val="32F66535"/>
    <w:rsid w:val="33535E6F"/>
    <w:rsid w:val="33636312"/>
    <w:rsid w:val="369B4D79"/>
    <w:rsid w:val="3B2128CD"/>
    <w:rsid w:val="547901EC"/>
    <w:rsid w:val="571470CC"/>
    <w:rsid w:val="57523270"/>
    <w:rsid w:val="5FFA1245"/>
    <w:rsid w:val="60FE1E7D"/>
    <w:rsid w:val="6FC733AE"/>
    <w:rsid w:val="73AC2D11"/>
    <w:rsid w:val="775137C4"/>
    <w:rsid w:val="77880157"/>
    <w:rsid w:val="788B218C"/>
    <w:rsid w:val="7A690DE8"/>
    <w:rsid w:val="7F7F6E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1"/>
    <w:qFormat/>
    <w:uiPriority w:val="0"/>
    <w:rPr>
      <w:sz w:val="18"/>
      <w:szCs w:val="18"/>
    </w:r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widowControl/>
      <w:spacing w:beforeAutospacing="1" w:afterAutospacing="1" w:line="276" w:lineRule="auto"/>
      <w:jc w:val="left"/>
    </w:pPr>
    <w:rPr>
      <w:rFonts w:ascii="Calibri" w:hAnsi="Calibri"/>
      <w:kern w:val="0"/>
      <w:sz w:val="24"/>
      <w:szCs w:val="22"/>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9">
    <w:name w:val="표준 + 돋움"/>
    <w:basedOn w:val="4"/>
    <w:qFormat/>
    <w:uiPriority w:val="0"/>
    <w:pPr>
      <w:tabs>
        <w:tab w:val="center" w:pos="4513"/>
        <w:tab w:val="right" w:pos="9026"/>
      </w:tabs>
      <w:wordWrap w:val="0"/>
      <w:autoSpaceDE w:val="0"/>
      <w:autoSpaceDN w:val="0"/>
      <w:snapToGrid/>
    </w:pPr>
    <w:rPr>
      <w:rFonts w:ascii="Dotum" w:hAnsi="Dotum" w:eastAsia="Dotum"/>
    </w:rPr>
  </w:style>
  <w:style w:type="character" w:customStyle="1" w:styleId="10">
    <w:name w:val="页脚 Char"/>
    <w:basedOn w:val="6"/>
    <w:link w:val="3"/>
    <w:qFormat/>
    <w:uiPriority w:val="0"/>
    <w:rPr>
      <w:rFonts w:asciiTheme="minorHAnsi" w:hAnsiTheme="minorHAnsi" w:eastAsiaTheme="minorEastAsia" w:cstheme="minorBidi"/>
      <w:kern w:val="2"/>
      <w:sz w:val="18"/>
      <w:szCs w:val="18"/>
    </w:rPr>
  </w:style>
  <w:style w:type="character" w:customStyle="1" w:styleId="11">
    <w:name w:val="批注框文本 Char"/>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12</Pages>
  <Words>9133</Words>
  <Characters>9833</Characters>
  <Lines>86</Lines>
  <Paragraphs>24</Paragraphs>
  <TotalTime>1</TotalTime>
  <ScaleCrop>false</ScaleCrop>
  <LinksUpToDate>false</LinksUpToDate>
  <CharactersWithSpaces>10475</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2019-04-04T07:19:00Z</dcterms:created>
  <dc:creator>Administrator</dc:creator>
  <cp:lastModifiedBy>环游天下℡王艺</cp:lastModifiedBy>
  <dcterms:modified xsi:type="dcterms:W3CDTF">2019-04-08T03:27:49Z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