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color w:val="FF0000"/>
          <w:sz w:val="52"/>
          <w:szCs w:val="52"/>
        </w:rPr>
      </w:pPr>
      <w:r>
        <w:rPr>
          <w:rFonts w:hint="eastAsia" w:ascii="微软雅黑" w:hAnsi="微软雅黑" w:eastAsia="微软雅黑" w:cs="微软雅黑"/>
          <w:b/>
          <w:color w:val="FF0000"/>
          <w:sz w:val="52"/>
          <w:szCs w:val="52"/>
        </w:rPr>
        <w:t>华东五市+二大水乡的五星体验</w:t>
      </w:r>
    </w:p>
    <w:p>
      <w:pPr>
        <w:rPr>
          <w:rFonts w:ascii="微软雅黑" w:hAnsi="微软雅黑" w:eastAsia="微软雅黑"/>
          <w:b/>
          <w:bCs/>
          <w:color w:val="000000" w:themeColor="text1"/>
          <w:w w:val="50"/>
          <w:sz w:val="36"/>
          <w:szCs w:val="36"/>
        </w:rPr>
      </w:pPr>
      <w:r>
        <w:rPr>
          <w:rFonts w:hint="eastAsia" w:ascii="微软雅黑" w:hAnsi="微软雅黑" w:eastAsia="微软雅黑"/>
          <w:b/>
          <w:bCs/>
          <w:color w:val="000000" w:themeColor="text1"/>
          <w:w w:val="50"/>
          <w:sz w:val="36"/>
          <w:szCs w:val="36"/>
        </w:rPr>
        <w:t>产品特色:</w:t>
      </w:r>
    </w:p>
    <w:p>
      <w:pPr>
        <w:numPr>
          <w:ilvl w:val="0"/>
          <w:numId w:val="1"/>
        </w:numPr>
        <w:spacing w:line="340" w:lineRule="exact"/>
        <w:rPr>
          <w:rFonts w:ascii="微软雅黑" w:hAnsi="微软雅黑" w:eastAsia="微软雅黑"/>
          <w:color w:val="000000"/>
          <w:szCs w:val="21"/>
        </w:rPr>
      </w:pPr>
      <w:r>
        <w:rPr>
          <w:rFonts w:hint="eastAsia" w:ascii="微软雅黑" w:hAnsi="微软雅黑" w:eastAsia="微软雅黑"/>
          <w:b/>
          <w:color w:val="000000"/>
          <w:szCs w:val="21"/>
        </w:rPr>
        <w:t>一价全含，</w:t>
      </w:r>
      <w:r>
        <w:rPr>
          <w:rFonts w:hint="eastAsia" w:ascii="微软雅黑" w:hAnsi="微软雅黑" w:eastAsia="微软雅黑"/>
          <w:b/>
          <w:bCs/>
          <w:szCs w:val="21"/>
        </w:rPr>
        <w:t>赠送豪华大礼包：宋城主题公园+宋城千古情表演+登上海环球金融中心或金茂大厦</w:t>
      </w:r>
      <w:r>
        <w:rPr>
          <w:rFonts w:hint="eastAsia" w:ascii="微软雅黑" w:hAnsi="微软雅黑" w:eastAsia="微软雅黑"/>
          <w:color w:val="000000"/>
          <w:szCs w:val="21"/>
        </w:rPr>
        <w:t>。</w:t>
      </w:r>
    </w:p>
    <w:p>
      <w:pPr>
        <w:numPr>
          <w:ilvl w:val="0"/>
          <w:numId w:val="1"/>
        </w:numPr>
        <w:spacing w:line="340" w:lineRule="exact"/>
        <w:rPr>
          <w:rFonts w:ascii="微软雅黑" w:hAnsi="微软雅黑" w:eastAsia="微软雅黑"/>
          <w:b/>
          <w:bCs/>
          <w:color w:val="000000"/>
          <w:szCs w:val="21"/>
        </w:rPr>
      </w:pPr>
      <w:r>
        <w:rPr>
          <w:rFonts w:hint="eastAsia" w:ascii="微软雅黑" w:hAnsi="微软雅黑" w:eastAsia="微软雅黑"/>
          <w:b/>
          <w:bCs/>
          <w:szCs w:val="21"/>
        </w:rPr>
        <w:t>尊享住宿：全程豪华酒店（准四星不挂牌）+升级一晚水乡客栈+一晚五星级酒店（五星不挂牌）。</w:t>
      </w:r>
    </w:p>
    <w:p>
      <w:pPr>
        <w:numPr>
          <w:ilvl w:val="0"/>
          <w:numId w:val="1"/>
        </w:numPr>
        <w:spacing w:line="340" w:lineRule="exact"/>
        <w:rPr>
          <w:rFonts w:ascii="微软雅黑" w:hAnsi="微软雅黑" w:eastAsia="微软雅黑"/>
          <w:b/>
          <w:bCs/>
          <w:color w:val="000000"/>
          <w:szCs w:val="21"/>
        </w:rPr>
      </w:pPr>
      <w:r>
        <w:rPr>
          <w:rFonts w:hint="eastAsia" w:ascii="微软雅黑" w:hAnsi="微软雅黑" w:eastAsia="微软雅黑"/>
          <w:b/>
          <w:bCs/>
          <w:color w:val="000000"/>
          <w:szCs w:val="21"/>
        </w:rPr>
        <w:t>特色菜肴：乌镇桑蚕宴+杭州龙井御茶宴</w:t>
      </w:r>
    </w:p>
    <w:p>
      <w:pPr>
        <w:numPr>
          <w:ilvl w:val="0"/>
          <w:numId w:val="1"/>
        </w:numPr>
        <w:spacing w:line="340" w:lineRule="exact"/>
        <w:rPr>
          <w:rFonts w:ascii="微软雅黑" w:hAnsi="微软雅黑" w:eastAsia="微软雅黑"/>
          <w:b/>
          <w:bCs/>
          <w:color w:val="000000"/>
          <w:szCs w:val="21"/>
        </w:rPr>
      </w:pPr>
      <w:r>
        <w:rPr>
          <w:rFonts w:hint="eastAsia" w:ascii="微软雅黑" w:hAnsi="微软雅黑" w:eastAsia="微软雅黑"/>
          <w:b/>
          <w:bCs/>
          <w:color w:val="000000"/>
          <w:szCs w:val="21"/>
        </w:rPr>
        <w:t>特色景点：游华东5A级景点，特别赠送体验水乡婚礼+江南特色摇橹船</w:t>
      </w:r>
    </w:p>
    <w:p>
      <w:pPr>
        <w:numPr>
          <w:ilvl w:val="0"/>
          <w:numId w:val="1"/>
        </w:numPr>
        <w:spacing w:line="340" w:lineRule="exact"/>
        <w:rPr>
          <w:rFonts w:ascii="微软雅黑" w:hAnsi="微软雅黑" w:eastAsia="微软雅黑"/>
          <w:b/>
          <w:bCs/>
          <w:szCs w:val="21"/>
        </w:rPr>
      </w:pPr>
      <w:r>
        <w:rPr>
          <w:rFonts w:hint="eastAsia" w:ascii="微软雅黑" w:hAnsi="微软雅黑" w:eastAsia="微软雅黑" w:cs="宋体"/>
          <w:b/>
          <w:bCs/>
          <w:color w:val="000000"/>
          <w:szCs w:val="21"/>
        </w:rPr>
        <w:t>王牌水乡：世界遗产级休闲度假小镇--【乌镇】、世界文化遗产--</w:t>
      </w:r>
      <w:r>
        <w:rPr>
          <w:rFonts w:hint="eastAsia" w:ascii="微软雅黑" w:hAnsi="微软雅黑" w:eastAsia="微软雅黑"/>
          <w:b/>
          <w:bCs/>
          <w:color w:val="000000"/>
          <w:szCs w:val="21"/>
        </w:rPr>
        <w:t>【南浔】</w:t>
      </w:r>
    </w:p>
    <w:p>
      <w:pPr>
        <w:numPr>
          <w:ilvl w:val="0"/>
          <w:numId w:val="1"/>
        </w:numPr>
        <w:spacing w:line="340" w:lineRule="exact"/>
        <w:rPr>
          <w:rFonts w:ascii="微软雅黑" w:hAnsi="微软雅黑" w:eastAsia="微软雅黑" w:cs="宋体"/>
          <w:b/>
          <w:bCs/>
          <w:color w:val="000000"/>
          <w:szCs w:val="21"/>
        </w:rPr>
      </w:pPr>
      <w:r>
        <w:rPr>
          <w:rFonts w:hint="eastAsia" w:ascii="微软雅黑" w:hAnsi="微软雅黑" w:eastAsia="微软雅黑" w:cs="宋体"/>
          <w:b/>
          <w:bCs/>
          <w:color w:val="000000"/>
          <w:szCs w:val="21"/>
        </w:rPr>
        <w:t>贴心旅程：体验全程贴心服务：生日惊喜、全家福、舒适的旅游车服务。车上配备乳胶枕、毛毯、小药箱、拐杖、充电宝···</w:t>
      </w:r>
    </w:p>
    <w:tbl>
      <w:tblPr>
        <w:tblStyle w:val="7"/>
        <w:tblpPr w:leftFromText="180" w:rightFromText="180" w:vertAnchor="text" w:horzAnchor="margin" w:tblpXSpec="center" w:tblpY="52"/>
        <w:tblW w:w="109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0"/>
        <w:gridCol w:w="8928"/>
        <w:gridCol w:w="720"/>
        <w:gridCol w:w="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18" w:hRule="atLeast"/>
        </w:trPr>
        <w:tc>
          <w:tcPr>
            <w:tcW w:w="720" w:type="dxa"/>
            <w:tcBorders>
              <w:top w:val="single" w:color="auto" w:sz="6" w:space="0"/>
              <w:bottom w:val="single" w:color="auto" w:sz="6" w:space="0"/>
              <w:right w:val="single" w:color="auto" w:sz="6" w:space="0"/>
            </w:tcBorders>
            <w:shd w:val="clear" w:color="auto" w:fill="E6E6E6"/>
            <w:vAlign w:val="center"/>
          </w:tcPr>
          <w:p>
            <w:pPr>
              <w:spacing w:line="300" w:lineRule="exact"/>
              <w:ind w:right="-107" w:rightChars="-51"/>
              <w:jc w:val="center"/>
              <w:rPr>
                <w:rFonts w:ascii="宋体" w:hAnsi="宋体"/>
                <w:b/>
                <w:szCs w:val="21"/>
              </w:rPr>
            </w:pPr>
            <w:r>
              <w:rPr>
                <w:rFonts w:hint="eastAsia" w:ascii="宋体" w:hAnsi="宋体"/>
                <w:b/>
                <w:szCs w:val="21"/>
              </w:rPr>
              <w:t>日期</w:t>
            </w:r>
          </w:p>
        </w:tc>
        <w:tc>
          <w:tcPr>
            <w:tcW w:w="8928" w:type="dxa"/>
            <w:tcBorders>
              <w:top w:val="single" w:color="auto" w:sz="6" w:space="0"/>
              <w:left w:val="single" w:color="auto" w:sz="6" w:space="0"/>
              <w:bottom w:val="single" w:color="auto" w:sz="6" w:space="0"/>
              <w:right w:val="single" w:color="auto" w:sz="6" w:space="0"/>
            </w:tcBorders>
            <w:shd w:val="clear" w:color="auto" w:fill="E6E6E6"/>
            <w:vAlign w:val="center"/>
          </w:tcPr>
          <w:p>
            <w:pPr>
              <w:spacing w:line="300" w:lineRule="exact"/>
              <w:ind w:right="71" w:rightChars="34"/>
              <w:jc w:val="center"/>
              <w:rPr>
                <w:rFonts w:ascii="宋体" w:hAnsi="宋体"/>
                <w:b/>
                <w:color w:val="000000"/>
                <w:szCs w:val="21"/>
              </w:rPr>
            </w:pPr>
            <w:r>
              <w:rPr>
                <w:rFonts w:hint="eastAsia" w:ascii="宋体" w:hAnsi="宋体"/>
                <w:b/>
                <w:color w:val="000000"/>
                <w:szCs w:val="21"/>
              </w:rPr>
              <w:t>行程</w:t>
            </w:r>
          </w:p>
        </w:tc>
        <w:tc>
          <w:tcPr>
            <w:tcW w:w="720" w:type="dxa"/>
            <w:tcBorders>
              <w:top w:val="single" w:color="auto" w:sz="6" w:space="0"/>
              <w:left w:val="single" w:color="auto" w:sz="6" w:space="0"/>
              <w:bottom w:val="single" w:color="auto" w:sz="6" w:space="0"/>
              <w:right w:val="single" w:color="auto" w:sz="6" w:space="0"/>
            </w:tcBorders>
            <w:shd w:val="clear" w:color="auto" w:fill="E6E6E6"/>
            <w:vAlign w:val="center"/>
          </w:tcPr>
          <w:p>
            <w:pPr>
              <w:spacing w:line="300" w:lineRule="exact"/>
              <w:ind w:left="-107" w:right="-13"/>
              <w:jc w:val="center"/>
              <w:rPr>
                <w:rFonts w:ascii="宋体" w:hAnsi="宋体"/>
                <w:b/>
                <w:szCs w:val="21"/>
              </w:rPr>
            </w:pPr>
            <w:r>
              <w:rPr>
                <w:rFonts w:hint="eastAsia" w:ascii="宋体" w:hAnsi="宋体"/>
                <w:b/>
                <w:szCs w:val="21"/>
              </w:rPr>
              <w:t>住宿</w:t>
            </w:r>
          </w:p>
        </w:tc>
        <w:tc>
          <w:tcPr>
            <w:tcW w:w="540" w:type="dxa"/>
            <w:tcBorders>
              <w:top w:val="single" w:color="auto" w:sz="6" w:space="0"/>
              <w:left w:val="single" w:color="auto" w:sz="6" w:space="0"/>
              <w:bottom w:val="single" w:color="auto" w:sz="6" w:space="0"/>
            </w:tcBorders>
            <w:shd w:val="clear" w:color="auto" w:fill="E6E6E6"/>
            <w:vAlign w:val="center"/>
          </w:tcPr>
          <w:p>
            <w:pPr>
              <w:spacing w:line="300" w:lineRule="exact"/>
              <w:ind w:right="-107"/>
              <w:rPr>
                <w:rFonts w:ascii="宋体" w:hAnsi="宋体"/>
                <w:b/>
                <w:szCs w:val="21"/>
              </w:rPr>
            </w:pPr>
            <w:r>
              <w:rPr>
                <w:rFonts w:hint="eastAsia" w:ascii="宋体" w:hAnsi="宋体"/>
                <w:b/>
                <w:szCs w:val="21"/>
              </w:rPr>
              <w:t>用餐</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31" w:hRule="atLeast"/>
        </w:trPr>
        <w:tc>
          <w:tcPr>
            <w:tcW w:w="720" w:type="dxa"/>
            <w:vMerge w:val="restart"/>
            <w:tcBorders>
              <w:top w:val="single" w:color="auto" w:sz="6"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D1</w:t>
            </w:r>
          </w:p>
        </w:tc>
        <w:tc>
          <w:tcPr>
            <w:tcW w:w="8928" w:type="dxa"/>
            <w:tcBorders>
              <w:top w:val="single" w:color="auto" w:sz="6" w:space="0"/>
              <w:left w:val="single" w:color="auto" w:sz="6" w:space="0"/>
              <w:bottom w:val="single" w:color="auto" w:sz="4" w:space="0"/>
              <w:right w:val="single" w:color="auto" w:sz="6" w:space="0"/>
            </w:tcBorders>
          </w:tcPr>
          <w:p>
            <w:pPr>
              <w:spacing w:line="240" w:lineRule="atLeast"/>
              <w:rPr>
                <w:rFonts w:ascii="宋体" w:hAnsi="宋体"/>
                <w:b/>
                <w:bCs/>
                <w:color w:val="000000"/>
                <w:sz w:val="18"/>
                <w:szCs w:val="18"/>
              </w:rPr>
            </w:pPr>
            <w:r>
              <w:rPr>
                <w:rFonts w:hint="eastAsia" w:ascii="宋体" w:hAnsi="宋体"/>
                <w:b/>
                <w:bCs/>
                <w:color w:val="000000"/>
                <w:sz w:val="18"/>
                <w:szCs w:val="18"/>
              </w:rPr>
              <w:t>哈尔滨机场集合，乘机赴国际化大都市——上海，抵达后入住酒店自由活动。</w:t>
            </w:r>
          </w:p>
          <w:p>
            <w:pPr>
              <w:spacing w:line="280" w:lineRule="exact"/>
              <w:jc w:val="left"/>
              <w:rPr>
                <w:rFonts w:hint="eastAsia" w:ascii="Tahoma" w:hAnsi="Tahoma" w:cs="Tahoma"/>
                <w:kern w:val="0"/>
                <w:sz w:val="18"/>
                <w:szCs w:val="18"/>
              </w:rPr>
            </w:pPr>
            <w:r>
              <w:rPr>
                <w:rFonts w:hint="eastAsia" w:ascii="宋体" w:hAnsi="宋体" w:cs="Tahoma"/>
                <w:kern w:val="0"/>
                <w:sz w:val="18"/>
                <w:szCs w:val="18"/>
              </w:rPr>
              <w:t>每批游客的火车</w:t>
            </w:r>
            <w:r>
              <w:rPr>
                <w:rFonts w:hint="eastAsia" w:ascii="Tahoma" w:hAnsi="Tahoma" w:cs="Tahoma"/>
                <w:kern w:val="0"/>
                <w:sz w:val="18"/>
                <w:szCs w:val="18"/>
              </w:rPr>
              <w:t>/</w:t>
            </w:r>
            <w:r>
              <w:rPr>
                <w:rFonts w:hint="eastAsia" w:ascii="宋体" w:hAnsi="宋体" w:cs="Tahoma"/>
                <w:kern w:val="0"/>
                <w:sz w:val="18"/>
                <w:szCs w:val="18"/>
              </w:rPr>
              <w:t>航班抵达时间不同，抵达后需要等候</w:t>
            </w:r>
            <w:r>
              <w:rPr>
                <w:rFonts w:hint="eastAsia" w:ascii="Tahoma" w:hAnsi="Tahoma" w:cs="Tahoma"/>
                <w:kern w:val="0"/>
                <w:sz w:val="18"/>
                <w:szCs w:val="18"/>
              </w:rPr>
              <w:t>1-2</w:t>
            </w:r>
            <w:r>
              <w:rPr>
                <w:rFonts w:hint="eastAsia" w:ascii="宋体" w:hAnsi="宋体" w:cs="Tahoma"/>
                <w:kern w:val="0"/>
                <w:sz w:val="18"/>
                <w:szCs w:val="18"/>
              </w:rPr>
              <w:t>小时班车前往酒店，请提前同游客做好解释工作（如不愿等待的，我们可以提供有偿的接站服务：</w:t>
            </w:r>
            <w:r>
              <w:rPr>
                <w:rFonts w:hint="eastAsia" w:ascii="Tahoma" w:hAnsi="Tahoma" w:cs="Tahoma"/>
                <w:kern w:val="0"/>
                <w:sz w:val="18"/>
                <w:szCs w:val="18"/>
              </w:rPr>
              <w:t>250</w:t>
            </w:r>
            <w:r>
              <w:rPr>
                <w:rFonts w:hint="eastAsia" w:ascii="宋体" w:hAnsi="宋体" w:cs="Tahoma"/>
                <w:kern w:val="0"/>
                <w:sz w:val="18"/>
                <w:szCs w:val="18"/>
              </w:rPr>
              <w:t>元</w:t>
            </w:r>
            <w:r>
              <w:rPr>
                <w:rFonts w:hint="eastAsia" w:ascii="Tahoma" w:hAnsi="Tahoma" w:cs="Tahoma"/>
                <w:kern w:val="0"/>
                <w:sz w:val="18"/>
                <w:szCs w:val="18"/>
              </w:rPr>
              <w:t>/</w:t>
            </w:r>
            <w:r>
              <w:rPr>
                <w:rFonts w:hint="eastAsia" w:ascii="宋体" w:hAnsi="宋体" w:cs="Tahoma"/>
                <w:kern w:val="0"/>
                <w:sz w:val="18"/>
                <w:szCs w:val="18"/>
              </w:rPr>
              <w:t>趟</w:t>
            </w:r>
            <w:r>
              <w:rPr>
                <w:rFonts w:hint="eastAsia" w:ascii="Tahoma" w:hAnsi="Tahoma" w:cs="Tahoma"/>
                <w:kern w:val="0"/>
                <w:sz w:val="18"/>
                <w:szCs w:val="18"/>
              </w:rPr>
              <w:t>-</w:t>
            </w:r>
            <w:r>
              <w:rPr>
                <w:rFonts w:hint="eastAsia" w:ascii="宋体" w:hAnsi="宋体" w:cs="Tahoma"/>
                <w:kern w:val="0"/>
                <w:sz w:val="18"/>
                <w:szCs w:val="18"/>
              </w:rPr>
              <w:t>小轿车）。</w:t>
            </w:r>
          </w:p>
          <w:p>
            <w:pPr>
              <w:spacing w:line="280" w:lineRule="exact"/>
              <w:jc w:val="left"/>
              <w:rPr>
                <w:rFonts w:ascii="宋体" w:hAnsi="宋体" w:cs="宋体"/>
                <w:b/>
                <w:bCs/>
                <w:color w:val="000000"/>
                <w:sz w:val="18"/>
                <w:szCs w:val="18"/>
              </w:rPr>
            </w:pPr>
            <w:r>
              <w:rPr>
                <w:rFonts w:hint="eastAsia" w:ascii="宋体" w:hAnsi="宋体" w:cs="Tahoma"/>
                <w:b/>
                <w:bCs/>
                <w:kern w:val="0"/>
                <w:sz w:val="18"/>
                <w:szCs w:val="18"/>
              </w:rPr>
              <w:t>注意事项：</w:t>
            </w:r>
          </w:p>
          <w:p>
            <w:pPr>
              <w:numPr>
                <w:ilvl w:val="0"/>
                <w:numId w:val="2"/>
              </w:numPr>
              <w:ind w:right="-90"/>
              <w:rPr>
                <w:rFonts w:hint="eastAsia" w:ascii="宋体" w:hAnsi="宋体"/>
                <w:color w:val="000000"/>
                <w:sz w:val="18"/>
                <w:szCs w:val="18"/>
              </w:rPr>
            </w:pPr>
            <w:r>
              <w:rPr>
                <w:rFonts w:hint="eastAsia" w:ascii="宋体" w:hAnsi="宋体"/>
                <w:color w:val="000000"/>
                <w:sz w:val="18"/>
                <w:szCs w:val="18"/>
              </w:rPr>
              <w:t>接站：</w:t>
            </w:r>
            <w:r>
              <w:rPr>
                <w:rFonts w:hint="eastAsia" w:ascii="宋体" w:hAnsi="宋体"/>
                <w:b/>
                <w:bCs/>
                <w:color w:val="000000"/>
                <w:sz w:val="18"/>
                <w:szCs w:val="18"/>
              </w:rPr>
              <w:t>我们在上海浦东、虹桥均免费接站（增值服务，不享用不退费）</w:t>
            </w:r>
            <w:r>
              <w:rPr>
                <w:rFonts w:hint="eastAsia" w:ascii="宋体" w:hAnsi="宋体"/>
                <w:color w:val="000000"/>
                <w:sz w:val="18"/>
                <w:szCs w:val="18"/>
              </w:rPr>
              <w:t>：</w:t>
            </w:r>
            <w:r>
              <w:rPr>
                <w:rFonts w:hint="eastAsia" w:ascii="宋体" w:hAnsi="宋体"/>
                <w:sz w:val="18"/>
                <w:szCs w:val="18"/>
              </w:rPr>
              <w:t>时间早09:00—晚23:00，如超出时间范围请自行解决，费用自理；班车间隔时间2小时一趟，如需专车接送，加收250元/趟-小轿车。</w:t>
            </w:r>
          </w:p>
          <w:p>
            <w:pPr>
              <w:numPr>
                <w:ilvl w:val="0"/>
                <w:numId w:val="2"/>
              </w:numPr>
              <w:ind w:right="-90"/>
              <w:rPr>
                <w:rFonts w:ascii="宋体" w:hAnsi="宋体"/>
                <w:color w:val="000000"/>
                <w:sz w:val="18"/>
                <w:szCs w:val="18"/>
              </w:rPr>
            </w:pPr>
            <w:r>
              <w:rPr>
                <w:rFonts w:hint="eastAsia" w:ascii="宋体" w:hAnsi="宋体"/>
                <w:color w:val="000000"/>
                <w:sz w:val="18"/>
                <w:szCs w:val="18"/>
              </w:rPr>
              <w:t>如遇火车或航班延误，导致接站人员需要长时间等待的而影响其后续工作时，游客自行前往酒店，费用自理。</w:t>
            </w:r>
          </w:p>
        </w:tc>
        <w:tc>
          <w:tcPr>
            <w:tcW w:w="720" w:type="dxa"/>
            <w:vMerge w:val="restart"/>
            <w:tcBorders>
              <w:top w:val="single" w:color="auto" w:sz="6" w:space="0"/>
              <w:left w:val="single" w:color="auto" w:sz="6" w:space="0"/>
              <w:right w:val="single" w:color="auto" w:sz="6" w:space="0"/>
            </w:tcBorders>
            <w:vAlign w:val="center"/>
          </w:tcPr>
          <w:p>
            <w:pPr>
              <w:spacing w:line="300" w:lineRule="exact"/>
              <w:ind w:right="-13"/>
              <w:rPr>
                <w:rFonts w:asciiTheme="minorEastAsia" w:hAnsiTheme="minorEastAsia"/>
                <w:b/>
                <w:bCs/>
                <w:sz w:val="18"/>
                <w:szCs w:val="18"/>
              </w:rPr>
            </w:pPr>
            <w:r>
              <w:rPr>
                <w:rFonts w:hint="eastAsia" w:asciiTheme="minorEastAsia" w:hAnsiTheme="minorEastAsia"/>
                <w:b/>
                <w:bCs/>
                <w:sz w:val="18"/>
                <w:szCs w:val="18"/>
              </w:rPr>
              <w:t>上海</w:t>
            </w:r>
          </w:p>
        </w:tc>
        <w:tc>
          <w:tcPr>
            <w:tcW w:w="540" w:type="dxa"/>
            <w:vMerge w:val="restart"/>
            <w:tcBorders>
              <w:top w:val="single" w:color="auto" w:sz="6" w:space="0"/>
              <w:left w:val="single" w:color="auto" w:sz="6" w:space="0"/>
            </w:tcBorders>
            <w:vAlign w:val="center"/>
          </w:tcPr>
          <w:p>
            <w:pPr>
              <w:spacing w:line="300" w:lineRule="exact"/>
              <w:ind w:right="-107"/>
              <w:jc w:val="center"/>
              <w:rPr>
                <w:rFonts w:asciiTheme="minorEastAsia" w:hAnsiTheme="minorEastAsia"/>
                <w:bCs/>
                <w:sz w:val="18"/>
                <w:szCs w:val="18"/>
              </w:rPr>
            </w:pPr>
            <w:r>
              <w:rPr>
                <w:rFonts w:hint="eastAsia" w:asciiTheme="minorEastAsia" w:hAnsiTheme="min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31" w:hRule="atLeast"/>
        </w:trPr>
        <w:tc>
          <w:tcPr>
            <w:tcW w:w="720" w:type="dxa"/>
            <w:vMerge w:val="continue"/>
            <w:tcBorders>
              <w:bottom w:val="single" w:color="auto" w:sz="4" w:space="0"/>
              <w:right w:val="single" w:color="auto" w:sz="6" w:space="0"/>
            </w:tcBorders>
            <w:vAlign w:val="center"/>
          </w:tcPr>
          <w:p>
            <w:pPr>
              <w:pStyle w:val="9"/>
              <w:rPr>
                <w:rFonts w:asciiTheme="minorEastAsia" w:hAnsiTheme="minorEastAsia" w:eastAsiaTheme="minorEastAsia"/>
                <w:b/>
                <w:color w:val="000000" w:themeColor="text1"/>
                <w:sz w:val="18"/>
                <w:szCs w:val="18"/>
              </w:rPr>
            </w:pPr>
          </w:p>
        </w:tc>
        <w:tc>
          <w:tcPr>
            <w:tcW w:w="8928" w:type="dxa"/>
            <w:tcBorders>
              <w:top w:val="single" w:color="auto" w:sz="6" w:space="0"/>
              <w:left w:val="single" w:color="auto" w:sz="6" w:space="0"/>
              <w:bottom w:val="single" w:color="auto" w:sz="4" w:space="0"/>
              <w:right w:val="single" w:color="auto" w:sz="6" w:space="0"/>
            </w:tcBorders>
          </w:tcPr>
          <w:p>
            <w:pPr>
              <w:rPr>
                <w:rFonts w:asciiTheme="minorEastAsia" w:hAnsiTheme="minorEastAsia" w:eastAsiaTheme="minorEastAsia"/>
                <w:b/>
                <w:color w:val="000000" w:themeColor="text1"/>
                <w:sz w:val="18"/>
                <w:szCs w:val="18"/>
              </w:rPr>
            </w:pPr>
            <w:r>
              <w:rPr>
                <w:rFonts w:hint="eastAsia" w:ascii="宋体" w:hAnsi="宋体"/>
                <w:b/>
                <w:sz w:val="18"/>
                <w:szCs w:val="18"/>
              </w:rPr>
              <w:t>【参考酒店】：万信慧选 （浦东机场店）、宏颐精品酒店、夏洛特精品酒店（上海周浦万达店）、途客中国酒店（上海浦东新场古镇地铁站店）</w:t>
            </w:r>
            <w:r>
              <w:rPr>
                <w:rFonts w:hint="eastAsia"/>
                <w:sz w:val="18"/>
                <w:szCs w:val="18"/>
              </w:rPr>
              <w:t>或同等级酒店</w:t>
            </w:r>
          </w:p>
        </w:tc>
        <w:tc>
          <w:tcPr>
            <w:tcW w:w="720" w:type="dxa"/>
            <w:vMerge w:val="continue"/>
            <w:tcBorders>
              <w:left w:val="single" w:color="auto" w:sz="6" w:space="0"/>
              <w:bottom w:val="single" w:color="auto" w:sz="4" w:space="0"/>
              <w:right w:val="single" w:color="auto" w:sz="6" w:space="0"/>
            </w:tcBorders>
            <w:vAlign w:val="center"/>
          </w:tcPr>
          <w:p>
            <w:pPr>
              <w:pStyle w:val="9"/>
              <w:rPr>
                <w:rFonts w:asciiTheme="minorEastAsia" w:hAnsiTheme="minorEastAsia" w:eastAsiaTheme="minorEastAsia"/>
                <w:b/>
                <w:bCs/>
                <w:color w:val="000000" w:themeColor="text1"/>
                <w:sz w:val="18"/>
                <w:szCs w:val="18"/>
              </w:rPr>
            </w:pPr>
          </w:p>
        </w:tc>
        <w:tc>
          <w:tcPr>
            <w:tcW w:w="540" w:type="dxa"/>
            <w:vMerge w:val="continue"/>
            <w:tcBorders>
              <w:left w:val="single" w:color="auto" w:sz="6" w:space="0"/>
              <w:bottom w:val="single" w:color="auto" w:sz="4" w:space="0"/>
            </w:tcBorders>
            <w:vAlign w:val="center"/>
          </w:tcPr>
          <w:p>
            <w:pPr>
              <w:pStyle w:val="9"/>
              <w:rPr>
                <w:rFonts w:asciiTheme="minorEastAsia" w:hAnsiTheme="minorEastAsia" w:eastAsiaTheme="minorEastAsia"/>
                <w:b/>
                <w:bCs/>
                <w:color w:val="000000" w:themeColor="text1"/>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424" w:hRule="atLeast"/>
        </w:trPr>
        <w:tc>
          <w:tcPr>
            <w:tcW w:w="720" w:type="dxa"/>
            <w:vMerge w:val="restart"/>
            <w:tcBorders>
              <w:top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ascii="宋体" w:hAnsi="宋体"/>
                <w:b/>
                <w:sz w:val="18"/>
                <w:szCs w:val="18"/>
              </w:rPr>
              <w:t>D</w:t>
            </w:r>
            <w:r>
              <w:rPr>
                <w:rFonts w:hint="eastAsia" w:ascii="宋体" w:hAnsi="宋体"/>
                <w:b/>
                <w:sz w:val="18"/>
                <w:szCs w:val="18"/>
              </w:rPr>
              <w:t>2</w:t>
            </w:r>
          </w:p>
        </w:tc>
        <w:tc>
          <w:tcPr>
            <w:tcW w:w="8928" w:type="dxa"/>
            <w:tcBorders>
              <w:top w:val="single" w:color="auto" w:sz="4" w:space="0"/>
              <w:left w:val="single" w:color="auto" w:sz="6" w:space="0"/>
              <w:bottom w:val="single" w:color="auto" w:sz="4" w:space="0"/>
              <w:right w:val="single" w:color="auto" w:sz="6" w:space="0"/>
            </w:tcBorders>
          </w:tcPr>
          <w:p>
            <w:pPr>
              <w:spacing w:line="300" w:lineRule="exact"/>
              <w:ind w:firstLine="360" w:firstLineChars="200"/>
              <w:rPr>
                <w:rFonts w:ascii="宋体" w:hAnsi="宋体"/>
                <w:sz w:val="18"/>
                <w:szCs w:val="18"/>
              </w:rPr>
            </w:pPr>
            <w:r>
              <w:rPr>
                <w:rFonts w:hint="eastAsia" w:ascii="宋体" w:hAnsi="宋体"/>
                <w:sz w:val="18"/>
                <w:szCs w:val="18"/>
              </w:rPr>
              <w:t>车赴南京（车程约3.5小时,</w:t>
            </w:r>
            <w:r>
              <w:rPr>
                <w:rFonts w:hint="eastAsia" w:ascii="宋体" w:hAnsi="宋体" w:cs="宋体"/>
                <w:b/>
                <w:bCs/>
                <w:sz w:val="18"/>
                <w:szCs w:val="18"/>
              </w:rPr>
              <w:t>因上海路况特殊，调整打包早餐,每人一份：鸡蛋、包子、豆浆及其他）</w:t>
            </w:r>
            <w:r>
              <w:rPr>
                <w:rFonts w:hint="eastAsia" w:ascii="宋体" w:hAnsi="宋体" w:cs="宋体"/>
                <w:sz w:val="18"/>
                <w:szCs w:val="18"/>
              </w:rPr>
              <w:t>，</w:t>
            </w:r>
            <w:r>
              <w:rPr>
                <w:rFonts w:hint="eastAsia" w:ascii="宋体" w:hAnsi="宋体"/>
                <w:color w:val="000000"/>
                <w:sz w:val="18"/>
                <w:szCs w:val="18"/>
              </w:rPr>
              <w:t>游集南京六朝文化</w:t>
            </w:r>
            <w:r>
              <w:rPr>
                <w:rFonts w:hint="eastAsia" w:ascii="宋体" w:hAnsi="宋体"/>
                <w:sz w:val="18"/>
                <w:szCs w:val="18"/>
              </w:rPr>
              <w:t>和民俗市肆文化于一身的</w:t>
            </w:r>
            <w:r>
              <w:rPr>
                <w:rFonts w:hint="eastAsia" w:ascii="宋体" w:hAnsi="宋体"/>
                <w:b/>
                <w:color w:val="FF0000"/>
                <w:sz w:val="18"/>
                <w:szCs w:val="18"/>
              </w:rPr>
              <w:t>【秦淮河风光带-夫子庙商业街】</w:t>
            </w:r>
            <w:r>
              <w:rPr>
                <w:rFonts w:hint="eastAsia" w:ascii="宋体" w:hAnsi="宋体"/>
                <w:sz w:val="18"/>
                <w:szCs w:val="18"/>
              </w:rPr>
              <w:t>(游览时间不少于60分钟)：</w:t>
            </w:r>
            <w:r>
              <w:rPr>
                <w:rFonts w:hint="eastAsia" w:ascii="宋体" w:hAnsi="宋体"/>
                <w:color w:val="000000"/>
                <w:sz w:val="18"/>
                <w:szCs w:val="18"/>
              </w:rPr>
              <w:t>秦淮河风光带</w:t>
            </w:r>
            <w:r>
              <w:rPr>
                <w:rFonts w:hint="eastAsia" w:ascii="宋体" w:hAnsi="宋体"/>
                <w:sz w:val="18"/>
                <w:szCs w:val="18"/>
              </w:rPr>
              <w:t>，文德桥，乌衣巷，神州第一大照壁，感受“</w:t>
            </w:r>
            <w:r>
              <w:rPr>
                <w:rFonts w:ascii="宋体" w:hAnsi="宋体"/>
                <w:sz w:val="18"/>
                <w:szCs w:val="18"/>
              </w:rPr>
              <w:t>十里秦淮千年流淌，六朝胜地今更辉煌</w:t>
            </w:r>
            <w:r>
              <w:rPr>
                <w:rFonts w:hint="eastAsia" w:ascii="宋体" w:hAnsi="宋体"/>
                <w:sz w:val="18"/>
                <w:szCs w:val="18"/>
              </w:rPr>
              <w:t>”，自费品尝南京小吃；游览国家级重点风景区—</w:t>
            </w:r>
            <w:r>
              <w:rPr>
                <w:rFonts w:hint="eastAsia" w:ascii="宋体" w:hAnsi="宋体"/>
                <w:b/>
                <w:color w:val="FF0000"/>
                <w:sz w:val="18"/>
                <w:szCs w:val="18"/>
              </w:rPr>
              <w:t>【中山陵】周一闭馆</w:t>
            </w:r>
            <w:r>
              <w:rPr>
                <w:rFonts w:hint="eastAsia" w:ascii="宋体" w:hAnsi="宋体"/>
                <w:sz w:val="18"/>
                <w:szCs w:val="18"/>
              </w:rPr>
              <w:t>(</w:t>
            </w:r>
            <w:r>
              <w:rPr>
                <w:rFonts w:hint="eastAsia" w:ascii="宋体" w:hAnsi="宋体"/>
                <w:b/>
                <w:bCs/>
                <w:sz w:val="18"/>
                <w:szCs w:val="18"/>
              </w:rPr>
              <w:t>景区小交通费用自理，</w:t>
            </w:r>
            <w:r>
              <w:rPr>
                <w:rFonts w:hint="eastAsia" w:ascii="宋体" w:hAnsi="宋体"/>
                <w:sz w:val="18"/>
                <w:szCs w:val="18"/>
              </w:rPr>
              <w:t>游览时间不少于90分钟)</w:t>
            </w:r>
            <w:r>
              <w:rPr>
                <w:rFonts w:hint="eastAsia" w:ascii="宋体" w:hAnsi="宋体"/>
                <w:color w:val="000000"/>
                <w:sz w:val="18"/>
                <w:szCs w:val="18"/>
              </w:rPr>
              <w:t>，缅怀中国革命先行者孙中山先生，参观博爱坊、墓道、陵门、碑亭、祭堂、墓室等）。从6.1号开始中山陵实施预约制定，若预约不到我们将改为</w:t>
            </w:r>
            <w:r>
              <w:rPr>
                <w:rFonts w:hint="eastAsia" w:ascii="宋体" w:hAnsi="宋体"/>
                <w:b/>
                <w:color w:val="FF0000"/>
                <w:sz w:val="18"/>
                <w:szCs w:val="18"/>
              </w:rPr>
              <w:t>【</w:t>
            </w:r>
            <w:r>
              <w:rPr>
                <w:rFonts w:hint="eastAsia" w:ascii="宋体" w:hAnsi="宋体"/>
                <w:b/>
                <w:bCs/>
                <w:color w:val="FF0000"/>
                <w:sz w:val="18"/>
                <w:szCs w:val="18"/>
              </w:rPr>
              <w:t>雨花台风景区</w:t>
            </w:r>
            <w:r>
              <w:rPr>
                <w:rFonts w:hint="eastAsia" w:ascii="宋体" w:hAnsi="宋体"/>
                <w:b/>
                <w:color w:val="FF0000"/>
                <w:sz w:val="18"/>
                <w:szCs w:val="18"/>
              </w:rPr>
              <w:t>】周一闭馆</w:t>
            </w:r>
            <w:r>
              <w:rPr>
                <w:rFonts w:hint="eastAsia" w:ascii="宋体" w:hAnsi="宋体"/>
                <w:color w:val="000000"/>
                <w:sz w:val="18"/>
                <w:szCs w:val="18"/>
              </w:rPr>
              <w:t>，</w:t>
            </w:r>
            <w:r>
              <w:rPr>
                <w:rFonts w:ascii="Arial" w:hAnsi="Arial" w:cs="Arial"/>
                <w:color w:val="333333"/>
                <w:sz w:val="18"/>
                <w:szCs w:val="18"/>
                <w:shd w:val="clear" w:color="auto" w:fill="FFFFFF"/>
              </w:rPr>
              <w:t>被确定为全国重点文物保护单位、全国爱国主义教育示范基地、国家首批AAAA级旅游区</w:t>
            </w:r>
            <w:r>
              <w:rPr>
                <w:rFonts w:hint="eastAsia" w:ascii="Arial" w:hAnsi="Arial" w:cs="Arial"/>
                <w:color w:val="333333"/>
                <w:sz w:val="18"/>
                <w:szCs w:val="18"/>
                <w:shd w:val="clear" w:color="auto" w:fill="FFFFFF"/>
              </w:rPr>
              <w:t>。</w:t>
            </w:r>
            <w:r>
              <w:rPr>
                <w:rFonts w:ascii="Arial" w:hAnsi="Arial" w:cs="Arial"/>
                <w:color w:val="333333"/>
                <w:sz w:val="18"/>
                <w:szCs w:val="18"/>
                <w:shd w:val="clear" w:color="auto" w:fill="FFFFFF"/>
              </w:rPr>
              <w:t>车赴无锡</w:t>
            </w:r>
            <w:r>
              <w:rPr>
                <w:rFonts w:hint="eastAsia" w:ascii="Arial" w:hAnsi="Arial" w:cs="Arial"/>
                <w:color w:val="333333"/>
                <w:sz w:val="18"/>
                <w:szCs w:val="18"/>
                <w:shd w:val="clear" w:color="auto" w:fill="FFFFFF"/>
              </w:rPr>
              <w:t>。</w:t>
            </w:r>
          </w:p>
          <w:p>
            <w:pPr>
              <w:rPr>
                <w:rFonts w:ascii="宋体" w:hAnsi="宋体"/>
                <w:color w:val="000000"/>
                <w:sz w:val="18"/>
                <w:szCs w:val="18"/>
              </w:rPr>
            </w:pPr>
            <w:r>
              <w:rPr>
                <w:rFonts w:hint="eastAsia" w:ascii="宋体" w:hAnsi="宋体"/>
                <w:color w:val="000000"/>
                <w:sz w:val="18"/>
                <w:szCs w:val="18"/>
              </w:rPr>
              <w:t>推荐美食：鸭血粉丝汤、龙须糖、臭豆腐、糕团、锅贴、糖葫芦、蟹黄包。</w:t>
            </w:r>
          </w:p>
          <w:p>
            <w:pPr>
              <w:ind w:left="1260" w:hanging="1260" w:hangingChars="700"/>
              <w:rPr>
                <w:rFonts w:cs="宋体" w:asciiTheme="minorEastAsia" w:hAnsiTheme="minorEastAsia"/>
                <w:kern w:val="0"/>
                <w:sz w:val="18"/>
                <w:szCs w:val="18"/>
              </w:rPr>
            </w:pPr>
            <w:r>
              <w:rPr>
                <w:rFonts w:hint="eastAsia" w:ascii="宋体" w:hAnsi="宋体"/>
                <w:color w:val="000000"/>
                <w:sz w:val="18"/>
                <w:szCs w:val="18"/>
              </w:rPr>
              <w:t>推荐餐厅：回味鸭血粉丝汤、龙须糖 贡酥糖、唐字臭豆腐、莲湖糕团店、蒋有记锅贴、固城湖蟹黄包。</w:t>
            </w:r>
          </w:p>
        </w:tc>
        <w:tc>
          <w:tcPr>
            <w:tcW w:w="720" w:type="dxa"/>
            <w:vMerge w:val="restart"/>
            <w:tcBorders>
              <w:top w:val="single" w:color="auto" w:sz="4" w:space="0"/>
              <w:left w:val="single" w:color="auto" w:sz="6" w:space="0"/>
              <w:right w:val="single" w:color="auto" w:sz="6" w:space="0"/>
            </w:tcBorders>
            <w:vAlign w:val="center"/>
          </w:tcPr>
          <w:p>
            <w:pPr>
              <w:spacing w:line="300" w:lineRule="exact"/>
              <w:ind w:left="-107" w:right="-13"/>
              <w:jc w:val="center"/>
              <w:rPr>
                <w:rFonts w:asciiTheme="minorEastAsia" w:hAnsiTheme="minorEastAsia"/>
                <w:b/>
                <w:bCs/>
                <w:sz w:val="18"/>
                <w:szCs w:val="18"/>
              </w:rPr>
            </w:pPr>
            <w:r>
              <w:rPr>
                <w:rFonts w:hint="eastAsia" w:asciiTheme="minorEastAsia" w:hAnsiTheme="minorEastAsia"/>
                <w:b/>
                <w:bCs/>
                <w:sz w:val="18"/>
                <w:szCs w:val="18"/>
              </w:rPr>
              <w:t>无锡</w:t>
            </w:r>
          </w:p>
        </w:tc>
        <w:tc>
          <w:tcPr>
            <w:tcW w:w="540" w:type="dxa"/>
            <w:vMerge w:val="restart"/>
            <w:tcBorders>
              <w:top w:val="single" w:color="auto" w:sz="4" w:space="0"/>
              <w:left w:val="single" w:color="auto" w:sz="6" w:space="0"/>
            </w:tcBorders>
            <w:vAlign w:val="center"/>
          </w:tcPr>
          <w:p>
            <w:pPr>
              <w:spacing w:line="300" w:lineRule="exact"/>
              <w:ind w:right="-107"/>
              <w:jc w:val="center"/>
              <w:rPr>
                <w:rFonts w:asciiTheme="minorEastAsia" w:hAnsiTheme="minorEastAsia"/>
                <w:b/>
                <w:bCs/>
                <w:sz w:val="18"/>
                <w:szCs w:val="18"/>
              </w:rPr>
            </w:pPr>
            <w:r>
              <w:rPr>
                <w:rFonts w:hint="eastAsia" w:asciiTheme="minorEastAsia" w:hAnsiTheme="minorEastAsia"/>
                <w:b/>
                <w:bCs/>
                <w:sz w:val="18"/>
                <w:szCs w:val="18"/>
              </w:rPr>
              <w:t>早</w:t>
            </w:r>
          </w:p>
          <w:p>
            <w:pPr>
              <w:spacing w:line="300" w:lineRule="exact"/>
              <w:ind w:right="-107"/>
              <w:jc w:val="center"/>
              <w:rPr>
                <w:rFonts w:asciiTheme="minorEastAsia" w:hAnsiTheme="minorEastAsia"/>
                <w:b/>
                <w:bCs/>
                <w:sz w:val="18"/>
                <w:szCs w:val="18"/>
              </w:rPr>
            </w:pPr>
            <w:r>
              <w:rPr>
                <w:rFonts w:hint="eastAsia" w:asciiTheme="minorEastAsia" w:hAnsiTheme="minorEastAsia"/>
                <w:b/>
                <w:bCs/>
                <w:sz w:val="18"/>
                <w:szCs w:val="18"/>
              </w:rPr>
              <w:t>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63" w:hRule="atLeast"/>
        </w:trPr>
        <w:tc>
          <w:tcPr>
            <w:tcW w:w="720" w:type="dxa"/>
            <w:vMerge w:val="continue"/>
            <w:tcBorders>
              <w:bottom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p>
        </w:tc>
        <w:tc>
          <w:tcPr>
            <w:tcW w:w="8928" w:type="dxa"/>
            <w:tcBorders>
              <w:top w:val="single" w:color="auto" w:sz="4" w:space="0"/>
              <w:left w:val="single" w:color="auto" w:sz="6" w:space="0"/>
              <w:bottom w:val="single" w:color="auto" w:sz="4" w:space="0"/>
              <w:right w:val="single" w:color="auto" w:sz="6" w:space="0"/>
            </w:tcBorders>
          </w:tcPr>
          <w:p>
            <w:pPr>
              <w:spacing w:line="300" w:lineRule="exact"/>
              <w:rPr>
                <w:rFonts w:ascii="宋体" w:hAnsi="宋体"/>
                <w:sz w:val="18"/>
                <w:szCs w:val="18"/>
              </w:rPr>
            </w:pPr>
            <w:r>
              <w:rPr>
                <w:rFonts w:hint="eastAsia" w:ascii="宋体" w:hAnsi="宋体"/>
                <w:b/>
                <w:sz w:val="18"/>
                <w:szCs w:val="18"/>
              </w:rPr>
              <w:t>【参考酒店】：维也纳酒店、无锡一品江南时尚精品酒店、无锡沐雅天际</w:t>
            </w:r>
            <w:r>
              <w:rPr>
                <w:rFonts w:hint="eastAsia"/>
                <w:sz w:val="18"/>
                <w:szCs w:val="18"/>
              </w:rPr>
              <w:t>或同等级酒店</w:t>
            </w:r>
          </w:p>
        </w:tc>
        <w:tc>
          <w:tcPr>
            <w:tcW w:w="720" w:type="dxa"/>
            <w:vMerge w:val="continue"/>
            <w:tcBorders>
              <w:left w:val="single" w:color="auto" w:sz="6" w:space="0"/>
              <w:bottom w:val="single" w:color="auto" w:sz="4" w:space="0"/>
              <w:right w:val="single" w:color="auto" w:sz="6" w:space="0"/>
            </w:tcBorders>
            <w:vAlign w:val="center"/>
          </w:tcPr>
          <w:p>
            <w:pPr>
              <w:spacing w:line="300" w:lineRule="exact"/>
              <w:ind w:left="-107" w:right="-13"/>
              <w:jc w:val="center"/>
              <w:rPr>
                <w:rFonts w:asciiTheme="minorEastAsia" w:hAnsiTheme="minorEastAsia"/>
                <w:b/>
                <w:bCs/>
                <w:sz w:val="18"/>
                <w:szCs w:val="18"/>
              </w:rPr>
            </w:pPr>
          </w:p>
        </w:tc>
        <w:tc>
          <w:tcPr>
            <w:tcW w:w="540" w:type="dxa"/>
            <w:vMerge w:val="continue"/>
            <w:tcBorders>
              <w:left w:val="single" w:color="auto" w:sz="6" w:space="0"/>
              <w:bottom w:val="single" w:color="auto" w:sz="4" w:space="0"/>
            </w:tcBorders>
            <w:vAlign w:val="center"/>
          </w:tcPr>
          <w:p>
            <w:pPr>
              <w:spacing w:line="300" w:lineRule="exact"/>
              <w:ind w:right="-107"/>
              <w:jc w:val="center"/>
              <w:rPr>
                <w:rFonts w:asciiTheme="minorEastAsia" w:hAnsiTheme="minorEastAsia"/>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91" w:hRule="atLeast"/>
        </w:trPr>
        <w:tc>
          <w:tcPr>
            <w:tcW w:w="720" w:type="dxa"/>
            <w:vMerge w:val="restart"/>
            <w:tcBorders>
              <w:top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D3</w:t>
            </w:r>
          </w:p>
        </w:tc>
        <w:tc>
          <w:tcPr>
            <w:tcW w:w="8928" w:type="dxa"/>
            <w:tcBorders>
              <w:top w:val="single" w:color="auto" w:sz="4" w:space="0"/>
              <w:left w:val="single" w:color="auto" w:sz="6" w:space="0"/>
              <w:bottom w:val="single" w:color="000000" w:themeColor="text1" w:sz="8" w:space="0"/>
              <w:right w:val="single" w:color="auto" w:sz="6" w:space="0"/>
            </w:tcBorders>
          </w:tcPr>
          <w:p>
            <w:pPr>
              <w:ind w:firstLine="360" w:firstLineChars="200"/>
              <w:rPr>
                <w:rFonts w:ascii="宋体" w:hAnsi="宋体"/>
                <w:color w:val="000000"/>
                <w:sz w:val="18"/>
                <w:szCs w:val="18"/>
              </w:rPr>
            </w:pPr>
            <w:r>
              <w:rPr>
                <w:rFonts w:hint="eastAsia" w:ascii="宋体" w:hAnsi="宋体"/>
                <w:bCs/>
                <w:color w:val="000000"/>
                <w:sz w:val="18"/>
                <w:szCs w:val="18"/>
              </w:rPr>
              <w:t>早餐后游</w:t>
            </w:r>
            <w:r>
              <w:rPr>
                <w:rFonts w:hint="eastAsia" w:ascii="宋体" w:hAnsi="宋体"/>
                <w:color w:val="000000"/>
                <w:sz w:val="18"/>
                <w:szCs w:val="18"/>
              </w:rPr>
              <w:t>览太湖第一名胜—</w:t>
            </w:r>
            <w:r>
              <w:rPr>
                <w:rFonts w:hint="eastAsia" w:ascii="Arial" w:hAnsi="Arial" w:cs="Arial"/>
                <w:b/>
                <w:bCs/>
                <w:color w:val="FF0000"/>
                <w:sz w:val="18"/>
                <w:szCs w:val="18"/>
              </w:rPr>
              <w:t>【鼋头渚景区】</w:t>
            </w:r>
            <w:r>
              <w:rPr>
                <w:rFonts w:hint="eastAsia" w:ascii="宋体" w:hAnsi="宋体"/>
                <w:color w:val="000000"/>
                <w:sz w:val="18"/>
                <w:szCs w:val="18"/>
              </w:rPr>
              <w:t>（游览不少于90分钟），游太湖佳绝处、鼋渚春涛、长春桥、樱花院、包孕吴越，乘船畅游太湖，登三山仙岛，欣赏湖光山色，游洞天福地景区。</w:t>
            </w:r>
            <w:r>
              <w:rPr>
                <w:rFonts w:ascii="宋体" w:hAnsi="宋体"/>
                <w:sz w:val="18"/>
                <w:szCs w:val="18"/>
              </w:rPr>
              <w:t>车赴</w:t>
            </w:r>
            <w:r>
              <w:rPr>
                <w:rFonts w:hint="eastAsia" w:ascii="宋体" w:hAnsi="宋体"/>
                <w:sz w:val="18"/>
                <w:szCs w:val="18"/>
              </w:rPr>
              <w:t>南浔。</w:t>
            </w:r>
            <w:r>
              <w:rPr>
                <w:rFonts w:hint="eastAsia" w:ascii="宋体" w:hAnsi="宋体"/>
                <w:color w:val="000000"/>
                <w:sz w:val="18"/>
                <w:szCs w:val="18"/>
              </w:rPr>
              <w:t>游览“世界文化遗产，国家5A级景区”-</w:t>
            </w:r>
            <w:r>
              <w:rPr>
                <w:rFonts w:hint="eastAsia" w:ascii="宋体" w:hAnsi="宋体"/>
                <w:b/>
                <w:color w:val="FF0000"/>
                <w:sz w:val="18"/>
                <w:szCs w:val="18"/>
              </w:rPr>
              <w:t>【南浔】</w:t>
            </w:r>
            <w:r>
              <w:rPr>
                <w:rFonts w:hint="eastAsia" w:ascii="宋体" w:hAnsi="宋体"/>
                <w:color w:val="000000"/>
                <w:sz w:val="18"/>
                <w:szCs w:val="18"/>
              </w:rPr>
              <w:t>，游私家花园--【小莲庄】碧水环绕，园内绿木深深，粉墙黛瓦，莲池曲桥，奇峰怪石，让人品位到“虽由人作，宛如天开”之意境，观称为“江南第 一民宅”-清代建筑“张石铭旧宅”。车赴杭州，</w:t>
            </w:r>
            <w:r>
              <w:rPr>
                <w:rFonts w:hint="eastAsia" w:ascii="宋体" w:hAnsi="宋体"/>
                <w:b/>
                <w:color w:val="000000"/>
                <w:sz w:val="18"/>
                <w:szCs w:val="18"/>
              </w:rPr>
              <w:t>赠送品尝杭州龙井御茶宴</w:t>
            </w:r>
            <w:r>
              <w:rPr>
                <w:rFonts w:hint="eastAsia" w:ascii="宋体" w:hAnsi="宋体"/>
                <w:color w:val="000000"/>
                <w:sz w:val="18"/>
                <w:szCs w:val="18"/>
              </w:rPr>
              <w:t>；欣</w:t>
            </w:r>
            <w:r>
              <w:rPr>
                <w:rFonts w:hint="eastAsia" w:ascii="宋体" w:hAnsi="宋体"/>
                <w:color w:val="000000"/>
                <w:spacing w:val="-4"/>
                <w:sz w:val="18"/>
                <w:szCs w:val="18"/>
              </w:rPr>
              <w:t>赏</w:t>
            </w:r>
            <w:r>
              <w:rPr>
                <w:rFonts w:hint="eastAsia" w:ascii="宋体" w:hAnsi="宋体"/>
                <w:color w:val="000000"/>
                <w:sz w:val="18"/>
                <w:szCs w:val="18"/>
              </w:rPr>
              <w:t>以杭州的历史典故、神话传说为基点，融合世界歌舞、杂技于一体的大型实景歌舞表演</w:t>
            </w:r>
            <w:r>
              <w:rPr>
                <w:rFonts w:hint="eastAsia" w:ascii="宋体" w:hAnsi="宋体"/>
                <w:b/>
                <w:color w:val="000000"/>
                <w:sz w:val="18"/>
                <w:szCs w:val="18"/>
              </w:rPr>
              <w:t>—</w:t>
            </w:r>
            <w:r>
              <w:rPr>
                <w:rFonts w:hint="eastAsia" w:ascii="宋体" w:hAnsi="宋体"/>
                <w:b/>
                <w:color w:val="FF0000"/>
                <w:sz w:val="18"/>
                <w:szCs w:val="18"/>
              </w:rPr>
              <w:t>【宋城千古情表演】+【杭州宋城主题乐园】</w:t>
            </w:r>
            <w:r>
              <w:rPr>
                <w:rFonts w:hint="eastAsia" w:ascii="宋体" w:hAnsi="宋体"/>
                <w:color w:val="000000"/>
                <w:sz w:val="18"/>
                <w:szCs w:val="18"/>
              </w:rPr>
              <w:t>（游览时间不少于90分钟）。</w:t>
            </w:r>
          </w:p>
        </w:tc>
        <w:tc>
          <w:tcPr>
            <w:tcW w:w="720" w:type="dxa"/>
            <w:vMerge w:val="restart"/>
            <w:tcBorders>
              <w:top w:val="single" w:color="auto" w:sz="4" w:space="0"/>
              <w:left w:val="single" w:color="auto" w:sz="6" w:space="0"/>
              <w:right w:val="single" w:color="auto" w:sz="6" w:space="0"/>
            </w:tcBorders>
            <w:vAlign w:val="center"/>
          </w:tcPr>
          <w:p>
            <w:pPr>
              <w:spacing w:line="300" w:lineRule="exact"/>
              <w:jc w:val="center"/>
              <w:rPr>
                <w:rFonts w:asciiTheme="minorEastAsia" w:hAnsiTheme="minorEastAsia"/>
                <w:b/>
                <w:bCs/>
                <w:sz w:val="18"/>
                <w:szCs w:val="18"/>
              </w:rPr>
            </w:pPr>
            <w:r>
              <w:rPr>
                <w:rFonts w:hint="eastAsia" w:asciiTheme="minorEastAsia" w:hAnsiTheme="minorEastAsia"/>
                <w:b/>
                <w:bCs/>
                <w:sz w:val="18"/>
                <w:szCs w:val="18"/>
              </w:rPr>
              <w:t>杭州</w:t>
            </w:r>
          </w:p>
        </w:tc>
        <w:tc>
          <w:tcPr>
            <w:tcW w:w="540" w:type="dxa"/>
            <w:vMerge w:val="restart"/>
            <w:tcBorders>
              <w:top w:val="single" w:color="auto" w:sz="4" w:space="0"/>
              <w:left w:val="single" w:color="auto" w:sz="6" w:space="0"/>
            </w:tcBorders>
            <w:vAlign w:val="center"/>
          </w:tcPr>
          <w:p>
            <w:pPr>
              <w:spacing w:line="300" w:lineRule="exact"/>
              <w:ind w:left="-107" w:right="-107"/>
              <w:jc w:val="center"/>
              <w:rPr>
                <w:rFonts w:asciiTheme="minorEastAsia" w:hAnsiTheme="minorEastAsia"/>
                <w:b/>
                <w:bCs/>
                <w:sz w:val="18"/>
                <w:szCs w:val="18"/>
              </w:rPr>
            </w:pPr>
            <w:r>
              <w:rPr>
                <w:rFonts w:asciiTheme="minorEastAsia" w:hAnsiTheme="minorEastAsia"/>
                <w:b/>
                <w:bCs/>
                <w:sz w:val="18"/>
                <w:szCs w:val="18"/>
              </w:rPr>
              <w:t>早</w:t>
            </w:r>
          </w:p>
          <w:p>
            <w:pPr>
              <w:spacing w:line="300" w:lineRule="exact"/>
              <w:ind w:left="-107" w:right="-107"/>
              <w:jc w:val="center"/>
              <w:rPr>
                <w:rFonts w:asciiTheme="minorEastAsia" w:hAnsiTheme="minorEastAsia"/>
                <w:b/>
                <w:bCs/>
                <w:sz w:val="18"/>
                <w:szCs w:val="18"/>
              </w:rPr>
            </w:pPr>
            <w:r>
              <w:rPr>
                <w:rFonts w:hint="eastAsia" w:asciiTheme="minorEastAsia" w:hAnsiTheme="minorEastAsia"/>
                <w:b/>
                <w:bCs/>
                <w:sz w:val="18"/>
                <w:szCs w:val="18"/>
              </w:rPr>
              <w:t>中</w:t>
            </w:r>
          </w:p>
          <w:p>
            <w:pPr>
              <w:spacing w:line="300" w:lineRule="exact"/>
              <w:ind w:left="-107" w:right="-107"/>
              <w:jc w:val="center"/>
              <w:rPr>
                <w:rFonts w:asciiTheme="minorEastAsia" w:hAnsiTheme="minorEastAsia"/>
                <w:b/>
                <w:bCs/>
                <w:sz w:val="18"/>
                <w:szCs w:val="18"/>
              </w:rPr>
            </w:pPr>
            <w:r>
              <w:rPr>
                <w:rFonts w:hint="eastAsia" w:asciiTheme="minorEastAsia" w:hAnsiTheme="minorEastAsia"/>
                <w:b/>
                <w:bCs/>
                <w:sz w:val="18"/>
                <w:szCs w:val="18"/>
              </w:rPr>
              <w:t>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98" w:hRule="atLeast"/>
        </w:trPr>
        <w:tc>
          <w:tcPr>
            <w:tcW w:w="720" w:type="dxa"/>
            <w:vMerge w:val="continue"/>
            <w:tcBorders>
              <w:bottom w:val="single" w:color="auto" w:sz="6" w:space="0"/>
              <w:right w:val="single" w:color="auto" w:sz="6" w:space="0"/>
            </w:tcBorders>
            <w:vAlign w:val="center"/>
          </w:tcPr>
          <w:p>
            <w:pPr>
              <w:spacing w:line="300" w:lineRule="exact"/>
              <w:ind w:firstLine="360" w:firstLineChars="200"/>
              <w:rPr>
                <w:rFonts w:ascii="宋体" w:hAnsi="宋体" w:cs="Arial"/>
                <w:sz w:val="18"/>
                <w:szCs w:val="18"/>
              </w:rPr>
            </w:pPr>
          </w:p>
        </w:tc>
        <w:tc>
          <w:tcPr>
            <w:tcW w:w="8928" w:type="dxa"/>
            <w:tcBorders>
              <w:top w:val="single" w:color="000000" w:themeColor="text1" w:sz="8" w:space="0"/>
              <w:left w:val="single" w:color="auto" w:sz="6" w:space="0"/>
              <w:bottom w:val="single" w:color="auto" w:sz="6" w:space="0"/>
              <w:right w:val="single" w:color="auto" w:sz="6" w:space="0"/>
            </w:tcBorders>
          </w:tcPr>
          <w:p>
            <w:pPr>
              <w:spacing w:line="300" w:lineRule="exact"/>
              <w:rPr>
                <w:rFonts w:ascii="宋体" w:hAnsi="宋体" w:cs="Arial" w:eastAsiaTheme="minorEastAsia"/>
                <w:sz w:val="18"/>
                <w:szCs w:val="18"/>
              </w:rPr>
            </w:pPr>
            <w:r>
              <w:rPr>
                <w:rFonts w:hint="eastAsia" w:ascii="宋体" w:hAnsi="宋体" w:cs="Arial"/>
                <w:b/>
                <w:bCs/>
                <w:sz w:val="18"/>
                <w:szCs w:val="18"/>
              </w:rPr>
              <w:t>【参考酒店】 ：格雷斯紫金港、度豪、海外海百纳、开元曼居火车南站店、梅子青</w:t>
            </w:r>
            <w:r>
              <w:rPr>
                <w:rFonts w:hint="eastAsia"/>
                <w:sz w:val="18"/>
                <w:szCs w:val="18"/>
              </w:rPr>
              <w:t>或等同级酒店</w:t>
            </w:r>
          </w:p>
        </w:tc>
        <w:tc>
          <w:tcPr>
            <w:tcW w:w="720" w:type="dxa"/>
            <w:vMerge w:val="continue"/>
            <w:tcBorders>
              <w:left w:val="single" w:color="auto" w:sz="6" w:space="0"/>
              <w:bottom w:val="single" w:color="auto" w:sz="6" w:space="0"/>
              <w:right w:val="single" w:color="auto" w:sz="6" w:space="0"/>
            </w:tcBorders>
            <w:vAlign w:val="center"/>
          </w:tcPr>
          <w:p>
            <w:pPr>
              <w:spacing w:line="300" w:lineRule="exact"/>
              <w:ind w:firstLine="361" w:firstLineChars="200"/>
              <w:rPr>
                <w:rFonts w:ascii="宋体" w:hAnsi="宋体" w:cs="Arial"/>
                <w:b/>
                <w:bCs/>
                <w:sz w:val="18"/>
                <w:szCs w:val="18"/>
              </w:rPr>
            </w:pPr>
          </w:p>
        </w:tc>
        <w:tc>
          <w:tcPr>
            <w:tcW w:w="540" w:type="dxa"/>
            <w:vMerge w:val="continue"/>
            <w:tcBorders>
              <w:left w:val="single" w:color="auto" w:sz="6" w:space="0"/>
              <w:bottom w:val="single" w:color="auto" w:sz="6" w:space="0"/>
            </w:tcBorders>
            <w:vAlign w:val="center"/>
          </w:tcPr>
          <w:p>
            <w:pPr>
              <w:spacing w:line="300" w:lineRule="exact"/>
              <w:ind w:firstLine="361" w:firstLineChars="200"/>
              <w:rPr>
                <w:rFonts w:ascii="宋体" w:hAnsi="宋体" w:cs="Arial"/>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426" w:hRule="atLeast"/>
        </w:trPr>
        <w:tc>
          <w:tcPr>
            <w:tcW w:w="720" w:type="dxa"/>
            <w:vMerge w:val="restart"/>
            <w:tcBorders>
              <w:top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D4</w:t>
            </w:r>
          </w:p>
        </w:tc>
        <w:tc>
          <w:tcPr>
            <w:tcW w:w="8928" w:type="dxa"/>
            <w:tcBorders>
              <w:top w:val="single" w:color="auto" w:sz="4" w:space="0"/>
              <w:left w:val="single" w:color="auto" w:sz="6" w:space="0"/>
              <w:bottom w:val="single" w:color="auto" w:sz="6" w:space="0"/>
              <w:right w:val="single" w:color="auto" w:sz="6" w:space="0"/>
            </w:tcBorders>
          </w:tcPr>
          <w:p>
            <w:pPr>
              <w:spacing w:line="225" w:lineRule="atLeast"/>
              <w:ind w:firstLine="360" w:firstLineChars="200"/>
              <w:rPr>
                <w:rFonts w:ascii="宋体" w:hAnsi="宋体"/>
                <w:color w:val="000000"/>
                <w:sz w:val="18"/>
                <w:szCs w:val="18"/>
              </w:rPr>
            </w:pPr>
            <w:r>
              <w:rPr>
                <w:rFonts w:hint="eastAsia" w:ascii="宋体" w:hAnsi="宋体"/>
                <w:bCs/>
                <w:color w:val="000000"/>
                <w:sz w:val="18"/>
                <w:szCs w:val="18"/>
              </w:rPr>
              <w:t>早餐后</w:t>
            </w:r>
            <w:r>
              <w:rPr>
                <w:rFonts w:hint="eastAsia" w:ascii="宋体" w:hAnsi="宋体"/>
                <w:color w:val="000000"/>
                <w:sz w:val="18"/>
                <w:szCs w:val="18"/>
              </w:rPr>
              <w:t>参观</w:t>
            </w:r>
            <w:r>
              <w:rPr>
                <w:rFonts w:hint="eastAsia" w:ascii="宋体" w:hAnsi="宋体"/>
                <w:b/>
                <w:bCs/>
                <w:color w:val="FF0000"/>
                <w:sz w:val="18"/>
                <w:szCs w:val="18"/>
              </w:rPr>
              <w:t>杭州西湖文化丝绸博物馆</w:t>
            </w:r>
            <w:r>
              <w:rPr>
                <w:rFonts w:hint="eastAsia" w:ascii="宋体" w:hAnsi="宋体"/>
                <w:color w:val="000000"/>
                <w:sz w:val="18"/>
                <w:szCs w:val="18"/>
              </w:rPr>
              <w:t>，</w:t>
            </w:r>
            <w:r>
              <w:rPr>
                <w:rFonts w:hint="eastAsia" w:ascii="宋体" w:hAnsi="宋体"/>
                <w:bCs/>
                <w:color w:val="000000"/>
                <w:sz w:val="18"/>
                <w:szCs w:val="18"/>
              </w:rPr>
              <w:t>游览</w:t>
            </w:r>
            <w:r>
              <w:rPr>
                <w:rFonts w:hint="eastAsia" w:ascii="宋体" w:hAnsi="宋体"/>
                <w:bCs/>
                <w:color w:val="FF0000"/>
                <w:sz w:val="18"/>
                <w:szCs w:val="18"/>
              </w:rPr>
              <w:t>【</w:t>
            </w:r>
            <w:r>
              <w:rPr>
                <w:rFonts w:hint="eastAsia" w:ascii="宋体" w:hAnsi="宋体"/>
                <w:b/>
                <w:bCs/>
                <w:color w:val="FF0000"/>
                <w:sz w:val="18"/>
                <w:szCs w:val="18"/>
              </w:rPr>
              <w:t>西湖风景区】</w:t>
            </w:r>
            <w:r>
              <w:rPr>
                <w:rFonts w:hint="eastAsia" w:ascii="宋体" w:hAnsi="宋体"/>
                <w:sz w:val="18"/>
                <w:szCs w:val="18"/>
              </w:rPr>
              <w:t>(船游为景交，费用自理</w:t>
            </w:r>
            <w:r>
              <w:rPr>
                <w:rFonts w:ascii="宋体" w:hAnsi="宋体"/>
                <w:sz w:val="18"/>
                <w:szCs w:val="18"/>
              </w:rPr>
              <w:t>,</w:t>
            </w:r>
            <w:r>
              <w:rPr>
                <w:rFonts w:hint="eastAsia" w:ascii="宋体" w:hAnsi="宋体"/>
                <w:sz w:val="18"/>
                <w:szCs w:val="18"/>
              </w:rPr>
              <w:t>游览时间不少于60分钟)</w:t>
            </w:r>
            <w:r>
              <w:rPr>
                <w:rFonts w:hint="eastAsia" w:ascii="宋体" w:hAnsi="宋体"/>
                <w:spacing w:val="16"/>
                <w:sz w:val="18"/>
                <w:szCs w:val="18"/>
              </w:rPr>
              <w:t>，</w:t>
            </w:r>
            <w:r>
              <w:rPr>
                <w:rFonts w:hint="eastAsia" w:ascii="宋体" w:hAnsi="宋体"/>
                <w:bCs/>
                <w:color w:val="000000"/>
                <w:sz w:val="18"/>
                <w:szCs w:val="18"/>
              </w:rPr>
              <w:t>景区是一处以秀丽清雅的湖光山色与璀璨丰蕴的文物古迹和文化艺术交融一体的国家级风景名胜区，</w:t>
            </w:r>
            <w:r>
              <w:rPr>
                <w:rFonts w:hint="eastAsia" w:ascii="宋体" w:hAnsi="宋体"/>
                <w:b/>
                <w:color w:val="FF0000"/>
                <w:spacing w:val="16"/>
                <w:sz w:val="18"/>
                <w:szCs w:val="18"/>
              </w:rPr>
              <w:t>【漫步</w:t>
            </w:r>
            <w:r>
              <w:rPr>
                <w:rFonts w:hint="eastAsia" w:ascii="宋体" w:hAnsi="宋体"/>
                <w:b/>
                <w:color w:val="FF0000"/>
                <w:sz w:val="18"/>
                <w:szCs w:val="18"/>
              </w:rPr>
              <w:t>西湖</w:t>
            </w:r>
            <w:r>
              <w:rPr>
                <w:rFonts w:hint="eastAsia" w:ascii="宋体" w:hAnsi="宋体"/>
                <w:b/>
                <w:color w:val="FF0000"/>
                <w:spacing w:val="16"/>
                <w:sz w:val="18"/>
                <w:szCs w:val="18"/>
              </w:rPr>
              <w:t>】</w:t>
            </w:r>
            <w:r>
              <w:rPr>
                <w:rFonts w:hint="eastAsia" w:ascii="宋体" w:hAnsi="宋体"/>
                <w:spacing w:val="16"/>
                <w:sz w:val="18"/>
                <w:szCs w:val="18"/>
              </w:rPr>
              <w:t>，</w:t>
            </w:r>
            <w:r>
              <w:rPr>
                <w:rFonts w:hint="eastAsia" w:ascii="宋体" w:hAnsi="宋体" w:cs="宋体"/>
                <w:sz w:val="18"/>
                <w:szCs w:val="18"/>
              </w:rPr>
              <w:t>漫步苏堤，游览花港观鱼，远眺雷峰塔、三潭印月等。车赴桐乡，参观</w:t>
            </w:r>
            <w:r>
              <w:rPr>
                <w:rFonts w:hint="eastAsia" w:ascii="宋体" w:hAnsi="宋体"/>
                <w:b/>
                <w:bCs/>
                <w:color w:val="000000" w:themeColor="text1"/>
                <w:sz w:val="18"/>
                <w:szCs w:val="18"/>
              </w:rPr>
              <w:t>桐乡蒂泰尼水晶店</w:t>
            </w:r>
            <w:r>
              <w:rPr>
                <w:rFonts w:hint="eastAsia" w:ascii="宋体" w:hAnsi="宋体" w:cs="宋体"/>
                <w:sz w:val="18"/>
                <w:szCs w:val="18"/>
              </w:rPr>
              <w:t>，后</w:t>
            </w:r>
            <w:r>
              <w:rPr>
                <w:rFonts w:hint="eastAsia" w:ascii="宋体" w:hAnsi="宋体"/>
                <w:sz w:val="18"/>
                <w:szCs w:val="18"/>
              </w:rPr>
              <w:t>游览</w:t>
            </w:r>
            <w:r>
              <w:rPr>
                <w:rFonts w:ascii="宋体" w:hAnsi="宋体"/>
                <w:sz w:val="18"/>
                <w:szCs w:val="18"/>
              </w:rPr>
              <w:t>原汁原味的江南水乡—</w:t>
            </w:r>
            <w:r>
              <w:rPr>
                <w:rFonts w:hint="eastAsia" w:ascii="宋体" w:hAnsi="宋体"/>
                <w:b/>
                <w:color w:val="FF0000"/>
                <w:sz w:val="18"/>
                <w:szCs w:val="18"/>
              </w:rPr>
              <w:t>【乌镇.东栅】</w:t>
            </w:r>
            <w:r>
              <w:rPr>
                <w:rFonts w:hint="eastAsia" w:ascii="宋体" w:hAnsi="宋体"/>
                <w:bCs/>
                <w:sz w:val="18"/>
                <w:szCs w:val="18"/>
              </w:rPr>
              <w:t>（游览时间不低于60分钟）：</w:t>
            </w:r>
            <w:r>
              <w:rPr>
                <w:rFonts w:hint="eastAsia" w:ascii="宋体" w:hAnsi="宋体"/>
                <w:color w:val="000000"/>
                <w:sz w:val="18"/>
                <w:szCs w:val="18"/>
              </w:rPr>
              <w:t>古风犹存的东、西、南、北四条老街呈“十”字交叉，构成双棋盘式河街平行、水陆相邻的古镇格局。这里的民居宅屋傍河而筑，街道两旁保存有大量明清建筑，辅以河上石桥，体现了小桥、流水、古宅的江南古镇风韵。</w:t>
            </w:r>
          </w:p>
          <w:p>
            <w:pPr>
              <w:rPr>
                <w:rFonts w:ascii="宋体" w:hAnsi="宋体" w:cs="Arial"/>
                <w:sz w:val="18"/>
                <w:szCs w:val="18"/>
              </w:rPr>
            </w:pPr>
            <w:r>
              <w:rPr>
                <w:rFonts w:hint="eastAsia" w:ascii="宋体" w:hAnsi="宋体"/>
                <w:color w:val="000000"/>
                <w:sz w:val="18"/>
                <w:szCs w:val="18"/>
              </w:rPr>
              <w:t>乌镇推荐美食：</w:t>
            </w:r>
            <w:r>
              <w:rPr>
                <w:rFonts w:hint="eastAsia" w:ascii="宋体" w:hAnsi="宋体" w:cs="Arial"/>
                <w:sz w:val="18"/>
                <w:szCs w:val="18"/>
              </w:rPr>
              <w:t>定胜糕、红烧羊肉、白水鱼、臭豆干、熏豆茶、乌镇酱鸭</w:t>
            </w:r>
          </w:p>
          <w:p>
            <w:pPr>
              <w:spacing w:line="225" w:lineRule="atLeast"/>
              <w:rPr>
                <w:rFonts w:ascii="宋体" w:hAnsi="宋体"/>
                <w:color w:val="000000"/>
                <w:sz w:val="18"/>
                <w:szCs w:val="18"/>
              </w:rPr>
            </w:pPr>
            <w:r>
              <w:rPr>
                <w:rFonts w:hint="eastAsia" w:ascii="宋体" w:hAnsi="宋体"/>
                <w:color w:val="000000"/>
                <w:sz w:val="18"/>
                <w:szCs w:val="18"/>
              </w:rPr>
              <w:t>乌镇推荐餐厅：</w:t>
            </w:r>
            <w:r>
              <w:rPr>
                <w:rFonts w:hint="eastAsia" w:ascii="宋体" w:hAnsi="宋体" w:cs="Arial"/>
                <w:sz w:val="18"/>
                <w:szCs w:val="18"/>
              </w:rPr>
              <w:t>锦记糕点铺、茅老太臭豆腐、书生羊肉面、三百酒坊、吴妈混沌、小麻子萝卜丝饼。</w:t>
            </w:r>
          </w:p>
        </w:tc>
        <w:tc>
          <w:tcPr>
            <w:tcW w:w="720" w:type="dxa"/>
            <w:vMerge w:val="restart"/>
            <w:tcBorders>
              <w:top w:val="single" w:color="auto" w:sz="4" w:space="0"/>
              <w:left w:val="single" w:color="auto" w:sz="6" w:space="0"/>
              <w:right w:val="single" w:color="auto" w:sz="6" w:space="0"/>
            </w:tcBorders>
            <w:vAlign w:val="center"/>
          </w:tcPr>
          <w:p>
            <w:pPr>
              <w:spacing w:line="300" w:lineRule="exact"/>
              <w:jc w:val="center"/>
              <w:rPr>
                <w:rFonts w:asciiTheme="minorEastAsia" w:hAnsiTheme="minorEastAsia"/>
                <w:b/>
                <w:bCs/>
                <w:sz w:val="18"/>
                <w:szCs w:val="18"/>
              </w:rPr>
            </w:pPr>
            <w:r>
              <w:rPr>
                <w:rFonts w:hint="eastAsia" w:asciiTheme="minorEastAsia" w:hAnsiTheme="minorEastAsia"/>
                <w:b/>
                <w:bCs/>
                <w:sz w:val="18"/>
                <w:szCs w:val="18"/>
              </w:rPr>
              <w:t>乌镇外</w:t>
            </w:r>
          </w:p>
        </w:tc>
        <w:tc>
          <w:tcPr>
            <w:tcW w:w="540" w:type="dxa"/>
            <w:vMerge w:val="restart"/>
            <w:tcBorders>
              <w:top w:val="single" w:color="auto" w:sz="4" w:space="0"/>
              <w:left w:val="single" w:color="auto" w:sz="6" w:space="0"/>
            </w:tcBorders>
            <w:vAlign w:val="center"/>
          </w:tcPr>
          <w:p>
            <w:pPr>
              <w:spacing w:line="300" w:lineRule="exact"/>
              <w:ind w:left="-107" w:right="-107"/>
              <w:jc w:val="center"/>
              <w:rPr>
                <w:rFonts w:asciiTheme="minorEastAsia" w:hAnsiTheme="minorEastAsia"/>
                <w:b/>
                <w:bCs/>
                <w:sz w:val="18"/>
                <w:szCs w:val="18"/>
              </w:rPr>
            </w:pPr>
            <w:r>
              <w:rPr>
                <w:rFonts w:asciiTheme="minorEastAsia" w:hAnsiTheme="minorEastAsia"/>
                <w:b/>
                <w:bCs/>
                <w:sz w:val="18"/>
                <w:szCs w:val="18"/>
              </w:rPr>
              <w:t>早</w:t>
            </w:r>
          </w:p>
          <w:p>
            <w:pPr>
              <w:spacing w:line="300" w:lineRule="exact"/>
              <w:ind w:left="-107" w:right="-107"/>
              <w:jc w:val="center"/>
              <w:rPr>
                <w:rFonts w:asciiTheme="minorEastAsia" w:hAnsiTheme="minorEastAsia"/>
                <w:b/>
                <w:bCs/>
                <w:sz w:val="18"/>
                <w:szCs w:val="18"/>
              </w:rPr>
            </w:pPr>
            <w:r>
              <w:rPr>
                <w:rFonts w:hint="eastAsia" w:asciiTheme="minorEastAsia" w:hAnsiTheme="minorEastAsia"/>
                <w:b/>
                <w:bCs/>
                <w:sz w:val="18"/>
                <w:szCs w:val="18"/>
              </w:rPr>
              <w:t>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22" w:hRule="atLeast"/>
        </w:trPr>
        <w:tc>
          <w:tcPr>
            <w:tcW w:w="720" w:type="dxa"/>
            <w:vMerge w:val="continue"/>
            <w:tcBorders>
              <w:bottom w:val="single" w:color="auto" w:sz="6" w:space="0"/>
              <w:right w:val="single" w:color="auto" w:sz="6" w:space="0"/>
            </w:tcBorders>
            <w:vAlign w:val="center"/>
          </w:tcPr>
          <w:p>
            <w:pPr>
              <w:spacing w:line="300" w:lineRule="exact"/>
            </w:pPr>
          </w:p>
        </w:tc>
        <w:tc>
          <w:tcPr>
            <w:tcW w:w="8928" w:type="dxa"/>
            <w:tcBorders>
              <w:top w:val="single" w:color="000000" w:themeColor="text1" w:sz="8" w:space="0"/>
              <w:left w:val="single" w:color="auto" w:sz="6" w:space="0"/>
              <w:bottom w:val="single" w:color="auto" w:sz="6" w:space="0"/>
              <w:right w:val="single" w:color="auto" w:sz="6" w:space="0"/>
            </w:tcBorders>
          </w:tcPr>
          <w:p>
            <w:pPr>
              <w:spacing w:line="300" w:lineRule="exact"/>
              <w:rPr>
                <w:rFonts w:cs="宋体" w:asciiTheme="minorEastAsia" w:hAnsiTheme="minorEastAsia"/>
                <w:b/>
                <w:color w:val="FF0000"/>
                <w:kern w:val="0"/>
                <w:sz w:val="18"/>
                <w:szCs w:val="18"/>
              </w:rPr>
            </w:pPr>
            <w:r>
              <w:rPr>
                <w:rFonts w:hint="eastAsia" w:ascii="宋体" w:hAnsi="宋体" w:cs="Arial"/>
                <w:b/>
                <w:bCs/>
                <w:sz w:val="18"/>
                <w:szCs w:val="18"/>
              </w:rPr>
              <w:t xml:space="preserve">【参考酒店】：麦哈牧、星期天商务、华星、冠峰、花好月圆  </w:t>
            </w:r>
            <w:r>
              <w:rPr>
                <w:rFonts w:hint="eastAsia"/>
                <w:sz w:val="18"/>
                <w:szCs w:val="18"/>
              </w:rPr>
              <w:t>或同等级酒店</w:t>
            </w:r>
          </w:p>
        </w:tc>
        <w:tc>
          <w:tcPr>
            <w:tcW w:w="720" w:type="dxa"/>
            <w:vMerge w:val="continue"/>
            <w:tcBorders>
              <w:left w:val="single" w:color="auto" w:sz="6" w:space="0"/>
              <w:bottom w:val="single" w:color="auto" w:sz="6" w:space="0"/>
              <w:right w:val="single" w:color="auto" w:sz="6" w:space="0"/>
            </w:tcBorders>
            <w:vAlign w:val="center"/>
          </w:tcPr>
          <w:p>
            <w:pPr>
              <w:spacing w:line="300" w:lineRule="exact"/>
              <w:rPr>
                <w:rFonts w:cs="宋体" w:asciiTheme="minorEastAsia" w:hAnsiTheme="minorEastAsia"/>
                <w:b/>
                <w:color w:val="FF0000"/>
                <w:kern w:val="0"/>
                <w:sz w:val="18"/>
                <w:szCs w:val="18"/>
              </w:rPr>
            </w:pPr>
          </w:p>
        </w:tc>
        <w:tc>
          <w:tcPr>
            <w:tcW w:w="540" w:type="dxa"/>
            <w:vMerge w:val="continue"/>
            <w:tcBorders>
              <w:left w:val="single" w:color="auto" w:sz="6" w:space="0"/>
              <w:bottom w:val="single" w:color="auto" w:sz="6" w:space="0"/>
            </w:tcBorders>
            <w:vAlign w:val="center"/>
          </w:tcPr>
          <w:p>
            <w:pPr>
              <w:spacing w:line="300" w:lineRule="exact"/>
              <w:rPr>
                <w:rFonts w:cs="宋体" w:asciiTheme="minorEastAsia" w:hAnsiTheme="minorEastAsia"/>
                <w:b/>
                <w:color w:val="FF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652" w:hRule="atLeast"/>
        </w:trPr>
        <w:tc>
          <w:tcPr>
            <w:tcW w:w="720" w:type="dxa"/>
            <w:vMerge w:val="restart"/>
            <w:tcBorders>
              <w:top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D5</w:t>
            </w:r>
          </w:p>
        </w:tc>
        <w:tc>
          <w:tcPr>
            <w:tcW w:w="8928" w:type="dxa"/>
            <w:tcBorders>
              <w:top w:val="single" w:color="auto" w:sz="4" w:space="0"/>
              <w:left w:val="single" w:color="auto" w:sz="6" w:space="0"/>
              <w:bottom w:val="single" w:color="auto" w:sz="6" w:space="0"/>
              <w:right w:val="single" w:color="auto" w:sz="6" w:space="0"/>
            </w:tcBorders>
          </w:tcPr>
          <w:p>
            <w:pPr>
              <w:spacing w:line="300" w:lineRule="exact"/>
              <w:ind w:firstLine="360" w:firstLineChars="200"/>
              <w:rPr>
                <w:rFonts w:ascii="宋体" w:hAnsi="宋体"/>
                <w:color w:val="000000"/>
                <w:sz w:val="18"/>
                <w:szCs w:val="18"/>
              </w:rPr>
            </w:pPr>
            <w:r>
              <w:rPr>
                <w:rFonts w:hint="eastAsia" w:ascii="宋体" w:hAnsi="宋体"/>
                <w:kern w:val="0"/>
                <w:sz w:val="18"/>
                <w:szCs w:val="18"/>
              </w:rPr>
              <w:t>早餐后车赴苏州，</w:t>
            </w:r>
            <w:r>
              <w:rPr>
                <w:rFonts w:hint="eastAsia" w:ascii="宋体" w:hAnsi="宋体" w:cs="Arial"/>
                <w:color w:val="000000"/>
                <w:spacing w:val="8"/>
                <w:sz w:val="18"/>
                <w:szCs w:val="18"/>
              </w:rPr>
              <w:t>游览苏州园林代表-</w:t>
            </w:r>
            <w:r>
              <w:rPr>
                <w:rFonts w:hint="eastAsia" w:ascii="Arial" w:hAnsi="Arial" w:cs="Arial"/>
                <w:b/>
                <w:bCs/>
                <w:color w:val="FF0000"/>
                <w:sz w:val="18"/>
                <w:szCs w:val="18"/>
              </w:rPr>
              <w:t>【静思园】</w:t>
            </w:r>
            <w:r>
              <w:rPr>
                <w:rFonts w:hint="eastAsia" w:ascii="Arial" w:hAnsi="Arial" w:cs="Arial"/>
                <w:bCs/>
                <w:color w:val="000000" w:themeColor="text1"/>
                <w:sz w:val="18"/>
                <w:szCs w:val="18"/>
              </w:rPr>
              <w:t>（游览时间不少于45分钟）：</w:t>
            </w:r>
            <w:r>
              <w:rPr>
                <w:rFonts w:hint="eastAsia" w:ascii="宋体" w:hAnsi="宋体"/>
                <w:color w:val="000000"/>
                <w:sz w:val="18"/>
                <w:szCs w:val="18"/>
              </w:rPr>
              <w:t>园名乃</w:t>
            </w:r>
            <w:r>
              <w:fldChar w:fldCharType="begin"/>
            </w:r>
            <w:r>
              <w:instrText xml:space="preserve"> HYPERLINK "http://www.baike.com/wiki/%E8%B4%B9%E5%AD%9D%E9%80%9A" \t "http://www.baike.com/wiki/_blank" </w:instrText>
            </w:r>
            <w:r>
              <w:fldChar w:fldCharType="separate"/>
            </w:r>
            <w:r>
              <w:rPr>
                <w:rFonts w:ascii="宋体" w:hAnsi="宋体"/>
                <w:color w:val="000000"/>
                <w:sz w:val="18"/>
                <w:szCs w:val="18"/>
              </w:rPr>
              <w:t>费孝通</w:t>
            </w:r>
            <w:r>
              <w:rPr>
                <w:rFonts w:ascii="宋体" w:hAnsi="宋体"/>
                <w:color w:val="000000"/>
                <w:sz w:val="18"/>
                <w:szCs w:val="18"/>
              </w:rPr>
              <w:fldChar w:fldCharType="end"/>
            </w:r>
            <w:r>
              <w:rPr>
                <w:rFonts w:ascii="宋体" w:hAnsi="宋体"/>
                <w:color w:val="000000"/>
                <w:sz w:val="18"/>
                <w:szCs w:val="18"/>
              </w:rPr>
              <w:t>先生亲笔提写，取意于“宁静致远”</w:t>
            </w:r>
            <w:r>
              <w:rPr>
                <w:rFonts w:hint="eastAsia" w:ascii="宋体" w:hAnsi="宋体"/>
                <w:color w:val="000000"/>
                <w:sz w:val="18"/>
                <w:szCs w:val="18"/>
              </w:rPr>
              <w:t>，</w:t>
            </w:r>
            <w:r>
              <w:rPr>
                <w:rFonts w:ascii="宋体" w:hAnsi="宋体"/>
                <w:color w:val="000000"/>
                <w:sz w:val="18"/>
                <w:szCs w:val="18"/>
              </w:rPr>
              <w:t>有独特艺术风格的江南地区汉族古典园林建筑</w:t>
            </w:r>
            <w:r>
              <w:rPr>
                <w:rFonts w:hint="eastAsia" w:ascii="宋体" w:hAnsi="宋体"/>
                <w:color w:val="000000"/>
                <w:sz w:val="18"/>
                <w:szCs w:val="18"/>
              </w:rPr>
              <w:t>；</w:t>
            </w:r>
            <w:r>
              <w:rPr>
                <w:rFonts w:ascii="宋体" w:hAnsi="宋体"/>
                <w:color w:val="000000"/>
                <w:sz w:val="18"/>
                <w:szCs w:val="18"/>
              </w:rPr>
              <w:t>园中建筑小巧别致，有鹤亭桥、小垂虹、静远堂、天香书屋、庞山草堂、苏门砖雕和盆景园、历代科学家碑廊、咏石诗廊等景点。“庆云峰”高逾九米，重一百三十六吨，创灵璧石吉尼斯之最记录。参观</w:t>
            </w:r>
            <w:r>
              <w:rPr>
                <w:rFonts w:ascii="宋体" w:hAnsi="宋体"/>
                <w:b/>
                <w:color w:val="000000"/>
                <w:sz w:val="18"/>
                <w:szCs w:val="18"/>
              </w:rPr>
              <w:t>苏州苏和盛珍珠博物馆</w:t>
            </w:r>
            <w:r>
              <w:rPr>
                <w:rFonts w:hint="eastAsia" w:ascii="宋体" w:hAnsi="宋体"/>
                <w:color w:val="000000"/>
                <w:sz w:val="18"/>
                <w:szCs w:val="18"/>
              </w:rPr>
              <w:t>，</w:t>
            </w:r>
            <w:r>
              <w:rPr>
                <w:rFonts w:hint="eastAsia" w:ascii="宋体" w:hAnsi="宋体"/>
                <w:color w:val="000000"/>
                <w:spacing w:val="-6"/>
                <w:sz w:val="18"/>
                <w:szCs w:val="18"/>
              </w:rPr>
              <w:t>游千年</w:t>
            </w:r>
            <w:r>
              <w:rPr>
                <w:rFonts w:ascii="宋体" w:hAnsi="宋体"/>
                <w:color w:val="000000"/>
                <w:sz w:val="18"/>
                <w:szCs w:val="18"/>
              </w:rPr>
              <w:t>古刹</w:t>
            </w:r>
            <w:r>
              <w:rPr>
                <w:rFonts w:hint="eastAsia" w:ascii="宋体" w:hAnsi="宋体"/>
                <w:color w:val="000000"/>
                <w:sz w:val="18"/>
                <w:szCs w:val="18"/>
              </w:rPr>
              <w:t>—</w:t>
            </w:r>
            <w:r>
              <w:rPr>
                <w:rFonts w:hint="eastAsia" w:ascii="Arial" w:hAnsi="Arial" w:cs="Arial"/>
                <w:b/>
                <w:bCs/>
                <w:color w:val="FF0000"/>
                <w:sz w:val="18"/>
                <w:szCs w:val="18"/>
              </w:rPr>
              <w:t>【寒山寺】</w:t>
            </w:r>
            <w:r>
              <w:rPr>
                <w:rFonts w:hint="eastAsia" w:ascii="宋体" w:hAnsi="宋体"/>
                <w:color w:val="000000"/>
                <w:spacing w:val="-6"/>
                <w:sz w:val="18"/>
                <w:szCs w:val="18"/>
              </w:rPr>
              <w:t>，</w:t>
            </w:r>
            <w:r>
              <w:rPr>
                <w:rFonts w:hint="eastAsia" w:ascii="宋体" w:hAnsi="宋体"/>
                <w:color w:val="000000"/>
                <w:sz w:val="18"/>
                <w:szCs w:val="18"/>
              </w:rPr>
              <w:t>听钟声、消烦闹、智慧长、菩提生观枫桥外景，铁岭关，京杭大运河等，</w:t>
            </w:r>
            <w:r>
              <w:rPr>
                <w:rFonts w:ascii="宋体" w:hAnsi="宋体" w:cs="宋体"/>
                <w:color w:val="000000"/>
                <w:kern w:val="0"/>
                <w:sz w:val="18"/>
                <w:szCs w:val="18"/>
              </w:rPr>
              <w:t>亲身体会唐代大诗人张继所描写</w:t>
            </w:r>
            <w:r>
              <w:rPr>
                <w:rFonts w:hint="eastAsia" w:ascii="宋体" w:hAnsi="宋体"/>
                <w:color w:val="000000"/>
                <w:spacing w:val="-6"/>
                <w:sz w:val="18"/>
                <w:szCs w:val="18"/>
              </w:rPr>
              <w:t>《</w:t>
            </w:r>
            <w:r>
              <w:rPr>
                <w:rFonts w:ascii="宋体" w:hAnsi="宋体" w:cs="Arial"/>
                <w:color w:val="000000"/>
                <w:spacing w:val="8"/>
                <w:sz w:val="18"/>
                <w:szCs w:val="18"/>
              </w:rPr>
              <w:t>枫桥夜泊</w:t>
            </w:r>
            <w:r>
              <w:rPr>
                <w:rFonts w:hint="eastAsia" w:ascii="宋体" w:hAnsi="宋体" w:cs="Arial"/>
                <w:color w:val="000000"/>
                <w:spacing w:val="8"/>
                <w:sz w:val="18"/>
                <w:szCs w:val="18"/>
              </w:rPr>
              <w:t>》“</w:t>
            </w:r>
            <w:r>
              <w:rPr>
                <w:rFonts w:ascii="宋体" w:hAnsi="宋体" w:cs="Arial"/>
                <w:color w:val="000000"/>
                <w:spacing w:val="8"/>
                <w:sz w:val="18"/>
                <w:szCs w:val="18"/>
              </w:rPr>
              <w:t>月落乌啼霜满天，江枫渔火对愁眠</w:t>
            </w:r>
            <w:r>
              <w:rPr>
                <w:rFonts w:hint="eastAsia" w:ascii="宋体" w:hAnsi="宋体" w:cs="Arial"/>
                <w:color w:val="000000"/>
                <w:spacing w:val="8"/>
                <w:sz w:val="18"/>
                <w:szCs w:val="18"/>
              </w:rPr>
              <w:t>。</w:t>
            </w:r>
            <w:r>
              <w:rPr>
                <w:rFonts w:ascii="宋体" w:hAnsi="宋体" w:cs="Arial"/>
                <w:color w:val="000000"/>
                <w:spacing w:val="8"/>
                <w:sz w:val="18"/>
                <w:szCs w:val="18"/>
              </w:rPr>
              <w:t>姑苏城外寒山寺，夜半钟声到客船</w:t>
            </w:r>
            <w:r>
              <w:rPr>
                <w:rFonts w:hint="eastAsia" w:ascii="宋体" w:hAnsi="宋体" w:cs="Arial"/>
                <w:color w:val="000000"/>
                <w:spacing w:val="8"/>
                <w:sz w:val="18"/>
                <w:szCs w:val="18"/>
              </w:rPr>
              <w:t>”的美景</w:t>
            </w:r>
            <w:r>
              <w:rPr>
                <w:rFonts w:ascii="宋体" w:hAnsi="宋体" w:cs="Arial"/>
                <w:color w:val="000000"/>
                <w:spacing w:val="8"/>
                <w:sz w:val="18"/>
                <w:szCs w:val="18"/>
              </w:rPr>
              <w:t>。</w:t>
            </w:r>
            <w:r>
              <w:rPr>
                <w:rFonts w:hint="eastAsia" w:ascii="宋体" w:hAnsi="宋体"/>
                <w:color w:val="000000"/>
                <w:sz w:val="18"/>
                <w:szCs w:val="18"/>
              </w:rPr>
              <w:t>车赴上海，</w:t>
            </w:r>
            <w:r>
              <w:rPr>
                <w:rFonts w:hint="eastAsia" w:ascii="Arial" w:hAnsi="Arial" w:cs="Arial"/>
                <w:bCs/>
                <w:color w:val="000000" w:themeColor="text1"/>
                <w:sz w:val="18"/>
                <w:szCs w:val="18"/>
              </w:rPr>
              <w:t>登</w:t>
            </w:r>
            <w:r>
              <w:rPr>
                <w:rFonts w:hint="eastAsia" w:ascii="Arial" w:hAnsi="Arial" w:cs="Arial"/>
                <w:b/>
                <w:bCs/>
                <w:color w:val="FF0000"/>
                <w:sz w:val="18"/>
                <w:szCs w:val="18"/>
              </w:rPr>
              <w:t>【环球金融中心】或【金茂大厦】</w:t>
            </w:r>
            <w:r>
              <w:rPr>
                <w:rFonts w:ascii="宋体" w:hAnsi="宋体"/>
                <w:sz w:val="18"/>
                <w:szCs w:val="18"/>
              </w:rPr>
              <w:t>第</w:t>
            </w:r>
            <w:r>
              <w:rPr>
                <w:rFonts w:hint="eastAsia" w:ascii="宋体" w:hAnsi="宋体"/>
                <w:sz w:val="18"/>
                <w:szCs w:val="18"/>
              </w:rPr>
              <w:t>100</w:t>
            </w:r>
            <w:r>
              <w:rPr>
                <w:rFonts w:ascii="宋体" w:hAnsi="宋体"/>
                <w:sz w:val="18"/>
                <w:szCs w:val="18"/>
              </w:rPr>
              <w:t>层观光厅，登高远眺，大上海的景观尽收眼底，浦江两岸高楼林立，黄浦江上百舸争流，您可亲身体验"落霞与孤骛齐飞，秋水共长天一色"的美景。</w:t>
            </w:r>
          </w:p>
        </w:tc>
        <w:tc>
          <w:tcPr>
            <w:tcW w:w="720" w:type="dxa"/>
            <w:vMerge w:val="restart"/>
            <w:tcBorders>
              <w:top w:val="single" w:color="auto" w:sz="4" w:space="0"/>
              <w:left w:val="single" w:color="auto" w:sz="6" w:space="0"/>
              <w:right w:val="single" w:color="auto" w:sz="6" w:space="0"/>
            </w:tcBorders>
            <w:vAlign w:val="center"/>
          </w:tcPr>
          <w:p>
            <w:pPr>
              <w:spacing w:line="300" w:lineRule="exact"/>
              <w:jc w:val="center"/>
              <w:rPr>
                <w:rFonts w:asciiTheme="minorEastAsia" w:hAnsiTheme="minorEastAsia"/>
                <w:b/>
                <w:bCs/>
                <w:sz w:val="18"/>
                <w:szCs w:val="18"/>
              </w:rPr>
            </w:pPr>
            <w:r>
              <w:rPr>
                <w:rFonts w:hint="eastAsia" w:asciiTheme="minorEastAsia" w:hAnsiTheme="minorEastAsia"/>
                <w:b/>
                <w:bCs/>
                <w:sz w:val="18"/>
                <w:szCs w:val="18"/>
              </w:rPr>
              <w:t>上海</w:t>
            </w:r>
          </w:p>
        </w:tc>
        <w:tc>
          <w:tcPr>
            <w:tcW w:w="540" w:type="dxa"/>
            <w:vMerge w:val="restart"/>
            <w:tcBorders>
              <w:top w:val="single" w:color="auto" w:sz="4" w:space="0"/>
              <w:left w:val="single" w:color="auto" w:sz="6" w:space="0"/>
            </w:tcBorders>
            <w:vAlign w:val="center"/>
          </w:tcPr>
          <w:p>
            <w:pPr>
              <w:spacing w:line="300" w:lineRule="exact"/>
              <w:ind w:left="-107" w:right="-107"/>
              <w:jc w:val="center"/>
              <w:rPr>
                <w:rFonts w:asciiTheme="minorEastAsia" w:hAnsiTheme="minorEastAsia"/>
                <w:b/>
                <w:bCs/>
                <w:sz w:val="18"/>
                <w:szCs w:val="18"/>
              </w:rPr>
            </w:pPr>
            <w:r>
              <w:rPr>
                <w:rFonts w:asciiTheme="minorEastAsia" w:hAnsiTheme="minorEastAsia"/>
                <w:b/>
                <w:bCs/>
                <w:sz w:val="18"/>
                <w:szCs w:val="18"/>
              </w:rPr>
              <w:t>早</w:t>
            </w:r>
          </w:p>
          <w:p>
            <w:pPr>
              <w:spacing w:line="300" w:lineRule="exact"/>
              <w:ind w:left="-107" w:right="-107"/>
              <w:jc w:val="center"/>
              <w:rPr>
                <w:rFonts w:asciiTheme="minorEastAsia" w:hAnsiTheme="minorEastAsia"/>
                <w:b/>
                <w:bCs/>
                <w:sz w:val="18"/>
                <w:szCs w:val="18"/>
              </w:rPr>
            </w:pPr>
            <w:r>
              <w:rPr>
                <w:rFonts w:hint="eastAsia" w:asciiTheme="minorEastAsia" w:hAnsiTheme="minorEastAsia"/>
                <w:b/>
                <w:bCs/>
                <w:sz w:val="18"/>
                <w:szCs w:val="18"/>
              </w:rPr>
              <w:t>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67" w:hRule="atLeast"/>
        </w:trPr>
        <w:tc>
          <w:tcPr>
            <w:tcW w:w="720" w:type="dxa"/>
            <w:vMerge w:val="continue"/>
            <w:tcBorders>
              <w:bottom w:val="single" w:color="auto" w:sz="6" w:space="0"/>
              <w:right w:val="single" w:color="auto" w:sz="6" w:space="0"/>
            </w:tcBorders>
            <w:vAlign w:val="center"/>
          </w:tcPr>
          <w:p>
            <w:pPr>
              <w:spacing w:line="300" w:lineRule="exact"/>
            </w:pPr>
          </w:p>
        </w:tc>
        <w:tc>
          <w:tcPr>
            <w:tcW w:w="8928" w:type="dxa"/>
            <w:tcBorders>
              <w:top w:val="single" w:color="000000" w:themeColor="text1" w:sz="8" w:space="0"/>
              <w:left w:val="single" w:color="auto" w:sz="6" w:space="0"/>
              <w:bottom w:val="single" w:color="auto" w:sz="6" w:space="0"/>
              <w:right w:val="single" w:color="auto" w:sz="6" w:space="0"/>
            </w:tcBorders>
          </w:tcPr>
          <w:p>
            <w:pPr>
              <w:rPr>
                <w:rFonts w:ascii="宋体" w:hAnsi="宋体" w:eastAsiaTheme="minorEastAsia"/>
                <w:b/>
                <w:color w:val="FF0000"/>
                <w:sz w:val="18"/>
                <w:szCs w:val="18"/>
              </w:rPr>
            </w:pPr>
            <w:r>
              <w:rPr>
                <w:rFonts w:hint="eastAsia" w:ascii="宋体" w:hAnsi="宋体"/>
                <w:b/>
                <w:sz w:val="18"/>
                <w:szCs w:val="18"/>
              </w:rPr>
              <w:t>【参考酒店】：万信慧选 （浦东机场店）、泓颐精品酒店、夏洛特精品酒店（上海周浦万达店）、途客中国酒店（上海浦东新场古镇地铁站店）</w:t>
            </w:r>
            <w:r>
              <w:rPr>
                <w:rFonts w:hint="eastAsia"/>
                <w:sz w:val="18"/>
                <w:szCs w:val="18"/>
              </w:rPr>
              <w:t>或同等级酒店</w:t>
            </w:r>
          </w:p>
        </w:tc>
        <w:tc>
          <w:tcPr>
            <w:tcW w:w="720" w:type="dxa"/>
            <w:vMerge w:val="continue"/>
            <w:tcBorders>
              <w:left w:val="single" w:color="auto" w:sz="6" w:space="0"/>
              <w:bottom w:val="single" w:color="auto" w:sz="6" w:space="0"/>
              <w:right w:val="single" w:color="auto" w:sz="6" w:space="0"/>
            </w:tcBorders>
            <w:vAlign w:val="center"/>
          </w:tcPr>
          <w:p>
            <w:pPr>
              <w:spacing w:line="300" w:lineRule="exact"/>
              <w:rPr>
                <w:rFonts w:ascii="宋体" w:hAnsi="宋体"/>
                <w:b/>
                <w:bCs/>
                <w:color w:val="FF0000"/>
                <w:sz w:val="18"/>
                <w:szCs w:val="18"/>
              </w:rPr>
            </w:pPr>
          </w:p>
        </w:tc>
        <w:tc>
          <w:tcPr>
            <w:tcW w:w="540" w:type="dxa"/>
            <w:vMerge w:val="continue"/>
            <w:tcBorders>
              <w:left w:val="single" w:color="auto" w:sz="6" w:space="0"/>
              <w:bottom w:val="single" w:color="auto" w:sz="6" w:space="0"/>
            </w:tcBorders>
            <w:vAlign w:val="center"/>
          </w:tcPr>
          <w:p>
            <w:pPr>
              <w:spacing w:line="300" w:lineRule="exact"/>
              <w:rPr>
                <w:rFonts w:ascii="宋体" w:hAnsi="宋体"/>
                <w:b/>
                <w:bCs/>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79" w:hRule="atLeast"/>
        </w:trPr>
        <w:tc>
          <w:tcPr>
            <w:tcW w:w="720" w:type="dxa"/>
            <w:tcBorders>
              <w:top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D6</w:t>
            </w:r>
          </w:p>
        </w:tc>
        <w:tc>
          <w:tcPr>
            <w:tcW w:w="8928" w:type="dxa"/>
            <w:tcBorders>
              <w:top w:val="single" w:color="auto" w:sz="4" w:space="0"/>
              <w:left w:val="single" w:color="auto" w:sz="6" w:space="0"/>
              <w:bottom w:val="single" w:color="auto" w:sz="6" w:space="0"/>
              <w:right w:val="single" w:color="auto" w:sz="6" w:space="0"/>
            </w:tcBorders>
          </w:tcPr>
          <w:p>
            <w:pPr>
              <w:spacing w:line="240" w:lineRule="atLeast"/>
              <w:rPr>
                <w:rFonts w:ascii="宋体" w:hAnsi="宋体" w:cs="宋体"/>
                <w:b/>
                <w:bCs/>
                <w:color w:val="000000"/>
                <w:sz w:val="18"/>
                <w:szCs w:val="18"/>
              </w:rPr>
            </w:pPr>
            <w:r>
              <w:rPr>
                <w:rFonts w:hint="eastAsia" w:ascii="宋体" w:hAnsi="宋体"/>
                <w:b/>
                <w:bCs/>
                <w:color w:val="000000"/>
                <w:sz w:val="18"/>
                <w:szCs w:val="18"/>
              </w:rPr>
              <w:t>早乘车赴机场后乘机返回温馨的家，结束愉快的迪士尼之旅。</w:t>
            </w:r>
          </w:p>
          <w:p>
            <w:pPr>
              <w:rPr>
                <w:rFonts w:hint="eastAsia" w:ascii="宋体" w:hAnsi="宋体"/>
                <w:b/>
                <w:bCs/>
                <w:sz w:val="18"/>
                <w:szCs w:val="18"/>
              </w:rPr>
            </w:pPr>
            <w:r>
              <w:rPr>
                <w:rFonts w:hint="eastAsia" w:ascii="宋体" w:hAnsi="宋体"/>
                <w:b/>
                <w:bCs/>
                <w:sz w:val="18"/>
                <w:szCs w:val="18"/>
              </w:rPr>
              <w:t>送站：</w:t>
            </w:r>
          </w:p>
          <w:p>
            <w:pPr>
              <w:ind w:firstLine="360" w:firstLineChars="200"/>
              <w:rPr>
                <w:rFonts w:hint="eastAsia" w:ascii="宋体" w:hAnsi="宋体"/>
                <w:sz w:val="18"/>
                <w:szCs w:val="18"/>
              </w:rPr>
            </w:pPr>
            <w:r>
              <w:rPr>
                <w:rFonts w:hint="eastAsia" w:ascii="宋体" w:hAnsi="宋体" w:cs="微软雅黑"/>
                <w:kern w:val="0"/>
                <w:sz w:val="18"/>
                <w:szCs w:val="18"/>
              </w:rPr>
              <w:t>为游客提供三趟免费的机场/火车站接送站服务：</w:t>
            </w:r>
          </w:p>
          <w:p>
            <w:pPr>
              <w:ind w:left="357" w:leftChars="170"/>
              <w:rPr>
                <w:rFonts w:hint="eastAsia" w:ascii="宋体" w:hAnsi="宋体"/>
                <w:sz w:val="18"/>
                <w:szCs w:val="18"/>
              </w:rPr>
            </w:pPr>
            <w:r>
              <w:rPr>
                <w:rFonts w:hint="eastAsia" w:ascii="宋体" w:hAnsi="宋体" w:cs="微软雅黑"/>
                <w:b/>
                <w:bCs/>
                <w:kern w:val="0"/>
                <w:sz w:val="18"/>
                <w:szCs w:val="18"/>
              </w:rPr>
              <w:t>首班车：</w:t>
            </w:r>
            <w:r>
              <w:rPr>
                <w:rFonts w:hint="eastAsia" w:ascii="宋体" w:hAnsi="宋体" w:cs="微软雅黑"/>
                <w:kern w:val="0"/>
                <w:sz w:val="18"/>
                <w:szCs w:val="18"/>
              </w:rPr>
              <w:t>早上酒店集合送站（</w:t>
            </w:r>
            <w:r>
              <w:rPr>
                <w:rFonts w:hint="eastAsia" w:ascii="宋体" w:hAnsi="宋体"/>
                <w:sz w:val="18"/>
                <w:szCs w:val="18"/>
              </w:rPr>
              <w:t>您的航班或车次早于12：00我们将宾馆直接安排车送站，南京路自动放弃，无费用可退！</w:t>
            </w:r>
            <w:r>
              <w:rPr>
                <w:rFonts w:hint="eastAsia" w:ascii="宋体" w:hAnsi="宋体" w:cs="微软雅黑"/>
                <w:kern w:val="0"/>
                <w:sz w:val="18"/>
                <w:szCs w:val="18"/>
              </w:rPr>
              <w:t>）。</w:t>
            </w:r>
          </w:p>
          <w:p>
            <w:pPr>
              <w:ind w:firstLine="361" w:firstLineChars="200"/>
              <w:rPr>
                <w:rFonts w:hint="eastAsia" w:ascii="宋体" w:hAnsi="宋体"/>
                <w:sz w:val="18"/>
                <w:szCs w:val="18"/>
              </w:rPr>
            </w:pPr>
            <w:r>
              <w:rPr>
                <w:rFonts w:hint="eastAsia" w:ascii="宋体" w:hAnsi="宋体" w:cs="微软雅黑"/>
                <w:b/>
                <w:bCs/>
                <w:kern w:val="0"/>
                <w:sz w:val="18"/>
                <w:szCs w:val="18"/>
              </w:rPr>
              <w:t>中午班：</w:t>
            </w:r>
            <w:r>
              <w:rPr>
                <w:rFonts w:hint="eastAsia" w:ascii="宋体" w:hAnsi="宋体" w:cs="微软雅黑"/>
                <w:kern w:val="0"/>
                <w:sz w:val="18"/>
                <w:szCs w:val="18"/>
              </w:rPr>
              <w:t>12点左右，南京路集合出发。</w:t>
            </w:r>
          </w:p>
          <w:p>
            <w:pPr>
              <w:ind w:left="357" w:leftChars="170"/>
              <w:rPr>
                <w:rFonts w:hint="eastAsia" w:ascii="宋体" w:hAnsi="宋体"/>
                <w:sz w:val="18"/>
                <w:szCs w:val="18"/>
              </w:rPr>
            </w:pPr>
            <w:r>
              <w:rPr>
                <w:rFonts w:hint="eastAsia" w:ascii="宋体" w:hAnsi="宋体" w:cs="微软雅黑"/>
                <w:b/>
                <w:bCs/>
                <w:kern w:val="0"/>
                <w:sz w:val="18"/>
                <w:szCs w:val="18"/>
              </w:rPr>
              <w:t>下午班：</w:t>
            </w:r>
            <w:r>
              <w:rPr>
                <w:rFonts w:hint="eastAsia" w:ascii="宋体" w:hAnsi="宋体" w:cs="微软雅黑"/>
                <w:kern w:val="0"/>
                <w:sz w:val="18"/>
                <w:szCs w:val="18"/>
              </w:rPr>
              <w:t>15点左右（全天最后一次免费送站），南京路集合发车。（因上海为国际化大都市，交通情况不稳定，国内出发提前4小时左右赴机场）。</w:t>
            </w:r>
          </w:p>
          <w:p>
            <w:pPr>
              <w:rPr>
                <w:rFonts w:hint="eastAsia" w:ascii="宋体" w:hAnsi="宋体"/>
                <w:b/>
                <w:bCs/>
                <w:sz w:val="18"/>
                <w:szCs w:val="18"/>
              </w:rPr>
            </w:pPr>
            <w:r>
              <w:rPr>
                <w:rFonts w:hint="eastAsia" w:ascii="宋体" w:hAnsi="宋体"/>
                <w:b/>
                <w:bCs/>
                <w:sz w:val="18"/>
                <w:szCs w:val="18"/>
              </w:rPr>
              <w:t>注意事项：</w:t>
            </w:r>
          </w:p>
          <w:p>
            <w:pPr>
              <w:ind w:left="360" w:hanging="360" w:hangingChars="200"/>
              <w:rPr>
                <w:rFonts w:hint="eastAsia" w:ascii="宋体" w:hAnsi="宋体"/>
                <w:sz w:val="18"/>
                <w:szCs w:val="18"/>
              </w:rPr>
            </w:pPr>
            <w:r>
              <w:rPr>
                <w:rFonts w:hint="eastAsia" w:ascii="宋体" w:hAnsi="宋体"/>
                <w:sz w:val="18"/>
                <w:szCs w:val="18"/>
              </w:rPr>
              <w:t>1、 散客拼团，导游需要送不同车次和航班抵达的客人，由于发车或起飞的时间和港口不同，导游会统一把客人送至火车站或机场，客人会出现2-3个小时的候车或候机时间，请客人理解并配合。</w:t>
            </w:r>
          </w:p>
          <w:p>
            <w:pPr>
              <w:numPr>
                <w:ilvl w:val="0"/>
                <w:numId w:val="3"/>
              </w:numPr>
              <w:rPr>
                <w:rFonts w:hint="eastAsia" w:ascii="宋体" w:hAnsi="宋体"/>
                <w:sz w:val="18"/>
                <w:szCs w:val="18"/>
              </w:rPr>
            </w:pPr>
            <w:r>
              <w:rPr>
                <w:rFonts w:hint="eastAsia" w:ascii="宋体" w:hAnsi="宋体"/>
                <w:sz w:val="18"/>
                <w:szCs w:val="18"/>
              </w:rPr>
              <w:t>免费送站地点仅为：火车站和机场，其他地点暂不提供！</w:t>
            </w:r>
          </w:p>
          <w:p>
            <w:pPr>
              <w:numPr>
                <w:ilvl w:val="0"/>
                <w:numId w:val="3"/>
              </w:numPr>
              <w:rPr>
                <w:rFonts w:hint="eastAsia" w:ascii="宋体" w:hAnsi="宋体"/>
                <w:sz w:val="18"/>
                <w:szCs w:val="18"/>
              </w:rPr>
            </w:pPr>
            <w:r>
              <w:rPr>
                <w:rFonts w:hint="eastAsia" w:ascii="宋体" w:hAnsi="宋体"/>
                <w:sz w:val="18"/>
                <w:szCs w:val="18"/>
              </w:rPr>
              <w:t>如遭遇法定节假日返程大交通建议比平日延后1小时；</w:t>
            </w:r>
          </w:p>
          <w:p>
            <w:pPr>
              <w:numPr>
                <w:ilvl w:val="0"/>
                <w:numId w:val="3"/>
              </w:numPr>
              <w:rPr>
                <w:rFonts w:hint="eastAsia" w:ascii="宋体" w:hAnsi="宋体"/>
                <w:sz w:val="18"/>
                <w:szCs w:val="18"/>
              </w:rPr>
            </w:pPr>
            <w:r>
              <w:rPr>
                <w:rFonts w:hint="eastAsia" w:ascii="宋体" w:hAnsi="宋体"/>
                <w:sz w:val="18"/>
                <w:szCs w:val="18"/>
              </w:rPr>
              <w:t>如您的航班或车次较晚，您可以选择自由活动后自行前往机场或者火车站，费用自理。</w:t>
            </w:r>
          </w:p>
          <w:p>
            <w:pPr>
              <w:pStyle w:val="9"/>
              <w:rPr>
                <w:rFonts w:ascii="宋体" w:hAnsi="宋体"/>
                <w:color w:val="000000"/>
                <w:sz w:val="18"/>
                <w:szCs w:val="18"/>
              </w:rPr>
            </w:pPr>
            <w:r>
              <w:rPr>
                <w:rFonts w:hint="eastAsia" w:ascii="宋体" w:hAnsi="宋体"/>
                <w:b/>
                <w:bCs/>
                <w:color w:val="000000"/>
                <w:sz w:val="18"/>
                <w:szCs w:val="18"/>
              </w:rPr>
              <w:t>接送站则不一定是导游，需客人自行办理登机牌。</w:t>
            </w:r>
          </w:p>
        </w:tc>
        <w:tc>
          <w:tcPr>
            <w:tcW w:w="720" w:type="dxa"/>
            <w:tcBorders>
              <w:top w:val="single" w:color="auto" w:sz="4" w:space="0"/>
              <w:left w:val="single" w:color="auto" w:sz="6" w:space="0"/>
              <w:right w:val="single" w:color="auto" w:sz="6" w:space="0"/>
            </w:tcBorders>
            <w:vAlign w:val="center"/>
          </w:tcPr>
          <w:p>
            <w:pPr>
              <w:spacing w:line="300" w:lineRule="exact"/>
              <w:jc w:val="center"/>
              <w:rPr>
                <w:rFonts w:asciiTheme="minorEastAsia" w:hAnsiTheme="minorEastAsia"/>
                <w:b/>
                <w:bCs/>
                <w:sz w:val="18"/>
                <w:szCs w:val="18"/>
              </w:rPr>
            </w:pPr>
          </w:p>
        </w:tc>
        <w:tc>
          <w:tcPr>
            <w:tcW w:w="540" w:type="dxa"/>
            <w:tcBorders>
              <w:top w:val="single" w:color="auto" w:sz="4" w:space="0"/>
              <w:left w:val="single" w:color="auto" w:sz="6" w:space="0"/>
            </w:tcBorders>
            <w:vAlign w:val="center"/>
          </w:tcPr>
          <w:p>
            <w:pPr>
              <w:spacing w:line="300" w:lineRule="exact"/>
              <w:ind w:left="-107" w:right="-107"/>
              <w:jc w:val="center"/>
              <w:rPr>
                <w:rFonts w:asciiTheme="minorEastAsia" w:hAnsiTheme="minorEastAsia"/>
                <w:b/>
                <w:bCs/>
                <w:sz w:val="18"/>
                <w:szCs w:val="18"/>
              </w:rPr>
            </w:pPr>
            <w:r>
              <w:rPr>
                <w:rFonts w:asciiTheme="minorEastAsia" w:hAnsiTheme="minorEastAsia"/>
                <w:b/>
                <w:bCs/>
                <w:sz w:val="18"/>
                <w:szCs w:val="18"/>
              </w:rPr>
              <w:t>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1" w:hRule="atLeast"/>
        </w:trPr>
        <w:tc>
          <w:tcPr>
            <w:tcW w:w="10908" w:type="dxa"/>
            <w:gridSpan w:val="4"/>
            <w:tcBorders>
              <w:top w:val="single" w:color="auto" w:sz="6" w:space="0"/>
              <w:bottom w:val="single" w:color="auto" w:sz="6" w:space="0"/>
            </w:tcBorders>
            <w:shd w:val="clear" w:color="auto" w:fill="D8D8D8" w:themeFill="background1" w:themeFillShade="D9"/>
            <w:vAlign w:val="center"/>
          </w:tcPr>
          <w:p>
            <w:pPr>
              <w:spacing w:line="300" w:lineRule="exact"/>
              <w:jc w:val="center"/>
              <w:rPr>
                <w:rFonts w:ascii="宋体" w:hAnsi="宋体"/>
                <w:b/>
                <w:sz w:val="18"/>
                <w:szCs w:val="18"/>
              </w:rPr>
            </w:pPr>
            <w:r>
              <w:rPr>
                <w:rFonts w:hint="eastAsia" w:ascii="宋体" w:hAnsi="宋体"/>
                <w:b/>
                <w:sz w:val="18"/>
                <w:szCs w:val="18"/>
              </w:rPr>
              <w:t>接待标准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1" w:hRule="atLeast"/>
        </w:trPr>
        <w:tc>
          <w:tcPr>
            <w:tcW w:w="720" w:type="dxa"/>
            <w:tcBorders>
              <w:top w:val="single" w:color="auto" w:sz="6" w:space="0"/>
              <w:bottom w:val="single" w:color="auto" w:sz="6" w:space="0"/>
              <w:right w:val="single" w:color="auto" w:sz="6" w:space="0"/>
            </w:tcBorders>
            <w:vAlign w:val="center"/>
          </w:tcPr>
          <w:p>
            <w:pPr>
              <w:spacing w:line="300" w:lineRule="exact"/>
              <w:ind w:left="-107" w:leftChars="-51" w:right="-107" w:rightChars="-51"/>
              <w:jc w:val="center"/>
              <w:rPr>
                <w:rFonts w:ascii="宋体" w:hAnsi="宋体"/>
                <w:b/>
                <w:sz w:val="18"/>
                <w:szCs w:val="18"/>
              </w:rPr>
            </w:pPr>
            <w:bookmarkStart w:id="0" w:name="_GoBack"/>
            <w:bookmarkEnd w:id="0"/>
            <w:r>
              <w:rPr>
                <w:rFonts w:hint="eastAsia" w:ascii="宋体" w:hAnsi="宋体"/>
                <w:b/>
                <w:sz w:val="18"/>
                <w:szCs w:val="18"/>
              </w:rPr>
              <w:t>住宿</w:t>
            </w:r>
          </w:p>
        </w:tc>
        <w:tc>
          <w:tcPr>
            <w:tcW w:w="10188" w:type="dxa"/>
            <w:gridSpan w:val="3"/>
            <w:tcBorders>
              <w:top w:val="single" w:color="auto" w:sz="6" w:space="0"/>
              <w:left w:val="single" w:color="auto" w:sz="6" w:space="0"/>
              <w:bottom w:val="single" w:color="auto" w:sz="6" w:space="0"/>
            </w:tcBorders>
            <w:vAlign w:val="center"/>
          </w:tcPr>
          <w:p>
            <w:pPr>
              <w:spacing w:line="300" w:lineRule="exact"/>
              <w:rPr>
                <w:rFonts w:ascii="宋体" w:hAnsi="宋体"/>
                <w:sz w:val="18"/>
                <w:szCs w:val="18"/>
              </w:rPr>
            </w:pPr>
            <w:r>
              <w:rPr>
                <w:rFonts w:hint="eastAsia" w:ascii="宋体" w:hAnsi="宋体"/>
                <w:sz w:val="18"/>
                <w:szCs w:val="18"/>
              </w:rPr>
              <w:t>1、全程安排四星级酒店（四星不挂牌），</w:t>
            </w:r>
            <w:r>
              <w:rPr>
                <w:rFonts w:hint="eastAsia" w:ascii="宋体" w:hAnsi="宋体"/>
                <w:b/>
                <w:color w:val="FF0000"/>
                <w:sz w:val="18"/>
                <w:szCs w:val="18"/>
              </w:rPr>
              <w:t>升级一晚五星级酒店（五星不挂牌）</w:t>
            </w:r>
            <w:r>
              <w:rPr>
                <w:rFonts w:hint="eastAsia" w:ascii="宋体" w:hAnsi="宋体"/>
                <w:sz w:val="18"/>
                <w:szCs w:val="18"/>
              </w:rPr>
              <w:t>；</w:t>
            </w:r>
          </w:p>
          <w:p>
            <w:pPr>
              <w:spacing w:line="300" w:lineRule="exact"/>
              <w:rPr>
                <w:rFonts w:ascii="宋体" w:hAnsi="宋体"/>
                <w:sz w:val="18"/>
                <w:szCs w:val="18"/>
              </w:rPr>
            </w:pPr>
            <w:r>
              <w:rPr>
                <w:rFonts w:hint="eastAsia" w:ascii="宋体" w:hAnsi="宋体"/>
                <w:sz w:val="18"/>
                <w:szCs w:val="18"/>
              </w:rPr>
              <w:t>2、酒店不提供自然单间，单房差：</w:t>
            </w:r>
            <w:r>
              <w:rPr>
                <w:rFonts w:ascii="宋体" w:hAnsi="宋体"/>
                <w:sz w:val="18"/>
                <w:szCs w:val="18"/>
              </w:rPr>
              <w:t>48</w:t>
            </w:r>
            <w:r>
              <w:rPr>
                <w:rFonts w:hint="eastAsia" w:ascii="宋体" w:hAnsi="宋体"/>
                <w:sz w:val="18"/>
                <w:szCs w:val="18"/>
              </w:rPr>
              <w:t>0元/人；</w:t>
            </w:r>
          </w:p>
          <w:p>
            <w:pPr>
              <w:spacing w:line="300" w:lineRule="exact"/>
              <w:rPr>
                <w:rFonts w:ascii="宋体" w:hAnsi="宋体"/>
                <w:b/>
                <w:sz w:val="18"/>
                <w:szCs w:val="18"/>
              </w:rPr>
            </w:pPr>
            <w:r>
              <w:rPr>
                <w:rFonts w:hint="eastAsia" w:ascii="宋体" w:hAnsi="宋体"/>
                <w:sz w:val="18"/>
                <w:szCs w:val="18"/>
              </w:rPr>
              <w:t>3、提住/延住：240元/间（不含早），</w:t>
            </w:r>
            <w:r>
              <w:rPr>
                <w:rFonts w:hint="eastAsia" w:ascii="宋体" w:hAnsi="宋体"/>
                <w:b/>
                <w:sz w:val="18"/>
                <w:szCs w:val="18"/>
              </w:rPr>
              <w:t>不提供接送站服务。</w:t>
            </w:r>
          </w:p>
          <w:p>
            <w:pPr>
              <w:spacing w:line="300" w:lineRule="exact"/>
              <w:rPr>
                <w:rFonts w:ascii="宋体" w:hAnsi="宋体"/>
                <w:b/>
                <w:sz w:val="18"/>
                <w:szCs w:val="18"/>
              </w:rPr>
            </w:pPr>
            <w:r>
              <w:rPr>
                <w:rFonts w:hint="eastAsia" w:ascii="宋体" w:hAnsi="宋体"/>
                <w:bCs/>
                <w:sz w:val="18"/>
                <w:szCs w:val="18"/>
              </w:rPr>
              <w:t>4、因酒店房型比较固定，所以三人间尽量安排不保证，而且房间相对拥挤，加床一般为钢丝床。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35" w:hRule="atLeast"/>
        </w:trPr>
        <w:tc>
          <w:tcPr>
            <w:tcW w:w="720" w:type="dxa"/>
            <w:tcBorders>
              <w:top w:val="single" w:color="auto" w:sz="6" w:space="0"/>
              <w:bottom w:val="single" w:color="auto" w:sz="4" w:space="0"/>
              <w:right w:val="single" w:color="auto" w:sz="6" w:space="0"/>
            </w:tcBorders>
            <w:vAlign w:val="center"/>
          </w:tcPr>
          <w:p>
            <w:pPr>
              <w:spacing w:line="300" w:lineRule="exact"/>
              <w:ind w:left="-107" w:leftChars="-51" w:right="-107" w:rightChars="-51"/>
              <w:jc w:val="center"/>
              <w:rPr>
                <w:rFonts w:ascii="宋体" w:hAnsi="宋体"/>
                <w:b/>
                <w:sz w:val="18"/>
                <w:szCs w:val="18"/>
              </w:rPr>
            </w:pPr>
            <w:r>
              <w:rPr>
                <w:rFonts w:hint="eastAsia" w:ascii="宋体" w:hAnsi="宋体"/>
                <w:b/>
                <w:sz w:val="18"/>
                <w:szCs w:val="18"/>
              </w:rPr>
              <w:t>美食</w:t>
            </w:r>
          </w:p>
        </w:tc>
        <w:tc>
          <w:tcPr>
            <w:tcW w:w="10188" w:type="dxa"/>
            <w:gridSpan w:val="3"/>
            <w:tcBorders>
              <w:top w:val="single" w:color="auto" w:sz="6" w:space="0"/>
              <w:left w:val="single" w:color="auto" w:sz="6" w:space="0"/>
              <w:bottom w:val="single" w:color="auto" w:sz="4" w:space="0"/>
            </w:tcBorders>
            <w:vAlign w:val="center"/>
          </w:tcPr>
          <w:p>
            <w:pPr>
              <w:spacing w:line="240" w:lineRule="atLeast"/>
              <w:rPr>
                <w:rFonts w:ascii="宋体" w:hAnsi="宋体"/>
                <w:sz w:val="18"/>
                <w:szCs w:val="18"/>
              </w:rPr>
            </w:pPr>
            <w:r>
              <w:rPr>
                <w:rFonts w:hint="eastAsia" w:ascii="宋体" w:hAnsi="宋体"/>
                <w:sz w:val="18"/>
                <w:szCs w:val="18"/>
              </w:rPr>
              <w:t>含5早5正餐：25</w:t>
            </w:r>
            <w:r>
              <w:rPr>
                <w:rFonts w:hint="eastAsia" w:ascii="宋体" w:hAnsi="宋体" w:cs="宋体"/>
                <w:color w:val="000000"/>
                <w:kern w:val="0"/>
                <w:sz w:val="18"/>
                <w:szCs w:val="18"/>
              </w:rPr>
              <w:t>元/人/正餐，</w:t>
            </w:r>
            <w:r>
              <w:rPr>
                <w:rFonts w:hint="eastAsia" w:ascii="宋体" w:hAnsi="宋体"/>
                <w:sz w:val="18"/>
                <w:szCs w:val="18"/>
              </w:rPr>
              <w:t>八菜一汤，不足10人菜量种类相应减少。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2" w:hRule="atLeast"/>
        </w:trPr>
        <w:tc>
          <w:tcPr>
            <w:tcW w:w="720" w:type="dxa"/>
            <w:tcBorders>
              <w:top w:val="single" w:color="auto" w:sz="4" w:space="0"/>
              <w:bottom w:val="single" w:color="auto" w:sz="4" w:space="0"/>
              <w:right w:val="single" w:color="auto" w:sz="6" w:space="0"/>
            </w:tcBorders>
            <w:vAlign w:val="center"/>
          </w:tcPr>
          <w:p>
            <w:pPr>
              <w:spacing w:line="300" w:lineRule="exact"/>
              <w:ind w:left="-107" w:leftChars="-51" w:right="-107" w:rightChars="-51"/>
              <w:jc w:val="center"/>
              <w:rPr>
                <w:rFonts w:ascii="宋体" w:hAnsi="宋体"/>
                <w:b/>
                <w:color w:val="000000"/>
                <w:sz w:val="18"/>
                <w:szCs w:val="18"/>
              </w:rPr>
            </w:pPr>
            <w:r>
              <w:rPr>
                <w:rFonts w:hint="eastAsia" w:ascii="宋体" w:hAnsi="宋体"/>
                <w:b/>
                <w:color w:val="000000"/>
                <w:sz w:val="18"/>
                <w:szCs w:val="18"/>
              </w:rPr>
              <w:t>其他</w:t>
            </w:r>
          </w:p>
        </w:tc>
        <w:tc>
          <w:tcPr>
            <w:tcW w:w="10188" w:type="dxa"/>
            <w:gridSpan w:val="3"/>
            <w:tcBorders>
              <w:top w:val="single" w:color="auto" w:sz="4" w:space="0"/>
              <w:left w:val="single" w:color="auto" w:sz="6" w:space="0"/>
              <w:bottom w:val="single" w:color="auto" w:sz="4" w:space="0"/>
            </w:tcBorders>
            <w:vAlign w:val="center"/>
          </w:tcPr>
          <w:p>
            <w:pPr>
              <w:spacing w:line="240" w:lineRule="atLeast"/>
              <w:rPr>
                <w:rFonts w:ascii="宋体" w:hAnsi="宋体"/>
                <w:color w:val="000000"/>
                <w:sz w:val="18"/>
                <w:szCs w:val="18"/>
              </w:rPr>
            </w:pPr>
            <w:r>
              <w:rPr>
                <w:rFonts w:hint="eastAsia" w:ascii="宋体" w:hAnsi="宋体"/>
                <w:sz w:val="18"/>
                <w:szCs w:val="18"/>
              </w:rPr>
              <w:t>全程空调旅游车、景点首道大门票、优秀导游服务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2" w:hRule="atLeast"/>
        </w:trPr>
        <w:tc>
          <w:tcPr>
            <w:tcW w:w="10908" w:type="dxa"/>
            <w:gridSpan w:val="4"/>
            <w:tcBorders>
              <w:top w:val="single" w:color="auto" w:sz="4" w:space="0"/>
              <w:bottom w:val="single" w:color="auto" w:sz="4" w:space="0"/>
            </w:tcBorders>
            <w:vAlign w:val="center"/>
          </w:tcPr>
          <w:p>
            <w:pPr>
              <w:spacing w:before="240" w:line="400" w:lineRule="exact"/>
              <w:jc w:val="center"/>
              <w:rPr>
                <w:rFonts w:ascii="隶书" w:hAnsi="宋体" w:eastAsia="隶书" w:cs="宋体"/>
                <w:b/>
                <w:color w:val="FF0000"/>
                <w:sz w:val="48"/>
                <w:szCs w:val="48"/>
              </w:rPr>
            </w:pPr>
            <w:r>
              <w:rPr>
                <w:rFonts w:hint="eastAsia" w:ascii="隶书" w:hAnsi="宋体" w:eastAsia="隶书" w:cs="宋体"/>
                <w:b/>
                <w:color w:val="FF0000"/>
                <w:sz w:val="48"/>
                <w:szCs w:val="48"/>
              </w:rPr>
              <w:t>补充协议</w:t>
            </w:r>
          </w:p>
          <w:p>
            <w:pPr>
              <w:spacing w:before="240" w:line="400" w:lineRule="exact"/>
              <w:ind w:firstLine="361" w:firstLineChars="200"/>
              <w:jc w:val="left"/>
              <w:rPr>
                <w:rFonts w:ascii="宋体" w:hAnsi="宋体" w:cs="宋体"/>
                <w:b/>
                <w:sz w:val="18"/>
                <w:szCs w:val="18"/>
              </w:rPr>
            </w:pPr>
            <w:r>
              <w:rPr>
                <w:rFonts w:hint="eastAsia" w:ascii="宋体" w:hAnsi="宋体" w:cs="宋体"/>
                <w:b/>
                <w:sz w:val="18"/>
                <w:szCs w:val="18"/>
              </w:rPr>
              <w:t>在此次旅游安排中，___________________</w:t>
            </w:r>
            <w:r>
              <w:rPr>
                <w:rFonts w:hint="eastAsia" w:ascii="宋体" w:hAnsi="宋体" w:cs="宋体"/>
                <w:b/>
                <w:bCs/>
                <w:sz w:val="18"/>
                <w:szCs w:val="18"/>
              </w:rPr>
              <w:t>和旅行社经过协商达成一致意见。要求旅行社把以下购物店安排进行程里面，以满足此次团队的购物及旅游需求。</w:t>
            </w:r>
          </w:p>
          <w:p>
            <w:pPr>
              <w:spacing w:line="400" w:lineRule="exact"/>
              <w:rPr>
                <w:rFonts w:ascii="宋体" w:hAnsi="宋体" w:cs="宋体"/>
                <w:b/>
                <w:bCs/>
                <w:sz w:val="18"/>
                <w:szCs w:val="18"/>
              </w:rPr>
            </w:pPr>
            <w:r>
              <w:rPr>
                <w:rFonts w:hint="eastAsia" w:ascii="宋体" w:hAnsi="宋体" w:cs="宋体"/>
                <w:b/>
                <w:bCs/>
                <w:sz w:val="18"/>
                <w:szCs w:val="18"/>
              </w:rPr>
              <w:t>一</w:t>
            </w:r>
            <w:r>
              <w:rPr>
                <w:rFonts w:hint="eastAsia" w:ascii="宋体" w:hAnsi="宋体" w:cs="宋体"/>
                <w:b/>
                <w:bCs/>
                <w:szCs w:val="21"/>
              </w:rPr>
              <w:t>、全程含</w:t>
            </w:r>
            <w:r>
              <w:rPr>
                <w:rFonts w:hint="eastAsia" w:ascii="黑体" w:hAnsi="黑体" w:eastAsia="黑体" w:cs="宋体"/>
                <w:b/>
                <w:bCs/>
                <w:color w:val="FF0000"/>
                <w:szCs w:val="21"/>
                <w:u w:val="single"/>
              </w:rPr>
              <w:t xml:space="preserve"> 3 </w:t>
            </w:r>
            <w:r>
              <w:rPr>
                <w:rFonts w:hint="eastAsia" w:ascii="宋体" w:hAnsi="宋体" w:cs="宋体"/>
                <w:b/>
                <w:bCs/>
                <w:szCs w:val="21"/>
              </w:rPr>
              <w:t>个购物店，按需消费：</w:t>
            </w:r>
          </w:p>
          <w:tbl>
            <w:tblPr>
              <w:tblStyle w:val="7"/>
              <w:tblW w:w="10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7"/>
              <w:gridCol w:w="7317"/>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675" w:type="dxa"/>
                  <w:vAlign w:val="center"/>
                </w:tcPr>
                <w:p>
                  <w:pPr>
                    <w:jc w:val="center"/>
                    <w:rPr>
                      <w:rFonts w:ascii="宋体" w:hAnsi="宋体"/>
                      <w:b/>
                      <w:szCs w:val="21"/>
                    </w:rPr>
                  </w:pPr>
                  <w:r>
                    <w:rPr>
                      <w:rFonts w:hint="eastAsia" w:ascii="宋体" w:hAnsi="宋体"/>
                      <w:b/>
                      <w:szCs w:val="21"/>
                    </w:rPr>
                    <w:t>城市</w:t>
                  </w:r>
                </w:p>
              </w:tc>
              <w:tc>
                <w:tcPr>
                  <w:tcW w:w="1307" w:type="dxa"/>
                </w:tcPr>
                <w:p>
                  <w:pPr>
                    <w:jc w:val="center"/>
                    <w:rPr>
                      <w:rFonts w:ascii="宋体" w:hAnsi="宋体"/>
                      <w:b/>
                      <w:szCs w:val="21"/>
                    </w:rPr>
                  </w:pPr>
                  <w:r>
                    <w:rPr>
                      <w:rFonts w:hint="eastAsia" w:ascii="宋体" w:hAnsi="宋体"/>
                      <w:b/>
                      <w:szCs w:val="21"/>
                    </w:rPr>
                    <w:t>购物店名称</w:t>
                  </w:r>
                </w:p>
              </w:tc>
              <w:tc>
                <w:tcPr>
                  <w:tcW w:w="7317" w:type="dxa"/>
                </w:tcPr>
                <w:p>
                  <w:pPr>
                    <w:jc w:val="center"/>
                    <w:rPr>
                      <w:rFonts w:ascii="宋体" w:hAnsi="宋体"/>
                      <w:b/>
                      <w:szCs w:val="21"/>
                    </w:rPr>
                  </w:pPr>
                  <w:r>
                    <w:rPr>
                      <w:rFonts w:hint="eastAsia" w:ascii="宋体" w:hAnsi="宋体"/>
                      <w:b/>
                      <w:szCs w:val="21"/>
                    </w:rPr>
                    <w:t>介绍</w:t>
                  </w:r>
                </w:p>
              </w:tc>
              <w:tc>
                <w:tcPr>
                  <w:tcW w:w="1102" w:type="dxa"/>
                </w:tcPr>
                <w:p>
                  <w:pPr>
                    <w:rPr>
                      <w:rFonts w:ascii="宋体" w:hAnsi="宋体"/>
                      <w:b/>
                      <w:szCs w:val="21"/>
                    </w:rPr>
                  </w:pPr>
                  <w:r>
                    <w:rPr>
                      <w:rFonts w:hint="eastAsia" w:ascii="宋体" w:hAnsi="宋体"/>
                      <w:b/>
                      <w:szCs w:val="21"/>
                    </w:rPr>
                    <w:t>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675" w:type="dxa"/>
                  <w:vAlign w:val="center"/>
                </w:tcPr>
                <w:p>
                  <w:pPr>
                    <w:jc w:val="center"/>
                    <w:rPr>
                      <w:rFonts w:ascii="宋体" w:hAnsi="宋体"/>
                      <w:sz w:val="18"/>
                      <w:szCs w:val="18"/>
                    </w:rPr>
                  </w:pPr>
                  <w:r>
                    <w:rPr>
                      <w:rFonts w:hint="eastAsia" w:ascii="宋体" w:hAnsi="宋体"/>
                      <w:sz w:val="18"/>
                      <w:szCs w:val="18"/>
                    </w:rPr>
                    <w:t>苏州</w:t>
                  </w:r>
                </w:p>
              </w:tc>
              <w:tc>
                <w:tcPr>
                  <w:tcW w:w="1307" w:type="dxa"/>
                  <w:vAlign w:val="center"/>
                </w:tcPr>
                <w:p>
                  <w:pPr>
                    <w:jc w:val="center"/>
                    <w:rPr>
                      <w:rFonts w:ascii="宋体" w:hAnsi="宋体" w:eastAsiaTheme="minorEastAsia"/>
                      <w:bCs/>
                      <w:color w:val="000000"/>
                      <w:sz w:val="18"/>
                      <w:szCs w:val="18"/>
                    </w:rPr>
                  </w:pPr>
                  <w:r>
                    <w:rPr>
                      <w:rFonts w:hint="eastAsia" w:ascii="宋体" w:hAnsi="宋体"/>
                      <w:bCs/>
                      <w:color w:val="000000"/>
                      <w:sz w:val="18"/>
                      <w:szCs w:val="18"/>
                    </w:rPr>
                    <w:t>苏和盛珍珠博物馆</w:t>
                  </w:r>
                </w:p>
              </w:tc>
              <w:tc>
                <w:tcPr>
                  <w:tcW w:w="7317" w:type="dxa"/>
                </w:tcPr>
                <w:p>
                  <w:pPr>
                    <w:rPr>
                      <w:rFonts w:ascii="宋体" w:hAnsi="宋体"/>
                      <w:sz w:val="18"/>
                      <w:szCs w:val="18"/>
                    </w:rPr>
                  </w:pPr>
                  <w:r>
                    <w:rPr>
                      <w:rFonts w:ascii="宋体" w:hAnsi="宋体"/>
                      <w:sz w:val="18"/>
                      <w:szCs w:val="18"/>
                    </w:rPr>
                    <w:t>太湖珍珠是人工培育的淡水珍珠。其粒大质优，色泽纯净，自然亮丽，晶莹滚圆，在国际市场上享有“太湖珍珠天下第一”的美称。珍珠既是制作高级装饰品和工艺品的上等材料，用来做耳环、戒指、手镯、项链等，还具有的清热解毒、平肝潜阳、镇心安神、止咳化痰、明目止痛和收敛生肌之功效，含有丰富的蛋白质、氨基酸和人体所需的某些矿物质。</w:t>
                  </w:r>
                </w:p>
              </w:tc>
              <w:tc>
                <w:tcPr>
                  <w:tcW w:w="1102" w:type="dxa"/>
                  <w:vAlign w:val="center"/>
                </w:tcPr>
                <w:p>
                  <w:pPr>
                    <w:rPr>
                      <w:rFonts w:ascii="宋体" w:hAnsi="宋体"/>
                      <w:sz w:val="18"/>
                      <w:szCs w:val="18"/>
                    </w:rPr>
                  </w:pPr>
                  <w:r>
                    <w:rPr>
                      <w:rFonts w:hint="eastAsia" w:ascii="宋体" w:hAnsi="宋体"/>
                      <w:sz w:val="18"/>
                      <w:szCs w:val="18"/>
                    </w:rPr>
                    <w:t>约60分钟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675" w:type="dxa"/>
                  <w:vAlign w:val="center"/>
                </w:tcPr>
                <w:p>
                  <w:pPr>
                    <w:jc w:val="center"/>
                    <w:rPr>
                      <w:rFonts w:ascii="宋体" w:hAnsi="宋体" w:eastAsiaTheme="minorEastAsia"/>
                      <w:sz w:val="18"/>
                      <w:szCs w:val="18"/>
                    </w:rPr>
                  </w:pPr>
                  <w:r>
                    <w:rPr>
                      <w:rFonts w:hint="eastAsia" w:ascii="宋体" w:hAnsi="宋体"/>
                      <w:sz w:val="18"/>
                      <w:szCs w:val="18"/>
                    </w:rPr>
                    <w:t>杭州</w:t>
                  </w:r>
                </w:p>
              </w:tc>
              <w:tc>
                <w:tcPr>
                  <w:tcW w:w="1307" w:type="dxa"/>
                  <w:vAlign w:val="center"/>
                </w:tcPr>
                <w:p>
                  <w:pPr>
                    <w:jc w:val="center"/>
                    <w:rPr>
                      <w:rFonts w:ascii="宋体" w:hAnsi="宋体"/>
                      <w:bCs/>
                      <w:sz w:val="18"/>
                      <w:szCs w:val="18"/>
                    </w:rPr>
                  </w:pPr>
                  <w:r>
                    <w:rPr>
                      <w:rFonts w:hint="eastAsia" w:ascii="宋体" w:hAnsi="宋体"/>
                      <w:bCs/>
                      <w:color w:val="000000"/>
                      <w:sz w:val="18"/>
                      <w:szCs w:val="18"/>
                    </w:rPr>
                    <w:t>杭州西湖丝绸文化博物馆</w:t>
                  </w:r>
                </w:p>
              </w:tc>
              <w:tc>
                <w:tcPr>
                  <w:tcW w:w="7317" w:type="dxa"/>
                </w:tcPr>
                <w:p>
                  <w:pPr>
                    <w:rPr>
                      <w:rFonts w:ascii="宋体" w:hAnsi="宋体"/>
                      <w:sz w:val="18"/>
                      <w:szCs w:val="18"/>
                    </w:rPr>
                  </w:pPr>
                  <w:r>
                    <w:rPr>
                      <w:rFonts w:ascii="宋体" w:hAnsi="宋体"/>
                      <w:sz w:val="18"/>
                      <w:szCs w:val="18"/>
                    </w:rPr>
                    <w:t>杭州有“丝绸之府”之称</w:t>
                  </w:r>
                  <w:r>
                    <w:rPr>
                      <w:rFonts w:hint="eastAsia" w:ascii="宋体" w:hAnsi="宋体"/>
                      <w:sz w:val="18"/>
                      <w:szCs w:val="18"/>
                    </w:rPr>
                    <w:t>，</w:t>
                  </w:r>
                  <w:r>
                    <w:rPr>
                      <w:rFonts w:ascii="宋体" w:hAnsi="宋体"/>
                      <w:sz w:val="18"/>
                      <w:szCs w:val="18"/>
                    </w:rPr>
                    <w:t>常年生产绸、缎、棉、纺、绉、绫、罗等十四个大类，二百多个品种，二千余个花色，图景新颖，富丽华贵，花卉层次分明，人物栩栩如生，许多产品荣获国家部优或省级优质产品奖，远销世界上100多个国家和地区</w:t>
                  </w:r>
                  <w:r>
                    <w:rPr>
                      <w:rFonts w:ascii="宋体" w:hAnsi="宋体"/>
                      <w:szCs w:val="21"/>
                    </w:rPr>
                    <w:t>。</w:t>
                  </w:r>
                </w:p>
              </w:tc>
              <w:tc>
                <w:tcPr>
                  <w:tcW w:w="1102" w:type="dxa"/>
                  <w:vAlign w:val="center"/>
                </w:tcPr>
                <w:p>
                  <w:pPr>
                    <w:rPr>
                      <w:rFonts w:ascii="宋体" w:hAnsi="宋体"/>
                      <w:sz w:val="18"/>
                      <w:szCs w:val="18"/>
                    </w:rPr>
                  </w:pPr>
                </w:p>
                <w:p>
                  <w:pPr>
                    <w:rPr>
                      <w:rFonts w:ascii="宋体" w:hAnsi="宋体"/>
                      <w:sz w:val="18"/>
                      <w:szCs w:val="18"/>
                    </w:rPr>
                  </w:pPr>
                  <w:r>
                    <w:rPr>
                      <w:rFonts w:hint="eastAsia" w:ascii="宋体" w:hAnsi="宋体"/>
                      <w:sz w:val="18"/>
                      <w:szCs w:val="18"/>
                    </w:rPr>
                    <w:t>约</w:t>
                  </w:r>
                  <w:r>
                    <w:rPr>
                      <w:rFonts w:hint="eastAsia" w:ascii="宋体" w:hAnsi="宋体"/>
                      <w:sz w:val="18"/>
                      <w:szCs w:val="18"/>
                    </w:rPr>
                    <w:cr/>
                  </w:r>
                  <w:r>
                    <w:rPr>
                      <w:rFonts w:hint="eastAsia" w:ascii="宋体" w:hAnsi="宋体"/>
                      <w:sz w:val="18"/>
                      <w:szCs w:val="18"/>
                    </w:rPr>
                    <w:t>75分钟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675" w:type="dxa"/>
                  <w:vAlign w:val="center"/>
                </w:tcPr>
                <w:p>
                  <w:pPr>
                    <w:jc w:val="center"/>
                    <w:rPr>
                      <w:rFonts w:ascii="宋体" w:hAnsi="宋体"/>
                      <w:sz w:val="18"/>
                      <w:szCs w:val="18"/>
                    </w:rPr>
                  </w:pPr>
                  <w:r>
                    <w:rPr>
                      <w:rFonts w:hint="eastAsia" w:ascii="宋体" w:hAnsi="宋体"/>
                      <w:sz w:val="18"/>
                      <w:szCs w:val="18"/>
                    </w:rPr>
                    <w:t>桐乡</w:t>
                  </w:r>
                </w:p>
              </w:tc>
              <w:tc>
                <w:tcPr>
                  <w:tcW w:w="1307" w:type="dxa"/>
                  <w:vAlign w:val="center"/>
                </w:tcPr>
                <w:p>
                  <w:pPr>
                    <w:jc w:val="center"/>
                    <w:rPr>
                      <w:rFonts w:ascii="宋体" w:hAnsi="宋体"/>
                      <w:bCs/>
                      <w:color w:val="000000"/>
                      <w:sz w:val="18"/>
                      <w:szCs w:val="18"/>
                    </w:rPr>
                  </w:pPr>
                  <w:r>
                    <w:rPr>
                      <w:rFonts w:ascii="宋体" w:hAnsi="宋体"/>
                      <w:bCs/>
                      <w:color w:val="000000"/>
                      <w:sz w:val="18"/>
                      <w:szCs w:val="18"/>
                    </w:rPr>
                    <w:t>蒂泰尼水晶店</w:t>
                  </w:r>
                </w:p>
              </w:tc>
              <w:tc>
                <w:tcPr>
                  <w:tcW w:w="7317" w:type="dxa"/>
                </w:tcPr>
                <w:p>
                  <w:pPr>
                    <w:rPr>
                      <w:rFonts w:ascii="宋体" w:hAnsi="宋体"/>
                      <w:sz w:val="18"/>
                      <w:szCs w:val="18"/>
                    </w:rPr>
                  </w:pPr>
                </w:p>
              </w:tc>
              <w:tc>
                <w:tcPr>
                  <w:tcW w:w="1102" w:type="dxa"/>
                  <w:vAlign w:val="center"/>
                </w:tcPr>
                <w:p>
                  <w:pPr>
                    <w:rPr>
                      <w:rFonts w:ascii="宋体" w:hAnsi="宋体"/>
                      <w:sz w:val="18"/>
                      <w:szCs w:val="18"/>
                    </w:rPr>
                  </w:pPr>
                  <w:r>
                    <w:rPr>
                      <w:rFonts w:hint="eastAsia" w:ascii="宋体" w:hAnsi="宋体"/>
                      <w:sz w:val="18"/>
                      <w:szCs w:val="18"/>
                    </w:rPr>
                    <w:t>约60分钟</w:t>
                  </w:r>
                </w:p>
              </w:tc>
            </w:tr>
          </w:tbl>
          <w:p>
            <w:pPr>
              <w:rPr>
                <w:rFonts w:ascii="宋体" w:hAnsi="宋体"/>
                <w:color w:val="000000"/>
                <w:sz w:val="18"/>
                <w:szCs w:val="18"/>
              </w:rPr>
            </w:pPr>
            <w:r>
              <w:rPr>
                <w:rFonts w:hint="eastAsia" w:ascii="宋体" w:hAnsi="宋体"/>
                <w:color w:val="000000"/>
                <w:sz w:val="18"/>
                <w:szCs w:val="18"/>
              </w:rPr>
              <w:t>二、对于此次旅行，旅行社需确保无强迫行为。</w:t>
            </w:r>
          </w:p>
          <w:p>
            <w:pPr>
              <w:ind w:left="308" w:leftChars="1" w:hanging="306" w:hangingChars="170"/>
              <w:rPr>
                <w:rFonts w:ascii="宋体" w:hAnsi="宋体"/>
                <w:color w:val="000000"/>
                <w:sz w:val="18"/>
                <w:szCs w:val="18"/>
              </w:rPr>
            </w:pPr>
            <w:r>
              <w:rPr>
                <w:rFonts w:hint="eastAsia" w:ascii="宋体" w:hAnsi="宋体"/>
                <w:color w:val="000000"/>
                <w:sz w:val="18"/>
                <w:szCs w:val="18"/>
              </w:rPr>
              <w:t>三、商品购买时请注意，根据当地相关法律，某些商品一经售出不再接受退货；若属于质量问题，旅行社无条件接受退货。</w:t>
            </w:r>
          </w:p>
          <w:p>
            <w:pPr>
              <w:rPr>
                <w:rFonts w:ascii="宋体" w:hAnsi="宋体"/>
                <w:color w:val="000000"/>
                <w:sz w:val="18"/>
                <w:szCs w:val="18"/>
              </w:rPr>
            </w:pPr>
            <w:r>
              <w:rPr>
                <w:rFonts w:ascii="宋体" w:hAnsi="宋体" w:cs="宋体"/>
                <w:color w:val="000000"/>
                <w:kern w:val="0"/>
                <w:sz w:val="18"/>
                <w:szCs w:val="18"/>
              </w:rPr>
              <w:t>　</w:t>
            </w:r>
            <w:r>
              <w:rPr>
                <w:rFonts w:hint="eastAsia" w:ascii="宋体" w:hAnsi="宋体" w:cs="宋体"/>
                <w:color w:val="000000"/>
                <w:kern w:val="0"/>
                <w:sz w:val="18"/>
                <w:szCs w:val="18"/>
              </w:rPr>
              <w:t xml:space="preserve">  </w:t>
            </w:r>
            <w:r>
              <w:rPr>
                <w:rFonts w:ascii="宋体" w:hAnsi="宋体" w:cs="宋体"/>
                <w:color w:val="000000"/>
                <w:kern w:val="0"/>
                <w:sz w:val="18"/>
                <w:szCs w:val="18"/>
              </w:rPr>
              <w:t>我本人已详细阅读了同旅游公司签订的旅游合同、本协议书等全部材料，充分理解并清楚知晓此次旅游的全部相关信息，平等自愿按协议约定履行全部协议并确认：</w:t>
            </w:r>
            <w:r>
              <w:rPr>
                <w:rFonts w:ascii="宋体" w:hAnsi="宋体" w:cs="宋体"/>
                <w:color w:val="000000"/>
                <w:kern w:val="0"/>
                <w:sz w:val="18"/>
                <w:szCs w:val="18"/>
              </w:rPr>
              <w:br w:type="textWrapping"/>
            </w:r>
            <w:r>
              <w:rPr>
                <w:rFonts w:ascii="宋体" w:hAnsi="宋体" w:cs="宋体"/>
                <w:color w:val="000000"/>
                <w:kern w:val="0"/>
                <w:sz w:val="18"/>
                <w:szCs w:val="18"/>
              </w:rPr>
              <w:t>　　1、旅行社已就本次旅行的上述协议项目（或购物店</w:t>
            </w:r>
            <w:r>
              <w:rPr>
                <w:rFonts w:hint="eastAsia" w:ascii="宋体" w:hAnsi="宋体" w:cs="宋体"/>
                <w:color w:val="000000"/>
                <w:kern w:val="0"/>
                <w:sz w:val="18"/>
                <w:szCs w:val="18"/>
              </w:rPr>
              <w:t>或推荐自费项目</w:t>
            </w:r>
            <w:r>
              <w:rPr>
                <w:rFonts w:ascii="宋体" w:hAnsi="宋体" w:cs="宋体"/>
                <w:color w:val="000000"/>
                <w:kern w:val="0"/>
                <w:sz w:val="18"/>
                <w:szCs w:val="18"/>
              </w:rPr>
              <w:t>）的特色</w:t>
            </w:r>
            <w:r>
              <w:rPr>
                <w:rFonts w:hint="eastAsia" w:ascii="宋体" w:hAnsi="宋体" w:cs="宋体"/>
                <w:color w:val="000000"/>
                <w:kern w:val="0"/>
                <w:sz w:val="18"/>
                <w:szCs w:val="18"/>
              </w:rPr>
              <w:t>、</w:t>
            </w:r>
            <w:r>
              <w:rPr>
                <w:rFonts w:ascii="宋体" w:hAnsi="宋体" w:cs="宋体"/>
                <w:color w:val="000000"/>
                <w:kern w:val="0"/>
                <w:sz w:val="18"/>
                <w:szCs w:val="18"/>
              </w:rPr>
              <w:t>旅游者自愿参加购物</w:t>
            </w:r>
            <w:r>
              <w:rPr>
                <w:rFonts w:hint="eastAsia" w:ascii="宋体" w:hAnsi="宋体" w:cs="宋体"/>
                <w:color w:val="000000"/>
                <w:kern w:val="0"/>
                <w:sz w:val="18"/>
                <w:szCs w:val="18"/>
              </w:rPr>
              <w:t>或自费项目</w:t>
            </w:r>
            <w:r>
              <w:rPr>
                <w:rFonts w:ascii="宋体" w:hAnsi="宋体" w:cs="宋体"/>
                <w:color w:val="000000"/>
                <w:kern w:val="0"/>
                <w:sz w:val="18"/>
                <w:szCs w:val="18"/>
              </w:rPr>
              <w:t>的相关权益及风险对我进行了全面的告知、提醒。经慎重考虑后，我自愿选择并参加上述协议项目（或购物店</w:t>
            </w:r>
            <w:r>
              <w:rPr>
                <w:rFonts w:hint="eastAsia" w:ascii="宋体" w:hAnsi="宋体" w:cs="宋体"/>
                <w:color w:val="000000"/>
                <w:kern w:val="0"/>
                <w:sz w:val="18"/>
                <w:szCs w:val="18"/>
              </w:rPr>
              <w:t>或推荐自费项目</w:t>
            </w:r>
            <w:r>
              <w:rPr>
                <w:rFonts w:ascii="宋体" w:hAnsi="宋体" w:cs="宋体"/>
                <w:color w:val="000000"/>
                <w:kern w:val="0"/>
                <w:sz w:val="18"/>
                <w:szCs w:val="18"/>
              </w:rPr>
              <w:t>），此协议的签订过程旅行社并无强迫。我承诺将按照导游提醒自愿参加上述项目，并理性消费，注意人身和财产安全。如因旅行社不能控制原因无法安排的，我对旅行社予以理解，双方互不追责。</w:t>
            </w:r>
            <w:r>
              <w:rPr>
                <w:rFonts w:ascii="宋体" w:hAnsi="宋体" w:cs="宋体"/>
                <w:color w:val="000000"/>
                <w:kern w:val="0"/>
                <w:sz w:val="18"/>
                <w:szCs w:val="18"/>
              </w:rPr>
              <w:br w:type="textWrapping"/>
            </w:r>
            <w:r>
              <w:rPr>
                <w:rFonts w:ascii="宋体" w:hAnsi="宋体" w:cs="宋体"/>
                <w:color w:val="000000"/>
                <w:kern w:val="0"/>
                <w:sz w:val="18"/>
                <w:szCs w:val="18"/>
              </w:rPr>
              <w:t>　　</w:t>
            </w:r>
            <w:r>
              <w:rPr>
                <w:rFonts w:hint="eastAsia" w:ascii="宋体" w:hAnsi="宋体" w:cs="宋体"/>
                <w:color w:val="000000"/>
                <w:kern w:val="0"/>
                <w:sz w:val="18"/>
                <w:szCs w:val="18"/>
              </w:rPr>
              <w:t>2</w:t>
            </w:r>
            <w:r>
              <w:rPr>
                <w:rFonts w:ascii="宋体" w:hAnsi="宋体" w:cs="宋体"/>
                <w:color w:val="000000"/>
                <w:kern w:val="0"/>
                <w:sz w:val="18"/>
                <w:szCs w:val="18"/>
              </w:rPr>
              <w:t>、我自愿同意此协议为旅游合同的补充协议，为旅游合同不可分割的组成部分，效力同旅游合同。</w:t>
            </w:r>
          </w:p>
          <w:p>
            <w:pPr>
              <w:spacing w:line="360" w:lineRule="auto"/>
              <w:rPr>
                <w:rFonts w:ascii="宋体" w:hAnsi="宋体"/>
                <w:b/>
                <w:color w:val="000000"/>
                <w:sz w:val="18"/>
                <w:szCs w:val="18"/>
              </w:rPr>
            </w:pPr>
            <w:r>
              <w:rPr>
                <w:rFonts w:hint="eastAsia" w:ascii="宋体" w:hAnsi="宋体"/>
                <w:b/>
                <w:color w:val="000000"/>
                <w:sz w:val="18"/>
                <w:szCs w:val="18"/>
              </w:rPr>
              <w:t>双方签字：</w:t>
            </w:r>
          </w:p>
          <w:p>
            <w:pPr>
              <w:spacing w:line="360" w:lineRule="auto"/>
              <w:rPr>
                <w:rFonts w:ascii="宋体" w:hAnsi="宋体"/>
                <w:color w:val="000000"/>
                <w:sz w:val="18"/>
                <w:szCs w:val="18"/>
              </w:rPr>
            </w:pPr>
            <w:r>
              <w:rPr>
                <w:rFonts w:hint="eastAsia" w:ascii="宋体" w:hAnsi="宋体"/>
                <w:color w:val="000000"/>
                <w:sz w:val="18"/>
                <w:szCs w:val="18"/>
              </w:rPr>
              <w:t>旅行社(盖章)：</w:t>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ab/>
            </w:r>
            <w:r>
              <w:rPr>
                <w:rFonts w:hint="eastAsia" w:ascii="宋体" w:hAnsi="宋体"/>
                <w:color w:val="000000"/>
                <w:sz w:val="18"/>
                <w:szCs w:val="18"/>
              </w:rPr>
              <w:t xml:space="preserve">         旅游者(签章)：</w:t>
            </w:r>
          </w:p>
          <w:p>
            <w:pPr>
              <w:pStyle w:val="9"/>
              <w:rPr>
                <w:rFonts w:ascii="宋体" w:hAnsi="宋体"/>
                <w:color w:val="000000"/>
                <w:sz w:val="18"/>
                <w:szCs w:val="18"/>
              </w:rPr>
            </w:pPr>
          </w:p>
          <w:p>
            <w:pPr>
              <w:spacing w:line="240" w:lineRule="atLeast"/>
              <w:rPr>
                <w:rFonts w:ascii="宋体" w:hAnsi="宋体"/>
                <w:sz w:val="18"/>
                <w:szCs w:val="18"/>
              </w:rPr>
            </w:pPr>
            <w:r>
              <w:rPr>
                <w:rFonts w:hint="eastAsia"/>
                <w:sz w:val="18"/>
                <w:szCs w:val="18"/>
              </w:rPr>
              <w:t>日   期：</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日  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52" w:hRule="atLeast"/>
        </w:trPr>
        <w:tc>
          <w:tcPr>
            <w:tcW w:w="720" w:type="dxa"/>
            <w:tcBorders>
              <w:top w:val="single" w:color="auto" w:sz="4" w:space="0"/>
              <w:bottom w:val="single" w:color="auto" w:sz="6" w:space="0"/>
              <w:right w:val="single" w:color="auto" w:sz="6" w:space="0"/>
            </w:tcBorders>
            <w:vAlign w:val="center"/>
          </w:tcPr>
          <w:p>
            <w:pPr>
              <w:spacing w:line="300" w:lineRule="exact"/>
              <w:ind w:left="-107" w:leftChars="-51" w:right="-107" w:rightChars="-51"/>
              <w:jc w:val="center"/>
              <w:rPr>
                <w:rFonts w:ascii="宋体" w:hAnsi="宋体"/>
                <w:b/>
                <w:color w:val="000000"/>
                <w:sz w:val="18"/>
                <w:szCs w:val="18"/>
              </w:rPr>
            </w:pPr>
            <w:r>
              <w:rPr>
                <w:rFonts w:hint="eastAsia" w:ascii="宋体" w:hAnsi="宋体"/>
                <w:b/>
                <w:color w:val="000000"/>
                <w:sz w:val="18"/>
                <w:szCs w:val="18"/>
              </w:rPr>
              <w:t>备注</w:t>
            </w:r>
          </w:p>
        </w:tc>
        <w:tc>
          <w:tcPr>
            <w:tcW w:w="10188" w:type="dxa"/>
            <w:gridSpan w:val="3"/>
            <w:tcBorders>
              <w:top w:val="single" w:color="auto" w:sz="4" w:space="0"/>
              <w:left w:val="single" w:color="auto" w:sz="6" w:space="0"/>
              <w:bottom w:val="single" w:color="auto" w:sz="6" w:space="0"/>
            </w:tcBorders>
            <w:vAlign w:val="center"/>
          </w:tcPr>
          <w:p>
            <w:pPr>
              <w:tabs>
                <w:tab w:val="left" w:pos="3405"/>
              </w:tabs>
              <w:rPr>
                <w:rFonts w:ascii="宋体" w:hAnsi="宋体"/>
                <w:b/>
                <w:sz w:val="18"/>
                <w:szCs w:val="18"/>
              </w:rPr>
            </w:pPr>
            <w:r>
              <w:rPr>
                <w:rFonts w:hint="eastAsia" w:ascii="宋体" w:hAnsi="宋体"/>
                <w:b/>
                <w:sz w:val="18"/>
                <w:szCs w:val="18"/>
              </w:rPr>
              <w:t>注意事项：</w:t>
            </w:r>
          </w:p>
          <w:p>
            <w:pPr>
              <w:rPr>
                <w:rFonts w:ascii="宋体" w:hAnsi="宋体"/>
                <w:b/>
                <w:sz w:val="18"/>
                <w:szCs w:val="18"/>
              </w:rPr>
            </w:pPr>
            <w:r>
              <w:rPr>
                <w:rFonts w:hint="eastAsia"/>
                <w:sz w:val="18"/>
                <w:szCs w:val="18"/>
              </w:rPr>
              <w:t>关于</w:t>
            </w:r>
            <w:r>
              <w:rPr>
                <w:rFonts w:hint="eastAsia"/>
                <w:b/>
                <w:sz w:val="18"/>
                <w:szCs w:val="18"/>
              </w:rPr>
              <w:t>西湖交通管制</w:t>
            </w:r>
            <w:r>
              <w:rPr>
                <w:rFonts w:hint="eastAsia"/>
                <w:sz w:val="18"/>
                <w:szCs w:val="18"/>
              </w:rPr>
              <w:t>：杭州西湖位于杭州市中心，早高峰晚高峰只有公交车才允许进入西湖景区，外地车辆不允许进入，所以我们在杭州这天选择要早起，提早进入西湖游玩，西湖船游为景区交通工具，客人可自行选择。</w:t>
            </w:r>
          </w:p>
          <w:p>
            <w:pPr>
              <w:numPr>
                <w:ilvl w:val="0"/>
                <w:numId w:val="4"/>
              </w:numPr>
              <w:ind w:right="-90"/>
              <w:rPr>
                <w:rFonts w:ascii="宋体" w:hAnsi="宋体"/>
                <w:sz w:val="18"/>
                <w:szCs w:val="18"/>
              </w:rPr>
            </w:pPr>
            <w:r>
              <w:rPr>
                <w:rFonts w:hint="eastAsia" w:ascii="宋体" w:hAnsi="宋体"/>
                <w:sz w:val="18"/>
                <w:szCs w:val="18"/>
              </w:rPr>
              <w:t>请携带本人有效身份证件（儿童需携带户口本原件），如因个人原因造成无法办理入住手续，自行承担。旅行社不接受未满18周岁、不具备完全民事行为能力的未成年人单独参团，未成年人必须有成年人陪同方可参团。</w:t>
            </w:r>
          </w:p>
          <w:p>
            <w:pPr>
              <w:numPr>
                <w:ilvl w:val="0"/>
                <w:numId w:val="4"/>
              </w:numPr>
              <w:rPr>
                <w:rFonts w:ascii="宋体" w:hAnsi="宋体" w:cs="宋体"/>
                <w:color w:val="000000"/>
                <w:kern w:val="0"/>
                <w:sz w:val="18"/>
                <w:szCs w:val="18"/>
              </w:rPr>
            </w:pPr>
            <w:r>
              <w:rPr>
                <w:rFonts w:hint="eastAsia" w:ascii="Tahoma" w:hAnsi="Tahoma" w:cs="Tahoma"/>
                <w:b/>
                <w:color w:val="000000"/>
                <w:kern w:val="0"/>
                <w:sz w:val="18"/>
                <w:szCs w:val="21"/>
              </w:rPr>
              <w:t>行程内景点各类证件的优惠请提前出示证件并询问导游；推荐的自费景点，如需要使用优惠证件或自带门票，需另外缴纳车位费、导游服务费：100元/点/人。</w:t>
            </w:r>
          </w:p>
          <w:p>
            <w:pPr>
              <w:numPr>
                <w:ilvl w:val="0"/>
                <w:numId w:val="4"/>
              </w:numPr>
              <w:ind w:right="-90"/>
              <w:rPr>
                <w:rFonts w:ascii="宋体" w:hAnsi="宋体"/>
                <w:sz w:val="18"/>
                <w:szCs w:val="18"/>
              </w:rPr>
            </w:pPr>
            <w:r>
              <w:rPr>
                <w:rFonts w:hint="eastAsia" w:ascii="宋体" w:hAnsi="宋体"/>
                <w:sz w:val="18"/>
                <w:szCs w:val="18"/>
              </w:rPr>
              <w:t>以上行程安排仅供参考，因各种不确定因素影响，在不减少景点的情况下以具体实际情况前后调整为准，如遇人力不可抗拒因素或游客自身原因造成的行程延误或变更，旅行社不承担由此造成的损失和责任，超支费用由游客自理。</w:t>
            </w:r>
          </w:p>
          <w:p>
            <w:pPr>
              <w:numPr>
                <w:ilvl w:val="0"/>
                <w:numId w:val="4"/>
              </w:numPr>
              <w:ind w:right="-90"/>
              <w:rPr>
                <w:rFonts w:ascii="宋体" w:hAnsi="宋体"/>
                <w:sz w:val="18"/>
                <w:szCs w:val="18"/>
              </w:rPr>
            </w:pPr>
            <w:r>
              <w:rPr>
                <w:rFonts w:hint="eastAsia" w:ascii="宋体" w:hAnsi="宋体" w:cs="宋体"/>
                <w:kern w:val="0"/>
                <w:sz w:val="18"/>
                <w:szCs w:val="18"/>
              </w:rPr>
              <w:t>旅游期间，如因个人原因中途离团、项目未参加，一律不退。离团期间安全问题由客人自理，并在离团前签订离团证明，如有问题，我社将协助解决，但不承担责任。</w:t>
            </w:r>
          </w:p>
          <w:p>
            <w:pPr>
              <w:numPr>
                <w:ilvl w:val="0"/>
                <w:numId w:val="4"/>
              </w:numPr>
              <w:ind w:right="-90"/>
              <w:rPr>
                <w:rFonts w:ascii="宋体" w:hAnsi="宋体"/>
                <w:sz w:val="18"/>
                <w:szCs w:val="18"/>
              </w:rPr>
            </w:pPr>
            <w:r>
              <w:rPr>
                <w:rFonts w:hint="eastAsia" w:ascii="宋体" w:hAnsi="宋体"/>
                <w:sz w:val="18"/>
                <w:szCs w:val="18"/>
              </w:rPr>
              <w:t>团队接待质量以您的意见单为准,请仔细填写，并留下联系方式，方便我们回访。如果您不填写意见单，旅行社将视您放弃此项权利并按照无投诉处理；同时旅行社不接受与质量访问单相违背的投诉。</w:t>
            </w:r>
          </w:p>
          <w:p>
            <w:pPr>
              <w:numPr>
                <w:ilvl w:val="0"/>
                <w:numId w:val="4"/>
              </w:numPr>
              <w:ind w:right="-90"/>
              <w:rPr>
                <w:rFonts w:ascii="宋体" w:hAnsi="宋体"/>
                <w:sz w:val="18"/>
                <w:szCs w:val="18"/>
              </w:rPr>
            </w:pPr>
            <w:r>
              <w:rPr>
                <w:rFonts w:hint="eastAsia" w:ascii="宋体" w:hAnsi="宋体"/>
                <w:sz w:val="18"/>
                <w:szCs w:val="18"/>
              </w:rPr>
              <w:t>火车团节假日期间游客返程只保证抵达目的地，不保证车次及等级，票款按实际算，多退少补。</w:t>
            </w:r>
          </w:p>
          <w:p>
            <w:pPr>
              <w:numPr>
                <w:ilvl w:val="0"/>
                <w:numId w:val="4"/>
              </w:numPr>
              <w:ind w:right="-90"/>
              <w:rPr>
                <w:rFonts w:ascii="宋体" w:hAnsi="宋体"/>
                <w:sz w:val="18"/>
                <w:szCs w:val="18"/>
              </w:rPr>
            </w:pPr>
            <w:r>
              <w:rPr>
                <w:rFonts w:hint="eastAsia" w:ascii="宋体" w:hAnsi="宋体"/>
                <w:b/>
                <w:sz w:val="18"/>
                <w:szCs w:val="18"/>
              </w:rPr>
              <w:t>请组团社提醒客人参团前参加旅游意外险,建议60岁以上的老人请提供健康证明</w:t>
            </w:r>
            <w:r>
              <w:rPr>
                <w:rFonts w:hint="eastAsia" w:ascii="宋体" w:hAnsi="宋体"/>
                <w:sz w:val="18"/>
                <w:szCs w:val="18"/>
              </w:rPr>
              <w:t>。游客在确定自己的身体健康状态适合参加本次旅游活动后方可报名参团，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w:t>
            </w:r>
          </w:p>
        </w:tc>
      </w:tr>
    </w:tbl>
    <w:p>
      <w:pPr>
        <w:pStyle w:val="9"/>
      </w:pPr>
      <w:r>
        <w:rPr>
          <w:rFonts w:hint="eastAsia" w:ascii="宋体" w:hAnsi="宋体"/>
          <w:b/>
          <w:color w:val="FF0000"/>
          <w:sz w:val="28"/>
          <w:szCs w:val="28"/>
        </w:rPr>
        <w:t>请组团社提醒客人参团前详细阅读以上注意事项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Microsoft Sans Serif">
    <w:panose1 w:val="020B0604020202020204"/>
    <w:charset w:val="00"/>
    <w:family w:val="swiss"/>
    <w:pitch w:val="default"/>
    <w:sig w:usb0="E1002AFF" w:usb1="C0000002" w:usb2="00000008" w:usb3="00000000" w:csb0="200101FF" w:csb1="2028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50"/>
        </w:tabs>
        <w:ind w:left="350" w:hanging="360"/>
      </w:pPr>
      <w:rPr>
        <w:rFonts w:ascii="Times New Roman" w:hAnsi="Times New Roman" w:eastAsia="Times New Roman" w:cs="Times New Roman"/>
      </w:rPr>
    </w:lvl>
    <w:lvl w:ilvl="1" w:tentative="0">
      <w:start w:val="1"/>
      <w:numFmt w:val="lowerLetter"/>
      <w:lvlText w:val="%2)"/>
      <w:lvlJc w:val="left"/>
      <w:pPr>
        <w:tabs>
          <w:tab w:val="left" w:pos="830"/>
        </w:tabs>
        <w:ind w:left="830" w:hanging="420"/>
      </w:pPr>
    </w:lvl>
    <w:lvl w:ilvl="2" w:tentative="0">
      <w:start w:val="1"/>
      <w:numFmt w:val="lowerRoman"/>
      <w:lvlText w:val="%3."/>
      <w:lvlJc w:val="right"/>
      <w:pPr>
        <w:tabs>
          <w:tab w:val="left" w:pos="1250"/>
        </w:tabs>
        <w:ind w:left="1250" w:hanging="420"/>
      </w:pPr>
    </w:lvl>
    <w:lvl w:ilvl="3" w:tentative="0">
      <w:start w:val="1"/>
      <w:numFmt w:val="decimal"/>
      <w:lvlText w:val="%4."/>
      <w:lvlJc w:val="left"/>
      <w:pPr>
        <w:tabs>
          <w:tab w:val="left" w:pos="1670"/>
        </w:tabs>
        <w:ind w:left="1670" w:hanging="420"/>
      </w:pPr>
    </w:lvl>
    <w:lvl w:ilvl="4" w:tentative="0">
      <w:start w:val="1"/>
      <w:numFmt w:val="lowerLetter"/>
      <w:lvlText w:val="%5)"/>
      <w:lvlJc w:val="left"/>
      <w:pPr>
        <w:tabs>
          <w:tab w:val="left" w:pos="2090"/>
        </w:tabs>
        <w:ind w:left="2090" w:hanging="420"/>
      </w:pPr>
    </w:lvl>
    <w:lvl w:ilvl="5" w:tentative="0">
      <w:start w:val="1"/>
      <w:numFmt w:val="lowerRoman"/>
      <w:lvlText w:val="%6."/>
      <w:lvlJc w:val="right"/>
      <w:pPr>
        <w:tabs>
          <w:tab w:val="left" w:pos="2510"/>
        </w:tabs>
        <w:ind w:left="2510" w:hanging="420"/>
      </w:pPr>
    </w:lvl>
    <w:lvl w:ilvl="6" w:tentative="0">
      <w:start w:val="1"/>
      <w:numFmt w:val="decimal"/>
      <w:lvlText w:val="%7."/>
      <w:lvlJc w:val="left"/>
      <w:pPr>
        <w:tabs>
          <w:tab w:val="left" w:pos="2930"/>
        </w:tabs>
        <w:ind w:left="2930" w:hanging="420"/>
      </w:pPr>
    </w:lvl>
    <w:lvl w:ilvl="7" w:tentative="0">
      <w:start w:val="1"/>
      <w:numFmt w:val="lowerLetter"/>
      <w:lvlText w:val="%8)"/>
      <w:lvlJc w:val="left"/>
      <w:pPr>
        <w:tabs>
          <w:tab w:val="left" w:pos="3350"/>
        </w:tabs>
        <w:ind w:left="3350" w:hanging="420"/>
      </w:pPr>
    </w:lvl>
    <w:lvl w:ilvl="8" w:tentative="0">
      <w:start w:val="1"/>
      <w:numFmt w:val="lowerRoman"/>
      <w:lvlText w:val="%9."/>
      <w:lvlJc w:val="right"/>
      <w:pPr>
        <w:tabs>
          <w:tab w:val="left" w:pos="3770"/>
        </w:tabs>
        <w:ind w:left="3770" w:hanging="420"/>
      </w:pPr>
    </w:lvl>
  </w:abstractNum>
  <w:abstractNum w:abstractNumId="1">
    <w:nsid w:val="1FF94C9D"/>
    <w:multiLevelType w:val="multilevel"/>
    <w:tmpl w:val="1FF94C9D"/>
    <w:lvl w:ilvl="0" w:tentative="0">
      <w:start w:val="1"/>
      <w:numFmt w:val="upperLetter"/>
      <w:lvlText w:val="%1、"/>
      <w:lvlJc w:val="left"/>
      <w:pPr>
        <w:ind w:left="710" w:hanging="360"/>
      </w:pPr>
      <w:rPr>
        <w:rFonts w:hint="default" w:ascii="Times New Roman" w:hAnsi="Times New Roman" w:cs="Times New Roman"/>
        <w:b w:val="0"/>
        <w:bCs w:val="0"/>
        <w:color w:val="000000"/>
      </w:rPr>
    </w:lvl>
    <w:lvl w:ilvl="1" w:tentative="0">
      <w:start w:val="1"/>
      <w:numFmt w:val="lowerLetter"/>
      <w:lvlText w:val="%2)"/>
      <w:lvlJc w:val="left"/>
      <w:pPr>
        <w:ind w:left="1190" w:hanging="420"/>
      </w:pPr>
      <w:rPr>
        <w:rFonts w:hint="default" w:ascii="Times New Roman" w:hAnsi="Times New Roman" w:cs="Times New Roman"/>
      </w:rPr>
    </w:lvl>
    <w:lvl w:ilvl="2" w:tentative="0">
      <w:start w:val="1"/>
      <w:numFmt w:val="lowerRoman"/>
      <w:lvlText w:val="%3."/>
      <w:lvlJc w:val="right"/>
      <w:pPr>
        <w:ind w:left="1610" w:hanging="420"/>
      </w:pPr>
      <w:rPr>
        <w:rFonts w:hint="default" w:ascii="Times New Roman" w:hAnsi="Times New Roman" w:cs="Times New Roman"/>
      </w:rPr>
    </w:lvl>
    <w:lvl w:ilvl="3" w:tentative="0">
      <w:start w:val="1"/>
      <w:numFmt w:val="decimal"/>
      <w:lvlText w:val="%4."/>
      <w:lvlJc w:val="left"/>
      <w:pPr>
        <w:ind w:left="2030" w:hanging="420"/>
      </w:pPr>
      <w:rPr>
        <w:rFonts w:hint="default" w:ascii="Times New Roman" w:hAnsi="Times New Roman" w:cs="Times New Roman"/>
      </w:rPr>
    </w:lvl>
    <w:lvl w:ilvl="4" w:tentative="0">
      <w:start w:val="1"/>
      <w:numFmt w:val="lowerLetter"/>
      <w:lvlText w:val="%5)"/>
      <w:lvlJc w:val="left"/>
      <w:pPr>
        <w:ind w:left="2450" w:hanging="420"/>
      </w:pPr>
      <w:rPr>
        <w:rFonts w:hint="default" w:ascii="Times New Roman" w:hAnsi="Times New Roman" w:cs="Times New Roman"/>
      </w:rPr>
    </w:lvl>
    <w:lvl w:ilvl="5" w:tentative="0">
      <w:start w:val="1"/>
      <w:numFmt w:val="lowerRoman"/>
      <w:lvlText w:val="%6."/>
      <w:lvlJc w:val="right"/>
      <w:pPr>
        <w:ind w:left="2870" w:hanging="420"/>
      </w:pPr>
      <w:rPr>
        <w:rFonts w:hint="default" w:ascii="Times New Roman" w:hAnsi="Times New Roman" w:cs="Times New Roman"/>
      </w:rPr>
    </w:lvl>
    <w:lvl w:ilvl="6" w:tentative="0">
      <w:start w:val="1"/>
      <w:numFmt w:val="decimal"/>
      <w:lvlText w:val="%7."/>
      <w:lvlJc w:val="left"/>
      <w:pPr>
        <w:ind w:left="3290" w:hanging="420"/>
      </w:pPr>
      <w:rPr>
        <w:rFonts w:hint="default" w:ascii="Times New Roman" w:hAnsi="Times New Roman" w:cs="Times New Roman"/>
      </w:rPr>
    </w:lvl>
    <w:lvl w:ilvl="7" w:tentative="0">
      <w:start w:val="1"/>
      <w:numFmt w:val="lowerLetter"/>
      <w:lvlText w:val="%8)"/>
      <w:lvlJc w:val="left"/>
      <w:pPr>
        <w:ind w:left="3710" w:hanging="420"/>
      </w:pPr>
      <w:rPr>
        <w:rFonts w:hint="default" w:ascii="Times New Roman" w:hAnsi="Times New Roman" w:cs="Times New Roman"/>
      </w:rPr>
    </w:lvl>
    <w:lvl w:ilvl="8" w:tentative="0">
      <w:start w:val="1"/>
      <w:numFmt w:val="lowerRoman"/>
      <w:lvlText w:val="%9."/>
      <w:lvlJc w:val="right"/>
      <w:pPr>
        <w:ind w:left="4130" w:hanging="420"/>
      </w:pPr>
      <w:rPr>
        <w:rFonts w:hint="default" w:ascii="Times New Roman" w:hAnsi="Times New Roman" w:cs="Times New Roman"/>
      </w:rPr>
    </w:lvl>
  </w:abstractNum>
  <w:abstractNum w:abstractNumId="2">
    <w:nsid w:val="53DEF009"/>
    <w:multiLevelType w:val="singleLevel"/>
    <w:tmpl w:val="53DEF009"/>
    <w:lvl w:ilvl="0" w:tentative="0">
      <w:start w:val="1"/>
      <w:numFmt w:val="bullet"/>
      <w:lvlText w:val=""/>
      <w:lvlJc w:val="left"/>
      <w:pPr>
        <w:tabs>
          <w:tab w:val="left" w:pos="420"/>
        </w:tabs>
        <w:ind w:left="420" w:hanging="420"/>
      </w:pPr>
      <w:rPr>
        <w:rFonts w:hint="default" w:ascii="Wingdings" w:hAnsi="Wingdings"/>
      </w:rPr>
    </w:lvl>
  </w:abstractNum>
  <w:abstractNum w:abstractNumId="3">
    <w:nsid w:val="6D495DB6"/>
    <w:multiLevelType w:val="multilevel"/>
    <w:tmpl w:val="6D495DB6"/>
    <w:lvl w:ilvl="0" w:tentative="0">
      <w:start w:val="1"/>
      <w:numFmt w:val="decimal"/>
      <w:lvlText w:val="%1、"/>
      <w:lvlJc w:val="left"/>
      <w:pPr>
        <w:ind w:left="360" w:hanging="36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DD6B89"/>
    <w:rsid w:val="000A497B"/>
    <w:rsid w:val="000B3EE0"/>
    <w:rsid w:val="000D55EE"/>
    <w:rsid w:val="000D6C3F"/>
    <w:rsid w:val="000E1950"/>
    <w:rsid w:val="00161C47"/>
    <w:rsid w:val="001C41A9"/>
    <w:rsid w:val="001F1124"/>
    <w:rsid w:val="003C0723"/>
    <w:rsid w:val="003D4DD6"/>
    <w:rsid w:val="004031FD"/>
    <w:rsid w:val="0041172C"/>
    <w:rsid w:val="00413709"/>
    <w:rsid w:val="005314E5"/>
    <w:rsid w:val="00564EA0"/>
    <w:rsid w:val="006212A4"/>
    <w:rsid w:val="006C0503"/>
    <w:rsid w:val="007023F3"/>
    <w:rsid w:val="00716DB8"/>
    <w:rsid w:val="0078221D"/>
    <w:rsid w:val="007849BB"/>
    <w:rsid w:val="00817F93"/>
    <w:rsid w:val="00853AF4"/>
    <w:rsid w:val="00997E45"/>
    <w:rsid w:val="009B672B"/>
    <w:rsid w:val="009C3020"/>
    <w:rsid w:val="009D42CB"/>
    <w:rsid w:val="00A17046"/>
    <w:rsid w:val="00A3259D"/>
    <w:rsid w:val="00AD285F"/>
    <w:rsid w:val="00B73475"/>
    <w:rsid w:val="00C56B1E"/>
    <w:rsid w:val="00C90C51"/>
    <w:rsid w:val="00CD4F81"/>
    <w:rsid w:val="00D24F1F"/>
    <w:rsid w:val="00D90357"/>
    <w:rsid w:val="00DB0B88"/>
    <w:rsid w:val="00EF189A"/>
    <w:rsid w:val="00F1698E"/>
    <w:rsid w:val="00F31C63"/>
    <w:rsid w:val="00FA4B08"/>
    <w:rsid w:val="039B49C4"/>
    <w:rsid w:val="04A272D5"/>
    <w:rsid w:val="056B2055"/>
    <w:rsid w:val="063C5EF7"/>
    <w:rsid w:val="07B45D59"/>
    <w:rsid w:val="07B46D6C"/>
    <w:rsid w:val="09121336"/>
    <w:rsid w:val="092A405F"/>
    <w:rsid w:val="0A3D3AD6"/>
    <w:rsid w:val="0AE3467B"/>
    <w:rsid w:val="0AEC3FAC"/>
    <w:rsid w:val="0C1F12D0"/>
    <w:rsid w:val="0C82115C"/>
    <w:rsid w:val="0DFD3990"/>
    <w:rsid w:val="0E1B50ED"/>
    <w:rsid w:val="0F102587"/>
    <w:rsid w:val="0F503D99"/>
    <w:rsid w:val="147E6DB9"/>
    <w:rsid w:val="14FC76C2"/>
    <w:rsid w:val="15911F74"/>
    <w:rsid w:val="17952BFC"/>
    <w:rsid w:val="190F0B60"/>
    <w:rsid w:val="1B9B0870"/>
    <w:rsid w:val="1C4A7EE7"/>
    <w:rsid w:val="1C5542B8"/>
    <w:rsid w:val="1D02019E"/>
    <w:rsid w:val="20595E07"/>
    <w:rsid w:val="20A42011"/>
    <w:rsid w:val="20AA6EE1"/>
    <w:rsid w:val="21BD77C9"/>
    <w:rsid w:val="247F3F83"/>
    <w:rsid w:val="26CA2641"/>
    <w:rsid w:val="2B9701F7"/>
    <w:rsid w:val="2D095900"/>
    <w:rsid w:val="2E6636D4"/>
    <w:rsid w:val="313520ED"/>
    <w:rsid w:val="31CC4BD4"/>
    <w:rsid w:val="33687AC7"/>
    <w:rsid w:val="34CF7BCE"/>
    <w:rsid w:val="37877A69"/>
    <w:rsid w:val="3971490B"/>
    <w:rsid w:val="39BE7A39"/>
    <w:rsid w:val="39D64FA6"/>
    <w:rsid w:val="3AA16E7D"/>
    <w:rsid w:val="3ADD6B89"/>
    <w:rsid w:val="3AF24688"/>
    <w:rsid w:val="3BB44EE4"/>
    <w:rsid w:val="3C9406D2"/>
    <w:rsid w:val="3D1354C8"/>
    <w:rsid w:val="3EBF064B"/>
    <w:rsid w:val="3ECC6920"/>
    <w:rsid w:val="401276D8"/>
    <w:rsid w:val="413503BA"/>
    <w:rsid w:val="41B13930"/>
    <w:rsid w:val="44C17B0C"/>
    <w:rsid w:val="465C61E4"/>
    <w:rsid w:val="46AB68B0"/>
    <w:rsid w:val="48E65593"/>
    <w:rsid w:val="4949715A"/>
    <w:rsid w:val="4A4564C9"/>
    <w:rsid w:val="4BFA5F95"/>
    <w:rsid w:val="4D015736"/>
    <w:rsid w:val="4EB82E9B"/>
    <w:rsid w:val="4EC460A9"/>
    <w:rsid w:val="4F345D07"/>
    <w:rsid w:val="51B40BA2"/>
    <w:rsid w:val="523809BE"/>
    <w:rsid w:val="529B2352"/>
    <w:rsid w:val="55701130"/>
    <w:rsid w:val="55EC7DF0"/>
    <w:rsid w:val="56641758"/>
    <w:rsid w:val="59BB5CBF"/>
    <w:rsid w:val="5B5A0977"/>
    <w:rsid w:val="5CE53111"/>
    <w:rsid w:val="5D750A8A"/>
    <w:rsid w:val="5E95420B"/>
    <w:rsid w:val="62025C25"/>
    <w:rsid w:val="63213301"/>
    <w:rsid w:val="644C3839"/>
    <w:rsid w:val="65DB3726"/>
    <w:rsid w:val="66194663"/>
    <w:rsid w:val="6745040C"/>
    <w:rsid w:val="69B35F6C"/>
    <w:rsid w:val="6A277D0C"/>
    <w:rsid w:val="6B3E66A1"/>
    <w:rsid w:val="6DE629EC"/>
    <w:rsid w:val="6E2B4604"/>
    <w:rsid w:val="709E1242"/>
    <w:rsid w:val="72EA3D69"/>
    <w:rsid w:val="73A33088"/>
    <w:rsid w:val="75995B01"/>
    <w:rsid w:val="766D5E45"/>
    <w:rsid w:val="768543FD"/>
    <w:rsid w:val="76FF1962"/>
    <w:rsid w:val="782800DD"/>
    <w:rsid w:val="796A21A3"/>
    <w:rsid w:val="798938C2"/>
    <w:rsid w:val="7BCE01A5"/>
    <w:rsid w:val="7BE626E1"/>
    <w:rsid w:val="7CF970B0"/>
    <w:rsid w:val="7F1C4E66"/>
    <w:rsid w:val="7FA3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6">
    <w:name w:val="Hyperlink"/>
    <w:basedOn w:val="5"/>
    <w:qFormat/>
    <w:uiPriority w:val="0"/>
    <w:rPr>
      <w:color w:val="0000FF"/>
      <w:u w:val="single"/>
    </w:rPr>
  </w:style>
  <w:style w:type="paragraph" w:customStyle="1" w:styleId="8">
    <w:name w:val="列出段落1"/>
    <w:basedOn w:val="1"/>
    <w:unhideWhenUsed/>
    <w:qFormat/>
    <w:uiPriority w:val="99"/>
    <w:pPr>
      <w:ind w:firstLine="420" w:firstLineChars="200"/>
    </w:pPr>
  </w:style>
  <w:style w:type="paragraph" w:customStyle="1" w:styleId="9">
    <w:name w:val="p0"/>
    <w:basedOn w:val="1"/>
    <w:qFormat/>
    <w:uiPriority w:val="0"/>
    <w:pPr>
      <w:widowControl/>
    </w:pPr>
    <w:rPr>
      <w:rFonts w:ascii="Cambria" w:hAnsi="Cambria"/>
      <w:kern w:val="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w\AppData\Roaming\kingsoft\office6\templates\download\&#40664;&#35748;\&#23567;&#28165;&#26032;&#21345;&#36890;&#23567;&#29399;&#20449;&#32440;&#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小清新卡通小狗信纸模板</Template>
  <Company>CHINA</Company>
  <Pages>4</Pages>
  <Words>4321</Words>
  <Characters>4401</Characters>
  <Lines>33</Lines>
  <Paragraphs>9</Paragraphs>
  <TotalTime>0</TotalTime>
  <ScaleCrop>false</ScaleCrop>
  <LinksUpToDate>false</LinksUpToDate>
  <CharactersWithSpaces>4450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2019-01-04T04:49:00Z</dcterms:created>
  <dc:creator>www</dc:creator>
  <cp:lastModifiedBy>GuoKing-77 [小狗] [發]</cp:lastModifiedBy>
  <dcterms:modified xsi:type="dcterms:W3CDTF">2019-01-05T03:22:24Z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