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lang w:eastAsia="zh-CN"/>
        </w:rPr>
      </w:pPr>
      <w:bookmarkStart w:id="0" w:name="_GoBack"/>
      <w:r>
        <w:rPr>
          <w:rFonts w:hint="eastAsia" w:eastAsia="宋体"/>
          <w:lang w:eastAsia="zh-CN"/>
        </w:rPr>
        <w:drawing>
          <wp:anchor distT="0" distB="0" distL="114300" distR="114300" simplePos="0" relativeHeight="251658240" behindDoc="0" locked="0" layoutInCell="1" allowOverlap="1">
            <wp:simplePos x="0" y="0"/>
            <wp:positionH relativeFrom="column">
              <wp:posOffset>-1160780</wp:posOffset>
            </wp:positionH>
            <wp:positionV relativeFrom="paragraph">
              <wp:posOffset>-904875</wp:posOffset>
            </wp:positionV>
            <wp:extent cx="7611110" cy="10697210"/>
            <wp:effectExtent l="0" t="0" r="8890" b="8890"/>
            <wp:wrapNone/>
            <wp:docPr id="1" name="图片 1" descr="E:\1郭嘉宾\3日本广告\19年\日本8天单园1-2月\日本19年1月单园.jpg日本19年1月单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郭嘉宾\3日本广告\19年\日本8天单园1-2月\日本19年1月单园.jpg日本19年1月单园"/>
                    <pic:cNvPicPr>
                      <a:picLocks noChangeAspect="1"/>
                    </pic:cNvPicPr>
                  </pic:nvPicPr>
                  <pic:blipFill>
                    <a:blip r:embed="rId4"/>
                    <a:srcRect/>
                    <a:stretch>
                      <a:fillRect/>
                    </a:stretch>
                  </pic:blipFill>
                  <pic:spPr>
                    <a:xfrm>
                      <a:off x="0" y="0"/>
                      <a:ext cx="7611110" cy="10697210"/>
                    </a:xfrm>
                    <a:prstGeom prst="rect">
                      <a:avLst/>
                    </a:prstGeom>
                  </pic:spPr>
                </pic:pic>
              </a:graphicData>
            </a:graphic>
          </wp:anchor>
        </w:drawing>
      </w:r>
      <w:bookmarkEnd w:id="0"/>
    </w:p>
    <w:p/>
    <w:p/>
    <w:p/>
    <w:p/>
    <w:p>
      <w:pPr>
        <w:sectPr>
          <w:pgSz w:w="11906" w:h="16838"/>
          <w:pgMar w:top="1440" w:right="1800" w:bottom="1440" w:left="1800" w:header="851" w:footer="992" w:gutter="0"/>
          <w:cols w:space="425" w:num="1"/>
          <w:docGrid w:type="lines" w:linePitch="312" w:charSpace="0"/>
        </w:sectPr>
      </w:pPr>
    </w:p>
    <w:p/>
    <w:tbl>
      <w:tblPr>
        <w:tblStyle w:val="5"/>
        <w:tblpPr w:leftFromText="180" w:rightFromText="180" w:vertAnchor="text" w:horzAnchor="margin" w:tblpXSpec="center" w:tblpY="1440"/>
        <w:tblW w:w="10914" w:type="dxa"/>
        <w:tblInd w:w="0" w:type="dxa"/>
        <w:tblLayout w:type="fixed"/>
        <w:tblCellMar>
          <w:top w:w="0" w:type="dxa"/>
          <w:left w:w="108" w:type="dxa"/>
          <w:bottom w:w="0" w:type="dxa"/>
          <w:right w:w="108" w:type="dxa"/>
        </w:tblCellMar>
      </w:tblPr>
      <w:tblGrid>
        <w:gridCol w:w="1101"/>
        <w:gridCol w:w="9780"/>
        <w:gridCol w:w="33"/>
      </w:tblGrid>
      <w:tr>
        <w:tblPrEx>
          <w:tblLayout w:type="fixed"/>
          <w:tblCellMar>
            <w:top w:w="0" w:type="dxa"/>
            <w:left w:w="108" w:type="dxa"/>
            <w:bottom w:w="0" w:type="dxa"/>
            <w:right w:w="108" w:type="dxa"/>
          </w:tblCellMar>
        </w:tblPrEx>
        <w:trPr>
          <w:gridAfter w:val="1"/>
          <w:wAfter w:w="33" w:type="dxa"/>
          <w:trHeight w:val="563" w:hRule="atLeast"/>
        </w:trPr>
        <w:tc>
          <w:tcPr>
            <w:tcW w:w="1101"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20" w:lineRule="exact"/>
              <w:jc w:val="left"/>
              <w:rPr>
                <w:rFonts w:hint="eastAsia" w:ascii="微软雅黑" w:hAnsi="微软雅黑" w:cs="微软雅黑"/>
                <w:bCs/>
                <w:color w:val="auto"/>
                <w:kern w:val="1"/>
                <w:sz w:val="20"/>
                <w:szCs w:val="20"/>
              </w:rPr>
            </w:pPr>
            <w:r>
              <w:rPr>
                <w:rFonts w:hint="eastAsia" w:ascii="微软雅黑" w:hAnsi="微软雅黑" w:cs="微软雅黑"/>
                <w:bCs/>
                <w:color w:val="auto"/>
                <w:kern w:val="1"/>
                <w:sz w:val="20"/>
                <w:szCs w:val="20"/>
              </w:rPr>
              <w:t>第一天</w:t>
            </w:r>
          </w:p>
        </w:tc>
        <w:tc>
          <w:tcPr>
            <w:tcW w:w="9780"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60" w:lineRule="exact"/>
              <w:jc w:val="left"/>
              <w:rPr>
                <w:rFonts w:hint="eastAsia" w:ascii="微软雅黑" w:hAnsi="微软雅黑" w:cs="微软雅黑"/>
                <w:b/>
                <w:color w:val="auto"/>
                <w:sz w:val="20"/>
                <w:szCs w:val="20"/>
              </w:rPr>
            </w:pPr>
            <w:r>
              <w:rPr>
                <w:rFonts w:hint="eastAsia" w:ascii="微软雅黑" w:hAnsi="微软雅黑" w:cs="微软雅黑"/>
                <w:b/>
                <w:color w:val="auto"/>
                <w:sz w:val="20"/>
                <w:szCs w:val="20"/>
              </w:rPr>
              <w:t xml:space="preserve">哈尔滨--东京（成田）IJ1052 </w:t>
            </w:r>
          </w:p>
          <w:p>
            <w:pPr>
              <w:spacing w:line="360" w:lineRule="exact"/>
              <w:jc w:val="left"/>
              <w:rPr>
                <w:rFonts w:hint="eastAsia" w:ascii="微软雅黑" w:hAnsi="微软雅黑" w:cs="微软雅黑"/>
                <w:bCs/>
                <w:color w:val="auto"/>
                <w:kern w:val="1"/>
                <w:sz w:val="20"/>
                <w:szCs w:val="20"/>
              </w:rPr>
            </w:pPr>
            <w:r>
              <w:rPr>
                <w:rFonts w:hint="eastAsia" w:ascii="微软雅黑" w:hAnsi="微软雅黑" w:cs="微软雅黑"/>
                <w:b/>
                <w:color w:val="auto"/>
                <w:sz w:val="20"/>
                <w:szCs w:val="20"/>
              </w:rPr>
              <w:t xml:space="preserve">  周五 </w:t>
            </w:r>
            <w:r>
              <w:rPr>
                <w:rFonts w:hint="eastAsia" w:ascii="宋体" w:hAnsi="宋体" w:cs="宋体"/>
                <w:b/>
                <w:bCs/>
                <w:color w:val="000000"/>
                <w:szCs w:val="21"/>
                <w:lang w:val="en-US" w:eastAsia="zh-CN"/>
              </w:rPr>
              <w:t>11：05-14：55</w:t>
            </w:r>
            <w:r>
              <w:rPr>
                <w:rFonts w:hint="eastAsia" w:ascii="微软雅黑" w:hAnsi="微软雅黑" w:cs="微软雅黑"/>
                <w:b/>
                <w:color w:val="auto"/>
                <w:sz w:val="20"/>
                <w:szCs w:val="20"/>
              </w:rPr>
              <w:t xml:space="preserve">  </w:t>
            </w:r>
          </w:p>
        </w:tc>
      </w:tr>
      <w:tr>
        <w:tblPrEx>
          <w:tblLayout w:type="fixed"/>
          <w:tblCellMar>
            <w:top w:w="0" w:type="dxa"/>
            <w:left w:w="108" w:type="dxa"/>
            <w:bottom w:w="0" w:type="dxa"/>
            <w:right w:w="108" w:type="dxa"/>
          </w:tblCellMar>
        </w:tblPrEx>
        <w:trPr>
          <w:gridAfter w:val="1"/>
          <w:wAfter w:w="33" w:type="dxa"/>
          <w:trHeight w:val="678" w:hRule="atLeast"/>
        </w:trPr>
        <w:tc>
          <w:tcPr>
            <w:tcW w:w="10881" w:type="dxa"/>
            <w:gridSpan w:val="2"/>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320" w:lineRule="exact"/>
              <w:jc w:val="left"/>
              <w:rPr>
                <w:rFonts w:hint="eastAsia" w:ascii="微软雅黑" w:hAnsi="微软雅黑" w:cs="微软雅黑"/>
                <w:bCs/>
                <w:kern w:val="1"/>
                <w:sz w:val="20"/>
                <w:szCs w:val="20"/>
              </w:rPr>
            </w:pPr>
            <w:r>
              <w:rPr>
                <w:rFonts w:hint="eastAsia" w:ascii="微软雅黑" w:hAnsi="微软雅黑" w:cs="微软雅黑"/>
                <w:bCs/>
                <w:kern w:val="1"/>
                <w:sz w:val="20"/>
                <w:szCs w:val="20"/>
              </w:rPr>
              <w:t>亲爱的游客，在指定时间机场集合后，有专业领队全程陪同，搭乘国际航班，静静享受驰骋蓝天的乐趣，抵达日本东京成田空港后前往饭店休息，准备展开迷人的日本之旅。</w:t>
            </w:r>
          </w:p>
        </w:tc>
      </w:tr>
      <w:tr>
        <w:tblPrEx>
          <w:tblLayout w:type="fixed"/>
          <w:tblCellMar>
            <w:top w:w="0" w:type="dxa"/>
            <w:left w:w="108" w:type="dxa"/>
            <w:bottom w:w="0" w:type="dxa"/>
            <w:right w:w="108" w:type="dxa"/>
          </w:tblCellMar>
        </w:tblPrEx>
        <w:trPr>
          <w:gridAfter w:val="1"/>
          <w:wAfter w:w="33" w:type="dxa"/>
          <w:trHeight w:val="285" w:hRule="atLeast"/>
        </w:trPr>
        <w:tc>
          <w:tcPr>
            <w:tcW w:w="10881" w:type="dxa"/>
            <w:gridSpan w:val="2"/>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320" w:lineRule="exact"/>
              <w:jc w:val="left"/>
              <w:rPr>
                <w:rFonts w:hint="eastAsia" w:ascii="微软雅黑" w:hAnsi="微软雅黑" w:cs="微软雅黑"/>
                <w:bCs/>
                <w:color w:val="00B050"/>
                <w:kern w:val="1"/>
                <w:sz w:val="20"/>
                <w:szCs w:val="20"/>
              </w:rPr>
            </w:pPr>
            <w:r>
              <w:rPr>
                <w:rFonts w:hint="eastAsia" w:ascii="微软雅黑" w:hAnsi="微软雅黑" w:cs="微软雅黑"/>
                <w:bCs/>
                <w:color w:val="00B050"/>
                <w:kern w:val="1"/>
                <w:sz w:val="20"/>
                <w:szCs w:val="20"/>
              </w:rPr>
              <w:t>餐食：自理                                                                        住宿：机场或周边地区酒店</w:t>
            </w:r>
          </w:p>
        </w:tc>
      </w:tr>
      <w:tr>
        <w:tblPrEx>
          <w:tblLayout w:type="fixed"/>
          <w:tblCellMar>
            <w:top w:w="0" w:type="dxa"/>
            <w:left w:w="108" w:type="dxa"/>
            <w:bottom w:w="0" w:type="dxa"/>
            <w:right w:w="108" w:type="dxa"/>
          </w:tblCellMar>
        </w:tblPrEx>
        <w:trPr>
          <w:gridAfter w:val="1"/>
          <w:wAfter w:w="33" w:type="dxa"/>
          <w:trHeight w:val="475" w:hRule="atLeast"/>
        </w:trPr>
        <w:tc>
          <w:tcPr>
            <w:tcW w:w="1101"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20" w:lineRule="exact"/>
              <w:jc w:val="left"/>
              <w:rPr>
                <w:rFonts w:hint="eastAsia" w:ascii="微软雅黑" w:hAnsi="微软雅黑" w:cs="微软雅黑"/>
                <w:bCs/>
                <w:color w:val="FF0066"/>
                <w:kern w:val="1"/>
                <w:sz w:val="20"/>
                <w:szCs w:val="20"/>
              </w:rPr>
            </w:pPr>
            <w:r>
              <w:rPr>
                <w:rFonts w:hint="eastAsia" w:ascii="微软雅黑" w:hAnsi="微软雅黑" w:cs="微软雅黑"/>
                <w:bCs/>
                <w:color w:val="FF0066"/>
                <w:kern w:val="1"/>
                <w:sz w:val="20"/>
                <w:szCs w:val="20"/>
              </w:rPr>
              <w:t>第二天</w:t>
            </w:r>
          </w:p>
        </w:tc>
        <w:tc>
          <w:tcPr>
            <w:tcW w:w="9780"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20" w:lineRule="exact"/>
              <w:jc w:val="left"/>
              <w:rPr>
                <w:rFonts w:hint="eastAsia" w:ascii="微软雅黑" w:hAnsi="微软雅黑" w:cs="微软雅黑"/>
                <w:bCs/>
                <w:color w:val="FF0066"/>
                <w:kern w:val="1"/>
                <w:sz w:val="20"/>
                <w:szCs w:val="20"/>
              </w:rPr>
            </w:pPr>
            <w:r>
              <w:rPr>
                <w:rFonts w:hint="eastAsia" w:ascii="微软雅黑" w:hAnsi="微软雅黑" w:cs="微软雅黑"/>
                <w:bCs/>
                <w:color w:val="FF0066"/>
                <w:kern w:val="1"/>
                <w:sz w:val="20"/>
                <w:szCs w:val="20"/>
              </w:rPr>
              <w:t>成田-東京-富士山</w:t>
            </w:r>
          </w:p>
        </w:tc>
      </w:tr>
      <w:tr>
        <w:tblPrEx>
          <w:tblLayout w:type="fixed"/>
          <w:tblCellMar>
            <w:top w:w="0" w:type="dxa"/>
            <w:left w:w="108" w:type="dxa"/>
            <w:bottom w:w="0" w:type="dxa"/>
            <w:right w:w="108" w:type="dxa"/>
          </w:tblCellMar>
        </w:tblPrEx>
        <w:trPr>
          <w:gridAfter w:val="1"/>
          <w:wAfter w:w="33" w:type="dxa"/>
          <w:trHeight w:val="1249" w:hRule="atLeast"/>
        </w:trPr>
        <w:tc>
          <w:tcPr>
            <w:tcW w:w="10881" w:type="dxa"/>
            <w:gridSpan w:val="2"/>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320" w:lineRule="exact"/>
              <w:jc w:val="left"/>
              <w:rPr>
                <w:rFonts w:ascii="微软雅黑" w:hAnsi="微软雅黑" w:cs="微软雅黑"/>
                <w:bCs/>
                <w:kern w:val="1"/>
                <w:sz w:val="20"/>
                <w:szCs w:val="20"/>
              </w:rPr>
            </w:pPr>
            <w:r>
              <w:rPr>
                <w:rFonts w:hint="eastAsia" w:ascii="微软雅黑" w:hAnsi="微软雅黑" w:cs="微软雅黑"/>
                <w:bCs/>
                <w:color w:val="FF0066"/>
                <w:kern w:val="1"/>
                <w:sz w:val="20"/>
                <w:szCs w:val="20"/>
              </w:rPr>
              <w:t>【皇居（二重桥）】</w:t>
            </w:r>
            <w:r>
              <w:rPr>
                <w:rFonts w:hint="eastAsia" w:ascii="微软雅黑" w:hAnsi="微软雅黑" w:cs="微软雅黑"/>
                <w:bCs/>
                <w:kern w:val="1"/>
                <w:sz w:val="20"/>
                <w:szCs w:val="20"/>
              </w:rPr>
              <w:t>（约30分钟）皇居是日本天皇居住的地方，也是东京市中心最大的一块绿地，于1590年由德川家康将军修筑。皇居内苑平时并不开放，只在1月2日和天皇诞生日开放参观，尤其是1月2日，会有非常多的日本民众到这里看天皇发表新年贺词。</w:t>
            </w:r>
          </w:p>
          <w:p>
            <w:pPr>
              <w:spacing w:line="320" w:lineRule="exact"/>
              <w:jc w:val="left"/>
              <w:rPr>
                <w:rFonts w:ascii="微软雅黑" w:hAnsi="微软雅黑" w:cs="微软雅黑"/>
                <w:bCs/>
                <w:kern w:val="1"/>
                <w:sz w:val="20"/>
                <w:szCs w:val="20"/>
              </w:rPr>
            </w:pPr>
            <w:r>
              <w:rPr>
                <w:rFonts w:hint="eastAsia" w:ascii="微软雅黑" w:hAnsi="微软雅黑" w:cs="微软雅黑"/>
                <w:bCs/>
                <w:color w:val="FF0066"/>
                <w:kern w:val="1"/>
                <w:sz w:val="20"/>
                <w:szCs w:val="20"/>
              </w:rPr>
              <w:t>【银座】</w:t>
            </w:r>
            <w:r>
              <w:rPr>
                <w:rFonts w:hint="eastAsia" w:ascii="微软雅黑" w:hAnsi="微软雅黑" w:cs="微软雅黑"/>
                <w:bCs/>
                <w:kern w:val="1"/>
                <w:sz w:val="20"/>
                <w:szCs w:val="20"/>
              </w:rPr>
              <w:t>（约60分钟）银座的地价在世界上屈指可数, 为世界之最，是日本东京中央区的一个主要商业区，以高级购物商店闻名，是东京其中一个代表性地区。附件设有多家大型百货公司，包括三越、松屋百货、松板屋、春天百货等，高级品牌专门店如爱马仕、Gucci、Chanel，亦有各式饮食店及高级餐厅，高级夜总会等。</w:t>
            </w:r>
          </w:p>
          <w:p>
            <w:pPr>
              <w:spacing w:line="320" w:lineRule="exact"/>
              <w:jc w:val="left"/>
              <w:rPr>
                <w:rFonts w:hint="eastAsia" w:ascii="微软雅黑" w:hAnsi="微软雅黑" w:cs="微软雅黑"/>
                <w:bCs/>
                <w:kern w:val="1"/>
                <w:sz w:val="20"/>
                <w:szCs w:val="20"/>
              </w:rPr>
            </w:pPr>
            <w:r>
              <w:rPr>
                <w:rFonts w:hint="eastAsia" w:ascii="微软雅黑" w:hAnsi="微软雅黑" w:cs="微软雅黑"/>
                <w:bCs/>
                <w:color w:val="FF0066"/>
                <w:kern w:val="1"/>
                <w:sz w:val="20"/>
                <w:szCs w:val="20"/>
              </w:rPr>
              <w:t>【横滨中华街】</w:t>
            </w:r>
            <w:r>
              <w:rPr>
                <w:rFonts w:hint="eastAsia" w:ascii="微软雅黑" w:hAnsi="微软雅黑" w:cs="微软雅黑"/>
                <w:bCs/>
                <w:kern w:val="1"/>
                <w:sz w:val="20"/>
                <w:szCs w:val="20"/>
              </w:rPr>
              <w:t>（约30分钟）明治维新后华人逐渐聚集到这里形成的中华街，是日本乃至亚洲最大的唐人街，与神户南京町、长崎新地中华街一起并称为日本的三大中华街。在横滨中华街，不仅有200多家中国餐馆，也有贩卖各种中国土产的商店。</w:t>
            </w:r>
          </w:p>
          <w:p>
            <w:pPr>
              <w:spacing w:line="320" w:lineRule="exact"/>
              <w:jc w:val="left"/>
              <w:rPr>
                <w:rFonts w:hint="eastAsia" w:ascii="微软雅黑" w:hAnsi="微软雅黑" w:cs="微软雅黑"/>
                <w:bCs/>
                <w:kern w:val="1"/>
                <w:sz w:val="20"/>
                <w:szCs w:val="20"/>
              </w:rPr>
            </w:pPr>
            <w:r>
              <w:rPr>
                <w:rFonts w:hint="eastAsia" w:ascii="微软雅黑" w:hAnsi="微软雅黑" w:cs="微软雅黑"/>
                <w:bCs/>
                <w:color w:val="FF0066"/>
                <w:kern w:val="1"/>
                <w:sz w:val="20"/>
                <w:szCs w:val="20"/>
              </w:rPr>
              <w:t>【横滨地标大厦】（车窗）</w:t>
            </w:r>
            <w:r>
              <w:rPr>
                <w:rFonts w:hint="eastAsia" w:ascii="微软雅黑" w:hAnsi="微软雅黑" w:cs="微软雅黑"/>
                <w:bCs/>
                <w:kern w:val="1"/>
                <w:sz w:val="20"/>
                <w:szCs w:val="20"/>
              </w:rPr>
              <w:t>位于日本横滨市的横滨地标塔（Landmark Tower）高295.8米，有70楼，是日本最高的大楼及第三高建筑。</w:t>
            </w:r>
          </w:p>
          <w:p>
            <w:pPr>
              <w:spacing w:line="320" w:lineRule="exact"/>
              <w:jc w:val="left"/>
              <w:rPr>
                <w:rFonts w:hint="eastAsia" w:ascii="微软雅黑" w:hAnsi="微软雅黑" w:cs="微软雅黑"/>
                <w:bCs/>
                <w:kern w:val="1"/>
                <w:sz w:val="20"/>
                <w:szCs w:val="20"/>
              </w:rPr>
            </w:pPr>
            <w:r>
              <w:rPr>
                <w:rFonts w:hint="eastAsia" w:ascii="微软雅黑" w:hAnsi="微软雅黑" w:cs="微软雅黑"/>
                <w:bCs/>
                <w:color w:val="FF0066"/>
                <w:kern w:val="1"/>
                <w:sz w:val="20"/>
                <w:szCs w:val="20"/>
              </w:rPr>
              <w:t>【山下公园】</w:t>
            </w:r>
            <w:r>
              <w:rPr>
                <w:rFonts w:hint="eastAsia" w:ascii="微软雅黑" w:hAnsi="微软雅黑" w:cs="微软雅黑"/>
                <w:bCs/>
                <w:kern w:val="1"/>
                <w:sz w:val="20"/>
                <w:szCs w:val="20"/>
              </w:rPr>
              <w:t>（约30分钟）横滨市著名海滨公园，紧邻横滨港，春夏各色鲜花竞相开放，秋天百余棵银杏树装点的金色道路，特色地砖蒲城的步道，供市民在这里休闲漫步，欣赏海景。在这儿既可以远眺横滨的象征之一的横滨港湾大桥(Yokohama Baybridge)，也可远眺横滨未来港 。</w:t>
            </w:r>
          </w:p>
          <w:p>
            <w:pPr>
              <w:spacing w:line="360" w:lineRule="exact"/>
              <w:rPr>
                <w:rFonts w:hint="eastAsia" w:ascii="微软雅黑" w:hAnsi="微软雅黑" w:cs="微软雅黑"/>
                <w:bCs/>
                <w:color w:val="auto"/>
                <w:sz w:val="20"/>
                <w:szCs w:val="20"/>
              </w:rPr>
            </w:pPr>
            <w:r>
              <w:rPr>
                <w:rFonts w:hint="eastAsia" w:ascii="微软雅黑" w:hAnsi="微软雅黑" w:cs="微软雅黑"/>
                <w:bCs/>
                <w:color w:val="FF0066"/>
                <w:kern w:val="1"/>
                <w:sz w:val="20"/>
                <w:szCs w:val="20"/>
              </w:rPr>
              <w:t>【忍野八海】</w:t>
            </w:r>
            <w:r>
              <w:rPr>
                <w:rFonts w:hint="eastAsia" w:ascii="微软雅黑" w:hAnsi="微软雅黑" w:cs="微软雅黑"/>
                <w:bCs/>
                <w:color w:val="auto"/>
                <w:sz w:val="20"/>
                <w:szCs w:val="20"/>
              </w:rPr>
              <w:t>（不低于45分钟）忍野八海是日本山梨县山中湖和河口湖之间忍野村的涌泉群。因为错落有致地散布着八个清泉，“忍野八海”故而得名且名扬四方。据说忍野八海在1200年前就有了，是富士山融化的雪水经流经地层过滤而成的八个清澈的淡泉水：御釜池、底无池、铫子池、浊池、涌池、镜池、菖蒲池和出口池。</w:t>
            </w:r>
          </w:p>
        </w:tc>
      </w:tr>
      <w:tr>
        <w:tblPrEx>
          <w:tblLayout w:type="fixed"/>
          <w:tblCellMar>
            <w:top w:w="0" w:type="dxa"/>
            <w:left w:w="108" w:type="dxa"/>
            <w:bottom w:w="0" w:type="dxa"/>
            <w:right w:w="108" w:type="dxa"/>
          </w:tblCellMar>
        </w:tblPrEx>
        <w:trPr>
          <w:gridAfter w:val="1"/>
          <w:wAfter w:w="33" w:type="dxa"/>
          <w:trHeight w:val="458" w:hRule="atLeast"/>
        </w:trPr>
        <w:tc>
          <w:tcPr>
            <w:tcW w:w="10881" w:type="dxa"/>
            <w:gridSpan w:val="2"/>
            <w:tcBorders>
              <w:top w:val="thinThickSmallGap" w:color="C6D9F1" w:sz="24" w:space="0"/>
              <w:left w:val="thinThickSmallGap" w:color="C6D9F1" w:sz="24" w:space="0"/>
              <w:bottom w:val="thinThickSmallGap" w:color="C6D9F1" w:sz="24" w:space="0"/>
              <w:right w:val="thinThickSmallGap" w:color="C6D9F1" w:sz="24" w:space="0"/>
            </w:tcBorders>
            <w:vAlign w:val="center"/>
          </w:tcPr>
          <w:p>
            <w:pPr>
              <w:widowControl/>
              <w:spacing w:line="320" w:lineRule="exact"/>
              <w:jc w:val="left"/>
              <w:rPr>
                <w:rFonts w:hint="eastAsia" w:ascii="微软雅黑" w:hAnsi="微软雅黑" w:cs="微软雅黑"/>
                <w:bCs/>
                <w:color w:val="00B050"/>
                <w:kern w:val="1"/>
                <w:sz w:val="20"/>
                <w:szCs w:val="20"/>
              </w:rPr>
            </w:pPr>
            <w:r>
              <w:rPr>
                <w:rFonts w:hint="eastAsia" w:ascii="微软雅黑" w:hAnsi="微软雅黑" w:cs="微软雅黑"/>
                <w:bCs/>
                <w:color w:val="00B050"/>
                <w:kern w:val="1"/>
                <w:sz w:val="20"/>
                <w:szCs w:val="20"/>
              </w:rPr>
              <w:t>餐食：含早餐／午餐: 含／晚餐: 含                                  住宿：富士山地区酒店</w:t>
            </w:r>
          </w:p>
        </w:tc>
      </w:tr>
      <w:tr>
        <w:tblPrEx>
          <w:tblLayout w:type="fixed"/>
          <w:tblCellMar>
            <w:top w:w="0" w:type="dxa"/>
            <w:left w:w="108" w:type="dxa"/>
            <w:bottom w:w="0" w:type="dxa"/>
            <w:right w:w="108" w:type="dxa"/>
          </w:tblCellMar>
        </w:tblPrEx>
        <w:trPr>
          <w:gridAfter w:val="1"/>
          <w:wAfter w:w="33" w:type="dxa"/>
          <w:trHeight w:val="243" w:hRule="atLeast"/>
        </w:trPr>
        <w:tc>
          <w:tcPr>
            <w:tcW w:w="1101"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20" w:lineRule="exact"/>
              <w:jc w:val="left"/>
              <w:rPr>
                <w:rFonts w:hint="eastAsia" w:ascii="微软雅黑" w:hAnsi="微软雅黑" w:cs="微软雅黑"/>
                <w:bCs/>
                <w:color w:val="FF0066"/>
                <w:kern w:val="1"/>
                <w:sz w:val="20"/>
                <w:szCs w:val="20"/>
              </w:rPr>
            </w:pPr>
            <w:r>
              <w:rPr>
                <w:rFonts w:hint="eastAsia" w:ascii="微软雅黑" w:hAnsi="微软雅黑" w:cs="微软雅黑"/>
                <w:bCs/>
                <w:color w:val="FF0066"/>
                <w:kern w:val="1"/>
                <w:sz w:val="20"/>
                <w:szCs w:val="20"/>
              </w:rPr>
              <w:t>第三天</w:t>
            </w:r>
          </w:p>
        </w:tc>
        <w:tc>
          <w:tcPr>
            <w:tcW w:w="9780"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20" w:lineRule="exact"/>
              <w:jc w:val="left"/>
              <w:rPr>
                <w:rFonts w:hint="eastAsia" w:ascii="微软雅黑" w:hAnsi="微软雅黑" w:cs="微软雅黑"/>
                <w:bCs/>
                <w:color w:val="FF0066"/>
                <w:kern w:val="1"/>
                <w:sz w:val="20"/>
                <w:szCs w:val="20"/>
              </w:rPr>
            </w:pPr>
            <w:r>
              <w:rPr>
                <w:rFonts w:hint="eastAsia" w:ascii="微软雅黑" w:hAnsi="微软雅黑" w:cs="微软雅黑"/>
                <w:bCs/>
                <w:color w:val="FF0066"/>
                <w:kern w:val="1"/>
                <w:sz w:val="20"/>
                <w:szCs w:val="20"/>
              </w:rPr>
              <w:t>富士山地区</w:t>
            </w:r>
          </w:p>
        </w:tc>
      </w:tr>
      <w:tr>
        <w:tblPrEx>
          <w:tblLayout w:type="fixed"/>
          <w:tblCellMar>
            <w:top w:w="0" w:type="dxa"/>
            <w:left w:w="108" w:type="dxa"/>
            <w:bottom w:w="0" w:type="dxa"/>
            <w:right w:w="108" w:type="dxa"/>
          </w:tblCellMar>
        </w:tblPrEx>
        <w:trPr>
          <w:trHeight w:val="458" w:hRule="atLeast"/>
        </w:trPr>
        <w:tc>
          <w:tcPr>
            <w:tcW w:w="10914"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320" w:lineRule="exact"/>
              <w:jc w:val="left"/>
              <w:rPr>
                <w:rFonts w:hint="eastAsia" w:ascii="微软雅黑" w:hAnsi="微软雅黑" w:cs="微软雅黑"/>
                <w:bCs/>
                <w:color w:val="FF0000"/>
                <w:kern w:val="1"/>
                <w:sz w:val="20"/>
                <w:szCs w:val="20"/>
              </w:rPr>
            </w:pPr>
            <w:r>
              <w:rPr>
                <w:rFonts w:hint="eastAsia" w:ascii="微软雅黑" w:hAnsi="微软雅黑" w:cs="微软雅黑"/>
                <w:color w:val="FF0066"/>
                <w:sz w:val="20"/>
                <w:szCs w:val="20"/>
              </w:rPr>
              <w:t>【富士山五合目】</w:t>
            </w:r>
            <w:r>
              <w:rPr>
                <w:rFonts w:hint="eastAsia" w:ascii="微软雅黑" w:hAnsi="微软雅黑" w:cs="微软雅黑"/>
                <w:bCs/>
                <w:kern w:val="1"/>
                <w:sz w:val="20"/>
                <w:szCs w:val="20"/>
              </w:rPr>
              <w:t>（约30分钟）富士山由山脚到山顶分为十合，由山脚下出发到半山腰称为五合目，利用巴士可上到2305米的五合目，这里的景色一年四季随季节变化而不同，日出日落，气候变化，都会令富士山瞬间呈现不同的身影，千姿百态！</w:t>
            </w:r>
            <w:r>
              <w:rPr>
                <w:rFonts w:hint="eastAsia" w:ascii="微软雅黑" w:hAnsi="微软雅黑" w:cs="微软雅黑"/>
                <w:bCs/>
                <w:color w:val="FF0000"/>
                <w:kern w:val="1"/>
                <w:sz w:val="20"/>
                <w:szCs w:val="20"/>
              </w:rPr>
              <w:t>如天气等原因无法登临五合目，则改为【富士山一合目】代替，敬请谅解！</w:t>
            </w:r>
          </w:p>
          <w:p>
            <w:pPr>
              <w:spacing w:line="320" w:lineRule="exact"/>
              <w:jc w:val="left"/>
              <w:rPr>
                <w:rFonts w:hint="eastAsia" w:ascii="微软雅黑" w:hAnsi="微软雅黑" w:cs="微软雅黑"/>
                <w:bCs/>
                <w:kern w:val="1"/>
                <w:sz w:val="20"/>
                <w:szCs w:val="20"/>
              </w:rPr>
            </w:pPr>
            <w:r>
              <w:rPr>
                <w:rFonts w:hint="eastAsia" w:ascii="微软雅黑" w:hAnsi="微软雅黑" w:cs="微软雅黑"/>
                <w:color w:val="FF0066"/>
                <w:sz w:val="20"/>
                <w:szCs w:val="20"/>
              </w:rPr>
              <w:t>【山中湖远眺富士山】</w:t>
            </w:r>
            <w:r>
              <w:rPr>
                <w:rFonts w:hint="eastAsia" w:ascii="微软雅黑" w:hAnsi="微软雅黑" w:cs="微软雅黑"/>
                <w:bCs/>
                <w:kern w:val="1"/>
                <w:sz w:val="20"/>
                <w:szCs w:val="20"/>
              </w:rPr>
              <w:t>（约20分钟）位于富士山北侧山梨县境内，著名富士五湖之一，湖水清澈，是眺望富士山美景的绝佳地点。</w:t>
            </w:r>
          </w:p>
          <w:p>
            <w:pPr>
              <w:spacing w:line="360" w:lineRule="exact"/>
              <w:ind w:right="-334" w:rightChars="-159"/>
              <w:rPr>
                <w:rFonts w:hint="eastAsia" w:ascii="微软雅黑" w:hAnsi="微软雅黑" w:cs="微软雅黑"/>
                <w:bCs/>
                <w:kern w:val="1"/>
                <w:sz w:val="20"/>
                <w:szCs w:val="20"/>
              </w:rPr>
            </w:pPr>
            <w:r>
              <w:rPr>
                <w:rFonts w:hint="eastAsia" w:ascii="微软雅黑" w:hAnsi="微软雅黑" w:cs="微软雅黑"/>
                <w:bCs/>
                <w:color w:val="FF0066"/>
                <w:kern w:val="1"/>
                <w:sz w:val="20"/>
                <w:szCs w:val="20"/>
              </w:rPr>
              <w:t>【长岛爵士奥特莱斯】</w:t>
            </w:r>
            <w:r>
              <w:rPr>
                <w:rFonts w:hint="eastAsia" w:ascii="微软雅黑" w:hAnsi="微软雅黑" w:cs="微软雅黑"/>
                <w:bCs/>
                <w:kern w:val="1"/>
                <w:sz w:val="20"/>
                <w:szCs w:val="20"/>
              </w:rPr>
              <w:t>（游览时间不少于60分钟）长岛爵士奥特莱斯是日本中部规模最大、品种最全、风景秀丽的奥特</w:t>
            </w:r>
          </w:p>
          <w:p>
            <w:pPr>
              <w:spacing w:line="360" w:lineRule="exact"/>
              <w:ind w:right="-334" w:rightChars="-159"/>
              <w:rPr>
                <w:rFonts w:hint="eastAsia" w:ascii="微软雅黑" w:hAnsi="微软雅黑" w:cs="微软雅黑"/>
                <w:bCs/>
                <w:kern w:val="1"/>
                <w:sz w:val="20"/>
                <w:szCs w:val="20"/>
              </w:rPr>
            </w:pPr>
            <w:r>
              <w:rPr>
                <w:rFonts w:hint="eastAsia" w:ascii="微软雅黑" w:hAnsi="微软雅黑" w:cs="微软雅黑"/>
                <w:bCs/>
                <w:kern w:val="1"/>
                <w:sz w:val="20"/>
                <w:szCs w:val="20"/>
              </w:rPr>
              <w:t>莱斯名牌折扣店，拥有200多家名品店铺。自开业以来，这里既聚集了许多日本国内外著名高档品牌专营店，也有年轻人</w:t>
            </w:r>
          </w:p>
          <w:p>
            <w:pPr>
              <w:spacing w:line="360" w:lineRule="exact"/>
              <w:ind w:right="-334" w:rightChars="-159"/>
              <w:rPr>
                <w:rFonts w:hint="eastAsia" w:ascii="微软雅黑" w:hAnsi="微软雅黑" w:cs="微软雅黑"/>
                <w:bCs/>
                <w:kern w:val="1"/>
                <w:sz w:val="20"/>
                <w:szCs w:val="20"/>
              </w:rPr>
            </w:pPr>
            <w:r>
              <w:rPr>
                <w:rFonts w:hint="eastAsia" w:ascii="微软雅黑" w:hAnsi="微软雅黑" w:cs="微软雅黑"/>
                <w:bCs/>
                <w:kern w:val="1"/>
                <w:sz w:val="20"/>
                <w:szCs w:val="20"/>
              </w:rPr>
              <w:t>喜爱的运动品牌。长岛爵士奥莱与长岛游乐园比邻，这里以世界最长过山车而闻名日本，喜欢感受刺激的朋友也可以去</w:t>
            </w:r>
          </w:p>
          <w:p>
            <w:pPr>
              <w:spacing w:line="360" w:lineRule="exact"/>
              <w:ind w:right="-334" w:rightChars="-159"/>
              <w:rPr>
                <w:rFonts w:hint="eastAsia" w:ascii="微软雅黑" w:hAnsi="微软雅黑" w:cs="微软雅黑"/>
                <w:bCs/>
                <w:kern w:val="1"/>
                <w:sz w:val="20"/>
                <w:szCs w:val="20"/>
              </w:rPr>
            </w:pPr>
            <w:r>
              <w:rPr>
                <w:rFonts w:hint="eastAsia" w:ascii="微软雅黑" w:hAnsi="微软雅黑" w:cs="微软雅黑"/>
                <w:bCs/>
                <w:kern w:val="1"/>
                <w:sz w:val="20"/>
                <w:szCs w:val="20"/>
              </w:rPr>
              <w:t>挑战2479米长的Steel Dragon2000过山车。</w:t>
            </w:r>
          </w:p>
        </w:tc>
      </w:tr>
      <w:tr>
        <w:tblPrEx>
          <w:tblLayout w:type="fixed"/>
          <w:tblCellMar>
            <w:top w:w="0" w:type="dxa"/>
            <w:left w:w="108" w:type="dxa"/>
            <w:bottom w:w="0" w:type="dxa"/>
            <w:right w:w="108" w:type="dxa"/>
          </w:tblCellMar>
        </w:tblPrEx>
        <w:trPr>
          <w:trHeight w:val="458" w:hRule="atLeast"/>
        </w:trPr>
        <w:tc>
          <w:tcPr>
            <w:tcW w:w="10914"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320" w:lineRule="exact"/>
              <w:jc w:val="left"/>
              <w:rPr>
                <w:rFonts w:hint="eastAsia" w:ascii="微软雅黑" w:hAnsi="微软雅黑" w:cs="微软雅黑"/>
                <w:bCs/>
                <w:color w:val="00B050"/>
                <w:kern w:val="1"/>
                <w:sz w:val="20"/>
                <w:szCs w:val="20"/>
              </w:rPr>
            </w:pPr>
            <w:r>
              <w:rPr>
                <w:rFonts w:hint="eastAsia" w:ascii="微软雅黑" w:hAnsi="微软雅黑" w:cs="微软雅黑"/>
                <w:bCs/>
                <w:color w:val="00B050"/>
                <w:kern w:val="1"/>
                <w:sz w:val="20"/>
                <w:szCs w:val="20"/>
              </w:rPr>
              <w:t>餐食：含早餐／午餐:含／晚餐: 含                                                 住宿：中部酒店</w:t>
            </w:r>
          </w:p>
        </w:tc>
      </w:tr>
      <w:tr>
        <w:tblPrEx>
          <w:tblLayout w:type="fixed"/>
          <w:tblCellMar>
            <w:top w:w="0" w:type="dxa"/>
            <w:left w:w="108" w:type="dxa"/>
            <w:bottom w:w="0" w:type="dxa"/>
            <w:right w:w="108" w:type="dxa"/>
          </w:tblCellMar>
        </w:tblPrEx>
        <w:trPr>
          <w:gridAfter w:val="1"/>
          <w:wAfter w:w="33" w:type="dxa"/>
        </w:trPr>
        <w:tc>
          <w:tcPr>
            <w:tcW w:w="1101"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20" w:lineRule="exact"/>
              <w:jc w:val="left"/>
              <w:rPr>
                <w:rFonts w:hint="eastAsia" w:ascii="微软雅黑" w:hAnsi="微软雅黑" w:cs="微软雅黑"/>
                <w:bCs/>
                <w:color w:val="FF0066"/>
                <w:kern w:val="1"/>
                <w:sz w:val="20"/>
                <w:szCs w:val="20"/>
              </w:rPr>
            </w:pPr>
            <w:r>
              <w:rPr>
                <w:rFonts w:hint="eastAsia" w:ascii="微软雅黑" w:hAnsi="微软雅黑" w:cs="微软雅黑"/>
                <w:bCs/>
                <w:color w:val="FF0066"/>
                <w:kern w:val="1"/>
                <w:sz w:val="20"/>
                <w:szCs w:val="20"/>
              </w:rPr>
              <w:t>第四天</w:t>
            </w:r>
          </w:p>
        </w:tc>
        <w:tc>
          <w:tcPr>
            <w:tcW w:w="9780"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20" w:lineRule="exact"/>
              <w:jc w:val="left"/>
              <w:rPr>
                <w:rFonts w:hint="eastAsia" w:ascii="微软雅黑" w:hAnsi="微软雅黑" w:cs="微软雅黑"/>
                <w:bCs/>
                <w:color w:val="FF0066"/>
                <w:kern w:val="1"/>
                <w:sz w:val="20"/>
                <w:szCs w:val="20"/>
              </w:rPr>
            </w:pPr>
            <w:r>
              <w:rPr>
                <w:rFonts w:hint="eastAsia" w:ascii="微软雅黑" w:hAnsi="微软雅黑" w:cs="微软雅黑"/>
                <w:bCs/>
                <w:color w:val="FF0066"/>
                <w:kern w:val="1"/>
                <w:sz w:val="20"/>
                <w:szCs w:val="20"/>
              </w:rPr>
              <w:t>中部-关西</w:t>
            </w:r>
          </w:p>
        </w:tc>
      </w:tr>
      <w:tr>
        <w:tblPrEx>
          <w:tblLayout w:type="fixed"/>
          <w:tblCellMar>
            <w:top w:w="0" w:type="dxa"/>
            <w:left w:w="108" w:type="dxa"/>
            <w:bottom w:w="0" w:type="dxa"/>
            <w:right w:w="108" w:type="dxa"/>
          </w:tblCellMar>
        </w:tblPrEx>
        <w:tc>
          <w:tcPr>
            <w:tcW w:w="10914"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rPr>
                <w:rFonts w:ascii="Arial" w:hAnsi="Arial" w:cs="Arial"/>
                <w:b w:val="0"/>
                <w:i w:val="0"/>
                <w:caps w:val="0"/>
                <w:color w:val="333333"/>
                <w:spacing w:val="0"/>
                <w:sz w:val="21"/>
                <w:szCs w:val="21"/>
              </w:rPr>
            </w:pPr>
            <w:r>
              <w:rPr>
                <w:rFonts w:hint="eastAsia" w:ascii="Arial" w:hAnsi="Arial" w:cs="Arial"/>
                <w:b w:val="0"/>
                <w:i w:val="0"/>
                <w:caps w:val="0"/>
                <w:color w:val="333333"/>
                <w:spacing w:val="0"/>
                <w:sz w:val="21"/>
                <w:szCs w:val="21"/>
                <w:shd w:val="clear" w:color="auto" w:fill="FFFFFF"/>
                <w:lang w:eastAsia="zh-CN"/>
              </w:rPr>
              <w:t>全天畅游日本</w:t>
            </w:r>
            <w:r>
              <w:rPr>
                <w:rFonts w:hint="eastAsia" w:ascii="Arial" w:hAnsi="Arial" w:cs="Arial"/>
                <w:b w:val="0"/>
                <w:i w:val="0"/>
                <w:caps w:val="0"/>
                <w:color w:val="333333"/>
                <w:spacing w:val="0"/>
                <w:sz w:val="21"/>
                <w:szCs w:val="21"/>
                <w:shd w:val="clear" w:color="auto" w:fill="FFFFFF"/>
              </w:rPr>
              <w:t>环球影城</w:t>
            </w:r>
            <w:r>
              <w:rPr>
                <w:rFonts w:hint="eastAsia" w:ascii="微软雅黑" w:hAnsi="微软雅黑" w:cs="微软雅黑"/>
                <w:color w:val="auto"/>
                <w:sz w:val="20"/>
                <w:szCs w:val="20"/>
                <w:lang w:val="en-US" w:eastAsia="zh-CN"/>
              </w:rPr>
              <w:t>,</w:t>
            </w:r>
            <w:r>
              <w:rPr>
                <w:rFonts w:hint="default" w:ascii="Arial" w:hAnsi="Arial" w:cs="Arial"/>
                <w:b w:val="0"/>
                <w:i w:val="0"/>
                <w:caps w:val="0"/>
                <w:color w:val="333333"/>
                <w:spacing w:val="0"/>
                <w:sz w:val="21"/>
                <w:szCs w:val="21"/>
                <w:shd w:val="clear" w:color="auto" w:fill="FFFFFF"/>
              </w:rPr>
              <w:t>日本环球影城(简称USJ)位于日本大阪市此花区，1998年10月28日由美国动作演员、加州州长阿诺德·施瓦辛格主持动工仪式，2001年3月31日开幕。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rPr>
                <w:rFonts w:hint="default" w:ascii="Arial" w:hAnsi="Arial" w:cs="Arial"/>
                <w:b w:val="0"/>
                <w:i w:val="0"/>
                <w:caps w:val="0"/>
                <w:color w:val="333333"/>
                <w:spacing w:val="0"/>
                <w:sz w:val="21"/>
                <w:szCs w:val="21"/>
                <w:shd w:val="clear" w:color="auto" w:fill="FFFFFF"/>
              </w:rPr>
            </w:pPr>
            <w:r>
              <w:rPr>
                <w:rFonts w:hint="default" w:ascii="Arial" w:hAnsi="Arial" w:cs="Arial"/>
                <w:b w:val="0"/>
                <w:i w:val="0"/>
                <w:caps w:val="0"/>
                <w:color w:val="333333"/>
                <w:spacing w:val="0"/>
                <w:sz w:val="21"/>
                <w:szCs w:val="21"/>
                <w:shd w:val="clear" w:color="auto" w:fill="FFFFFF"/>
              </w:rPr>
              <w:t>影城中有各种亲子娱乐设施、还有日本特色的卡通人物，更是一座电影主题游乐场，分为纽约区、好莱坞区、旧金山区、哈利·波特的魔法世界、水世界、亲善村、环球奇境、侏罗纪公园8个区域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rPr>
                <w:rFonts w:hint="default" w:ascii="Arial" w:hAnsi="Arial" w:cs="Arial"/>
                <w:b w:val="0"/>
                <w:i w:val="0"/>
                <w:caps w:val="0"/>
                <w:color w:val="333333"/>
                <w:spacing w:val="0"/>
                <w:sz w:val="21"/>
                <w:szCs w:val="21"/>
              </w:rPr>
            </w:pPr>
            <w:r>
              <w:rPr>
                <w:rFonts w:ascii="Arial" w:hAnsi="Arial" w:eastAsia="宋体" w:cs="Arial"/>
                <w:b w:val="0"/>
                <w:i w:val="0"/>
                <w:caps w:val="0"/>
                <w:color w:val="333333"/>
                <w:spacing w:val="0"/>
                <w:sz w:val="21"/>
                <w:szCs w:val="21"/>
                <w:shd w:val="clear" w:color="auto" w:fill="FFFFFF"/>
              </w:rPr>
              <w:t>日本环球影城"在大阪市正式揭幕，硬派巨星</w:t>
            </w:r>
            <w:r>
              <w:rPr>
                <w:rFonts w:hint="default" w:ascii="Arial" w:hAnsi="Arial" w:eastAsia="宋体" w:cs="Arial"/>
                <w:b w:val="0"/>
                <w:i w:val="0"/>
                <w:caps w:val="0"/>
                <w:color w:val="136EC2"/>
                <w:spacing w:val="0"/>
                <w:sz w:val="21"/>
                <w:szCs w:val="21"/>
                <w:u w:val="none"/>
                <w:shd w:val="clear" w:color="auto" w:fill="FFFFFF"/>
              </w:rPr>
              <w:fldChar w:fldCharType="begin"/>
            </w:r>
            <w:r>
              <w:rPr>
                <w:rFonts w:hint="default" w:ascii="Arial" w:hAnsi="Arial" w:eastAsia="宋体" w:cs="Arial"/>
                <w:b w:val="0"/>
                <w:i w:val="0"/>
                <w:caps w:val="0"/>
                <w:color w:val="136EC2"/>
                <w:spacing w:val="0"/>
                <w:sz w:val="21"/>
                <w:szCs w:val="21"/>
                <w:u w:val="none"/>
                <w:shd w:val="clear" w:color="auto" w:fill="FFFFFF"/>
              </w:rPr>
              <w:instrText xml:space="preserve"> HYPERLINK "https://baike.so.com/doc/6799873-7016690.html" \t "https://baike.so.com/doc/_blank" </w:instrText>
            </w:r>
            <w:r>
              <w:rPr>
                <w:rFonts w:hint="default" w:ascii="Arial" w:hAnsi="Arial" w:eastAsia="宋体" w:cs="Arial"/>
                <w:b w:val="0"/>
                <w:i w:val="0"/>
                <w:caps w:val="0"/>
                <w:color w:val="136EC2"/>
                <w:spacing w:val="0"/>
                <w:sz w:val="21"/>
                <w:szCs w:val="21"/>
                <w:u w:val="none"/>
                <w:shd w:val="clear" w:color="auto" w:fill="FFFFFF"/>
              </w:rPr>
              <w:fldChar w:fldCharType="separate"/>
            </w:r>
            <w:r>
              <w:rPr>
                <w:rStyle w:val="4"/>
                <w:rFonts w:hint="default" w:ascii="Arial" w:hAnsi="Arial" w:eastAsia="宋体" w:cs="Arial"/>
                <w:b w:val="0"/>
                <w:i w:val="0"/>
                <w:caps w:val="0"/>
                <w:color w:val="136EC2"/>
                <w:spacing w:val="0"/>
                <w:sz w:val="21"/>
                <w:szCs w:val="21"/>
                <w:u w:val="none"/>
                <w:shd w:val="clear" w:color="auto" w:fill="FFFFFF"/>
              </w:rPr>
              <w:t>阿诺德·施瓦辛格</w:t>
            </w:r>
            <w:r>
              <w:rPr>
                <w:rFonts w:hint="default" w:ascii="Arial" w:hAnsi="Arial" w:eastAsia="宋体" w:cs="Arial"/>
                <w:b w:val="0"/>
                <w:i w:val="0"/>
                <w:caps w:val="0"/>
                <w:color w:val="136EC2"/>
                <w:spacing w:val="0"/>
                <w:sz w:val="21"/>
                <w:szCs w:val="21"/>
                <w:u w:val="none"/>
                <w:shd w:val="clear" w:color="auto" w:fill="FFFFFF"/>
              </w:rPr>
              <w:fldChar w:fldCharType="end"/>
            </w:r>
            <w:r>
              <w:rPr>
                <w:rFonts w:hint="default" w:ascii="Arial" w:hAnsi="Arial" w:eastAsia="宋体" w:cs="Arial"/>
                <w:b w:val="0"/>
                <w:i w:val="0"/>
                <w:caps w:val="0"/>
                <w:color w:val="333333"/>
                <w:spacing w:val="0"/>
                <w:sz w:val="21"/>
                <w:szCs w:val="21"/>
                <w:shd w:val="clear" w:color="auto" w:fill="FFFFFF"/>
              </w:rPr>
              <w:t>代表好莱坞的同行亲自到场主持揭幕典礼，现场吸引来数以万计的日本影迷，当日入场的游客达3万人。为了建造这座影城，日美双方共投资约1700亿日元，花了6年工程时间。园内的所有设施不是从美国本地运来的，就是完全仿照"环球影城"专门定制的。在影城中不仅可以玩到原汁原味的"侏罗纪公园""印第安那·琼斯""回到未来"等大型游戏，而且还能看到明星表演。</w:t>
            </w:r>
          </w:p>
          <w:p>
            <w:pPr>
              <w:spacing w:line="320" w:lineRule="exact"/>
              <w:jc w:val="left"/>
              <w:rPr>
                <w:rFonts w:hint="eastAsia" w:ascii="微软雅黑" w:hAnsi="微软雅黑" w:eastAsia="微软雅黑" w:cs="微软雅黑"/>
                <w:color w:val="auto"/>
                <w:sz w:val="20"/>
                <w:szCs w:val="20"/>
                <w:lang w:val="en-US" w:eastAsia="zh-CN"/>
              </w:rPr>
            </w:pPr>
          </w:p>
        </w:tc>
      </w:tr>
      <w:tr>
        <w:tblPrEx>
          <w:tblLayout w:type="fixed"/>
          <w:tblCellMar>
            <w:top w:w="0" w:type="dxa"/>
            <w:left w:w="108" w:type="dxa"/>
            <w:bottom w:w="0" w:type="dxa"/>
            <w:right w:w="108" w:type="dxa"/>
          </w:tblCellMar>
        </w:tblPrEx>
        <w:trPr>
          <w:trHeight w:val="409" w:hRule="atLeast"/>
        </w:trPr>
        <w:tc>
          <w:tcPr>
            <w:tcW w:w="10914"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320" w:lineRule="exact"/>
              <w:jc w:val="left"/>
              <w:rPr>
                <w:rFonts w:hint="eastAsia" w:ascii="微软雅黑" w:hAnsi="微软雅黑" w:cs="微软雅黑"/>
                <w:bCs/>
                <w:color w:val="00B050"/>
                <w:kern w:val="1"/>
                <w:sz w:val="20"/>
                <w:szCs w:val="20"/>
              </w:rPr>
            </w:pPr>
            <w:r>
              <w:rPr>
                <w:rFonts w:hint="eastAsia" w:ascii="微软雅黑" w:hAnsi="微软雅黑" w:cs="微软雅黑"/>
                <w:bCs/>
                <w:color w:val="00B050"/>
                <w:kern w:val="1"/>
                <w:sz w:val="20"/>
                <w:szCs w:val="20"/>
              </w:rPr>
              <w:t>餐食：含早餐／午餐: 自理／晚餐： 自理                                          住宿： 関西地区酒店</w:t>
            </w:r>
          </w:p>
        </w:tc>
      </w:tr>
      <w:tr>
        <w:tblPrEx>
          <w:tblLayout w:type="fixed"/>
          <w:tblCellMar>
            <w:top w:w="0" w:type="dxa"/>
            <w:left w:w="108" w:type="dxa"/>
            <w:bottom w:w="0" w:type="dxa"/>
            <w:right w:w="108" w:type="dxa"/>
          </w:tblCellMar>
        </w:tblPrEx>
        <w:trPr>
          <w:gridAfter w:val="1"/>
          <w:wAfter w:w="33" w:type="dxa"/>
          <w:trHeight w:val="411" w:hRule="atLeast"/>
        </w:trPr>
        <w:tc>
          <w:tcPr>
            <w:tcW w:w="1101"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20" w:lineRule="exact"/>
              <w:jc w:val="left"/>
              <w:rPr>
                <w:rFonts w:hint="eastAsia" w:ascii="微软雅黑" w:hAnsi="微软雅黑" w:cs="微软雅黑"/>
                <w:bCs/>
                <w:color w:val="FF0066"/>
                <w:kern w:val="1"/>
                <w:sz w:val="20"/>
                <w:szCs w:val="20"/>
              </w:rPr>
            </w:pPr>
            <w:r>
              <w:rPr>
                <w:rFonts w:hint="eastAsia" w:ascii="微软雅黑" w:hAnsi="微软雅黑" w:cs="微软雅黑"/>
                <w:bCs/>
                <w:color w:val="FF0066"/>
                <w:kern w:val="1"/>
                <w:sz w:val="20"/>
                <w:szCs w:val="20"/>
              </w:rPr>
              <w:t>第五天</w:t>
            </w:r>
          </w:p>
        </w:tc>
        <w:tc>
          <w:tcPr>
            <w:tcW w:w="9780"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20" w:lineRule="exact"/>
              <w:jc w:val="left"/>
              <w:rPr>
                <w:rFonts w:hint="eastAsia" w:ascii="微软雅黑" w:hAnsi="微软雅黑" w:cs="微软雅黑"/>
                <w:bCs/>
                <w:color w:val="FF0066"/>
                <w:kern w:val="1"/>
                <w:sz w:val="20"/>
                <w:szCs w:val="20"/>
              </w:rPr>
            </w:pPr>
            <w:r>
              <w:rPr>
                <w:rFonts w:hint="eastAsia" w:ascii="微软雅黑" w:hAnsi="微软雅黑" w:cs="微软雅黑"/>
                <w:bCs/>
                <w:color w:val="FF0066"/>
                <w:kern w:val="1"/>
                <w:sz w:val="20"/>
                <w:szCs w:val="20"/>
              </w:rPr>
              <w:t>关西-中部</w:t>
            </w:r>
          </w:p>
        </w:tc>
      </w:tr>
      <w:tr>
        <w:tblPrEx>
          <w:tblLayout w:type="fixed"/>
          <w:tblCellMar>
            <w:top w:w="0" w:type="dxa"/>
            <w:left w:w="108" w:type="dxa"/>
            <w:bottom w:w="0" w:type="dxa"/>
            <w:right w:w="108" w:type="dxa"/>
          </w:tblCellMar>
        </w:tblPrEx>
        <w:trPr>
          <w:trHeight w:val="761" w:hRule="atLeast"/>
        </w:trPr>
        <w:tc>
          <w:tcPr>
            <w:tcW w:w="10914" w:type="dxa"/>
            <w:gridSpan w:val="3"/>
            <w:tcBorders>
              <w:top w:val="thinThickSmallGap" w:color="C6D9F1" w:sz="24" w:space="0"/>
              <w:left w:val="thinThickSmallGap" w:color="C6D9F1" w:sz="24" w:space="0"/>
              <w:bottom w:val="thinThickSmallGap" w:color="C6D9F1" w:sz="24" w:space="0"/>
              <w:right w:val="thinThickSmallGap" w:color="C6D9F1" w:sz="24" w:space="0"/>
            </w:tcBorders>
            <w:shd w:val="clear" w:color="auto" w:fill="FFFFFF"/>
            <w:vAlign w:val="center"/>
          </w:tcPr>
          <w:p>
            <w:pPr>
              <w:spacing w:line="280" w:lineRule="exact"/>
              <w:rPr>
                <w:bCs/>
                <w:color w:val="auto"/>
                <w:kern w:val="1"/>
                <w:sz w:val="20"/>
                <w:szCs w:val="20"/>
              </w:rPr>
            </w:pPr>
            <w:r>
              <w:rPr>
                <w:rFonts w:hint="eastAsia" w:ascii="微软雅黑" w:hAnsi="微软雅黑" w:cs="微软雅黑"/>
                <w:bCs/>
                <w:color w:val="FF0066"/>
                <w:kern w:val="1"/>
                <w:sz w:val="20"/>
                <w:szCs w:val="20"/>
              </w:rPr>
              <w:t>【心斋桥、道顿崛】</w:t>
            </w:r>
            <w:r>
              <w:rPr>
                <w:rFonts w:hint="eastAsia" w:cs="微软雅黑"/>
                <w:color w:val="auto"/>
                <w:kern w:val="2"/>
                <w:sz w:val="20"/>
                <w:szCs w:val="20"/>
              </w:rPr>
              <w:t>（约60分钟）：心斋桥: 是大阪最知名的购物区，距今已有380年历史。在弧形天棚下的商店街里，集中了众多的大型百货店和服装、鞋类、珠宝、时尚服饰专卖店等。道顿崛：是一条长长的餐饮街，许多著名的小吃，像金龙拉面、章鱼烧、旋转寿司、河豚肉等。</w:t>
            </w:r>
            <w:r>
              <w:rPr>
                <w:rFonts w:hint="eastAsia" w:cs="微软雅黑"/>
                <w:color w:val="auto"/>
                <w:sz w:val="20"/>
                <w:szCs w:val="20"/>
              </w:rPr>
              <w:t>游览后前往入住酒店休息。</w:t>
            </w:r>
          </w:p>
          <w:p>
            <w:pPr>
              <w:spacing w:line="320" w:lineRule="exact"/>
              <w:jc w:val="left"/>
              <w:rPr>
                <w:bCs/>
                <w:color w:val="auto"/>
                <w:kern w:val="1"/>
                <w:sz w:val="20"/>
                <w:szCs w:val="20"/>
              </w:rPr>
            </w:pPr>
            <w:r>
              <w:rPr>
                <w:rFonts w:hint="eastAsia" w:ascii="微软雅黑" w:hAnsi="微软雅黑" w:cs="微软雅黑"/>
                <w:bCs/>
                <w:color w:val="FF0066"/>
                <w:kern w:val="1"/>
                <w:sz w:val="20"/>
                <w:szCs w:val="20"/>
              </w:rPr>
              <w:t>【大阪城公园】</w:t>
            </w:r>
            <w:r>
              <w:rPr>
                <w:rFonts w:hint="eastAsia"/>
                <w:bCs/>
                <w:color w:val="auto"/>
                <w:kern w:val="1"/>
                <w:sz w:val="20"/>
                <w:szCs w:val="20"/>
              </w:rPr>
              <w:t>（约30分钟，不登城）系日本古代著名将军丰臣秀吉于公元1583年在石山本愿寺遗址上初建，至今已有400多年历史，为日本三大城堡之一。1970年大阪世博会时，在天守阁以南100米的地方埋有两个时空胶囊，作为20世纪现代文明的标志性作品，定于5000年后打开，让人期待。</w:t>
            </w:r>
          </w:p>
          <w:p>
            <w:pPr>
              <w:spacing w:line="360" w:lineRule="exact"/>
              <w:ind w:right="-334" w:rightChars="-159"/>
              <w:rPr>
                <w:sz w:val="20"/>
                <w:szCs w:val="20"/>
              </w:rPr>
            </w:pPr>
            <w:r>
              <w:rPr>
                <w:rFonts w:hint="eastAsia" w:ascii="微软雅黑" w:hAnsi="微软雅黑" w:cs="微软雅黑"/>
                <w:bCs/>
                <w:color w:val="FF0066"/>
                <w:kern w:val="1"/>
                <w:sz w:val="20"/>
                <w:szCs w:val="20"/>
              </w:rPr>
              <w:t>【</w:t>
            </w:r>
            <w:r>
              <w:rPr>
                <w:rFonts w:hint="eastAsia" w:ascii="微软雅黑" w:hAnsi="微软雅黑" w:cs="微软雅黑"/>
                <w:bCs/>
                <w:color w:val="FF0066"/>
                <w:kern w:val="1"/>
                <w:sz w:val="20"/>
                <w:szCs w:val="20"/>
                <w:lang w:eastAsia="zh-CN"/>
              </w:rPr>
              <w:t>金阁寺</w:t>
            </w:r>
            <w:r>
              <w:rPr>
                <w:rFonts w:hint="eastAsia" w:ascii="微软雅黑" w:hAnsi="微软雅黑" w:cs="微软雅黑"/>
                <w:bCs/>
                <w:color w:val="FF0066"/>
                <w:kern w:val="1"/>
                <w:sz w:val="20"/>
                <w:szCs w:val="20"/>
              </w:rPr>
              <w:t>】</w:t>
            </w:r>
            <w:r>
              <w:rPr>
                <w:rFonts w:hint="eastAsia"/>
                <w:sz w:val="20"/>
                <w:szCs w:val="20"/>
              </w:rPr>
              <w:t>是日本最有名的寺院之一。始建于780年，属于日本最古老的佛教宗派法相宗。1994年，清水寺被列入世界文化遗产的之中。 清水寺正殿以北是地主神社，乞求爱情及牵线搭桥神的神社。在神社前有两块石头，站在18米以外，蒙上双眼摸到石头说明可以找到真爱得到好运，也可以让别人引导自己到达石头处，可以解释为爱情生活中需要中介机构。 清水寺名字由来于音羽瀑布，其瀑布有三个源流。每个源流都有各自的特长，长寿，学业有成，爱情顺利。</w:t>
            </w:r>
          </w:p>
          <w:p>
            <w:pPr>
              <w:spacing w:line="320" w:lineRule="exact"/>
              <w:jc w:val="left"/>
              <w:rPr>
                <w:rFonts w:hint="eastAsia" w:ascii="微软雅黑" w:hAnsi="微软雅黑" w:cs="微软雅黑"/>
                <w:bCs/>
                <w:color w:val="auto"/>
                <w:kern w:val="1"/>
                <w:sz w:val="20"/>
                <w:szCs w:val="20"/>
              </w:rPr>
            </w:pPr>
            <w:r>
              <w:rPr>
                <w:rFonts w:hint="eastAsia" w:ascii="微软雅黑" w:hAnsi="微软雅黑" w:cs="微软雅黑"/>
                <w:color w:val="FF0066"/>
                <w:sz w:val="20"/>
                <w:szCs w:val="20"/>
              </w:rPr>
              <w:t>【珍珠珊瑚馆】或【京都健康体验中心】</w:t>
            </w:r>
            <w:r>
              <w:rPr>
                <w:rFonts w:hint="eastAsia" w:ascii="微软雅黑" w:hAnsi="微软雅黑" w:cs="微软雅黑"/>
                <w:bCs/>
                <w:kern w:val="1"/>
                <w:sz w:val="20"/>
                <w:szCs w:val="20"/>
              </w:rPr>
              <w:t>（约60分钟）您可以购买到心仪的珍珠珊瑚诗品等。</w:t>
            </w:r>
          </w:p>
        </w:tc>
      </w:tr>
      <w:tr>
        <w:tblPrEx>
          <w:tblLayout w:type="fixed"/>
          <w:tblCellMar>
            <w:top w:w="0" w:type="dxa"/>
            <w:left w:w="108" w:type="dxa"/>
            <w:bottom w:w="0" w:type="dxa"/>
            <w:right w:w="108" w:type="dxa"/>
          </w:tblCellMar>
        </w:tblPrEx>
        <w:trPr>
          <w:trHeight w:val="289" w:hRule="atLeast"/>
        </w:trPr>
        <w:tc>
          <w:tcPr>
            <w:tcW w:w="10914" w:type="dxa"/>
            <w:gridSpan w:val="3"/>
            <w:tcBorders>
              <w:top w:val="thinThickSmallGap" w:color="C6D9F1" w:sz="24" w:space="0"/>
              <w:left w:val="thinThickSmallGap" w:color="C6D9F1" w:sz="24" w:space="0"/>
              <w:bottom w:val="thinThickSmallGap" w:color="C6D9F1" w:sz="24" w:space="0"/>
              <w:right w:val="thinThickSmallGap" w:color="C6D9F1" w:sz="24" w:space="0"/>
            </w:tcBorders>
            <w:shd w:val="clear" w:color="auto" w:fill="FFFFFF"/>
            <w:vAlign w:val="center"/>
          </w:tcPr>
          <w:p>
            <w:pPr>
              <w:spacing w:line="320" w:lineRule="exact"/>
              <w:jc w:val="left"/>
              <w:rPr>
                <w:rFonts w:hint="eastAsia" w:ascii="微软雅黑" w:hAnsi="微软雅黑" w:cs="微软雅黑"/>
                <w:bCs/>
                <w:kern w:val="1"/>
                <w:sz w:val="20"/>
                <w:szCs w:val="20"/>
              </w:rPr>
            </w:pPr>
            <w:r>
              <w:rPr>
                <w:rFonts w:hint="eastAsia" w:ascii="微软雅黑" w:hAnsi="微软雅黑" w:cs="微软雅黑"/>
                <w:bCs/>
                <w:color w:val="00B050"/>
                <w:kern w:val="1"/>
                <w:sz w:val="20"/>
                <w:szCs w:val="20"/>
              </w:rPr>
              <w:t>餐食：含早餐 / 午餐：含/ 晚餐：自理                                    住宿：中部地区酒店</w:t>
            </w:r>
          </w:p>
        </w:tc>
      </w:tr>
      <w:tr>
        <w:tblPrEx>
          <w:tblLayout w:type="fixed"/>
          <w:tblCellMar>
            <w:top w:w="0" w:type="dxa"/>
            <w:left w:w="108" w:type="dxa"/>
            <w:bottom w:w="0" w:type="dxa"/>
            <w:right w:w="108" w:type="dxa"/>
          </w:tblCellMar>
        </w:tblPrEx>
        <w:trPr>
          <w:gridAfter w:val="1"/>
          <w:wAfter w:w="33" w:type="dxa"/>
          <w:trHeight w:val="289" w:hRule="atLeast"/>
        </w:trPr>
        <w:tc>
          <w:tcPr>
            <w:tcW w:w="1101"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20" w:lineRule="exact"/>
              <w:jc w:val="left"/>
              <w:rPr>
                <w:rFonts w:hint="eastAsia" w:ascii="微软雅黑" w:hAnsi="微软雅黑" w:cs="微软雅黑"/>
                <w:bCs/>
                <w:color w:val="FF0066"/>
                <w:kern w:val="1"/>
                <w:sz w:val="20"/>
                <w:szCs w:val="20"/>
              </w:rPr>
            </w:pPr>
            <w:r>
              <w:rPr>
                <w:rFonts w:hint="eastAsia" w:ascii="微软雅黑" w:hAnsi="微软雅黑" w:cs="微软雅黑"/>
                <w:bCs/>
                <w:color w:val="FF0066"/>
                <w:kern w:val="1"/>
                <w:sz w:val="20"/>
                <w:szCs w:val="20"/>
              </w:rPr>
              <w:t>第六天</w:t>
            </w:r>
          </w:p>
        </w:tc>
        <w:tc>
          <w:tcPr>
            <w:tcW w:w="9780"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20" w:lineRule="exact"/>
              <w:jc w:val="left"/>
              <w:rPr>
                <w:rFonts w:hint="eastAsia" w:ascii="微软雅黑" w:hAnsi="微软雅黑" w:cs="微软雅黑"/>
                <w:bCs/>
                <w:color w:val="FF0066"/>
                <w:kern w:val="1"/>
                <w:sz w:val="20"/>
                <w:szCs w:val="20"/>
              </w:rPr>
            </w:pPr>
            <w:r>
              <w:rPr>
                <w:rFonts w:hint="eastAsia" w:ascii="微软雅黑" w:hAnsi="微软雅黑" w:cs="微软雅黑"/>
                <w:bCs/>
                <w:color w:val="FF0066"/>
                <w:kern w:val="1"/>
                <w:sz w:val="20"/>
                <w:szCs w:val="20"/>
              </w:rPr>
              <w:t xml:space="preserve">中部-东京 </w:t>
            </w:r>
          </w:p>
        </w:tc>
      </w:tr>
      <w:tr>
        <w:tblPrEx>
          <w:tblLayout w:type="fixed"/>
          <w:tblCellMar>
            <w:top w:w="0" w:type="dxa"/>
            <w:left w:w="108" w:type="dxa"/>
            <w:bottom w:w="0" w:type="dxa"/>
            <w:right w:w="108" w:type="dxa"/>
          </w:tblCellMar>
        </w:tblPrEx>
        <w:trPr>
          <w:trHeight w:val="458" w:hRule="atLeast"/>
        </w:trPr>
        <w:tc>
          <w:tcPr>
            <w:tcW w:w="10914"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320" w:lineRule="exact"/>
              <w:jc w:val="left"/>
              <w:rPr>
                <w:rFonts w:ascii="微软雅黑" w:hAnsi="微软雅黑" w:cs="微软雅黑"/>
                <w:bCs/>
                <w:kern w:val="1"/>
                <w:sz w:val="20"/>
                <w:szCs w:val="20"/>
              </w:rPr>
            </w:pPr>
            <w:r>
              <w:rPr>
                <w:rFonts w:hint="eastAsia" w:ascii="微软雅黑" w:hAnsi="微软雅黑" w:cs="微软雅黑"/>
                <w:bCs/>
                <w:color w:val="FF0066"/>
                <w:kern w:val="1"/>
                <w:sz w:val="20"/>
                <w:szCs w:val="20"/>
              </w:rPr>
              <w:t>【浅草*仲見世】</w:t>
            </w:r>
            <w:r>
              <w:rPr>
                <w:rFonts w:hint="eastAsia" w:ascii="微软雅黑" w:hAnsi="微软雅黑" w:cs="微软雅黑"/>
                <w:bCs/>
                <w:kern w:val="1"/>
                <w:sz w:val="20"/>
                <w:szCs w:val="20"/>
              </w:rPr>
              <w:t>（约50分） 628年被建造都内最古老的寺院。现世利益的「浅草观音」被很多人所信仰、国内外每年前来参拜的人数高达3000万人。作为曾经江户文化发展的起源中心、現在也能看到残存下的痕迹、雷门大灯笼在全国赫赫有名。</w:t>
            </w:r>
          </w:p>
          <w:p>
            <w:pPr>
              <w:spacing w:line="320" w:lineRule="exact"/>
              <w:jc w:val="left"/>
              <w:rPr>
                <w:rFonts w:ascii="微软雅黑" w:hAnsi="微软雅黑" w:cs="微软雅黑"/>
                <w:bCs/>
                <w:color w:val="FF0066"/>
                <w:kern w:val="1"/>
                <w:sz w:val="20"/>
                <w:szCs w:val="20"/>
              </w:rPr>
            </w:pPr>
            <w:r>
              <w:rPr>
                <w:rFonts w:hint="eastAsia" w:ascii="微软雅黑" w:hAnsi="微软雅黑" w:cs="微软雅黑"/>
                <w:bCs/>
                <w:color w:val="FF0066"/>
                <w:kern w:val="1"/>
                <w:sz w:val="20"/>
                <w:szCs w:val="20"/>
              </w:rPr>
              <w:t>【综合免税店】</w:t>
            </w:r>
            <w:r>
              <w:rPr>
                <w:rFonts w:hint="eastAsia" w:ascii="微软雅黑" w:hAnsi="微软雅黑" w:cs="微软雅黑"/>
                <w:bCs/>
                <w:kern w:val="1"/>
                <w:sz w:val="20"/>
                <w:szCs w:val="20"/>
              </w:rPr>
              <w:t>（约60分钟）</w:t>
            </w:r>
            <w:r>
              <w:rPr>
                <w:rFonts w:hint="eastAsia" w:ascii="微软雅黑" w:hAnsi="微软雅黑" w:cs="微软雅黑"/>
                <w:bCs/>
                <w:color w:val="auto"/>
                <w:kern w:val="1"/>
                <w:sz w:val="20"/>
                <w:szCs w:val="20"/>
              </w:rPr>
              <w:t>选购您心仪的各类免税商品等。</w:t>
            </w:r>
          </w:p>
          <w:p>
            <w:pPr>
              <w:spacing w:line="320" w:lineRule="exact"/>
              <w:jc w:val="left"/>
              <w:rPr>
                <w:rFonts w:ascii="微软雅黑" w:hAnsi="微软雅黑" w:cs="微软雅黑"/>
                <w:bCs/>
                <w:kern w:val="1"/>
                <w:sz w:val="20"/>
                <w:szCs w:val="20"/>
              </w:rPr>
            </w:pPr>
            <w:r>
              <w:rPr>
                <w:rFonts w:hint="eastAsia" w:ascii="微软雅黑" w:hAnsi="微软雅黑" w:cs="微软雅黑"/>
                <w:color w:val="FF0066"/>
                <w:sz w:val="20"/>
                <w:szCs w:val="20"/>
              </w:rPr>
              <w:t>【电器店】</w:t>
            </w:r>
            <w:r>
              <w:rPr>
                <w:rFonts w:hint="eastAsia" w:ascii="微软雅黑" w:hAnsi="微软雅黑" w:cs="微软雅黑"/>
                <w:bCs/>
                <w:kern w:val="1"/>
                <w:sz w:val="20"/>
                <w:szCs w:val="20"/>
              </w:rPr>
              <w:t>（游览时间不少于60分钟）</w:t>
            </w:r>
          </w:p>
          <w:p>
            <w:pPr>
              <w:spacing w:line="320" w:lineRule="exact"/>
              <w:jc w:val="left"/>
              <w:rPr>
                <w:rFonts w:hint="eastAsia" w:ascii="微软雅黑" w:hAnsi="微软雅黑" w:cs="微软雅黑"/>
                <w:bCs/>
                <w:kern w:val="1"/>
                <w:sz w:val="20"/>
                <w:szCs w:val="20"/>
              </w:rPr>
            </w:pPr>
            <w:r>
              <w:rPr>
                <w:rFonts w:hint="eastAsia" w:ascii="微软雅黑" w:hAnsi="微软雅黑" w:cs="微软雅黑"/>
                <w:bCs/>
                <w:color w:val="FF0066"/>
                <w:kern w:val="1"/>
                <w:sz w:val="20"/>
                <w:szCs w:val="20"/>
              </w:rPr>
              <w:t>【秋叶原】</w:t>
            </w:r>
            <w:r>
              <w:rPr>
                <w:rFonts w:hint="eastAsia" w:ascii="微软雅黑" w:hAnsi="微软雅黑" w:cs="微软雅黑"/>
                <w:bCs/>
                <w:kern w:val="1"/>
                <w:sz w:val="20"/>
                <w:szCs w:val="20"/>
              </w:rPr>
              <w:t>（约30分钟）秋叶原，俗称为AKIBA，位于日本东京都台东区西南部，属下谷地域。东至昭和通、北至藏前桥通、西接千代田区外神田四丁目、南邻千代田区神田练塀町与神田松永町。是与时代尖端产业同步的电器大街。</w:t>
            </w:r>
          </w:p>
        </w:tc>
      </w:tr>
      <w:tr>
        <w:tblPrEx>
          <w:tblLayout w:type="fixed"/>
          <w:tblCellMar>
            <w:top w:w="0" w:type="dxa"/>
            <w:left w:w="108" w:type="dxa"/>
            <w:bottom w:w="0" w:type="dxa"/>
            <w:right w:w="108" w:type="dxa"/>
          </w:tblCellMar>
        </w:tblPrEx>
        <w:trPr>
          <w:trHeight w:val="255" w:hRule="atLeast"/>
        </w:trPr>
        <w:tc>
          <w:tcPr>
            <w:tcW w:w="10914"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320" w:lineRule="exact"/>
              <w:jc w:val="left"/>
              <w:rPr>
                <w:rFonts w:hint="eastAsia" w:ascii="微软雅黑" w:hAnsi="微软雅黑" w:cs="微软雅黑"/>
                <w:bCs/>
                <w:color w:val="00B050"/>
                <w:kern w:val="1"/>
                <w:sz w:val="20"/>
                <w:szCs w:val="20"/>
              </w:rPr>
            </w:pPr>
            <w:r>
              <w:rPr>
                <w:rFonts w:hint="eastAsia" w:ascii="微软雅黑" w:hAnsi="微软雅黑" w:cs="微软雅黑"/>
                <w:bCs/>
                <w:color w:val="00B050"/>
                <w:kern w:val="1"/>
                <w:sz w:val="20"/>
                <w:szCs w:val="20"/>
              </w:rPr>
              <w:t>餐食：含早餐/午餐：自理/晚餐：自理                                 住宿：东京周边地区或机场附近</w:t>
            </w:r>
          </w:p>
        </w:tc>
      </w:tr>
      <w:tr>
        <w:tblPrEx>
          <w:tblLayout w:type="fixed"/>
          <w:tblCellMar>
            <w:top w:w="0" w:type="dxa"/>
            <w:left w:w="108" w:type="dxa"/>
            <w:bottom w:w="0" w:type="dxa"/>
            <w:right w:w="108" w:type="dxa"/>
          </w:tblCellMar>
        </w:tblPrEx>
        <w:trPr>
          <w:gridAfter w:val="1"/>
          <w:wAfter w:w="33" w:type="dxa"/>
          <w:trHeight w:val="165" w:hRule="atLeast"/>
        </w:trPr>
        <w:tc>
          <w:tcPr>
            <w:tcW w:w="1101" w:type="dxa"/>
            <w:tcBorders>
              <w:top w:val="thinThickSmallGap" w:color="C6D9F1" w:sz="24" w:space="0"/>
              <w:left w:val="thinThickSmallGap" w:color="C6D9F1" w:sz="24" w:space="0"/>
              <w:bottom w:val="thinThickSmallGap" w:color="C6D9F1" w:sz="24" w:space="0"/>
              <w:right w:val="thinThickSmallGap" w:color="B8CCE4" w:sz="24" w:space="0"/>
            </w:tcBorders>
            <w:shd w:val="clear" w:color="auto" w:fill="DBE5F1"/>
            <w:vAlign w:val="center"/>
          </w:tcPr>
          <w:p>
            <w:pPr>
              <w:spacing w:line="320" w:lineRule="exact"/>
              <w:jc w:val="left"/>
              <w:rPr>
                <w:rFonts w:hint="eastAsia" w:ascii="微软雅黑" w:hAnsi="微软雅黑" w:cs="微软雅黑"/>
                <w:bCs/>
                <w:color w:val="FF0066"/>
                <w:kern w:val="1"/>
                <w:sz w:val="20"/>
                <w:szCs w:val="20"/>
              </w:rPr>
            </w:pPr>
            <w:r>
              <w:rPr>
                <w:rFonts w:hint="eastAsia" w:ascii="微软雅黑" w:hAnsi="微软雅黑" w:cs="微软雅黑"/>
                <w:bCs/>
                <w:color w:val="FF0066"/>
                <w:kern w:val="1"/>
                <w:sz w:val="20"/>
                <w:szCs w:val="20"/>
              </w:rPr>
              <w:t>第七天</w:t>
            </w:r>
          </w:p>
        </w:tc>
        <w:tc>
          <w:tcPr>
            <w:tcW w:w="9780" w:type="dxa"/>
            <w:tcBorders>
              <w:top w:val="thinThickSmallGap" w:color="C6D9F1" w:sz="24" w:space="0"/>
              <w:left w:val="thinThickSmallGap" w:color="B8CCE4" w:sz="24" w:space="0"/>
              <w:bottom w:val="thinThickSmallGap" w:color="C6D9F1" w:sz="24" w:space="0"/>
              <w:right w:val="thinThickSmallGap" w:color="C6D9F1" w:sz="24" w:space="0"/>
            </w:tcBorders>
            <w:shd w:val="clear" w:color="auto" w:fill="DBE5F1"/>
            <w:vAlign w:val="center"/>
          </w:tcPr>
          <w:p>
            <w:pPr>
              <w:spacing w:line="320" w:lineRule="exact"/>
              <w:jc w:val="left"/>
              <w:rPr>
                <w:rFonts w:hint="eastAsia" w:ascii="微软雅黑" w:hAnsi="微软雅黑" w:cs="微软雅黑"/>
                <w:bCs/>
                <w:color w:val="FF0066"/>
                <w:kern w:val="1"/>
                <w:sz w:val="20"/>
                <w:szCs w:val="20"/>
              </w:rPr>
            </w:pPr>
            <w:r>
              <w:rPr>
                <w:rFonts w:hint="eastAsia" w:ascii="微软雅黑" w:hAnsi="微软雅黑" w:cs="微软雅黑"/>
                <w:bCs/>
                <w:color w:val="FF0066"/>
                <w:kern w:val="1"/>
                <w:sz w:val="20"/>
                <w:szCs w:val="20"/>
              </w:rPr>
              <w:t xml:space="preserve">东京 </w:t>
            </w:r>
          </w:p>
        </w:tc>
      </w:tr>
      <w:tr>
        <w:tblPrEx>
          <w:tblLayout w:type="fixed"/>
          <w:tblCellMar>
            <w:top w:w="0" w:type="dxa"/>
            <w:left w:w="108" w:type="dxa"/>
            <w:bottom w:w="0" w:type="dxa"/>
            <w:right w:w="108" w:type="dxa"/>
          </w:tblCellMar>
        </w:tblPrEx>
        <w:trPr>
          <w:trHeight w:val="458" w:hRule="atLeast"/>
        </w:trPr>
        <w:tc>
          <w:tcPr>
            <w:tcW w:w="10914"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320" w:lineRule="exact"/>
              <w:jc w:val="left"/>
              <w:rPr>
                <w:rFonts w:hint="eastAsia" w:ascii="微软雅黑" w:hAnsi="微软雅黑" w:cs="微软雅黑"/>
                <w:bCs/>
                <w:color w:val="00B050"/>
                <w:kern w:val="1"/>
                <w:sz w:val="20"/>
                <w:szCs w:val="20"/>
              </w:rPr>
            </w:pPr>
            <w:r>
              <w:rPr>
                <w:rFonts w:hint="eastAsia" w:ascii="微软雅黑" w:hAnsi="微软雅黑" w:cs="微软雅黑"/>
                <w:bCs/>
                <w:color w:val="00B050"/>
                <w:kern w:val="1"/>
                <w:sz w:val="20"/>
                <w:szCs w:val="20"/>
              </w:rPr>
              <w:t xml:space="preserve">自由活动 </w:t>
            </w:r>
          </w:p>
          <w:p>
            <w:pPr>
              <w:spacing w:line="320" w:lineRule="exact"/>
              <w:jc w:val="left"/>
              <w:rPr>
                <w:rFonts w:hint="eastAsia" w:ascii="微软雅黑" w:hAnsi="微软雅黑" w:cs="微软雅黑"/>
                <w:b/>
                <w:color w:val="0000FF"/>
                <w:kern w:val="1"/>
                <w:sz w:val="20"/>
                <w:szCs w:val="20"/>
                <w:highlight w:val="yellow"/>
              </w:rPr>
            </w:pPr>
            <w:r>
              <w:rPr>
                <w:rFonts w:hint="eastAsia" w:ascii="微软雅黑" w:hAnsi="微软雅黑" w:cs="微软雅黑"/>
                <w:b/>
                <w:color w:val="0000FF"/>
                <w:kern w:val="1"/>
                <w:sz w:val="20"/>
                <w:szCs w:val="20"/>
                <w:highlight w:val="yellow"/>
              </w:rPr>
              <w:t>1.迪士尼  12000  需</w:t>
            </w:r>
            <w:r>
              <w:rPr>
                <w:rFonts w:hint="eastAsia" w:ascii="微软雅黑" w:hAnsi="微软雅黑" w:cs="微软雅黑"/>
                <w:b/>
                <w:color w:val="0000FF"/>
                <w:kern w:val="1"/>
                <w:sz w:val="20"/>
                <w:szCs w:val="20"/>
                <w:highlight w:val="yellow"/>
                <w:lang w:val="en-US" w:eastAsia="zh-CN"/>
              </w:rPr>
              <w:t>15</w:t>
            </w:r>
            <w:r>
              <w:rPr>
                <w:rFonts w:hint="eastAsia" w:ascii="微软雅黑" w:hAnsi="微软雅黑" w:cs="微软雅黑"/>
                <w:b/>
                <w:color w:val="0000FF"/>
                <w:kern w:val="1"/>
                <w:sz w:val="20"/>
                <w:szCs w:val="20"/>
                <w:highlight w:val="yellow"/>
              </w:rPr>
              <w:t>人以上参加  （大小同价）</w:t>
            </w:r>
          </w:p>
          <w:p>
            <w:pPr>
              <w:spacing w:line="320" w:lineRule="exact"/>
              <w:jc w:val="left"/>
              <w:rPr>
                <w:rFonts w:hint="eastAsia" w:ascii="微软雅黑" w:hAnsi="微软雅黑" w:cs="微软雅黑"/>
                <w:b/>
                <w:color w:val="0000FF"/>
                <w:kern w:val="1"/>
                <w:sz w:val="20"/>
                <w:szCs w:val="20"/>
                <w:highlight w:val="yellow"/>
              </w:rPr>
            </w:pPr>
            <w:r>
              <w:rPr>
                <w:rFonts w:hint="eastAsia" w:ascii="微软雅黑" w:hAnsi="微软雅黑" w:cs="微软雅黑"/>
                <w:b/>
                <w:color w:val="0000FF"/>
                <w:kern w:val="1"/>
                <w:sz w:val="20"/>
                <w:szCs w:val="20"/>
                <w:highlight w:val="yellow"/>
              </w:rPr>
              <w:t>2.銀座、臺場，新宿都厅，7000   需</w:t>
            </w:r>
            <w:r>
              <w:rPr>
                <w:rFonts w:hint="eastAsia" w:ascii="微软雅黑" w:hAnsi="微软雅黑" w:cs="微软雅黑"/>
                <w:b/>
                <w:color w:val="0000FF"/>
                <w:kern w:val="1"/>
                <w:sz w:val="20"/>
                <w:szCs w:val="20"/>
                <w:highlight w:val="yellow"/>
                <w:lang w:val="en-US" w:eastAsia="zh-CN"/>
              </w:rPr>
              <w:t>15</w:t>
            </w:r>
            <w:r>
              <w:rPr>
                <w:rFonts w:hint="eastAsia" w:ascii="微软雅黑" w:hAnsi="微软雅黑" w:cs="微软雅黑"/>
                <w:b/>
                <w:color w:val="0000FF"/>
                <w:kern w:val="1"/>
                <w:sz w:val="20"/>
                <w:szCs w:val="20"/>
                <w:highlight w:val="yellow"/>
              </w:rPr>
              <w:t>人以上参加</w:t>
            </w:r>
          </w:p>
          <w:p>
            <w:pPr>
              <w:spacing w:line="320" w:lineRule="exact"/>
              <w:jc w:val="left"/>
              <w:rPr>
                <w:rFonts w:hint="eastAsia" w:ascii="微软雅黑" w:hAnsi="微软雅黑" w:cs="微软雅黑"/>
                <w:b/>
                <w:color w:val="auto"/>
                <w:kern w:val="1"/>
                <w:sz w:val="20"/>
                <w:szCs w:val="20"/>
              </w:rPr>
            </w:pPr>
            <w:r>
              <w:rPr>
                <w:rFonts w:hint="eastAsia" w:ascii="微软雅黑" w:hAnsi="微软雅黑" w:cs="微软雅黑"/>
                <w:b/>
                <w:color w:val="auto"/>
                <w:kern w:val="1"/>
                <w:sz w:val="20"/>
                <w:szCs w:val="20"/>
              </w:rPr>
              <w:t>【新宿都厅展望台】（约40分钟），东京都政府的总部所在地，在热闹的东京新宿新区。位于45层的展望台对民众开放自由参观，俯瞰东京都繁华市景，360度一览无余。</w:t>
            </w:r>
          </w:p>
          <w:p>
            <w:pPr>
              <w:spacing w:line="320" w:lineRule="exact"/>
              <w:jc w:val="left"/>
              <w:rPr>
                <w:rFonts w:hint="eastAsia" w:ascii="微软雅黑" w:hAnsi="微软雅黑" w:cs="微软雅黑"/>
                <w:b/>
                <w:color w:val="auto"/>
                <w:kern w:val="1"/>
                <w:sz w:val="20"/>
                <w:szCs w:val="20"/>
              </w:rPr>
            </w:pPr>
            <w:r>
              <w:rPr>
                <w:rFonts w:hint="eastAsia" w:ascii="微软雅黑" w:hAnsi="微软雅黑" w:cs="微软雅黑"/>
                <w:b/>
                <w:color w:val="auto"/>
                <w:kern w:val="1"/>
                <w:sz w:val="20"/>
                <w:szCs w:val="20"/>
              </w:rPr>
              <w:t>【台场】（约120分钟），“台场”做为东京的时尚副都心，受到日本亲年人的钟爱，既有国内外的人气品牌，也有休闲服饰，更有独树一帜的创意商品。秉持「剧场型都市理念」的设计理念，坐拥全球唯一实物大高达立像，馆内精选商店，日本商品丰富齐全，特色餐厅，品尝日本美食。这里还有丰田汽车大型展示馆是世界上最大的汽车陈列馆之一。馆内包括了丰田城市展示间、丰田历史车库与丰田未来世界等展场，在此可以看到完整的汽车发展史和丰田最新开发的车款，绝对让爱车人士大呼过瘾。</w:t>
            </w:r>
          </w:p>
          <w:p>
            <w:pPr>
              <w:spacing w:line="320" w:lineRule="exact"/>
              <w:jc w:val="left"/>
              <w:rPr>
                <w:rFonts w:hint="eastAsia" w:ascii="微软雅黑" w:hAnsi="微软雅黑" w:cs="微软雅黑"/>
                <w:b/>
                <w:bCs/>
                <w:color w:val="auto"/>
                <w:kern w:val="1"/>
                <w:sz w:val="20"/>
                <w:szCs w:val="20"/>
              </w:rPr>
            </w:pPr>
            <w:r>
              <w:rPr>
                <w:rFonts w:hint="eastAsia" w:ascii="微软雅黑" w:hAnsi="微软雅黑" w:cs="微软雅黑"/>
                <w:b/>
                <w:bCs/>
                <w:color w:val="auto"/>
                <w:kern w:val="1"/>
                <w:sz w:val="20"/>
                <w:szCs w:val="20"/>
              </w:rPr>
              <w:t>【银座购物】（约150分钟）银座与巴黎的香榭丽舍、纽约曼哈顿的第五大道齐名的世界三大商业街之一。这里以高级购物商店、限定的时尚款式而闻名，是东京极具人气代表性地区。大型百货公司包括三越、松屋百货、春天百货等，集时尚艺术与购物相融合的松板屋、高级品牌专门店如爱马仕、Gucci、Chanel，亦有各式饮食店及高级餐厅，高级夜总会等。</w:t>
            </w:r>
          </w:p>
          <w:p>
            <w:pPr>
              <w:spacing w:line="320" w:lineRule="exact"/>
              <w:jc w:val="left"/>
              <w:rPr>
                <w:rFonts w:hint="eastAsia" w:ascii="微软雅黑" w:hAnsi="微软雅黑" w:cs="微软雅黑"/>
                <w:b/>
                <w:color w:val="auto"/>
                <w:kern w:val="1"/>
                <w:sz w:val="20"/>
                <w:szCs w:val="20"/>
              </w:rPr>
            </w:pPr>
            <w:r>
              <w:rPr>
                <w:rFonts w:hint="eastAsia" w:ascii="微软雅黑" w:hAnsi="微软雅黑" w:cs="微软雅黑"/>
                <w:b/>
                <w:color w:val="auto"/>
                <w:kern w:val="1"/>
                <w:sz w:val="20"/>
                <w:szCs w:val="20"/>
              </w:rPr>
              <w:t>【迪士尼乐园】（保证8小时）。亚洲最大的梦幻魔法王国，感受童话世界的魅力。由七大主题区域构成的东京迪士尼乐园，有丰富多彩的游乐设施、奇幻美妙的娱乐表演，还有各式各样的商店和餐厅，为您呈献一个梦想的世界！</w:t>
            </w:r>
          </w:p>
          <w:p>
            <w:pPr>
              <w:spacing w:line="320" w:lineRule="exact"/>
              <w:jc w:val="left"/>
              <w:rPr>
                <w:rFonts w:hint="eastAsia" w:ascii="微软雅黑" w:hAnsi="微软雅黑" w:cs="微软雅黑"/>
                <w:bCs/>
                <w:color w:val="auto"/>
                <w:kern w:val="1"/>
                <w:sz w:val="20"/>
                <w:szCs w:val="20"/>
              </w:rPr>
            </w:pPr>
            <w:r>
              <w:rPr>
                <w:rFonts w:hint="eastAsia" w:ascii="微软雅黑" w:hAnsi="微软雅黑" w:cs="微软雅黑"/>
                <w:bCs/>
                <w:color w:val="00B050"/>
                <w:kern w:val="1"/>
                <w:sz w:val="20"/>
                <w:szCs w:val="20"/>
              </w:rPr>
              <w:t>餐食：含早餐/午餐：自理/晚餐：自理                               住宿：东京周边地区或机场附近</w:t>
            </w:r>
          </w:p>
        </w:tc>
      </w:tr>
      <w:tr>
        <w:tblPrEx>
          <w:tblLayout w:type="fixed"/>
          <w:tblCellMar>
            <w:top w:w="0" w:type="dxa"/>
            <w:left w:w="108" w:type="dxa"/>
            <w:bottom w:w="0" w:type="dxa"/>
            <w:right w:w="108" w:type="dxa"/>
          </w:tblCellMar>
        </w:tblPrEx>
        <w:trPr>
          <w:gridAfter w:val="1"/>
          <w:wAfter w:w="33" w:type="dxa"/>
          <w:trHeight w:val="218" w:hRule="atLeast"/>
        </w:trPr>
        <w:tc>
          <w:tcPr>
            <w:tcW w:w="1101" w:type="dxa"/>
            <w:tcBorders>
              <w:top w:val="thinThickSmallGap" w:color="C6D9F1" w:sz="24" w:space="0"/>
              <w:left w:val="thinThickSmallGap" w:color="C6D9F1" w:sz="24" w:space="0"/>
              <w:bottom w:val="thinThickSmallGap" w:color="C6D9F1" w:sz="24" w:space="0"/>
              <w:right w:val="thinThickSmallGap" w:color="B8CCE4" w:sz="24" w:space="0"/>
            </w:tcBorders>
            <w:shd w:val="clear" w:color="auto" w:fill="DBE5F1"/>
            <w:vAlign w:val="center"/>
          </w:tcPr>
          <w:p>
            <w:pPr>
              <w:spacing w:line="320" w:lineRule="exact"/>
              <w:jc w:val="left"/>
              <w:rPr>
                <w:rFonts w:hint="eastAsia" w:ascii="微软雅黑" w:hAnsi="微软雅黑" w:cs="微软雅黑"/>
                <w:bCs/>
                <w:color w:val="auto"/>
                <w:kern w:val="1"/>
                <w:sz w:val="20"/>
                <w:szCs w:val="20"/>
              </w:rPr>
            </w:pPr>
            <w:r>
              <w:rPr>
                <w:rFonts w:hint="eastAsia" w:ascii="微软雅黑" w:hAnsi="微软雅黑" w:cs="微软雅黑"/>
                <w:bCs/>
                <w:color w:val="auto"/>
                <w:kern w:val="1"/>
                <w:sz w:val="20"/>
                <w:szCs w:val="20"/>
              </w:rPr>
              <w:t xml:space="preserve">第八天 </w:t>
            </w:r>
          </w:p>
        </w:tc>
        <w:tc>
          <w:tcPr>
            <w:tcW w:w="9780" w:type="dxa"/>
            <w:tcBorders>
              <w:top w:val="thinThickSmallGap" w:color="C6D9F1" w:sz="24" w:space="0"/>
              <w:left w:val="thinThickSmallGap" w:color="B8CCE4" w:sz="24" w:space="0"/>
              <w:bottom w:val="thinThickSmallGap" w:color="C6D9F1" w:sz="24" w:space="0"/>
              <w:right w:val="thinThickSmallGap" w:color="C6D9F1" w:sz="24" w:space="0"/>
            </w:tcBorders>
            <w:shd w:val="clear" w:color="auto" w:fill="DBE5F1"/>
            <w:vAlign w:val="center"/>
          </w:tcPr>
          <w:p>
            <w:pPr>
              <w:spacing w:line="360" w:lineRule="exact"/>
              <w:rPr>
                <w:rFonts w:hint="eastAsia" w:ascii="微软雅黑" w:hAnsi="微软雅黑" w:cs="微软雅黑"/>
                <w:b/>
                <w:color w:val="auto"/>
                <w:sz w:val="20"/>
                <w:szCs w:val="20"/>
              </w:rPr>
            </w:pPr>
            <w:r>
              <w:rPr>
                <w:rFonts w:hint="eastAsia" w:ascii="微软雅黑" w:hAnsi="微软雅黑" w:cs="微软雅黑"/>
                <w:b/>
                <w:color w:val="auto"/>
                <w:sz w:val="20"/>
                <w:szCs w:val="20"/>
              </w:rPr>
              <w:t xml:space="preserve">成田机场--哈尔滨  IJ1051  </w:t>
            </w:r>
          </w:p>
          <w:p>
            <w:pPr>
              <w:spacing w:line="360" w:lineRule="exact"/>
              <w:rPr>
                <w:rFonts w:hint="eastAsia" w:ascii="微软雅黑" w:hAnsi="微软雅黑" w:cs="微软雅黑"/>
                <w:bCs/>
                <w:color w:val="auto"/>
                <w:kern w:val="1"/>
                <w:sz w:val="20"/>
                <w:szCs w:val="20"/>
              </w:rPr>
            </w:pPr>
            <w:r>
              <w:rPr>
                <w:rFonts w:hint="eastAsia" w:ascii="微软雅黑" w:hAnsi="微软雅黑" w:cs="微软雅黑"/>
                <w:b/>
                <w:color w:val="auto"/>
                <w:sz w:val="20"/>
                <w:szCs w:val="20"/>
              </w:rPr>
              <w:t xml:space="preserve">     周五 </w:t>
            </w:r>
            <w:r>
              <w:rPr>
                <w:rFonts w:hint="eastAsia" w:ascii="微软雅黑" w:hAnsi="微软雅黑" w:cs="微软雅黑"/>
                <w:b/>
                <w:color w:val="auto"/>
                <w:sz w:val="20"/>
                <w:szCs w:val="20"/>
                <w:lang w:val="en-US" w:eastAsia="zh-CN"/>
              </w:rPr>
              <w:t>08:10-10:05</w:t>
            </w:r>
            <w:r>
              <w:rPr>
                <w:rFonts w:hint="eastAsia" w:ascii="微软雅黑" w:hAnsi="微软雅黑" w:cs="微软雅黑"/>
                <w:b/>
                <w:color w:val="auto"/>
                <w:sz w:val="20"/>
                <w:szCs w:val="20"/>
              </w:rPr>
              <w:t xml:space="preserve">   </w:t>
            </w:r>
          </w:p>
        </w:tc>
      </w:tr>
      <w:tr>
        <w:tblPrEx>
          <w:tblLayout w:type="fixed"/>
          <w:tblCellMar>
            <w:top w:w="0" w:type="dxa"/>
            <w:left w:w="108" w:type="dxa"/>
            <w:bottom w:w="0" w:type="dxa"/>
            <w:right w:w="108" w:type="dxa"/>
          </w:tblCellMar>
        </w:tblPrEx>
        <w:trPr>
          <w:trHeight w:val="458" w:hRule="atLeast"/>
        </w:trPr>
        <w:tc>
          <w:tcPr>
            <w:tcW w:w="10914" w:type="dxa"/>
            <w:gridSpan w:val="3"/>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320" w:lineRule="exact"/>
              <w:jc w:val="left"/>
              <w:rPr>
                <w:rFonts w:hint="eastAsia" w:ascii="微软雅黑" w:hAnsi="微软雅黑" w:cs="微软雅黑"/>
                <w:bCs/>
                <w:color w:val="00B050"/>
                <w:kern w:val="1"/>
                <w:sz w:val="20"/>
                <w:szCs w:val="20"/>
              </w:rPr>
            </w:pPr>
            <w:r>
              <w:rPr>
                <w:rFonts w:hint="eastAsia" w:ascii="微软雅黑" w:hAnsi="微软雅黑" w:cs="微软雅黑"/>
                <w:bCs/>
                <w:kern w:val="1"/>
                <w:sz w:val="20"/>
                <w:szCs w:val="20"/>
              </w:rPr>
              <w:t>早餐后，乘车前往东京成田机场，搭乘国际航班返回温馨的家，结束此次愉快的日本之旅。</w:t>
            </w:r>
          </w:p>
        </w:tc>
      </w:tr>
    </w:tbl>
    <w:p/>
    <w:p/>
    <w:p/>
    <w:p/>
    <w:p/>
    <w:p/>
    <w:p/>
    <w:p/>
    <w:p/>
    <w:p/>
    <w:p/>
    <w:p/>
    <w:p/>
    <w:p/>
    <w:p/>
    <w:p/>
    <w:p>
      <w:pPr>
        <w:numPr>
          <w:ilvl w:val="0"/>
          <w:numId w:val="1"/>
        </w:numPr>
        <w:tabs>
          <w:tab w:val="left" w:pos="630"/>
          <w:tab w:val="left" w:pos="1365"/>
          <w:tab w:val="left" w:pos="1701"/>
          <w:tab w:val="left" w:pos="1843"/>
          <w:tab w:val="left" w:pos="1890"/>
        </w:tabs>
        <w:spacing w:line="300" w:lineRule="exact"/>
        <w:ind w:left="200" w:hanging="200" w:hangingChars="100"/>
        <w:rPr>
          <w:rFonts w:hint="eastAsia" w:ascii="微软雅黑" w:hAnsi="微软雅黑" w:cs="微软雅黑"/>
          <w:sz w:val="20"/>
          <w:szCs w:val="20"/>
        </w:rPr>
      </w:pPr>
      <w:r>
        <w:rPr>
          <w:rFonts w:hint="eastAsia" w:ascii="微软雅黑" w:hAnsi="微软雅黑" w:cs="微软雅黑"/>
          <w:sz w:val="20"/>
          <w:szCs w:val="20"/>
        </w:rPr>
        <w:t>住宿：</w:t>
      </w:r>
      <w:r>
        <w:rPr>
          <w:rFonts w:hint="eastAsia" w:ascii="微软雅黑" w:hAnsi="微软雅黑" w:cs="微软雅黑"/>
          <w:bCs/>
          <w:sz w:val="20"/>
          <w:szCs w:val="20"/>
        </w:rPr>
        <w:t>团队旅游</w:t>
      </w:r>
      <w:r>
        <w:rPr>
          <w:rFonts w:hint="eastAsia" w:ascii="微软雅黑" w:hAnsi="微软雅黑" w:cs="微软雅黑"/>
          <w:sz w:val="20"/>
          <w:szCs w:val="20"/>
        </w:rPr>
        <w:t>不提供自然单间，</w:t>
      </w:r>
      <w:r>
        <w:rPr>
          <w:rFonts w:hint="eastAsia" w:ascii="微软雅黑" w:hAnsi="微软雅黑" w:cs="微软雅黑"/>
          <w:bCs/>
          <w:sz w:val="20"/>
          <w:szCs w:val="20"/>
        </w:rPr>
        <w:t>原则安排同性2人一间房，如</w:t>
      </w:r>
      <w:r>
        <w:rPr>
          <w:rFonts w:hint="eastAsia" w:ascii="微软雅黑" w:hAnsi="微软雅黑" w:cs="微软雅黑"/>
          <w:sz w:val="20"/>
          <w:szCs w:val="20"/>
        </w:rPr>
        <w:t>出现单男单女，</w:t>
      </w:r>
      <w:r>
        <w:rPr>
          <w:rFonts w:hint="eastAsia" w:ascii="微软雅黑" w:hAnsi="微软雅黑" w:cs="微软雅黑"/>
          <w:bCs/>
          <w:sz w:val="20"/>
          <w:szCs w:val="20"/>
        </w:rPr>
        <w:t>请团员务必配合轮流拆夫妻；遇单数团，多出一人以拼房或加床为准，若客人坚持，须由客人支付所增费用</w:t>
      </w:r>
      <w:r>
        <w:rPr>
          <w:rFonts w:hint="eastAsia" w:ascii="微软雅黑" w:hAnsi="微软雅黑" w:cs="微软雅黑"/>
          <w:sz w:val="20"/>
          <w:szCs w:val="20"/>
        </w:rPr>
        <w:t>；没有双标间的会自动升成单人间，单人间一般为一张单人床；因为旺季地接酒店资源紧张，所以入住温泉酒店时也会有安排2-4人间的情况。</w:t>
      </w:r>
    </w:p>
    <w:p>
      <w:pPr>
        <w:tabs>
          <w:tab w:val="left" w:pos="630"/>
          <w:tab w:val="left" w:pos="1365"/>
          <w:tab w:val="left" w:pos="1701"/>
          <w:tab w:val="left" w:pos="1843"/>
          <w:tab w:val="left" w:pos="1890"/>
        </w:tabs>
        <w:spacing w:line="300" w:lineRule="exact"/>
        <w:ind w:left="141" w:leftChars="67"/>
        <w:rPr>
          <w:rFonts w:hint="eastAsia" w:ascii="微软雅黑" w:hAnsi="微软雅黑" w:cs="微软雅黑"/>
          <w:sz w:val="20"/>
          <w:szCs w:val="20"/>
        </w:rPr>
      </w:pPr>
      <w:r>
        <w:rPr>
          <w:rFonts w:hint="eastAsia" w:ascii="微软雅黑" w:hAnsi="微软雅黑" w:cs="微软雅黑"/>
          <w:sz w:val="20"/>
          <w:szCs w:val="20"/>
        </w:rPr>
        <w:t>●日本饭店中一般都备有电热水壶，在室内冰箱饮料是收费的，拿出后既自动收费，一般是外面同类物品的三至五倍。</w:t>
      </w:r>
    </w:p>
    <w:p>
      <w:pPr>
        <w:tabs>
          <w:tab w:val="left" w:pos="630"/>
          <w:tab w:val="left" w:pos="1365"/>
          <w:tab w:val="left" w:pos="1701"/>
          <w:tab w:val="left" w:pos="1843"/>
          <w:tab w:val="left" w:pos="1890"/>
        </w:tabs>
        <w:spacing w:line="300" w:lineRule="exact"/>
        <w:ind w:left="-210" w:leftChars="-100" w:firstLine="400" w:firstLineChars="200"/>
        <w:rPr>
          <w:rFonts w:hint="eastAsia" w:ascii="微软雅黑" w:hAnsi="微软雅黑" w:cs="微软雅黑"/>
          <w:sz w:val="20"/>
          <w:szCs w:val="20"/>
        </w:rPr>
      </w:pPr>
      <w:r>
        <w:rPr>
          <w:rFonts w:hint="eastAsia" w:ascii="微软雅黑" w:hAnsi="微软雅黑" w:cs="微软雅黑"/>
          <w:sz w:val="20"/>
          <w:szCs w:val="20"/>
        </w:rPr>
        <w:t xml:space="preserve">●日本饭店中备有拖鞋、洗发液、淋浴液等。 </w:t>
      </w:r>
    </w:p>
    <w:p>
      <w:pPr>
        <w:tabs>
          <w:tab w:val="left" w:pos="630"/>
          <w:tab w:val="left" w:pos="1365"/>
          <w:tab w:val="left" w:pos="1701"/>
          <w:tab w:val="left" w:pos="1843"/>
          <w:tab w:val="left" w:pos="1890"/>
        </w:tabs>
        <w:spacing w:line="300" w:lineRule="exact"/>
        <w:ind w:left="-210" w:leftChars="-100" w:firstLine="400" w:firstLineChars="200"/>
        <w:rPr>
          <w:rFonts w:hint="eastAsia" w:ascii="微软雅黑" w:hAnsi="微软雅黑" w:cs="微软雅黑"/>
          <w:sz w:val="20"/>
          <w:szCs w:val="20"/>
        </w:rPr>
      </w:pPr>
      <w:r>
        <w:rPr>
          <w:rFonts w:hint="eastAsia" w:ascii="微软雅黑" w:hAnsi="微软雅黑" w:cs="微软雅黑"/>
          <w:sz w:val="20"/>
          <w:szCs w:val="20"/>
        </w:rPr>
        <w:t>●日本饭店内有“有料电视”频道，如客人需要可到前台开通，费用自理。</w:t>
      </w:r>
    </w:p>
    <w:p>
      <w:pPr>
        <w:tabs>
          <w:tab w:val="left" w:pos="630"/>
          <w:tab w:val="left" w:pos="1365"/>
          <w:tab w:val="left" w:pos="1701"/>
          <w:tab w:val="left" w:pos="1843"/>
          <w:tab w:val="left" w:pos="1890"/>
        </w:tabs>
        <w:spacing w:line="300" w:lineRule="exact"/>
        <w:ind w:left="-210" w:leftChars="-100" w:firstLine="400" w:firstLineChars="200"/>
        <w:rPr>
          <w:rFonts w:hint="eastAsia" w:ascii="微软雅黑" w:hAnsi="微软雅黑" w:cs="微软雅黑"/>
          <w:sz w:val="20"/>
          <w:szCs w:val="20"/>
        </w:rPr>
      </w:pPr>
      <w:r>
        <w:rPr>
          <w:rFonts w:hint="eastAsia" w:ascii="微软雅黑" w:hAnsi="微软雅黑" w:cs="微软雅黑"/>
          <w:sz w:val="20"/>
          <w:szCs w:val="20"/>
        </w:rPr>
        <w:t>●日本的酒店大堂和房间面积相比国内酒店较小，双人间一般12-25平米；</w:t>
      </w:r>
    </w:p>
    <w:p>
      <w:pPr>
        <w:tabs>
          <w:tab w:val="left" w:pos="630"/>
          <w:tab w:val="left" w:pos="1365"/>
          <w:tab w:val="left" w:pos="1701"/>
          <w:tab w:val="left" w:pos="1843"/>
          <w:tab w:val="left" w:pos="1890"/>
        </w:tabs>
        <w:spacing w:line="300" w:lineRule="exact"/>
        <w:ind w:left="-210" w:leftChars="-100" w:firstLine="400" w:firstLineChars="200"/>
        <w:rPr>
          <w:rFonts w:hint="eastAsia" w:ascii="微软雅黑" w:hAnsi="微软雅黑" w:cs="微软雅黑"/>
          <w:sz w:val="20"/>
          <w:szCs w:val="20"/>
        </w:rPr>
      </w:pPr>
      <w:r>
        <w:rPr>
          <w:rFonts w:hint="eastAsia" w:ascii="微软雅黑" w:hAnsi="微软雅黑" w:cs="微软雅黑"/>
          <w:sz w:val="20"/>
          <w:szCs w:val="20"/>
        </w:rPr>
        <w:t>●单房差：</w:t>
      </w:r>
      <w:r>
        <w:rPr>
          <w:rFonts w:hint="eastAsia" w:ascii="微软雅黑" w:hAnsi="微软雅黑" w:cs="微软雅黑"/>
          <w:sz w:val="20"/>
          <w:szCs w:val="20"/>
          <w:lang w:val="en-US" w:eastAsia="zh-CN"/>
        </w:rPr>
        <w:t>4</w:t>
      </w:r>
      <w:r>
        <w:rPr>
          <w:rFonts w:hint="eastAsia" w:ascii="微软雅黑" w:hAnsi="微软雅黑" w:cs="微软雅黑"/>
          <w:sz w:val="20"/>
          <w:szCs w:val="20"/>
        </w:rPr>
        <w:t>00元/人/晚（日本的酒店单房差是指用一个单人间的差价而非双标间单人利用的差价）</w:t>
      </w:r>
    </w:p>
    <w:p>
      <w:pPr>
        <w:tabs>
          <w:tab w:val="left" w:pos="630"/>
          <w:tab w:val="left" w:pos="1365"/>
          <w:tab w:val="left" w:pos="1701"/>
          <w:tab w:val="left" w:pos="1843"/>
          <w:tab w:val="left" w:pos="1890"/>
        </w:tabs>
        <w:spacing w:line="300" w:lineRule="exact"/>
        <w:ind w:left="-210" w:leftChars="-100" w:firstLine="400" w:firstLineChars="200"/>
        <w:rPr>
          <w:rFonts w:hint="eastAsia" w:ascii="微软雅黑" w:hAnsi="微软雅黑" w:cs="微软雅黑"/>
          <w:sz w:val="20"/>
          <w:szCs w:val="20"/>
        </w:rPr>
      </w:pPr>
      <w:r>
        <w:rPr>
          <w:rFonts w:hint="eastAsia" w:ascii="微软雅黑" w:hAnsi="微软雅黑" w:cs="微软雅黑"/>
          <w:sz w:val="20"/>
          <w:szCs w:val="20"/>
        </w:rPr>
        <w:t>●&lt;日式旅馆泡温泉时请注意&gt; ：</w:t>
      </w:r>
    </w:p>
    <w:p>
      <w:pPr>
        <w:spacing w:line="300" w:lineRule="exact"/>
        <w:ind w:left="181" w:leftChars="86" w:right="-1"/>
        <w:rPr>
          <w:rFonts w:hint="eastAsia" w:ascii="微软雅黑" w:hAnsi="微软雅黑" w:cs="微软雅黑"/>
          <w:sz w:val="20"/>
          <w:szCs w:val="20"/>
        </w:rPr>
      </w:pPr>
      <w:r>
        <w:rPr>
          <w:rFonts w:hint="eastAsia" w:ascii="微软雅黑" w:hAnsi="微软雅黑" w:cs="微软雅黑"/>
          <w:sz w:val="20"/>
          <w:szCs w:val="20"/>
        </w:rPr>
        <w:t>日本的温泉非常多，这里的温泉富含丰富的矿物质，在露天温泉一边眺望山间美景,一边享受温泉里的泡汤体验，颇有人间仙境的感觉。建议早晚各泡一次，中间可以出去旅游其他的地方，住宿、温泉两不误。在日式温泉饭店，须将鞋子脱在玄关较低于室内的入口处，一般使用2-4人1间的塌塌米房间，贵重物品可存放在房间或总台的保险柜里；在温泉饭店住宿之后千万不要把温泉酒店的睡袍带走，若被发现将严肃处理；日本酒店房间分为禁烟房间和准吸烟房间，在禁烟房间是绝对禁止吸烟的，准吸烟房间可以吸烟，但请注意安全；其他场合必须在有烟灰缸的地方才能吸烟；禁止厕所吸烟以及把烟头扔入马桶；若有游客需要吸烟而不知当时场合能否吸烟时请及时询问导游，以避免不必要的误会。</w:t>
      </w:r>
    </w:p>
    <w:p>
      <w:pPr>
        <w:spacing w:line="300" w:lineRule="exact"/>
        <w:jc w:val="left"/>
        <w:rPr>
          <w:rFonts w:hint="eastAsia" w:ascii="微软雅黑" w:hAnsi="微软雅黑" w:cs="微软雅黑"/>
          <w:sz w:val="20"/>
          <w:szCs w:val="20"/>
        </w:rPr>
      </w:pPr>
      <w:r>
        <w:rPr>
          <w:rFonts w:hint="eastAsia" w:ascii="微软雅黑" w:hAnsi="微软雅黑" w:cs="微软雅黑"/>
          <w:sz w:val="20"/>
          <w:szCs w:val="20"/>
        </w:rPr>
        <w:t>2、用餐：日式定食（如遇</w:t>
      </w:r>
      <w:r>
        <w:rPr>
          <w:rFonts w:hint="eastAsia" w:ascii="微软雅黑" w:hAnsi="微软雅黑" w:cs="微软雅黑"/>
          <w:bCs/>
          <w:sz w:val="20"/>
          <w:szCs w:val="20"/>
        </w:rPr>
        <w:t>飞机餐视为正餐，抵达当地后不再重复安排用餐</w:t>
      </w:r>
      <w:r>
        <w:rPr>
          <w:rFonts w:hint="eastAsia" w:ascii="微软雅黑" w:hAnsi="微软雅黑" w:cs="微软雅黑"/>
          <w:sz w:val="20"/>
          <w:szCs w:val="20"/>
        </w:rPr>
        <w:t>）</w:t>
      </w:r>
    </w:p>
    <w:p>
      <w:pPr>
        <w:spacing w:line="300" w:lineRule="exact"/>
        <w:jc w:val="left"/>
        <w:rPr>
          <w:rFonts w:hint="eastAsia" w:ascii="微软雅黑" w:hAnsi="微软雅黑" w:cs="微软雅黑"/>
          <w:sz w:val="20"/>
          <w:szCs w:val="20"/>
        </w:rPr>
      </w:pPr>
      <w:r>
        <w:rPr>
          <w:rFonts w:hint="eastAsia" w:ascii="微软雅黑" w:hAnsi="微软雅黑" w:cs="微软雅黑"/>
          <w:sz w:val="20"/>
          <w:szCs w:val="20"/>
        </w:rPr>
        <w:t>3、费用包含：全程机票、</w:t>
      </w:r>
      <w:r>
        <w:rPr>
          <w:rFonts w:hint="eastAsia" w:ascii="微软雅黑" w:hAnsi="微软雅黑" w:cs="微软雅黑"/>
          <w:bCs/>
          <w:spacing w:val="-8"/>
          <w:sz w:val="20"/>
          <w:szCs w:val="20"/>
        </w:rPr>
        <w:t>机场税、燃油附加税、签证费、领队及</w:t>
      </w:r>
      <w:r>
        <w:rPr>
          <w:rFonts w:hint="eastAsia" w:ascii="微软雅黑" w:hAnsi="微软雅黑" w:cs="微软雅黑"/>
          <w:sz w:val="20"/>
          <w:szCs w:val="20"/>
        </w:rPr>
        <w:t>导游服务费、意外保险、</w:t>
      </w:r>
      <w:r>
        <w:rPr>
          <w:rFonts w:hint="eastAsia" w:ascii="微软雅黑" w:hAnsi="微软雅黑" w:cs="微软雅黑"/>
          <w:bCs/>
          <w:spacing w:val="-8"/>
          <w:sz w:val="20"/>
          <w:szCs w:val="20"/>
        </w:rPr>
        <w:t>行程内所列景点第一门票及行程所列用</w:t>
      </w:r>
      <w:r>
        <w:rPr>
          <w:rFonts w:hint="eastAsia" w:ascii="微软雅黑" w:hAnsi="微软雅黑" w:cs="微软雅黑"/>
          <w:sz w:val="20"/>
          <w:szCs w:val="20"/>
        </w:rPr>
        <w:t>餐</w:t>
      </w:r>
    </w:p>
    <w:p>
      <w:pPr>
        <w:spacing w:line="300" w:lineRule="exact"/>
        <w:ind w:right="-1"/>
        <w:rPr>
          <w:rFonts w:hint="eastAsia" w:ascii="微软雅黑" w:hAnsi="微软雅黑" w:cs="微软雅黑"/>
          <w:sz w:val="20"/>
          <w:szCs w:val="20"/>
        </w:rPr>
      </w:pPr>
      <w:r>
        <w:rPr>
          <w:rFonts w:hint="eastAsia" w:ascii="微软雅黑" w:hAnsi="微软雅黑" w:cs="微软雅黑"/>
          <w:sz w:val="20"/>
          <w:szCs w:val="20"/>
        </w:rPr>
        <w:t>4、费用不含：</w:t>
      </w:r>
    </w:p>
    <w:p>
      <w:pPr>
        <w:spacing w:line="300" w:lineRule="exact"/>
        <w:ind w:left="200" w:hanging="200" w:hangingChars="100"/>
        <w:jc w:val="left"/>
        <w:rPr>
          <w:rFonts w:hint="eastAsia" w:ascii="微软雅黑" w:hAnsi="微软雅黑" w:cs="微软雅黑"/>
          <w:sz w:val="20"/>
          <w:szCs w:val="20"/>
        </w:rPr>
      </w:pPr>
      <w:r>
        <w:rPr>
          <w:rFonts w:hint="eastAsia" w:ascii="微软雅黑" w:hAnsi="微软雅黑" w:cs="微软雅黑"/>
          <w:sz w:val="20"/>
          <w:szCs w:val="20"/>
        </w:rPr>
        <w:t>①</w:t>
      </w:r>
      <w:r>
        <w:rPr>
          <w:rFonts w:hint="eastAsia" w:ascii="微软雅黑" w:hAnsi="微软雅黑" w:cs="微软雅黑"/>
          <w:bCs/>
          <w:sz w:val="20"/>
          <w:szCs w:val="20"/>
        </w:rPr>
        <w:t>航空保险、护照办理费用、</w:t>
      </w:r>
      <w:r>
        <w:rPr>
          <w:rFonts w:hint="eastAsia" w:ascii="微软雅黑" w:hAnsi="微软雅黑" w:cs="微软雅黑"/>
          <w:sz w:val="20"/>
          <w:szCs w:val="20"/>
        </w:rPr>
        <w:t>游客额外参加自费项目及私人消费。</w:t>
      </w:r>
    </w:p>
    <w:p>
      <w:pPr>
        <w:spacing w:line="300" w:lineRule="exact"/>
        <w:ind w:left="200" w:right="-1" w:hanging="200" w:hangingChars="100"/>
        <w:rPr>
          <w:rFonts w:hint="eastAsia" w:ascii="微软雅黑" w:hAnsi="微软雅黑" w:cs="微软雅黑"/>
          <w:bCs/>
          <w:sz w:val="20"/>
          <w:szCs w:val="20"/>
        </w:rPr>
      </w:pPr>
      <w:r>
        <w:rPr>
          <w:rFonts w:hint="eastAsia" w:ascii="微软雅黑" w:hAnsi="微软雅黑" w:cs="微软雅黑"/>
          <w:sz w:val="20"/>
          <w:szCs w:val="20"/>
        </w:rPr>
        <w:t>②</w:t>
      </w:r>
      <w:r>
        <w:rPr>
          <w:rFonts w:hint="eastAsia" w:ascii="微软雅黑" w:hAnsi="微软雅黑" w:cs="微软雅黑"/>
          <w:bCs/>
          <w:sz w:val="20"/>
          <w:szCs w:val="20"/>
        </w:rPr>
        <w:t xml:space="preserve">行程中未提到的其他费用：如特殊门票、游船（轮）、景区内二道门票、观光车、电瓶车、缆车、索道等； </w:t>
      </w:r>
    </w:p>
    <w:p>
      <w:pPr>
        <w:spacing w:line="300" w:lineRule="exact"/>
        <w:jc w:val="left"/>
        <w:rPr>
          <w:rFonts w:hint="eastAsia" w:ascii="微软雅黑" w:hAnsi="微软雅黑" w:cs="微软雅黑"/>
          <w:sz w:val="20"/>
          <w:szCs w:val="20"/>
        </w:rPr>
      </w:pPr>
      <w:r>
        <w:rPr>
          <w:rFonts w:hint="eastAsia" w:ascii="微软雅黑" w:hAnsi="微软雅黑" w:cs="微软雅黑"/>
          <w:bCs/>
          <w:sz w:val="20"/>
          <w:szCs w:val="20"/>
        </w:rPr>
        <w:t>③</w:t>
      </w:r>
      <w:r>
        <w:rPr>
          <w:rFonts w:hint="eastAsia" w:ascii="微软雅黑" w:hAnsi="微软雅黑" w:cs="微软雅黑"/>
          <w:sz w:val="20"/>
          <w:szCs w:val="20"/>
        </w:rPr>
        <w:t>非免费餐饮费、洗衣、电话、饮料、烟酒、付费电视、行李搬运等费用。</w:t>
      </w:r>
    </w:p>
    <w:p>
      <w:pPr>
        <w:spacing w:line="300" w:lineRule="exact"/>
        <w:jc w:val="left"/>
        <w:rPr>
          <w:rFonts w:hint="eastAsia" w:ascii="微软雅黑" w:hAnsi="微软雅黑" w:cs="微软雅黑"/>
          <w:bCs/>
          <w:sz w:val="20"/>
          <w:szCs w:val="20"/>
        </w:rPr>
      </w:pPr>
      <w:r>
        <w:rPr>
          <w:rFonts w:hint="eastAsia" w:ascii="微软雅黑" w:hAnsi="微软雅黑" w:cs="微软雅黑"/>
          <w:bCs/>
          <w:sz w:val="20"/>
          <w:szCs w:val="20"/>
        </w:rPr>
        <w:t>④个人购物、娱乐等</w:t>
      </w:r>
      <w:r>
        <w:rPr>
          <w:rFonts w:hint="eastAsia" w:ascii="微软雅黑" w:hAnsi="微软雅黑" w:cs="微软雅黑"/>
          <w:sz w:val="20"/>
          <w:szCs w:val="20"/>
        </w:rPr>
        <w:t>消费以及自由活动期间交通费、餐费、等私人费用。</w:t>
      </w:r>
    </w:p>
    <w:p>
      <w:pPr>
        <w:spacing w:line="300" w:lineRule="exact"/>
        <w:jc w:val="left"/>
        <w:rPr>
          <w:rFonts w:hint="eastAsia" w:ascii="微软雅黑" w:hAnsi="微软雅黑" w:cs="微软雅黑"/>
          <w:bCs/>
          <w:sz w:val="20"/>
          <w:szCs w:val="20"/>
        </w:rPr>
      </w:pPr>
      <w:r>
        <w:rPr>
          <w:rFonts w:hint="eastAsia" w:ascii="微软雅黑" w:hAnsi="微软雅黑" w:cs="微软雅黑"/>
          <w:bCs/>
          <w:sz w:val="20"/>
          <w:szCs w:val="20"/>
        </w:rPr>
        <w:t>⑤</w:t>
      </w:r>
      <w:r>
        <w:rPr>
          <w:rFonts w:hint="eastAsia" w:ascii="微软雅黑" w:hAnsi="微软雅黑" w:cs="微软雅黑"/>
          <w:sz w:val="20"/>
          <w:szCs w:val="20"/>
        </w:rPr>
        <w:t>因旅游者违约、隐瞒、自身过错、自身疾病等情况导致的人身财产损失而额外支付的费用。</w:t>
      </w:r>
    </w:p>
    <w:p>
      <w:r>
        <w:rPr>
          <w:rFonts w:hint="eastAsia" w:ascii="微软雅黑" w:hAnsi="微软雅黑" w:cs="微软雅黑"/>
          <w:bCs/>
          <w:sz w:val="20"/>
          <w:szCs w:val="20"/>
        </w:rPr>
        <w:t>⑥</w:t>
      </w:r>
      <w:r>
        <w:rPr>
          <w:rFonts w:hint="eastAsia" w:ascii="微软雅黑" w:hAnsi="微软雅黑" w:cs="微软雅黑"/>
          <w:sz w:val="20"/>
          <w:szCs w:val="20"/>
        </w:rPr>
        <w:t>因罢工、台风、交通延误、更改时间、航班取消、意外事件、政治原因等不可抗力原因及</w:t>
      </w:r>
      <w:r>
        <w:rPr>
          <w:rFonts w:hint="eastAsia" w:ascii="微软雅黑" w:hAnsi="微软雅黑" w:cs="微软雅黑"/>
          <w:bCs/>
          <w:sz w:val="20"/>
          <w:szCs w:val="20"/>
        </w:rPr>
        <w:t>个人原因</w:t>
      </w:r>
      <w:r>
        <w:rPr>
          <w:rFonts w:hint="eastAsia" w:ascii="微软雅黑" w:hAnsi="微软雅黑" w:cs="微软雅黑"/>
          <w:sz w:val="20"/>
          <w:szCs w:val="20"/>
        </w:rPr>
        <w:t>等导致的额外费用</w:t>
      </w:r>
      <w:r>
        <w:rPr>
          <w:rFonts w:hint="eastAsia" w:ascii="微软雅黑" w:hAnsi="微软雅黑" w:cs="微软雅黑"/>
          <w:bCs/>
          <w:sz w:val="20"/>
          <w:szCs w:val="20"/>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02A4A3"/>
    <w:multiLevelType w:val="singleLevel"/>
    <w:tmpl w:val="5902A4A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1020FB"/>
    <w:rsid w:val="22200878"/>
    <w:rsid w:val="2A065B92"/>
    <w:rsid w:val="4726408B"/>
    <w:rsid w:val="50971ECF"/>
    <w:rsid w:val="6F1020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4">
    <w:name w:val="Hyperlink"/>
    <w:qFormat/>
    <w:uiPriority w:val="99"/>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2018-12-04T08:25:00Z</dcterms:created>
  <dc:creator>Administrator</dc:creator>
  <cp:lastModifiedBy>GuoKing-77 [小狗] [發]</cp:lastModifiedBy>
  <dcterms:modified xsi:type="dcterms:W3CDTF">2018-12-17T01:48:22Z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