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vertAnchor="text" w:horzAnchor="page" w:tblpX="1109" w:tblpY="201"/>
        <w:tblOverlap w:val="never"/>
        <w:tblW w:w="9962" w:type="dxa"/>
        <w:tblInd w:w="0" w:type="dxa"/>
        <w:tblBorders>
          <w:top w:val="double" w:color="2F5496" w:sz="4" w:space="0"/>
          <w:left w:val="double" w:color="2F5496" w:sz="4" w:space="0"/>
          <w:bottom w:val="double" w:color="2F5496" w:sz="4" w:space="0"/>
          <w:right w:val="double" w:color="2F5496" w:sz="4" w:space="0"/>
          <w:insideH w:val="double" w:color="2F5496" w:sz="4" w:space="0"/>
          <w:insideV w:val="double" w:color="2F5496" w:sz="4" w:space="0"/>
        </w:tblBorders>
        <w:tblLayout w:type="fixed"/>
        <w:tblCellMar>
          <w:top w:w="0" w:type="dxa"/>
          <w:left w:w="108" w:type="dxa"/>
          <w:bottom w:w="0" w:type="dxa"/>
          <w:right w:w="108" w:type="dxa"/>
        </w:tblCellMar>
      </w:tblPr>
      <w:tblGrid>
        <w:gridCol w:w="751"/>
        <w:gridCol w:w="4412"/>
        <w:gridCol w:w="26"/>
        <w:gridCol w:w="4773"/>
      </w:tblGrid>
      <w:tr>
        <w:tblPrEx>
          <w:tblBorders>
            <w:top w:val="double" w:color="2F5496" w:sz="4" w:space="0"/>
            <w:left w:val="double" w:color="2F5496" w:sz="4" w:space="0"/>
            <w:bottom w:val="double" w:color="2F5496" w:sz="4" w:space="0"/>
            <w:right w:val="double" w:color="2F5496" w:sz="4" w:space="0"/>
            <w:insideH w:val="double" w:color="2F5496" w:sz="4" w:space="0"/>
            <w:insideV w:val="double" w:color="2F5496" w:sz="4" w:space="0"/>
          </w:tblBorders>
          <w:tblLayout w:type="fixed"/>
          <w:tblCellMar>
            <w:top w:w="0" w:type="dxa"/>
            <w:left w:w="108" w:type="dxa"/>
            <w:bottom w:w="0" w:type="dxa"/>
            <w:right w:w="108" w:type="dxa"/>
          </w:tblCellMar>
        </w:tblPrEx>
        <w:trPr>
          <w:trHeight w:val="454" w:hRule="atLeast"/>
        </w:trPr>
        <w:tc>
          <w:tcPr>
            <w:tcW w:w="751" w:type="dxa"/>
            <w:shd w:val="clear" w:color="auto" w:fill="FFFFFF"/>
            <w:vAlign w:val="center"/>
          </w:tcPr>
          <w:p>
            <w:pPr>
              <w:tabs>
                <w:tab w:val="left" w:pos="2521"/>
              </w:tabs>
              <w:jc w:val="center"/>
              <w:rPr>
                <w:rFonts w:ascii="新宋体" w:hAnsi="新宋体" w:eastAsia="新宋体" w:cs="新宋体"/>
                <w:b/>
                <w:bCs/>
                <w:szCs w:val="21"/>
              </w:rPr>
            </w:pPr>
            <w:r>
              <w:rPr>
                <w:rFonts w:hint="eastAsia" w:ascii="新宋体" w:hAnsi="新宋体" w:eastAsia="新宋体" w:cs="新宋体"/>
                <w:b/>
                <w:bCs/>
                <w:szCs w:val="21"/>
              </w:rPr>
              <w:t>日期</w:t>
            </w:r>
            <w:r>
              <w:rPr>
                <w:rFonts w:hint="eastAsia"/>
                <w:b/>
                <w:bCs/>
                <w:sz w:val="48"/>
                <w:szCs w:val="48"/>
              </w:rPr>
              <w:tab/>
            </w:r>
            <w:r>
              <w:rPr>
                <w:rFonts w:hint="eastAsia" w:ascii="新宋体" w:hAnsi="新宋体" w:eastAsia="新宋体" w:cs="新宋体"/>
                <w:b/>
                <w:bCs/>
                <w:szCs w:val="21"/>
              </w:rPr>
              <w:t>日期</w:t>
            </w:r>
          </w:p>
        </w:tc>
        <w:tc>
          <w:tcPr>
            <w:tcW w:w="9211" w:type="dxa"/>
            <w:gridSpan w:val="3"/>
            <w:shd w:val="clear" w:color="auto" w:fill="FFFFFF"/>
            <w:vAlign w:val="center"/>
          </w:tcPr>
          <w:p>
            <w:pPr>
              <w:jc w:val="center"/>
              <w:rPr>
                <w:rFonts w:ascii="新宋体" w:hAnsi="新宋体" w:eastAsia="新宋体" w:cs="新宋体"/>
                <w:b/>
                <w:bCs/>
                <w:szCs w:val="21"/>
              </w:rPr>
            </w:pPr>
            <w:r>
              <w:rPr>
                <w:rFonts w:hint="eastAsia" w:ascii="新宋体" w:hAnsi="新宋体" w:eastAsia="新宋体" w:cs="新宋体"/>
                <w:b/>
                <w:bCs/>
                <w:szCs w:val="21"/>
              </w:rPr>
              <w:t>行程安排</w:t>
            </w:r>
          </w:p>
        </w:tc>
      </w:tr>
      <w:tr>
        <w:tblPrEx>
          <w:tblBorders>
            <w:top w:val="double" w:color="2F5496" w:sz="4" w:space="0"/>
            <w:left w:val="double" w:color="2F5496" w:sz="4" w:space="0"/>
            <w:bottom w:val="double" w:color="2F5496" w:sz="4" w:space="0"/>
            <w:right w:val="double" w:color="2F5496" w:sz="4" w:space="0"/>
            <w:insideH w:val="double" w:color="2F5496" w:sz="4" w:space="0"/>
            <w:insideV w:val="double" w:color="2F5496" w:sz="4" w:space="0"/>
          </w:tblBorders>
          <w:tblLayout w:type="fixed"/>
          <w:tblCellMar>
            <w:top w:w="0" w:type="dxa"/>
            <w:left w:w="108" w:type="dxa"/>
            <w:bottom w:w="0" w:type="dxa"/>
            <w:right w:w="108" w:type="dxa"/>
          </w:tblCellMar>
        </w:tblPrEx>
        <w:trPr>
          <w:trHeight w:val="90" w:hRule="atLeast"/>
        </w:trPr>
        <w:tc>
          <w:tcPr>
            <w:tcW w:w="751" w:type="dxa"/>
            <w:shd w:val="clear" w:color="auto" w:fill="C55911" w:themeFill="accent2" w:themeFillShade="BF"/>
            <w:vAlign w:val="center"/>
          </w:tcPr>
          <w:p>
            <w:pPr>
              <w:jc w:val="center"/>
              <w:rPr>
                <w:rFonts w:ascii="新宋体" w:hAnsi="新宋体" w:eastAsia="新宋体" w:cs="新宋体"/>
                <w:b/>
                <w:bCs/>
                <w:color w:val="FFFFFF"/>
                <w:szCs w:val="21"/>
              </w:rPr>
            </w:pPr>
            <w:r>
              <w:rPr>
                <w:rFonts w:hint="eastAsia" w:ascii="新宋体" w:hAnsi="新宋体" w:eastAsia="新宋体" w:cs="新宋体"/>
                <w:b/>
                <w:bCs/>
                <w:color w:val="FFFFFF"/>
                <w:szCs w:val="21"/>
              </w:rPr>
              <w:t>D1</w:t>
            </w:r>
          </w:p>
        </w:tc>
        <w:tc>
          <w:tcPr>
            <w:tcW w:w="9211" w:type="dxa"/>
            <w:gridSpan w:val="3"/>
            <w:shd w:val="clear" w:color="auto" w:fill="C55911" w:themeFill="accent2" w:themeFillShade="BF"/>
            <w:vAlign w:val="center"/>
          </w:tcPr>
          <w:p>
            <w:pPr>
              <w:pStyle w:val="2"/>
              <w:spacing w:line="0" w:lineRule="atLeast"/>
              <w:rPr>
                <w:rFonts w:ascii="新宋体" w:hAnsi="新宋体" w:eastAsia="新宋体" w:cs="新宋体"/>
                <w:bCs/>
                <w:color w:val="FFFFFF" w:themeColor="background1"/>
                <w:kern w:val="2"/>
                <w:sz w:val="21"/>
                <w:szCs w:val="21"/>
              </w:rPr>
            </w:pPr>
            <w:r>
              <w:rPr>
                <w:rFonts w:hint="eastAsia" w:ascii="新宋体" w:hAnsi="新宋体" w:eastAsia="新宋体" w:cs="新宋体"/>
                <w:bCs/>
                <w:color w:val="FFFFFF" w:themeColor="background1"/>
                <w:kern w:val="2"/>
                <w:sz w:val="21"/>
                <w:szCs w:val="21"/>
              </w:rPr>
              <w:t xml:space="preserve">成都--岘港   </w:t>
            </w:r>
          </w:p>
          <w:p>
            <w:pPr>
              <w:spacing w:line="340" w:lineRule="exact"/>
              <w:rPr>
                <w:rFonts w:ascii="方正黑体简体" w:hAnsi="方正黑体简体" w:eastAsia="方正黑体简体" w:cs="方正黑体简体"/>
                <w:b/>
                <w:bCs/>
                <w:color w:val="FFFFFF" w:themeColor="background1"/>
                <w:sz w:val="18"/>
                <w:szCs w:val="18"/>
              </w:rPr>
            </w:pPr>
            <w:r>
              <w:rPr>
                <w:rFonts w:hint="eastAsia" w:ascii="新宋体" w:hAnsi="新宋体" w:eastAsia="新宋体" w:cs="新宋体"/>
                <w:b/>
                <w:bCs/>
                <w:color w:val="FFFFFF" w:themeColor="background1"/>
                <w:sz w:val="18"/>
                <w:szCs w:val="18"/>
              </w:rPr>
              <w:t xml:space="preserve">参考航班时间：周四 成都/岘港  VN547 23:10-01:10 </w:t>
            </w:r>
            <w:r>
              <w:rPr>
                <w:rFonts w:hint="eastAsia" w:ascii="方正黑体简体" w:hAnsi="方正黑体简体" w:eastAsia="方正黑体简体" w:cs="方正黑体简体"/>
                <w:b/>
                <w:bCs/>
                <w:color w:val="FFFFFF" w:themeColor="background1"/>
                <w:sz w:val="18"/>
                <w:szCs w:val="18"/>
              </w:rPr>
              <w:t>（起飞均为当地时间，以民航局最终批复为准）</w:t>
            </w:r>
          </w:p>
        </w:tc>
      </w:tr>
      <w:tr>
        <w:tblPrEx>
          <w:tblBorders>
            <w:top w:val="double" w:color="2F5496" w:sz="4" w:space="0"/>
            <w:left w:val="double" w:color="2F5496" w:sz="4" w:space="0"/>
            <w:bottom w:val="double" w:color="2F5496" w:sz="4" w:space="0"/>
            <w:right w:val="double" w:color="2F5496" w:sz="4" w:space="0"/>
            <w:insideH w:val="double" w:color="2F5496" w:sz="4" w:space="0"/>
            <w:insideV w:val="double" w:color="2F5496" w:sz="4" w:space="0"/>
          </w:tblBorders>
          <w:tblLayout w:type="fixed"/>
          <w:tblCellMar>
            <w:top w:w="0" w:type="dxa"/>
            <w:left w:w="108" w:type="dxa"/>
            <w:bottom w:w="0" w:type="dxa"/>
            <w:right w:w="108" w:type="dxa"/>
          </w:tblCellMar>
        </w:tblPrEx>
        <w:trPr>
          <w:trHeight w:val="2791" w:hRule="atLeast"/>
        </w:trPr>
        <w:tc>
          <w:tcPr>
            <w:tcW w:w="751" w:type="dxa"/>
            <w:vMerge w:val="restart"/>
            <w:vAlign w:val="center"/>
          </w:tcPr>
          <w:p>
            <w:pPr>
              <w:jc w:val="center"/>
              <w:rPr>
                <w:rFonts w:hint="eastAsia" w:ascii="新宋体" w:hAnsi="新宋体" w:eastAsia="新宋体" w:cs="新宋体"/>
                <w:szCs w:val="21"/>
                <w:lang w:eastAsia="zh-CN"/>
              </w:rPr>
            </w:pPr>
          </w:p>
        </w:tc>
        <w:tc>
          <w:tcPr>
            <w:tcW w:w="9211" w:type="dxa"/>
            <w:gridSpan w:val="3"/>
            <w:vAlign w:val="center"/>
          </w:tcPr>
          <w:p>
            <w:pPr>
              <w:spacing w:line="340" w:lineRule="exact"/>
              <w:rPr>
                <w:rFonts w:ascii="方正黑体简体" w:hAnsi="方正黑体简体" w:eastAsia="方正黑体简体" w:cs="方正黑体简体"/>
                <w:color w:val="000000" w:themeColor="text1"/>
                <w:szCs w:val="21"/>
              </w:rPr>
            </w:pPr>
            <w:r>
              <w:rPr>
                <w:rFonts w:hint="eastAsia" w:ascii="方正黑体简体" w:hAnsi="方正黑体简体" w:eastAsia="方正黑体简体" w:cs="方正黑体简体"/>
                <w:color w:val="000000" w:themeColor="text1"/>
                <w:szCs w:val="21"/>
              </w:rPr>
              <w:t>请按指定时间前往机场，前往被美国国家地理杂志评为人生必到的50个地方之一，有着东方夏威夷之称的</w:t>
            </w:r>
            <w:r>
              <w:rPr>
                <w:rFonts w:hint="eastAsia" w:ascii="方正黑体简体" w:hAnsi="方正黑体简体" w:eastAsia="方正黑体简体" w:cs="方正黑体简体"/>
                <w:b/>
                <w:bCs/>
                <w:color w:val="000000" w:themeColor="text1"/>
                <w:szCs w:val="21"/>
              </w:rPr>
              <w:t>【越南岘港】</w:t>
            </w:r>
            <w:r>
              <w:rPr>
                <w:rFonts w:hint="eastAsia" w:ascii="方正黑体简体" w:hAnsi="方正黑体简体" w:eastAsia="方正黑体简体" w:cs="方正黑体简体"/>
                <w:color w:val="000000" w:themeColor="text1"/>
                <w:szCs w:val="21"/>
              </w:rPr>
              <w:t>（飞行时间约2.5小时）。</w:t>
            </w:r>
          </w:p>
          <w:p>
            <w:pPr>
              <w:spacing w:line="340" w:lineRule="exact"/>
              <w:rPr>
                <w:rFonts w:ascii="方正黑体简体" w:hAnsi="方正黑体简体" w:eastAsia="方正黑体简体" w:cs="方正黑体简体"/>
                <w:color w:val="000000" w:themeColor="text1"/>
                <w:szCs w:val="21"/>
              </w:rPr>
            </w:pPr>
            <w:r>
              <w:rPr>
                <w:rFonts w:hint="eastAsia" w:ascii="新宋体" w:hAnsi="新宋体" w:eastAsia="新宋体" w:cs="新宋体"/>
                <w:color w:val="000000"/>
                <w:szCs w:val="21"/>
              </w:rPr>
              <w:drawing>
                <wp:anchor distT="0" distB="0" distL="114300" distR="114300" simplePos="0" relativeHeight="251655168" behindDoc="0" locked="0" layoutInCell="1" allowOverlap="1">
                  <wp:simplePos x="0" y="0"/>
                  <wp:positionH relativeFrom="column">
                    <wp:posOffset>3839845</wp:posOffset>
                  </wp:positionH>
                  <wp:positionV relativeFrom="paragraph">
                    <wp:posOffset>104140</wp:posOffset>
                  </wp:positionV>
                  <wp:extent cx="1800225" cy="1188085"/>
                  <wp:effectExtent l="0" t="0" r="9525" b="12065"/>
                  <wp:wrapNone/>
                  <wp:docPr id="21" name="图片 21" descr="C:\Users\伯\Desktop\岘港美景\5.jpg5"/>
                  <wp:cNvGraphicFramePr/>
                  <a:graphic xmlns:a="http://schemas.openxmlformats.org/drawingml/2006/main">
                    <a:graphicData uri="http://schemas.openxmlformats.org/drawingml/2006/picture">
                      <pic:pic xmlns:pic="http://schemas.openxmlformats.org/drawingml/2006/picture">
                        <pic:nvPicPr>
                          <pic:cNvPr id="21" name="图片 21" descr="C:\Users\伯\Desktop\岘港美景\5.jpg5"/>
                          <pic:cNvPicPr/>
                        </pic:nvPicPr>
                        <pic:blipFill>
                          <a:blip r:embed="rId5" cstate="print"/>
                          <a:srcRect/>
                          <a:stretch>
                            <a:fillRect/>
                          </a:stretch>
                        </pic:blipFill>
                        <pic:spPr>
                          <a:xfrm>
                            <a:off x="0" y="0"/>
                            <a:ext cx="1800225" cy="1188085"/>
                          </a:xfrm>
                          <a:prstGeom prst="rect">
                            <a:avLst/>
                          </a:prstGeom>
                        </pic:spPr>
                      </pic:pic>
                    </a:graphicData>
                  </a:graphic>
                </wp:anchor>
              </w:drawing>
            </w:r>
            <w:r>
              <w:rPr>
                <w:rFonts w:hint="eastAsia" w:ascii="新宋体" w:hAnsi="新宋体" w:eastAsia="新宋体" w:cs="新宋体"/>
                <w:color w:val="000000"/>
                <w:szCs w:val="21"/>
              </w:rPr>
              <w:drawing>
                <wp:anchor distT="0" distB="0" distL="114300" distR="114300" simplePos="0" relativeHeight="251654144" behindDoc="0" locked="0" layoutInCell="1" allowOverlap="1">
                  <wp:simplePos x="0" y="0"/>
                  <wp:positionH relativeFrom="column">
                    <wp:posOffset>1960245</wp:posOffset>
                  </wp:positionH>
                  <wp:positionV relativeFrom="paragraph">
                    <wp:posOffset>118110</wp:posOffset>
                  </wp:positionV>
                  <wp:extent cx="1800225" cy="1188085"/>
                  <wp:effectExtent l="0" t="0" r="9525" b="12065"/>
                  <wp:wrapNone/>
                  <wp:docPr id="20" name="图片 20" descr="C:\Users\伯\Desktop\岘港美景\52.jpg52"/>
                  <wp:cNvGraphicFramePr/>
                  <a:graphic xmlns:a="http://schemas.openxmlformats.org/drawingml/2006/main">
                    <a:graphicData uri="http://schemas.openxmlformats.org/drawingml/2006/picture">
                      <pic:pic xmlns:pic="http://schemas.openxmlformats.org/drawingml/2006/picture">
                        <pic:nvPicPr>
                          <pic:cNvPr id="20" name="图片 20" descr="C:\Users\伯\Desktop\岘港美景\52.jpg52"/>
                          <pic:cNvPicPr/>
                        </pic:nvPicPr>
                        <pic:blipFill>
                          <a:blip r:embed="rId6" cstate="print"/>
                          <a:srcRect/>
                          <a:stretch>
                            <a:fillRect/>
                          </a:stretch>
                        </pic:blipFill>
                        <pic:spPr>
                          <a:xfrm>
                            <a:off x="0" y="0"/>
                            <a:ext cx="1800225" cy="1188085"/>
                          </a:xfrm>
                          <a:prstGeom prst="rect">
                            <a:avLst/>
                          </a:prstGeom>
                        </pic:spPr>
                      </pic:pic>
                    </a:graphicData>
                  </a:graphic>
                </wp:anchor>
              </w:drawing>
            </w:r>
            <w:r>
              <w:rPr>
                <w:rFonts w:hint="eastAsia" w:ascii="新宋体" w:hAnsi="新宋体" w:eastAsia="新宋体" w:cs="新宋体"/>
                <w:color w:val="000000"/>
                <w:szCs w:val="21"/>
              </w:rPr>
              <w:drawing>
                <wp:anchor distT="0" distB="0" distL="114300" distR="114300" simplePos="0" relativeHeight="251653120" behindDoc="0" locked="0" layoutInCell="1" allowOverlap="1">
                  <wp:simplePos x="0" y="0"/>
                  <wp:positionH relativeFrom="column">
                    <wp:posOffset>78105</wp:posOffset>
                  </wp:positionH>
                  <wp:positionV relativeFrom="paragraph">
                    <wp:posOffset>109855</wp:posOffset>
                  </wp:positionV>
                  <wp:extent cx="1782445" cy="1188085"/>
                  <wp:effectExtent l="0" t="0" r="8255" b="12065"/>
                  <wp:wrapNone/>
                  <wp:docPr id="19" name="图片 19" descr="C:\Users\伯\Desktop\岘港美景\2.jpg2"/>
                  <wp:cNvGraphicFramePr/>
                  <a:graphic xmlns:a="http://schemas.openxmlformats.org/drawingml/2006/main">
                    <a:graphicData uri="http://schemas.openxmlformats.org/drawingml/2006/picture">
                      <pic:pic xmlns:pic="http://schemas.openxmlformats.org/drawingml/2006/picture">
                        <pic:nvPicPr>
                          <pic:cNvPr id="19" name="图片 19" descr="C:\Users\伯\Desktop\岘港美景\2.jpg2"/>
                          <pic:cNvPicPr/>
                        </pic:nvPicPr>
                        <pic:blipFill>
                          <a:blip r:embed="rId7" cstate="print"/>
                          <a:srcRect/>
                          <a:stretch>
                            <a:fillRect/>
                          </a:stretch>
                        </pic:blipFill>
                        <pic:spPr>
                          <a:xfrm>
                            <a:off x="0" y="0"/>
                            <a:ext cx="1782445" cy="1188085"/>
                          </a:xfrm>
                          <a:prstGeom prst="rect">
                            <a:avLst/>
                          </a:prstGeom>
                        </pic:spPr>
                      </pic:pic>
                    </a:graphicData>
                  </a:graphic>
                </wp:anchor>
              </w:drawing>
            </w:r>
          </w:p>
          <w:p>
            <w:pPr>
              <w:spacing w:line="340" w:lineRule="exact"/>
              <w:rPr>
                <w:rFonts w:ascii="方正黑体简体" w:hAnsi="方正黑体简体" w:eastAsia="方正黑体简体" w:cs="方正黑体简体"/>
                <w:color w:val="000000" w:themeColor="text1"/>
                <w:szCs w:val="21"/>
              </w:rPr>
            </w:pPr>
          </w:p>
          <w:p>
            <w:pPr>
              <w:spacing w:line="340" w:lineRule="exact"/>
              <w:rPr>
                <w:rFonts w:ascii="方正黑体简体" w:hAnsi="方正黑体简体" w:eastAsia="方正黑体简体" w:cs="方正黑体简体"/>
                <w:color w:val="000000" w:themeColor="text1"/>
                <w:szCs w:val="21"/>
              </w:rPr>
            </w:pPr>
          </w:p>
          <w:p>
            <w:pPr>
              <w:spacing w:line="340" w:lineRule="exact"/>
              <w:rPr>
                <w:rFonts w:ascii="方正黑体简体" w:hAnsi="方正黑体简体" w:eastAsia="方正黑体简体" w:cs="方正黑体简体"/>
                <w:color w:val="000000" w:themeColor="text1"/>
                <w:szCs w:val="21"/>
              </w:rPr>
            </w:pPr>
          </w:p>
          <w:p>
            <w:pPr>
              <w:spacing w:line="340" w:lineRule="exact"/>
              <w:rPr>
                <w:rFonts w:ascii="方正黑体简体" w:hAnsi="方正黑体简体" w:eastAsia="方正黑体简体" w:cs="方正黑体简体"/>
                <w:color w:val="000000" w:themeColor="text1"/>
                <w:szCs w:val="21"/>
              </w:rPr>
            </w:pPr>
          </w:p>
          <w:p>
            <w:pPr>
              <w:spacing w:line="340" w:lineRule="exact"/>
              <w:rPr>
                <w:rFonts w:ascii="方正黑体简体" w:hAnsi="方正黑体简体" w:eastAsia="方正黑体简体" w:cs="方正黑体简体"/>
                <w:color w:val="000000" w:themeColor="text1"/>
                <w:szCs w:val="21"/>
              </w:rPr>
            </w:pPr>
          </w:p>
        </w:tc>
      </w:tr>
      <w:tr>
        <w:tblPrEx>
          <w:tblBorders>
            <w:top w:val="double" w:color="2F5496" w:sz="4" w:space="0"/>
            <w:left w:val="double" w:color="2F5496" w:sz="4" w:space="0"/>
            <w:bottom w:val="double" w:color="2F5496" w:sz="4" w:space="0"/>
            <w:right w:val="double" w:color="2F5496" w:sz="4" w:space="0"/>
            <w:insideH w:val="double" w:color="2F5496" w:sz="4" w:space="0"/>
            <w:insideV w:val="double" w:color="2F5496" w:sz="4" w:space="0"/>
          </w:tblBorders>
          <w:tblLayout w:type="fixed"/>
          <w:tblCellMar>
            <w:top w:w="0" w:type="dxa"/>
            <w:left w:w="108" w:type="dxa"/>
            <w:bottom w:w="0" w:type="dxa"/>
            <w:right w:w="108" w:type="dxa"/>
          </w:tblCellMar>
        </w:tblPrEx>
        <w:trPr>
          <w:trHeight w:val="283" w:hRule="atLeast"/>
        </w:trPr>
        <w:tc>
          <w:tcPr>
            <w:tcW w:w="751" w:type="dxa"/>
            <w:vMerge w:val="continue"/>
            <w:vAlign w:val="center"/>
          </w:tcPr>
          <w:p>
            <w:pPr>
              <w:jc w:val="center"/>
              <w:rPr>
                <w:rFonts w:ascii="新宋体" w:hAnsi="新宋体" w:eastAsia="新宋体" w:cs="新宋体"/>
                <w:szCs w:val="21"/>
              </w:rPr>
            </w:pPr>
          </w:p>
        </w:tc>
        <w:tc>
          <w:tcPr>
            <w:tcW w:w="4412" w:type="dxa"/>
            <w:vAlign w:val="center"/>
          </w:tcPr>
          <w:p>
            <w:pPr>
              <w:rPr>
                <w:rFonts w:ascii="新宋体" w:hAnsi="新宋体" w:eastAsia="新宋体" w:cs="新宋体"/>
                <w:szCs w:val="21"/>
              </w:rPr>
            </w:pPr>
            <w:r>
              <w:rPr>
                <w:rFonts w:hint="eastAsia" w:ascii="新宋体" w:hAnsi="新宋体" w:eastAsia="新宋体" w:cs="新宋体"/>
                <w:szCs w:val="21"/>
              </w:rPr>
              <w:t>餐：不含餐</w:t>
            </w:r>
          </w:p>
        </w:tc>
        <w:tc>
          <w:tcPr>
            <w:tcW w:w="4799" w:type="dxa"/>
            <w:gridSpan w:val="2"/>
            <w:vAlign w:val="center"/>
          </w:tcPr>
          <w:p>
            <w:pPr>
              <w:rPr>
                <w:rFonts w:ascii="新宋体" w:hAnsi="新宋体" w:eastAsia="新宋体" w:cs="新宋体"/>
                <w:szCs w:val="21"/>
              </w:rPr>
            </w:pPr>
            <w:r>
              <w:rPr>
                <w:rFonts w:hint="eastAsia" w:ascii="新宋体" w:hAnsi="新宋体" w:eastAsia="新宋体" w:cs="新宋体"/>
                <w:szCs w:val="21"/>
              </w:rPr>
              <w:t>住宿：岘港</w:t>
            </w:r>
          </w:p>
        </w:tc>
      </w:tr>
      <w:tr>
        <w:tblPrEx>
          <w:tblBorders>
            <w:top w:val="double" w:color="2F5496" w:sz="4" w:space="0"/>
            <w:left w:val="double" w:color="2F5496" w:sz="4" w:space="0"/>
            <w:bottom w:val="double" w:color="2F5496" w:sz="4" w:space="0"/>
            <w:right w:val="double" w:color="2F5496" w:sz="4" w:space="0"/>
            <w:insideH w:val="double" w:color="2F5496" w:sz="4" w:space="0"/>
            <w:insideV w:val="double" w:color="2F5496" w:sz="4" w:space="0"/>
          </w:tblBorders>
          <w:tblLayout w:type="fixed"/>
          <w:tblCellMar>
            <w:top w:w="0" w:type="dxa"/>
            <w:left w:w="108" w:type="dxa"/>
            <w:bottom w:w="0" w:type="dxa"/>
            <w:right w:w="108" w:type="dxa"/>
          </w:tblCellMar>
        </w:tblPrEx>
        <w:trPr>
          <w:trHeight w:val="454" w:hRule="atLeast"/>
        </w:trPr>
        <w:tc>
          <w:tcPr>
            <w:tcW w:w="751" w:type="dxa"/>
            <w:shd w:val="clear" w:color="auto" w:fill="C55911" w:themeFill="accent2" w:themeFillShade="BF"/>
            <w:vAlign w:val="center"/>
          </w:tcPr>
          <w:p>
            <w:pPr>
              <w:jc w:val="center"/>
              <w:rPr>
                <w:rFonts w:ascii="新宋体" w:hAnsi="新宋体" w:eastAsia="新宋体" w:cs="新宋体"/>
                <w:b/>
                <w:bCs/>
                <w:color w:val="FFFFFF" w:themeColor="background1"/>
                <w:szCs w:val="21"/>
              </w:rPr>
            </w:pPr>
            <w:r>
              <w:rPr>
                <w:rFonts w:hint="eastAsia" w:ascii="新宋体" w:hAnsi="新宋体" w:eastAsia="新宋体" w:cs="新宋体"/>
                <w:b/>
                <w:bCs/>
                <w:color w:val="FFFFFF" w:themeColor="background1"/>
                <w:szCs w:val="21"/>
              </w:rPr>
              <w:t>D2</w:t>
            </w:r>
          </w:p>
        </w:tc>
        <w:tc>
          <w:tcPr>
            <w:tcW w:w="9211" w:type="dxa"/>
            <w:gridSpan w:val="3"/>
            <w:shd w:val="clear" w:color="auto" w:fill="C55911" w:themeFill="accent2" w:themeFillShade="BF"/>
            <w:vAlign w:val="center"/>
          </w:tcPr>
          <w:p>
            <w:pPr>
              <w:rPr>
                <w:rFonts w:ascii="新宋体" w:hAnsi="新宋体" w:eastAsia="新宋体" w:cs="新宋体"/>
                <w:b/>
                <w:bCs/>
                <w:color w:val="FFFFFF" w:themeColor="background1"/>
                <w:szCs w:val="21"/>
              </w:rPr>
            </w:pPr>
            <w:r>
              <w:rPr>
                <w:rFonts w:hint="eastAsia" w:ascii="新宋体" w:hAnsi="新宋体" w:eastAsia="新宋体" w:cs="新宋体"/>
                <w:b/>
                <w:bCs/>
                <w:color w:val="FFFFFF" w:themeColor="background1"/>
                <w:szCs w:val="21"/>
              </w:rPr>
              <w:t>海云岭--灵姑湾--APEC公园-会安古镇（会安保证耍3个小时）</w:t>
            </w:r>
          </w:p>
        </w:tc>
      </w:tr>
      <w:tr>
        <w:tblPrEx>
          <w:tblBorders>
            <w:top w:val="double" w:color="2F5496" w:sz="4" w:space="0"/>
            <w:left w:val="double" w:color="2F5496" w:sz="4" w:space="0"/>
            <w:bottom w:val="double" w:color="2F5496" w:sz="4" w:space="0"/>
            <w:right w:val="double" w:color="2F5496" w:sz="4" w:space="0"/>
            <w:insideH w:val="double" w:color="2F5496" w:sz="4" w:space="0"/>
            <w:insideV w:val="double" w:color="2F5496" w:sz="4" w:space="0"/>
          </w:tblBorders>
          <w:tblLayout w:type="fixed"/>
          <w:tblCellMar>
            <w:top w:w="0" w:type="dxa"/>
            <w:left w:w="108" w:type="dxa"/>
            <w:bottom w:w="0" w:type="dxa"/>
            <w:right w:w="108" w:type="dxa"/>
          </w:tblCellMar>
        </w:tblPrEx>
        <w:trPr>
          <w:trHeight w:val="5165" w:hRule="atLeast"/>
        </w:trPr>
        <w:tc>
          <w:tcPr>
            <w:tcW w:w="751" w:type="dxa"/>
            <w:vMerge w:val="restart"/>
            <w:vAlign w:val="center"/>
          </w:tcPr>
          <w:p>
            <w:pPr>
              <w:jc w:val="center"/>
              <w:rPr>
                <w:rFonts w:ascii="新宋体" w:hAnsi="新宋体" w:eastAsia="新宋体" w:cs="新宋体"/>
                <w:szCs w:val="21"/>
              </w:rPr>
            </w:pPr>
          </w:p>
        </w:tc>
        <w:tc>
          <w:tcPr>
            <w:tcW w:w="9211" w:type="dxa"/>
            <w:gridSpan w:val="3"/>
            <w:vAlign w:val="center"/>
          </w:tcPr>
          <w:p>
            <w:pPr>
              <w:spacing w:line="340" w:lineRule="exact"/>
              <w:rPr>
                <w:rFonts w:hint="eastAsia" w:ascii="方正黑体简体" w:hAnsi="方正黑体简体" w:eastAsia="方正黑体简体" w:cs="方正黑体简体"/>
                <w:color w:val="000000"/>
                <w:szCs w:val="21"/>
              </w:rPr>
            </w:pPr>
            <w:r>
              <w:rPr>
                <w:rFonts w:hint="eastAsia" w:ascii="方正黑体简体" w:hAnsi="方正黑体简体" w:eastAsia="方正黑体简体" w:cs="方正黑体简体"/>
                <w:color w:val="000000"/>
                <w:szCs w:val="21"/>
              </w:rPr>
              <w:t>请于指定时间地点集合，前往</w:t>
            </w:r>
            <w:r>
              <w:rPr>
                <w:rFonts w:hint="eastAsia" w:ascii="方正黑体简体" w:hAnsi="方正黑体简体" w:eastAsia="方正黑体简体" w:cs="方正黑体简体"/>
                <w:b/>
                <w:bCs/>
                <w:szCs w:val="21"/>
              </w:rPr>
              <w:t>【海云岭】</w:t>
            </w:r>
            <w:r>
              <w:rPr>
                <w:rFonts w:hint="eastAsia" w:ascii="方正黑体简体" w:hAnsi="方正黑体简体" w:eastAsia="方正黑体简体" w:cs="方正黑体简体"/>
                <w:color w:val="000000"/>
                <w:szCs w:val="21"/>
              </w:rPr>
              <w:t>人生必去的五十个地方之一。长山的支脉海云山由越南边境迤逦向东，直插入海，海云岭是它的最后一座山峰，海拔470米。海云关素有“天下第一雄关”之称。海云岭上终年白云缭绕，随风飘忽，与蓝天、苍海浑如一体。海云岭草木葱笼，翠竹成林，使人流连忘返。</w:t>
            </w:r>
          </w:p>
          <w:p>
            <w:pPr>
              <w:spacing w:line="340" w:lineRule="exact"/>
              <w:rPr>
                <w:rFonts w:hint="eastAsia" w:ascii="方正黑体简体" w:hAnsi="方正黑体简体" w:eastAsia="方正黑体简体" w:cs="方正黑体简体"/>
                <w:color w:val="000000"/>
                <w:szCs w:val="21"/>
              </w:rPr>
            </w:pPr>
            <w:r>
              <w:rPr>
                <w:rFonts w:hint="eastAsia" w:ascii="方正兰亭黑_GBK" w:hAnsi="方正兰亭黑_GBK" w:eastAsia="方正兰亭黑_GBK" w:cs="方正兰亭黑_GBK"/>
                <w:b/>
                <w:bCs/>
                <w:szCs w:val="21"/>
              </w:rPr>
              <w:t>【APEC公园】</w:t>
            </w:r>
            <w:r>
              <w:rPr>
                <w:rFonts w:hint="eastAsia" w:ascii="方正黑体简体" w:hAnsi="方正黑体简体" w:eastAsia="方正黑体简体" w:cs="方正黑体简体"/>
                <w:szCs w:val="21"/>
              </w:rPr>
              <w:t>位于韩江边上，总面积约3000平方米，核心为雕塑花园。21个雕塑展示不同经济体的丰富文化，并呼应此次会议主题“打造全新动力，开创共享未来”。</w:t>
            </w:r>
          </w:p>
          <w:p>
            <w:pPr>
              <w:spacing w:line="340" w:lineRule="exact"/>
              <w:rPr>
                <w:rFonts w:hint="eastAsia" w:ascii="方正黑体简体" w:hAnsi="方正黑体简体" w:eastAsia="方正黑体简体" w:cs="方正黑体简体"/>
                <w:color w:val="000000"/>
                <w:szCs w:val="21"/>
              </w:rPr>
            </w:pPr>
            <w:r>
              <w:rPr>
                <w:rFonts w:hint="eastAsia" w:ascii="方正黑体简体" w:hAnsi="方正黑体简体" w:eastAsia="方正黑体简体" w:cs="方正黑体简体"/>
                <w:b/>
                <w:bCs/>
                <w:szCs w:val="21"/>
              </w:rPr>
              <w:t>【会安古镇】</w:t>
            </w:r>
            <w:r>
              <w:rPr>
                <w:rFonts w:hint="eastAsia" w:ascii="方正黑体简体" w:hAnsi="方正黑体简体" w:eastAsia="方正黑体简体" w:cs="方正黑体简体"/>
                <w:color w:val="000000"/>
                <w:szCs w:val="21"/>
              </w:rPr>
              <w:t>会安距离岘港市区以南30公里，早在十五世纪就成了国际贸易港口。来自中国，日本，欧洲的文化影响完美地保存在当地的建筑和艺术里，被联合国定为世界文化遗产。会安老城区是夜晚散步的好地方，餐馆和咖啡馆挂着灯笼，整条街流光溢彩。漫步在河边小巷，可以很轻松联想到这里150年前的样子。会安的魅力并不局限在精致的建筑中，小镇周围的海滩也是非常迷人的地方。</w:t>
            </w:r>
          </w:p>
          <w:p>
            <w:pPr>
              <w:spacing w:line="340" w:lineRule="exact"/>
              <w:rPr>
                <w:rFonts w:hint="eastAsia" w:ascii="方正黑体简体" w:hAnsi="方正黑体简体" w:eastAsia="方正黑体简体" w:cs="方正黑体简体"/>
                <w:color w:val="000000"/>
                <w:szCs w:val="21"/>
              </w:rPr>
            </w:pPr>
            <w:r>
              <w:rPr>
                <w:rFonts w:hint="eastAsia" w:ascii="新宋体" w:hAnsi="新宋体" w:eastAsia="新宋体" w:cs="新宋体"/>
                <w:color w:val="000000"/>
                <w:szCs w:val="21"/>
              </w:rPr>
              <w:drawing>
                <wp:anchor distT="0" distB="0" distL="114300" distR="114300" simplePos="0" relativeHeight="251650048" behindDoc="0" locked="0" layoutInCell="1" allowOverlap="1">
                  <wp:simplePos x="0" y="0"/>
                  <wp:positionH relativeFrom="column">
                    <wp:posOffset>3790315</wp:posOffset>
                  </wp:positionH>
                  <wp:positionV relativeFrom="paragraph">
                    <wp:posOffset>38735</wp:posOffset>
                  </wp:positionV>
                  <wp:extent cx="1800225" cy="1188085"/>
                  <wp:effectExtent l="0" t="0" r="9525" b="12065"/>
                  <wp:wrapNone/>
                  <wp:docPr id="55" name="图片 55" descr="C:\Users\伯\Desktop\岘港美景\8.jpg8"/>
                  <wp:cNvGraphicFramePr/>
                  <a:graphic xmlns:a="http://schemas.openxmlformats.org/drawingml/2006/main">
                    <a:graphicData uri="http://schemas.openxmlformats.org/drawingml/2006/picture">
                      <pic:pic xmlns:pic="http://schemas.openxmlformats.org/drawingml/2006/picture">
                        <pic:nvPicPr>
                          <pic:cNvPr id="55" name="图片 55" descr="C:\Users\伯\Desktop\岘港美景\8.jpg8"/>
                          <pic:cNvPicPr/>
                        </pic:nvPicPr>
                        <pic:blipFill>
                          <a:blip r:embed="rId8" cstate="print"/>
                          <a:srcRect/>
                          <a:stretch>
                            <a:fillRect/>
                          </a:stretch>
                        </pic:blipFill>
                        <pic:spPr>
                          <a:xfrm>
                            <a:off x="0" y="0"/>
                            <a:ext cx="1800225" cy="1188085"/>
                          </a:xfrm>
                          <a:prstGeom prst="rect">
                            <a:avLst/>
                          </a:prstGeom>
                        </pic:spPr>
                      </pic:pic>
                    </a:graphicData>
                  </a:graphic>
                </wp:anchor>
              </w:drawing>
            </w:r>
            <w:r>
              <w:rPr>
                <w:rFonts w:hint="eastAsia" w:ascii="新宋体" w:hAnsi="新宋体" w:eastAsia="新宋体" w:cs="新宋体"/>
                <w:color w:val="000000"/>
                <w:szCs w:val="21"/>
              </w:rPr>
              <w:drawing>
                <wp:anchor distT="0" distB="0" distL="114300" distR="114300" simplePos="0" relativeHeight="251652096" behindDoc="0" locked="0" layoutInCell="1" allowOverlap="1">
                  <wp:simplePos x="0" y="0"/>
                  <wp:positionH relativeFrom="column">
                    <wp:posOffset>1903730</wp:posOffset>
                  </wp:positionH>
                  <wp:positionV relativeFrom="paragraph">
                    <wp:posOffset>52705</wp:posOffset>
                  </wp:positionV>
                  <wp:extent cx="1800225" cy="1188085"/>
                  <wp:effectExtent l="0" t="0" r="9525" b="12065"/>
                  <wp:wrapNone/>
                  <wp:docPr id="18" name="图片 18" descr="hoi-an-ancient-town"/>
                  <wp:cNvGraphicFramePr/>
                  <a:graphic xmlns:a="http://schemas.openxmlformats.org/drawingml/2006/main">
                    <a:graphicData uri="http://schemas.openxmlformats.org/drawingml/2006/picture">
                      <pic:pic xmlns:pic="http://schemas.openxmlformats.org/drawingml/2006/picture">
                        <pic:nvPicPr>
                          <pic:cNvPr id="18" name="图片 18" descr="hoi-an-ancient-town"/>
                          <pic:cNvPicPr/>
                        </pic:nvPicPr>
                        <pic:blipFill>
                          <a:blip r:embed="rId9" cstate="print"/>
                          <a:srcRect l="25116"/>
                          <a:stretch>
                            <a:fillRect/>
                          </a:stretch>
                        </pic:blipFill>
                        <pic:spPr>
                          <a:xfrm>
                            <a:off x="0" y="0"/>
                            <a:ext cx="1800225" cy="1188085"/>
                          </a:xfrm>
                          <a:prstGeom prst="rect">
                            <a:avLst/>
                          </a:prstGeom>
                        </pic:spPr>
                      </pic:pic>
                    </a:graphicData>
                  </a:graphic>
                </wp:anchor>
              </w:drawing>
            </w:r>
            <w:r>
              <w:rPr>
                <w:rFonts w:hint="eastAsia" w:ascii="新宋体" w:hAnsi="新宋体" w:eastAsia="新宋体" w:cs="新宋体"/>
                <w:color w:val="000000"/>
                <w:szCs w:val="21"/>
              </w:rPr>
              <w:drawing>
                <wp:anchor distT="0" distB="0" distL="114300" distR="114300" simplePos="0" relativeHeight="251651072" behindDoc="0" locked="0" layoutInCell="1" allowOverlap="1">
                  <wp:simplePos x="0" y="0"/>
                  <wp:positionH relativeFrom="column">
                    <wp:posOffset>-1905</wp:posOffset>
                  </wp:positionH>
                  <wp:positionV relativeFrom="paragraph">
                    <wp:posOffset>62230</wp:posOffset>
                  </wp:positionV>
                  <wp:extent cx="1800225" cy="1188085"/>
                  <wp:effectExtent l="0" t="0" r="9525" b="12065"/>
                  <wp:wrapNone/>
                  <wp:docPr id="56" name="图片 56" descr="wKgBs1ffpfmAau2LAAUlyNEcvLg45"/>
                  <wp:cNvGraphicFramePr/>
                  <a:graphic xmlns:a="http://schemas.openxmlformats.org/drawingml/2006/main">
                    <a:graphicData uri="http://schemas.openxmlformats.org/drawingml/2006/picture">
                      <pic:pic xmlns:pic="http://schemas.openxmlformats.org/drawingml/2006/picture">
                        <pic:nvPicPr>
                          <pic:cNvPr id="56" name="图片 56" descr="wKgBs1ffpfmAau2LAAUlyNEcvLg45"/>
                          <pic:cNvPicPr/>
                        </pic:nvPicPr>
                        <pic:blipFill>
                          <a:blip r:embed="rId10" cstate="print"/>
                          <a:stretch>
                            <a:fillRect/>
                          </a:stretch>
                        </pic:blipFill>
                        <pic:spPr>
                          <a:xfrm>
                            <a:off x="0" y="0"/>
                            <a:ext cx="1800225" cy="1188085"/>
                          </a:xfrm>
                          <a:prstGeom prst="rect">
                            <a:avLst/>
                          </a:prstGeom>
                        </pic:spPr>
                      </pic:pic>
                    </a:graphicData>
                  </a:graphic>
                </wp:anchor>
              </w:drawing>
            </w:r>
          </w:p>
          <w:p>
            <w:pPr>
              <w:spacing w:line="340" w:lineRule="exact"/>
              <w:rPr>
                <w:rFonts w:hint="eastAsia" w:ascii="方正黑体简体" w:hAnsi="方正黑体简体" w:eastAsia="方正黑体简体" w:cs="方正黑体简体"/>
                <w:color w:val="000000"/>
                <w:szCs w:val="21"/>
              </w:rPr>
            </w:pPr>
          </w:p>
          <w:p>
            <w:pPr>
              <w:spacing w:line="340" w:lineRule="exact"/>
              <w:rPr>
                <w:rFonts w:hint="eastAsia" w:ascii="方正黑体简体" w:hAnsi="方正黑体简体" w:eastAsia="方正黑体简体" w:cs="方正黑体简体"/>
                <w:color w:val="000000"/>
                <w:szCs w:val="21"/>
              </w:rPr>
            </w:pPr>
          </w:p>
          <w:p>
            <w:pPr>
              <w:spacing w:line="340" w:lineRule="exact"/>
              <w:rPr>
                <w:rFonts w:hint="eastAsia" w:ascii="方正黑体简体" w:hAnsi="方正黑体简体" w:eastAsia="方正黑体简体" w:cs="方正黑体简体"/>
                <w:color w:val="000000"/>
                <w:szCs w:val="21"/>
              </w:rPr>
            </w:pPr>
          </w:p>
          <w:p>
            <w:pPr>
              <w:spacing w:line="340" w:lineRule="exact"/>
              <w:rPr>
                <w:rFonts w:hint="eastAsia" w:ascii="方正黑体简体" w:hAnsi="方正黑体简体" w:eastAsia="方正黑体简体" w:cs="方正黑体简体"/>
                <w:color w:val="000000"/>
                <w:szCs w:val="21"/>
              </w:rPr>
            </w:pPr>
          </w:p>
          <w:p>
            <w:pPr>
              <w:rPr>
                <w:rFonts w:ascii="新宋体" w:hAnsi="新宋体" w:eastAsia="新宋体" w:cs="新宋体"/>
                <w:szCs w:val="21"/>
              </w:rPr>
            </w:pPr>
          </w:p>
        </w:tc>
      </w:tr>
      <w:tr>
        <w:tblPrEx>
          <w:tblBorders>
            <w:top w:val="double" w:color="2F5496" w:sz="4" w:space="0"/>
            <w:left w:val="double" w:color="2F5496" w:sz="4" w:space="0"/>
            <w:bottom w:val="double" w:color="2F5496" w:sz="4" w:space="0"/>
            <w:right w:val="double" w:color="2F5496" w:sz="4" w:space="0"/>
            <w:insideH w:val="double" w:color="2F5496" w:sz="4" w:space="0"/>
            <w:insideV w:val="double" w:color="2F5496" w:sz="4" w:space="0"/>
          </w:tblBorders>
          <w:tblLayout w:type="fixed"/>
          <w:tblCellMar>
            <w:top w:w="0" w:type="dxa"/>
            <w:left w:w="108" w:type="dxa"/>
            <w:bottom w:w="0" w:type="dxa"/>
            <w:right w:w="108" w:type="dxa"/>
          </w:tblCellMar>
        </w:tblPrEx>
        <w:trPr>
          <w:trHeight w:val="449" w:hRule="atLeast"/>
        </w:trPr>
        <w:tc>
          <w:tcPr>
            <w:tcW w:w="751" w:type="dxa"/>
            <w:vMerge w:val="continue"/>
            <w:vAlign w:val="center"/>
          </w:tcPr>
          <w:p>
            <w:pPr>
              <w:jc w:val="center"/>
              <w:rPr>
                <w:rFonts w:ascii="新宋体" w:hAnsi="新宋体" w:eastAsia="新宋体" w:cs="新宋体"/>
                <w:szCs w:val="21"/>
              </w:rPr>
            </w:pPr>
          </w:p>
        </w:tc>
        <w:tc>
          <w:tcPr>
            <w:tcW w:w="4412" w:type="dxa"/>
            <w:vAlign w:val="center"/>
          </w:tcPr>
          <w:p>
            <w:pPr>
              <w:rPr>
                <w:rFonts w:ascii="新宋体" w:hAnsi="新宋体" w:eastAsia="新宋体" w:cs="新宋体"/>
                <w:szCs w:val="21"/>
              </w:rPr>
            </w:pPr>
            <w:r>
              <w:rPr>
                <w:rFonts w:hint="eastAsia" w:ascii="新宋体" w:hAnsi="新宋体" w:eastAsia="新宋体" w:cs="新宋体"/>
                <w:szCs w:val="21"/>
              </w:rPr>
              <w:t>餐：含早/</w:t>
            </w:r>
            <w:r>
              <w:rPr>
                <w:rFonts w:hint="eastAsia" w:ascii="新宋体" w:hAnsi="新宋体" w:eastAsia="新宋体" w:cs="新宋体"/>
                <w:szCs w:val="21"/>
                <w:lang w:eastAsia="zh-CN"/>
              </w:rPr>
              <w:t>越式小火锅</w:t>
            </w:r>
          </w:p>
        </w:tc>
        <w:tc>
          <w:tcPr>
            <w:tcW w:w="4799" w:type="dxa"/>
            <w:gridSpan w:val="2"/>
            <w:vAlign w:val="center"/>
          </w:tcPr>
          <w:p>
            <w:pPr>
              <w:rPr>
                <w:rFonts w:ascii="新宋体" w:hAnsi="新宋体" w:eastAsia="新宋体" w:cs="新宋体"/>
                <w:szCs w:val="21"/>
              </w:rPr>
            </w:pPr>
            <w:r>
              <w:rPr>
                <w:rFonts w:hint="eastAsia" w:ascii="新宋体" w:hAnsi="新宋体" w:eastAsia="新宋体" w:cs="新宋体"/>
                <w:szCs w:val="21"/>
              </w:rPr>
              <w:t>住宿：岘港</w:t>
            </w:r>
          </w:p>
        </w:tc>
      </w:tr>
      <w:tr>
        <w:tblPrEx>
          <w:tblBorders>
            <w:top w:val="double" w:color="2F5496" w:sz="4" w:space="0"/>
            <w:left w:val="double" w:color="2F5496" w:sz="4" w:space="0"/>
            <w:bottom w:val="double" w:color="2F5496" w:sz="4" w:space="0"/>
            <w:right w:val="double" w:color="2F5496" w:sz="4" w:space="0"/>
            <w:insideH w:val="double" w:color="2F5496" w:sz="4" w:space="0"/>
            <w:insideV w:val="double" w:color="2F5496" w:sz="4" w:space="0"/>
          </w:tblBorders>
          <w:tblLayout w:type="fixed"/>
          <w:tblCellMar>
            <w:top w:w="0" w:type="dxa"/>
            <w:left w:w="108" w:type="dxa"/>
            <w:bottom w:w="0" w:type="dxa"/>
            <w:right w:w="108" w:type="dxa"/>
          </w:tblCellMar>
        </w:tblPrEx>
        <w:trPr>
          <w:trHeight w:val="454" w:hRule="atLeast"/>
        </w:trPr>
        <w:tc>
          <w:tcPr>
            <w:tcW w:w="751" w:type="dxa"/>
            <w:shd w:val="clear" w:color="auto" w:fill="C55911" w:themeFill="accent2" w:themeFillShade="BF"/>
            <w:vAlign w:val="center"/>
          </w:tcPr>
          <w:p>
            <w:pPr>
              <w:jc w:val="center"/>
              <w:rPr>
                <w:rFonts w:ascii="新宋体" w:hAnsi="新宋体" w:eastAsia="新宋体" w:cs="新宋体"/>
                <w:b/>
                <w:bCs/>
                <w:color w:val="FFFFFF"/>
                <w:szCs w:val="21"/>
              </w:rPr>
            </w:pPr>
            <w:r>
              <w:rPr>
                <w:rFonts w:hint="eastAsia" w:ascii="新宋体" w:hAnsi="新宋体" w:eastAsia="新宋体" w:cs="新宋体"/>
                <w:b/>
                <w:bCs/>
                <w:color w:val="FFFFFF"/>
                <w:szCs w:val="21"/>
              </w:rPr>
              <w:t>D3</w:t>
            </w:r>
          </w:p>
        </w:tc>
        <w:tc>
          <w:tcPr>
            <w:tcW w:w="9211" w:type="dxa"/>
            <w:gridSpan w:val="3"/>
            <w:shd w:val="clear" w:color="auto" w:fill="C55911" w:themeFill="accent2" w:themeFillShade="BF"/>
            <w:vAlign w:val="center"/>
          </w:tcPr>
          <w:p>
            <w:pPr>
              <w:rPr>
                <w:rFonts w:ascii="新宋体" w:hAnsi="新宋体" w:eastAsia="新宋体" w:cs="新宋体"/>
                <w:b/>
                <w:bCs/>
                <w:color w:val="FFFFFF" w:themeColor="background1"/>
                <w:szCs w:val="21"/>
              </w:rPr>
            </w:pPr>
            <w:r>
              <w:rPr>
                <w:rFonts w:hint="eastAsia" w:ascii="新宋体" w:hAnsi="新宋体" w:eastAsia="新宋体" w:cs="新宋体"/>
                <w:b/>
                <w:bCs/>
                <w:color w:val="FFFFFF" w:themeColor="background1"/>
                <w:szCs w:val="21"/>
              </w:rPr>
              <w:t>山茶半岛--珍珠或</w:t>
            </w:r>
            <w:r>
              <w:rPr>
                <w:rFonts w:hint="eastAsia" w:ascii="新宋体" w:hAnsi="新宋体" w:eastAsia="新宋体" w:cs="新宋体"/>
                <w:b/>
                <w:bCs/>
                <w:color w:val="FFFFFF" w:themeColor="background1"/>
                <w:szCs w:val="21"/>
                <w:lang w:eastAsia="zh-CN"/>
              </w:rPr>
              <w:t>翡翠</w:t>
            </w:r>
            <w:r>
              <w:rPr>
                <w:rFonts w:hint="eastAsia" w:ascii="新宋体" w:hAnsi="新宋体" w:eastAsia="新宋体" w:cs="新宋体"/>
                <w:b/>
                <w:bCs/>
                <w:color w:val="FFFFFF" w:themeColor="background1"/>
                <w:szCs w:val="21"/>
              </w:rPr>
              <w:t>--爱情桥观景--远眺龙桥风姿--美溪沙滩</w:t>
            </w:r>
            <w:r>
              <w:rPr>
                <w:rFonts w:hint="eastAsia" w:ascii="新宋体" w:hAnsi="新宋体" w:eastAsia="新宋体" w:cs="新宋体"/>
                <w:b/>
                <w:bCs/>
                <w:color w:val="FFFFFF" w:themeColor="background1"/>
                <w:szCs w:val="21"/>
                <w:lang w:val="en-US" w:eastAsia="zh-CN"/>
              </w:rPr>
              <w:t>-</w:t>
            </w:r>
            <w:r>
              <w:rPr>
                <w:rFonts w:hint="eastAsia" w:ascii="新宋体" w:hAnsi="新宋体" w:eastAsia="新宋体" w:cs="新宋体"/>
                <w:b/>
                <w:bCs/>
                <w:color w:val="FFFFFF" w:themeColor="background1"/>
                <w:szCs w:val="21"/>
              </w:rPr>
              <w:t xml:space="preserve">【魅力岘港大型歌舞晚会】 </w:t>
            </w:r>
          </w:p>
        </w:tc>
      </w:tr>
      <w:tr>
        <w:tblPrEx>
          <w:tblBorders>
            <w:top w:val="double" w:color="2F5496" w:sz="4" w:space="0"/>
            <w:left w:val="double" w:color="2F5496" w:sz="4" w:space="0"/>
            <w:bottom w:val="double" w:color="2F5496" w:sz="4" w:space="0"/>
            <w:right w:val="double" w:color="2F5496" w:sz="4" w:space="0"/>
            <w:insideH w:val="double" w:color="2F5496" w:sz="4" w:space="0"/>
            <w:insideV w:val="double" w:color="2F5496" w:sz="4" w:space="0"/>
          </w:tblBorders>
          <w:tblLayout w:type="fixed"/>
          <w:tblCellMar>
            <w:top w:w="0" w:type="dxa"/>
            <w:left w:w="108" w:type="dxa"/>
            <w:bottom w:w="0" w:type="dxa"/>
            <w:right w:w="108" w:type="dxa"/>
          </w:tblCellMar>
        </w:tblPrEx>
        <w:trPr>
          <w:trHeight w:val="5757" w:hRule="atLeast"/>
        </w:trPr>
        <w:tc>
          <w:tcPr>
            <w:tcW w:w="751" w:type="dxa"/>
            <w:vMerge w:val="restart"/>
            <w:vAlign w:val="center"/>
          </w:tcPr>
          <w:p>
            <w:pPr>
              <w:jc w:val="center"/>
              <w:rPr>
                <w:rFonts w:ascii="新宋体" w:hAnsi="新宋体" w:eastAsia="新宋体" w:cs="新宋体"/>
                <w:szCs w:val="21"/>
              </w:rPr>
            </w:pPr>
          </w:p>
        </w:tc>
        <w:tc>
          <w:tcPr>
            <w:tcW w:w="9211" w:type="dxa"/>
            <w:gridSpan w:val="3"/>
            <w:vAlign w:val="center"/>
          </w:tcPr>
          <w:p>
            <w:pPr>
              <w:spacing w:line="340" w:lineRule="exact"/>
              <w:rPr>
                <w:rFonts w:ascii="方正黑体简体" w:hAnsi="方正黑体简体" w:eastAsia="方正黑体简体" w:cs="方正黑体简体"/>
                <w:color w:val="000000"/>
                <w:szCs w:val="21"/>
              </w:rPr>
            </w:pPr>
            <w:r>
              <w:rPr>
                <w:rFonts w:hint="eastAsia" w:ascii="方正黑体简体" w:hAnsi="方正黑体简体" w:eastAsia="方正黑体简体" w:cs="方正黑体简体"/>
                <w:color w:val="000000"/>
                <w:szCs w:val="21"/>
              </w:rPr>
              <w:t>请于指定时间地点集合，前往岘港代表性景点--【山茶半岛】。山茶半岛位于岘港市东北部，平均海拔六百九十三米，保存了辽阔的原生森林与各类珍奇异兽。站在山茶半岛，整个岘港海湾的美丽风光一览无遗。</w:t>
            </w:r>
          </w:p>
          <w:p>
            <w:pPr>
              <w:spacing w:line="340" w:lineRule="exact"/>
              <w:rPr>
                <w:rFonts w:ascii="方正黑体简体" w:hAnsi="方正黑体简体" w:eastAsia="方正黑体简体" w:cs="方正黑体简体"/>
                <w:color w:val="000000"/>
                <w:szCs w:val="21"/>
              </w:rPr>
            </w:pPr>
            <w:r>
              <w:rPr>
                <w:rFonts w:hint="eastAsia" w:ascii="方正黑体简体" w:hAnsi="方正黑体简体" w:eastAsia="方正黑体简体" w:cs="方正黑体简体"/>
                <w:color w:val="000000"/>
                <w:szCs w:val="21"/>
              </w:rPr>
              <w:t>【珍珠港湾或咖啡】越南珍珠在珍珠界享有盛名，越南珍珠港湾是一家专营珍珠高档首饰的直营店，在这里能看到为数不多的珍珠极品。</w:t>
            </w:r>
          </w:p>
          <w:p>
            <w:pPr>
              <w:spacing w:line="340" w:lineRule="exact"/>
              <w:rPr>
                <w:rFonts w:ascii="方正黑体简体" w:hAnsi="方正黑体简体" w:eastAsia="方正黑体简体" w:cs="方正黑体简体"/>
                <w:color w:val="000000"/>
                <w:szCs w:val="21"/>
              </w:rPr>
            </w:pPr>
            <w:r>
              <w:rPr>
                <w:rFonts w:hint="eastAsia" w:ascii="方正黑体简体" w:hAnsi="方正黑体简体" w:eastAsia="方正黑体简体" w:cs="方正黑体简体"/>
                <w:color w:val="000000"/>
                <w:szCs w:val="21"/>
              </w:rPr>
              <w:t>【爱情桥观景】下车游览拍照。在爱情桥上，看异国风情，感受岘港别具一格的美。</w:t>
            </w:r>
          </w:p>
          <w:p>
            <w:pPr>
              <w:spacing w:line="340" w:lineRule="exact"/>
              <w:rPr>
                <w:rFonts w:ascii="方正黑体简体" w:hAnsi="方正黑体简体" w:eastAsia="方正黑体简体" w:cs="方正黑体简体"/>
                <w:color w:val="000000"/>
                <w:szCs w:val="21"/>
              </w:rPr>
            </w:pPr>
            <w:r>
              <w:rPr>
                <w:rFonts w:hint="eastAsia" w:ascii="方正黑体简体" w:hAnsi="方正黑体简体" w:eastAsia="方正黑体简体" w:cs="方正黑体简体"/>
                <w:color w:val="000000"/>
                <w:szCs w:val="21"/>
              </w:rPr>
              <w:t>【远眺龙桥】为了纪念岘港解放38周年，越南政府已在汉江之上建成世界上最大的龙形大桥。它不仅是世界上该类型最大的钢铁桥，并覆盖着超过2，500个LED灯，而且它还可以喷火！这座龙桥不仅可以在节日和特殊活动上喷火，还可以将水喷到空气中！Louis Berger集团设计了六条车道的大桥来模仿Ly王朝的龙的形状。它也是目前东南亚地区唯一用单钢拱桥建造的桥</w:t>
            </w:r>
          </w:p>
          <w:p>
            <w:pPr>
              <w:spacing w:line="340" w:lineRule="exact"/>
              <w:rPr>
                <w:rFonts w:hint="eastAsia" w:ascii="方正黑体简体" w:hAnsi="方正黑体简体" w:eastAsia="方正黑体简体" w:cs="方正黑体简体"/>
                <w:color w:val="000000"/>
                <w:szCs w:val="21"/>
                <w:lang w:eastAsia="zh-CN"/>
              </w:rPr>
            </w:pPr>
            <w:r>
              <w:rPr>
                <w:rFonts w:hint="eastAsia" w:ascii="方正黑体简体" w:hAnsi="方正黑体简体" w:eastAsia="方正黑体简体" w:cs="方正黑体简体"/>
                <w:color w:val="000000"/>
                <w:szCs w:val="21"/>
              </w:rPr>
              <w:t>【美溪沙滩】美溪沙滩被福布斯杂志评为世界六大最美的海滩，海岸线长达四十公里，沙子干净细腻，可以媲美夏威夷和马尔代夫的海滩。海滩具有浓浓的古典风味，非常难得。傍晚海滩，水天一色，极其静谧。租一张沙滩椅，可以呆上一整天</w:t>
            </w:r>
            <w:r>
              <w:rPr>
                <w:rFonts w:hint="eastAsia" w:ascii="方正黑体简体" w:hAnsi="方正黑体简体" w:eastAsia="方正黑体简体" w:cs="方正黑体简体"/>
                <w:color w:val="000000"/>
                <w:szCs w:val="21"/>
                <w:lang w:eastAsia="zh-CN"/>
              </w:rPr>
              <w:t>。</w:t>
            </w:r>
          </w:p>
          <w:p>
            <w:pPr>
              <w:spacing w:line="340" w:lineRule="exact"/>
              <w:rPr>
                <w:rFonts w:hint="eastAsia" w:ascii="方正黑体简体" w:hAnsi="方正黑体简体" w:eastAsia="方正黑体简体" w:cs="方正黑体简体"/>
                <w:color w:val="000000"/>
                <w:szCs w:val="21"/>
                <w:lang w:eastAsia="zh-CN"/>
              </w:rPr>
            </w:pPr>
            <w:r>
              <w:rPr>
                <w:rFonts w:hint="eastAsia" w:ascii="方正黑体简体" w:hAnsi="方正黑体简体" w:eastAsia="方正黑体简体" w:cs="方正黑体简体"/>
                <w:color w:val="000000"/>
                <w:szCs w:val="21"/>
                <w:lang w:eastAsia="zh-CN"/>
              </w:rPr>
              <w:t>【魅力岘港】占地宽裕，设施齐全，剧场内部配备小吃土产店，独立演艺大厅，大厅内座位共计813个。舞台采用目前领先科技影院LIJING-P6近百平LED主屏，舞美演绎灯光设施配有Beam、LED染色等近百台剧场专用灯光，演出氛围融合LAX 线阵音响，喷泉，水雾，激光等特效，灯光控台配有剧场专用爱富丽Tiger Touch，音响控台声艺等专业演出设施，齐全的设备，华丽的舞蹈一定带给你前所未有的视觉享受。</w:t>
            </w:r>
          </w:p>
          <w:p>
            <w:pPr>
              <w:spacing w:line="340" w:lineRule="exact"/>
              <w:rPr>
                <w:rFonts w:ascii="方正黑体简体" w:hAnsi="方正黑体简体" w:eastAsia="方正黑体简体" w:cs="方正黑体简体"/>
                <w:color w:val="000000"/>
                <w:szCs w:val="21"/>
              </w:rPr>
            </w:pPr>
            <w:r>
              <w:rPr>
                <w:rFonts w:hint="eastAsia" w:ascii="新宋体" w:hAnsi="新宋体" w:eastAsia="新宋体" w:cs="新宋体"/>
                <w:color w:val="000000"/>
                <w:szCs w:val="21"/>
              </w:rPr>
              <w:drawing>
                <wp:anchor distT="0" distB="0" distL="114300" distR="114300" simplePos="0" relativeHeight="251658240" behindDoc="0" locked="0" layoutInCell="1" allowOverlap="1">
                  <wp:simplePos x="0" y="0"/>
                  <wp:positionH relativeFrom="column">
                    <wp:posOffset>3894455</wp:posOffset>
                  </wp:positionH>
                  <wp:positionV relativeFrom="paragraph">
                    <wp:posOffset>17145</wp:posOffset>
                  </wp:positionV>
                  <wp:extent cx="1800225" cy="1188085"/>
                  <wp:effectExtent l="0" t="0" r="9525" b="12065"/>
                  <wp:wrapNone/>
                  <wp:docPr id="24" name="图片 24" descr="C:\Users\伯\Desktop\岘港美景\82e93d8cdcf84ec6a981544c8660fdd4_th.jpeg82e93d8cdcf84ec6a981544c8660fdd4_th"/>
                  <wp:cNvGraphicFramePr/>
                  <a:graphic xmlns:a="http://schemas.openxmlformats.org/drawingml/2006/main">
                    <a:graphicData uri="http://schemas.openxmlformats.org/drawingml/2006/picture">
                      <pic:pic xmlns:pic="http://schemas.openxmlformats.org/drawingml/2006/picture">
                        <pic:nvPicPr>
                          <pic:cNvPr id="24" name="图片 24" descr="C:\Users\伯\Desktop\岘港美景\82e93d8cdcf84ec6a981544c8660fdd4_th.jpeg82e93d8cdcf84ec6a981544c8660fdd4_th"/>
                          <pic:cNvPicPr/>
                        </pic:nvPicPr>
                        <pic:blipFill>
                          <a:blip r:embed="rId11" cstate="print"/>
                          <a:srcRect/>
                          <a:stretch>
                            <a:fillRect/>
                          </a:stretch>
                        </pic:blipFill>
                        <pic:spPr>
                          <a:xfrm>
                            <a:off x="0" y="0"/>
                            <a:ext cx="1800225" cy="1188085"/>
                          </a:xfrm>
                          <a:prstGeom prst="rect">
                            <a:avLst/>
                          </a:prstGeom>
                        </pic:spPr>
                      </pic:pic>
                    </a:graphicData>
                  </a:graphic>
                </wp:anchor>
              </w:drawing>
            </w:r>
            <w:r>
              <w:rPr>
                <w:rFonts w:hint="eastAsia" w:ascii="新宋体" w:hAnsi="新宋体" w:eastAsia="新宋体" w:cs="新宋体"/>
                <w:color w:val="000000"/>
                <w:szCs w:val="21"/>
              </w:rPr>
              <w:drawing>
                <wp:anchor distT="0" distB="0" distL="114300" distR="114300" simplePos="0" relativeHeight="251657216" behindDoc="0" locked="0" layoutInCell="1" allowOverlap="1">
                  <wp:simplePos x="0" y="0"/>
                  <wp:positionH relativeFrom="column">
                    <wp:posOffset>1948815</wp:posOffset>
                  </wp:positionH>
                  <wp:positionV relativeFrom="paragraph">
                    <wp:posOffset>30480</wp:posOffset>
                  </wp:positionV>
                  <wp:extent cx="1800225" cy="1188085"/>
                  <wp:effectExtent l="0" t="0" r="9525" b="12065"/>
                  <wp:wrapNone/>
                  <wp:docPr id="23" name="图片 23" descr="C:\Users\伯\Desktop\岘港美景\43e0c2dfa9454a33ac9dfcd460f665ce_th.jpeg43e0c2dfa9454a33ac9dfcd460f665ce_th"/>
                  <wp:cNvGraphicFramePr/>
                  <a:graphic xmlns:a="http://schemas.openxmlformats.org/drawingml/2006/main">
                    <a:graphicData uri="http://schemas.openxmlformats.org/drawingml/2006/picture">
                      <pic:pic xmlns:pic="http://schemas.openxmlformats.org/drawingml/2006/picture">
                        <pic:nvPicPr>
                          <pic:cNvPr id="23" name="图片 23" descr="C:\Users\伯\Desktop\岘港美景\43e0c2dfa9454a33ac9dfcd460f665ce_th.jpeg43e0c2dfa9454a33ac9dfcd460f665ce_th"/>
                          <pic:cNvPicPr/>
                        </pic:nvPicPr>
                        <pic:blipFill>
                          <a:blip r:embed="rId12" cstate="print"/>
                          <a:srcRect/>
                          <a:stretch>
                            <a:fillRect/>
                          </a:stretch>
                        </pic:blipFill>
                        <pic:spPr>
                          <a:xfrm>
                            <a:off x="0" y="0"/>
                            <a:ext cx="1800225" cy="1188085"/>
                          </a:xfrm>
                          <a:prstGeom prst="rect">
                            <a:avLst/>
                          </a:prstGeom>
                        </pic:spPr>
                      </pic:pic>
                    </a:graphicData>
                  </a:graphic>
                </wp:anchor>
              </w:drawing>
            </w:r>
            <w:r>
              <w:rPr>
                <w:rFonts w:hint="eastAsia" w:ascii="新宋体" w:hAnsi="新宋体" w:eastAsia="新宋体" w:cs="新宋体"/>
                <w:color w:val="000000"/>
                <w:szCs w:val="21"/>
              </w:rPr>
              <w:drawing>
                <wp:anchor distT="0" distB="0" distL="114300" distR="114300" simplePos="0" relativeHeight="251656192" behindDoc="0" locked="0" layoutInCell="1" allowOverlap="1">
                  <wp:simplePos x="0" y="0"/>
                  <wp:positionH relativeFrom="column">
                    <wp:posOffset>30480</wp:posOffset>
                  </wp:positionH>
                  <wp:positionV relativeFrom="paragraph">
                    <wp:posOffset>32385</wp:posOffset>
                  </wp:positionV>
                  <wp:extent cx="1800225" cy="1188085"/>
                  <wp:effectExtent l="0" t="0" r="9525" b="12065"/>
                  <wp:wrapNone/>
                  <wp:docPr id="22" name="图片 22" descr="C:\Users\伯\Desktop\岘港美景\stock-photo-56175024.jpgstock-photo-56175024"/>
                  <wp:cNvGraphicFramePr/>
                  <a:graphic xmlns:a="http://schemas.openxmlformats.org/drawingml/2006/main">
                    <a:graphicData uri="http://schemas.openxmlformats.org/drawingml/2006/picture">
                      <pic:pic xmlns:pic="http://schemas.openxmlformats.org/drawingml/2006/picture">
                        <pic:nvPicPr>
                          <pic:cNvPr id="22" name="图片 22" descr="C:\Users\伯\Desktop\岘港美景\stock-photo-56175024.jpgstock-photo-56175024"/>
                          <pic:cNvPicPr/>
                        </pic:nvPicPr>
                        <pic:blipFill>
                          <a:blip r:embed="rId13" cstate="print"/>
                          <a:srcRect/>
                          <a:stretch>
                            <a:fillRect/>
                          </a:stretch>
                        </pic:blipFill>
                        <pic:spPr>
                          <a:xfrm>
                            <a:off x="0" y="0"/>
                            <a:ext cx="1800225" cy="1188085"/>
                          </a:xfrm>
                          <a:prstGeom prst="rect">
                            <a:avLst/>
                          </a:prstGeom>
                        </pic:spPr>
                      </pic:pic>
                    </a:graphicData>
                  </a:graphic>
                </wp:anchor>
              </w:drawing>
            </w:r>
          </w:p>
          <w:p>
            <w:pPr>
              <w:spacing w:line="340" w:lineRule="exact"/>
              <w:rPr>
                <w:rFonts w:ascii="方正黑体简体" w:hAnsi="方正黑体简体" w:eastAsia="方正黑体简体" w:cs="方正黑体简体"/>
                <w:color w:val="000000"/>
                <w:szCs w:val="21"/>
              </w:rPr>
            </w:pPr>
          </w:p>
          <w:p>
            <w:pPr>
              <w:spacing w:line="340" w:lineRule="exact"/>
              <w:rPr>
                <w:rFonts w:ascii="方正黑体简体" w:hAnsi="方正黑体简体" w:eastAsia="方正黑体简体" w:cs="方正黑体简体"/>
                <w:color w:val="000000"/>
                <w:szCs w:val="21"/>
              </w:rPr>
            </w:pPr>
          </w:p>
          <w:p>
            <w:pPr>
              <w:spacing w:line="340" w:lineRule="exact"/>
              <w:rPr>
                <w:rFonts w:ascii="方正黑体简体" w:hAnsi="方正黑体简体" w:eastAsia="方正黑体简体" w:cs="方正黑体简体"/>
                <w:color w:val="000000"/>
                <w:szCs w:val="21"/>
              </w:rPr>
            </w:pPr>
          </w:p>
          <w:p>
            <w:pPr>
              <w:rPr>
                <w:rFonts w:ascii="新宋体" w:hAnsi="新宋体" w:eastAsia="新宋体" w:cs="新宋体"/>
                <w:szCs w:val="21"/>
              </w:rPr>
            </w:pPr>
          </w:p>
          <w:p>
            <w:pPr>
              <w:rPr>
                <w:rFonts w:ascii="新宋体" w:hAnsi="新宋体" w:eastAsia="新宋体" w:cs="新宋体"/>
                <w:szCs w:val="21"/>
              </w:rPr>
            </w:pPr>
          </w:p>
        </w:tc>
      </w:tr>
      <w:tr>
        <w:tblPrEx>
          <w:tblBorders>
            <w:top w:val="double" w:color="2F5496" w:sz="4" w:space="0"/>
            <w:left w:val="double" w:color="2F5496" w:sz="4" w:space="0"/>
            <w:bottom w:val="double" w:color="2F5496" w:sz="4" w:space="0"/>
            <w:right w:val="double" w:color="2F5496" w:sz="4" w:space="0"/>
            <w:insideH w:val="double" w:color="2F5496" w:sz="4" w:space="0"/>
            <w:insideV w:val="double" w:color="2F5496" w:sz="4" w:space="0"/>
          </w:tblBorders>
          <w:tblLayout w:type="fixed"/>
          <w:tblCellMar>
            <w:top w:w="0" w:type="dxa"/>
            <w:left w:w="108" w:type="dxa"/>
            <w:bottom w:w="0" w:type="dxa"/>
            <w:right w:w="108" w:type="dxa"/>
          </w:tblCellMar>
        </w:tblPrEx>
        <w:trPr>
          <w:trHeight w:val="283" w:hRule="atLeast"/>
        </w:trPr>
        <w:tc>
          <w:tcPr>
            <w:tcW w:w="751" w:type="dxa"/>
            <w:vMerge w:val="continue"/>
            <w:vAlign w:val="center"/>
          </w:tcPr>
          <w:p>
            <w:pPr>
              <w:jc w:val="center"/>
              <w:rPr>
                <w:rFonts w:ascii="新宋体" w:hAnsi="新宋体" w:eastAsia="新宋体" w:cs="新宋体"/>
                <w:szCs w:val="21"/>
              </w:rPr>
            </w:pPr>
          </w:p>
        </w:tc>
        <w:tc>
          <w:tcPr>
            <w:tcW w:w="4412" w:type="dxa"/>
            <w:vAlign w:val="center"/>
          </w:tcPr>
          <w:p>
            <w:pPr>
              <w:rPr>
                <w:rFonts w:ascii="新宋体" w:hAnsi="新宋体" w:eastAsia="新宋体" w:cs="新宋体"/>
                <w:szCs w:val="21"/>
              </w:rPr>
            </w:pPr>
            <w:r>
              <w:rPr>
                <w:rFonts w:hint="eastAsia" w:ascii="新宋体" w:hAnsi="新宋体" w:eastAsia="新宋体" w:cs="新宋体"/>
                <w:szCs w:val="21"/>
              </w:rPr>
              <w:t>餐：含早/</w:t>
            </w:r>
            <w:r>
              <w:rPr>
                <w:rFonts w:hint="eastAsia" w:ascii="新宋体" w:hAnsi="新宋体" w:eastAsia="新宋体" w:cs="新宋体"/>
                <w:szCs w:val="21"/>
                <w:lang w:eastAsia="zh-CN"/>
              </w:rPr>
              <w:t>水上船餐</w:t>
            </w:r>
            <w:r>
              <w:rPr>
                <w:rFonts w:hint="eastAsia" w:ascii="新宋体" w:hAnsi="新宋体" w:eastAsia="新宋体" w:cs="新宋体"/>
                <w:b/>
                <w:bCs/>
                <w:color w:val="FF0000"/>
                <w:szCs w:val="21"/>
                <w:lang w:eastAsia="zh-CN"/>
              </w:rPr>
              <w:t>（特别安排）</w:t>
            </w:r>
          </w:p>
        </w:tc>
        <w:tc>
          <w:tcPr>
            <w:tcW w:w="4799" w:type="dxa"/>
            <w:gridSpan w:val="2"/>
            <w:vAlign w:val="center"/>
          </w:tcPr>
          <w:p>
            <w:pPr>
              <w:rPr>
                <w:rFonts w:ascii="新宋体" w:hAnsi="新宋体" w:eastAsia="新宋体" w:cs="新宋体"/>
                <w:szCs w:val="21"/>
              </w:rPr>
            </w:pPr>
            <w:r>
              <w:rPr>
                <w:rFonts w:hint="eastAsia" w:ascii="新宋体" w:hAnsi="新宋体" w:eastAsia="新宋体" w:cs="新宋体"/>
                <w:szCs w:val="21"/>
              </w:rPr>
              <w:t>住宿：岘港</w:t>
            </w:r>
          </w:p>
        </w:tc>
      </w:tr>
      <w:tr>
        <w:tblPrEx>
          <w:tblBorders>
            <w:top w:val="double" w:color="2F5496" w:sz="4" w:space="0"/>
            <w:left w:val="double" w:color="2F5496" w:sz="4" w:space="0"/>
            <w:bottom w:val="double" w:color="2F5496" w:sz="4" w:space="0"/>
            <w:right w:val="double" w:color="2F5496" w:sz="4" w:space="0"/>
            <w:insideH w:val="double" w:color="2F5496" w:sz="4" w:space="0"/>
            <w:insideV w:val="double" w:color="2F5496" w:sz="4" w:space="0"/>
          </w:tblBorders>
          <w:tblLayout w:type="fixed"/>
          <w:tblCellMar>
            <w:top w:w="0" w:type="dxa"/>
            <w:left w:w="108" w:type="dxa"/>
            <w:bottom w:w="0" w:type="dxa"/>
            <w:right w:w="108" w:type="dxa"/>
          </w:tblCellMar>
        </w:tblPrEx>
        <w:trPr>
          <w:trHeight w:val="453" w:hRule="atLeast"/>
        </w:trPr>
        <w:tc>
          <w:tcPr>
            <w:tcW w:w="751" w:type="dxa"/>
            <w:shd w:val="clear" w:color="auto" w:fill="C55911" w:themeFill="accent2" w:themeFillShade="BF"/>
            <w:vAlign w:val="center"/>
          </w:tcPr>
          <w:p>
            <w:pPr>
              <w:jc w:val="center"/>
              <w:rPr>
                <w:rFonts w:ascii="新宋体" w:hAnsi="新宋体" w:eastAsia="新宋体" w:cs="新宋体"/>
                <w:b/>
                <w:bCs/>
                <w:color w:val="FFFFFF"/>
                <w:szCs w:val="21"/>
              </w:rPr>
            </w:pPr>
            <w:r>
              <w:rPr>
                <w:rFonts w:hint="eastAsia" w:ascii="新宋体" w:hAnsi="新宋体" w:eastAsia="新宋体" w:cs="新宋体"/>
                <w:b/>
                <w:bCs/>
                <w:color w:val="FFFFFF"/>
                <w:szCs w:val="21"/>
              </w:rPr>
              <w:t>D4</w:t>
            </w:r>
          </w:p>
        </w:tc>
        <w:tc>
          <w:tcPr>
            <w:tcW w:w="9211" w:type="dxa"/>
            <w:gridSpan w:val="3"/>
            <w:shd w:val="clear" w:color="auto" w:fill="C55911" w:themeFill="accent2" w:themeFillShade="BF"/>
            <w:vAlign w:val="center"/>
          </w:tcPr>
          <w:p>
            <w:pPr>
              <w:spacing w:line="340" w:lineRule="exact"/>
              <w:rPr>
                <w:rFonts w:ascii="新宋体" w:hAnsi="新宋体" w:eastAsia="新宋体" w:cs="新宋体"/>
                <w:b/>
                <w:bCs/>
                <w:color w:val="FFFFFF"/>
                <w:szCs w:val="21"/>
              </w:rPr>
            </w:pPr>
            <w:r>
              <w:rPr>
                <w:rFonts w:hint="eastAsia" w:ascii="新宋体" w:hAnsi="新宋体" w:eastAsia="新宋体" w:cs="新宋体"/>
                <w:b/>
                <w:bCs/>
                <w:color w:val="FFFFFF" w:themeColor="background1"/>
                <w:szCs w:val="21"/>
              </w:rPr>
              <w:t>自由活动（推荐：巴拿山游览/越式SPA/下午茶 自费 ）</w:t>
            </w:r>
          </w:p>
        </w:tc>
      </w:tr>
      <w:tr>
        <w:tblPrEx>
          <w:tblBorders>
            <w:top w:val="double" w:color="2F5496" w:sz="4" w:space="0"/>
            <w:left w:val="double" w:color="2F5496" w:sz="4" w:space="0"/>
            <w:bottom w:val="double" w:color="2F5496" w:sz="4" w:space="0"/>
            <w:right w:val="double" w:color="2F5496" w:sz="4" w:space="0"/>
            <w:insideH w:val="double" w:color="2F5496" w:sz="4" w:space="0"/>
            <w:insideV w:val="double" w:color="2F5496" w:sz="4" w:space="0"/>
          </w:tblBorders>
          <w:tblLayout w:type="fixed"/>
          <w:tblCellMar>
            <w:top w:w="0" w:type="dxa"/>
            <w:left w:w="108" w:type="dxa"/>
            <w:bottom w:w="0" w:type="dxa"/>
            <w:right w:w="108" w:type="dxa"/>
          </w:tblCellMar>
        </w:tblPrEx>
        <w:trPr>
          <w:trHeight w:val="4161" w:hRule="atLeast"/>
        </w:trPr>
        <w:tc>
          <w:tcPr>
            <w:tcW w:w="751" w:type="dxa"/>
            <w:vMerge w:val="restart"/>
            <w:vAlign w:val="center"/>
          </w:tcPr>
          <w:p>
            <w:pPr>
              <w:jc w:val="center"/>
              <w:rPr>
                <w:rFonts w:ascii="新宋体" w:hAnsi="新宋体" w:eastAsia="新宋体" w:cs="新宋体"/>
                <w:szCs w:val="21"/>
              </w:rPr>
            </w:pPr>
          </w:p>
        </w:tc>
        <w:tc>
          <w:tcPr>
            <w:tcW w:w="9211" w:type="dxa"/>
            <w:gridSpan w:val="3"/>
            <w:vAlign w:val="center"/>
          </w:tcPr>
          <w:p>
            <w:pPr>
              <w:spacing w:line="340" w:lineRule="exact"/>
              <w:rPr>
                <w:rFonts w:ascii="方正黑体简体" w:hAnsi="方正黑体简体" w:eastAsia="方正黑体简体" w:cs="方正黑体简体"/>
                <w:color w:val="000000"/>
                <w:szCs w:val="21"/>
              </w:rPr>
            </w:pPr>
            <w:r>
              <w:rPr>
                <w:rFonts w:hint="eastAsia" w:ascii="方正黑体简体" w:hAnsi="方正黑体简体" w:eastAsia="方正黑体简体" w:cs="方正黑体简体"/>
                <w:b/>
                <w:bCs/>
                <w:szCs w:val="21"/>
              </w:rPr>
              <w:t>推荐：【清凉巴拿山】</w:t>
            </w:r>
            <w:r>
              <w:rPr>
                <w:rFonts w:hint="eastAsia" w:ascii="方正黑体简体" w:hAnsi="方正黑体简体" w:eastAsia="方正黑体简体" w:cs="方正黑体简体"/>
                <w:color w:val="000000"/>
                <w:szCs w:val="21"/>
              </w:rPr>
              <w:t>距岘港市以西约四十公里，海拨1487米，山上的平均气温比山下低8摄氏度左右。登山缆车是世界吉尼斯单线最长、落差最大记录的保持着。由法国人投资建设，全程约5000米，封闭式车厢，安全舒适，移步换景，壮美山色尽收眼底。登上巴拿山一览岘港的全城风貌及体验云端看海的景观。站在山顶眺望，海天一线，心情异常开阔。山上建有各类娱乐设施，堪称越南“迪士尼”，一票通包括缆车，各项游乐设施。</w:t>
            </w:r>
          </w:p>
          <w:p>
            <w:pPr>
              <w:spacing w:line="340" w:lineRule="exact"/>
              <w:rPr>
                <w:rFonts w:ascii="方正黑体简体" w:hAnsi="方正黑体简体" w:eastAsia="方正黑体简体" w:cs="方正黑体简体"/>
                <w:color w:val="000000"/>
                <w:szCs w:val="21"/>
              </w:rPr>
            </w:pPr>
            <w:r>
              <w:rPr>
                <w:rFonts w:hint="eastAsia" w:ascii="新宋体" w:hAnsi="新宋体" w:eastAsia="新宋体" w:cs="新宋体"/>
                <w:color w:val="000000"/>
                <w:szCs w:val="21"/>
              </w:rPr>
              <w:drawing>
                <wp:anchor distT="0" distB="0" distL="114300" distR="114300" simplePos="0" relativeHeight="251660288" behindDoc="0" locked="0" layoutInCell="1" allowOverlap="1">
                  <wp:simplePos x="0" y="0"/>
                  <wp:positionH relativeFrom="column">
                    <wp:posOffset>3846195</wp:posOffset>
                  </wp:positionH>
                  <wp:positionV relativeFrom="paragraph">
                    <wp:posOffset>109220</wp:posOffset>
                  </wp:positionV>
                  <wp:extent cx="1800225" cy="1188085"/>
                  <wp:effectExtent l="0" t="0" r="9525" b="12065"/>
                  <wp:wrapNone/>
                  <wp:docPr id="27" name="图片 27" descr="C:\Users\伯\Desktop\岘港美景\wKgBZ1h7oFGAEI7LAA5EKJ-fx1462.jpgwKgBZ1h7oFGAEI7LAA5EKJ-fx1462"/>
                  <wp:cNvGraphicFramePr/>
                  <a:graphic xmlns:a="http://schemas.openxmlformats.org/drawingml/2006/main">
                    <a:graphicData uri="http://schemas.openxmlformats.org/drawingml/2006/picture">
                      <pic:pic xmlns:pic="http://schemas.openxmlformats.org/drawingml/2006/picture">
                        <pic:nvPicPr>
                          <pic:cNvPr id="27" name="图片 27" descr="C:\Users\伯\Desktop\岘港美景\wKgBZ1h7oFGAEI7LAA5EKJ-fx1462.jpgwKgBZ1h7oFGAEI7LAA5EKJ-fx1462"/>
                          <pic:cNvPicPr/>
                        </pic:nvPicPr>
                        <pic:blipFill>
                          <a:blip r:embed="rId14" cstate="print"/>
                          <a:srcRect/>
                          <a:stretch>
                            <a:fillRect/>
                          </a:stretch>
                        </pic:blipFill>
                        <pic:spPr>
                          <a:xfrm>
                            <a:off x="0" y="0"/>
                            <a:ext cx="1800225" cy="1188085"/>
                          </a:xfrm>
                          <a:prstGeom prst="rect">
                            <a:avLst/>
                          </a:prstGeom>
                        </pic:spPr>
                      </pic:pic>
                    </a:graphicData>
                  </a:graphic>
                </wp:anchor>
              </w:drawing>
            </w:r>
            <w:r>
              <w:rPr>
                <w:rFonts w:hint="eastAsia" w:ascii="新宋体" w:hAnsi="新宋体" w:eastAsia="新宋体" w:cs="新宋体"/>
                <w:color w:val="000000"/>
                <w:szCs w:val="21"/>
              </w:rPr>
              <w:drawing>
                <wp:anchor distT="0" distB="0" distL="114300" distR="114300" simplePos="0" relativeHeight="251659264" behindDoc="0" locked="0" layoutInCell="1" allowOverlap="1">
                  <wp:simplePos x="0" y="0"/>
                  <wp:positionH relativeFrom="column">
                    <wp:posOffset>1951355</wp:posOffset>
                  </wp:positionH>
                  <wp:positionV relativeFrom="paragraph">
                    <wp:posOffset>104775</wp:posOffset>
                  </wp:positionV>
                  <wp:extent cx="1800225" cy="1188085"/>
                  <wp:effectExtent l="0" t="0" r="9525" b="12065"/>
                  <wp:wrapNone/>
                  <wp:docPr id="26" name="图片 26" descr="C:\Users\伯\Desktop\岘港美景\58.jpg58"/>
                  <wp:cNvGraphicFramePr/>
                  <a:graphic xmlns:a="http://schemas.openxmlformats.org/drawingml/2006/main">
                    <a:graphicData uri="http://schemas.openxmlformats.org/drawingml/2006/picture">
                      <pic:pic xmlns:pic="http://schemas.openxmlformats.org/drawingml/2006/picture">
                        <pic:nvPicPr>
                          <pic:cNvPr id="26" name="图片 26" descr="C:\Users\伯\Desktop\岘港美景\58.jpg58"/>
                          <pic:cNvPicPr/>
                        </pic:nvPicPr>
                        <pic:blipFill>
                          <a:blip r:embed="rId15" cstate="print"/>
                          <a:srcRect/>
                          <a:stretch>
                            <a:fillRect/>
                          </a:stretch>
                        </pic:blipFill>
                        <pic:spPr>
                          <a:xfrm>
                            <a:off x="0" y="0"/>
                            <a:ext cx="1800225" cy="1188085"/>
                          </a:xfrm>
                          <a:prstGeom prst="rect">
                            <a:avLst/>
                          </a:prstGeom>
                        </pic:spPr>
                      </pic:pic>
                    </a:graphicData>
                  </a:graphic>
                </wp:anchor>
              </w:drawing>
            </w:r>
            <w:r>
              <w:rPr>
                <w:rFonts w:hint="eastAsia" w:ascii="新宋体" w:hAnsi="新宋体" w:eastAsia="新宋体" w:cs="新宋体"/>
                <w:color w:val="000000"/>
                <w:szCs w:val="21"/>
              </w:rPr>
              <w:drawing>
                <wp:anchor distT="0" distB="0" distL="114300" distR="114300" simplePos="0" relativeHeight="251658240" behindDoc="0" locked="0" layoutInCell="1" allowOverlap="1">
                  <wp:simplePos x="0" y="0"/>
                  <wp:positionH relativeFrom="column">
                    <wp:posOffset>40640</wp:posOffset>
                  </wp:positionH>
                  <wp:positionV relativeFrom="paragraph">
                    <wp:posOffset>88900</wp:posOffset>
                  </wp:positionV>
                  <wp:extent cx="1800225" cy="1188085"/>
                  <wp:effectExtent l="0" t="0" r="9525" b="12065"/>
                  <wp:wrapNone/>
                  <wp:docPr id="25" name="图片 25" descr="C:\Users\伯\Desktop\岘港美景\2 (1).jpg2 (1)"/>
                  <wp:cNvGraphicFramePr/>
                  <a:graphic xmlns:a="http://schemas.openxmlformats.org/drawingml/2006/main">
                    <a:graphicData uri="http://schemas.openxmlformats.org/drawingml/2006/picture">
                      <pic:pic xmlns:pic="http://schemas.openxmlformats.org/drawingml/2006/picture">
                        <pic:nvPicPr>
                          <pic:cNvPr id="25" name="图片 25" descr="C:\Users\伯\Desktop\岘港美景\2 (1).jpg2 (1)"/>
                          <pic:cNvPicPr/>
                        </pic:nvPicPr>
                        <pic:blipFill>
                          <a:blip r:embed="rId16" cstate="print"/>
                          <a:srcRect/>
                          <a:stretch>
                            <a:fillRect/>
                          </a:stretch>
                        </pic:blipFill>
                        <pic:spPr>
                          <a:xfrm>
                            <a:off x="0" y="0"/>
                            <a:ext cx="1800225" cy="1188085"/>
                          </a:xfrm>
                          <a:prstGeom prst="rect">
                            <a:avLst/>
                          </a:prstGeom>
                        </pic:spPr>
                      </pic:pic>
                    </a:graphicData>
                  </a:graphic>
                </wp:anchor>
              </w:drawing>
            </w:r>
          </w:p>
          <w:p>
            <w:pPr>
              <w:spacing w:line="340" w:lineRule="exact"/>
              <w:rPr>
                <w:rFonts w:ascii="方正黑体简体" w:hAnsi="方正黑体简体" w:eastAsia="方正黑体简体" w:cs="方正黑体简体"/>
                <w:color w:val="000000"/>
                <w:szCs w:val="21"/>
              </w:rPr>
            </w:pPr>
          </w:p>
          <w:p>
            <w:pPr>
              <w:spacing w:line="340" w:lineRule="exact"/>
              <w:rPr>
                <w:rFonts w:ascii="方正黑体简体" w:hAnsi="方正黑体简体" w:eastAsia="方正黑体简体" w:cs="方正黑体简体"/>
                <w:color w:val="000000"/>
                <w:szCs w:val="21"/>
              </w:rPr>
            </w:pPr>
          </w:p>
          <w:p>
            <w:pPr>
              <w:spacing w:line="340" w:lineRule="exact"/>
              <w:rPr>
                <w:rFonts w:ascii="方正黑体简体" w:hAnsi="方正黑体简体" w:eastAsia="方正黑体简体" w:cs="方正黑体简体"/>
                <w:color w:val="000000"/>
                <w:szCs w:val="21"/>
              </w:rPr>
            </w:pPr>
          </w:p>
          <w:p>
            <w:pPr>
              <w:spacing w:line="340" w:lineRule="exact"/>
              <w:rPr>
                <w:rFonts w:ascii="方正黑体简体" w:hAnsi="方正黑体简体" w:eastAsia="方正黑体简体" w:cs="方正黑体简体"/>
                <w:color w:val="000000"/>
                <w:szCs w:val="21"/>
              </w:rPr>
            </w:pPr>
          </w:p>
          <w:p>
            <w:pPr>
              <w:rPr>
                <w:rFonts w:ascii="新宋体" w:hAnsi="新宋体" w:eastAsia="新宋体" w:cs="新宋体"/>
                <w:szCs w:val="21"/>
              </w:rPr>
            </w:pPr>
          </w:p>
        </w:tc>
      </w:tr>
      <w:tr>
        <w:tblPrEx>
          <w:tblBorders>
            <w:top w:val="double" w:color="2F5496" w:sz="4" w:space="0"/>
            <w:left w:val="double" w:color="2F5496" w:sz="4" w:space="0"/>
            <w:bottom w:val="double" w:color="2F5496" w:sz="4" w:space="0"/>
            <w:right w:val="double" w:color="2F5496" w:sz="4" w:space="0"/>
            <w:insideH w:val="double" w:color="2F5496" w:sz="4" w:space="0"/>
            <w:insideV w:val="double" w:color="2F5496" w:sz="4" w:space="0"/>
          </w:tblBorders>
          <w:tblLayout w:type="fixed"/>
          <w:tblCellMar>
            <w:top w:w="0" w:type="dxa"/>
            <w:left w:w="108" w:type="dxa"/>
            <w:bottom w:w="0" w:type="dxa"/>
            <w:right w:w="108" w:type="dxa"/>
          </w:tblCellMar>
        </w:tblPrEx>
        <w:trPr>
          <w:trHeight w:val="267" w:hRule="atLeast"/>
        </w:trPr>
        <w:tc>
          <w:tcPr>
            <w:tcW w:w="751" w:type="dxa"/>
            <w:vMerge w:val="continue"/>
            <w:vAlign w:val="center"/>
          </w:tcPr>
          <w:p>
            <w:pPr>
              <w:jc w:val="center"/>
              <w:rPr>
                <w:rFonts w:ascii="新宋体" w:hAnsi="新宋体" w:eastAsia="新宋体" w:cs="新宋体"/>
                <w:szCs w:val="21"/>
              </w:rPr>
            </w:pPr>
          </w:p>
        </w:tc>
        <w:tc>
          <w:tcPr>
            <w:tcW w:w="4438" w:type="dxa"/>
            <w:gridSpan w:val="2"/>
            <w:vAlign w:val="center"/>
          </w:tcPr>
          <w:p>
            <w:pPr>
              <w:rPr>
                <w:rFonts w:ascii="新宋体" w:hAnsi="新宋体" w:eastAsia="新宋体" w:cs="新宋体"/>
                <w:szCs w:val="21"/>
              </w:rPr>
            </w:pPr>
            <w:r>
              <w:rPr>
                <w:rFonts w:hint="eastAsia" w:ascii="新宋体" w:hAnsi="新宋体" w:eastAsia="新宋体" w:cs="新宋体"/>
                <w:szCs w:val="21"/>
              </w:rPr>
              <w:t>餐：含早</w:t>
            </w:r>
          </w:p>
        </w:tc>
        <w:tc>
          <w:tcPr>
            <w:tcW w:w="4773" w:type="dxa"/>
            <w:vAlign w:val="center"/>
          </w:tcPr>
          <w:p>
            <w:pPr>
              <w:rPr>
                <w:rFonts w:ascii="新宋体" w:hAnsi="新宋体" w:eastAsia="新宋体" w:cs="新宋体"/>
                <w:szCs w:val="21"/>
              </w:rPr>
            </w:pPr>
            <w:r>
              <w:rPr>
                <w:rFonts w:hint="eastAsia" w:ascii="新宋体" w:hAnsi="新宋体" w:eastAsia="新宋体" w:cs="新宋体"/>
                <w:szCs w:val="21"/>
              </w:rPr>
              <w:t>住宿：岘港</w:t>
            </w:r>
          </w:p>
        </w:tc>
      </w:tr>
      <w:tr>
        <w:tblPrEx>
          <w:tblBorders>
            <w:top w:val="double" w:color="2F5496" w:sz="4" w:space="0"/>
            <w:left w:val="double" w:color="2F5496" w:sz="4" w:space="0"/>
            <w:bottom w:val="double" w:color="2F5496" w:sz="4" w:space="0"/>
            <w:right w:val="double" w:color="2F5496" w:sz="4" w:space="0"/>
            <w:insideH w:val="double" w:color="2F5496" w:sz="4" w:space="0"/>
            <w:insideV w:val="double" w:color="2F5496" w:sz="4" w:space="0"/>
          </w:tblBorders>
          <w:tblLayout w:type="fixed"/>
          <w:tblCellMar>
            <w:top w:w="0" w:type="dxa"/>
            <w:left w:w="108" w:type="dxa"/>
            <w:bottom w:w="0" w:type="dxa"/>
            <w:right w:w="108" w:type="dxa"/>
          </w:tblCellMar>
        </w:tblPrEx>
        <w:trPr>
          <w:trHeight w:val="454" w:hRule="atLeast"/>
        </w:trPr>
        <w:tc>
          <w:tcPr>
            <w:tcW w:w="751" w:type="dxa"/>
            <w:shd w:val="clear" w:color="auto" w:fill="C55911" w:themeFill="accent2" w:themeFillShade="BF"/>
            <w:vAlign w:val="center"/>
          </w:tcPr>
          <w:p>
            <w:pPr>
              <w:jc w:val="center"/>
              <w:rPr>
                <w:rFonts w:ascii="新宋体" w:hAnsi="新宋体" w:eastAsia="新宋体" w:cs="新宋体"/>
                <w:b/>
                <w:bCs/>
                <w:color w:val="FFFFFF"/>
                <w:szCs w:val="21"/>
              </w:rPr>
            </w:pPr>
            <w:r>
              <w:rPr>
                <w:rFonts w:hint="eastAsia" w:ascii="新宋体" w:hAnsi="新宋体" w:eastAsia="新宋体" w:cs="新宋体"/>
                <w:b/>
                <w:bCs/>
                <w:color w:val="FFFFFF"/>
                <w:szCs w:val="21"/>
              </w:rPr>
              <w:t>D5</w:t>
            </w:r>
          </w:p>
        </w:tc>
        <w:tc>
          <w:tcPr>
            <w:tcW w:w="9211" w:type="dxa"/>
            <w:gridSpan w:val="3"/>
            <w:shd w:val="clear" w:color="auto" w:fill="C55911" w:themeFill="accent2" w:themeFillShade="BF"/>
            <w:vAlign w:val="center"/>
          </w:tcPr>
          <w:p>
            <w:pPr>
              <w:rPr>
                <w:rFonts w:ascii="新宋体" w:hAnsi="新宋体" w:eastAsia="新宋体" w:cs="新宋体"/>
                <w:b/>
                <w:bCs/>
                <w:color w:val="FFFFFF"/>
                <w:szCs w:val="21"/>
              </w:rPr>
            </w:pPr>
            <w:r>
              <w:rPr>
                <w:rFonts w:hint="eastAsia" w:ascii="新宋体" w:hAnsi="新宋体" w:eastAsia="新宋体" w:cs="新宋体"/>
                <w:b/>
                <w:bCs/>
                <w:color w:val="FFFFFF" w:themeColor="background1"/>
                <w:szCs w:val="21"/>
              </w:rPr>
              <w:t>自由活动（推荐：占婆岛出海一日/迦南岛一日游 自费 ）</w:t>
            </w:r>
          </w:p>
        </w:tc>
      </w:tr>
      <w:tr>
        <w:tblPrEx>
          <w:tblBorders>
            <w:top w:val="double" w:color="2F5496" w:sz="4" w:space="0"/>
            <w:left w:val="double" w:color="2F5496" w:sz="4" w:space="0"/>
            <w:bottom w:val="double" w:color="2F5496" w:sz="4" w:space="0"/>
            <w:right w:val="double" w:color="2F5496" w:sz="4" w:space="0"/>
            <w:insideH w:val="double" w:color="2F5496" w:sz="4" w:space="0"/>
            <w:insideV w:val="double" w:color="2F5496" w:sz="4" w:space="0"/>
          </w:tblBorders>
          <w:tblLayout w:type="fixed"/>
          <w:tblCellMar>
            <w:top w:w="0" w:type="dxa"/>
            <w:left w:w="108" w:type="dxa"/>
            <w:bottom w:w="0" w:type="dxa"/>
            <w:right w:w="108" w:type="dxa"/>
          </w:tblCellMar>
        </w:tblPrEx>
        <w:trPr>
          <w:trHeight w:val="4545" w:hRule="atLeast"/>
        </w:trPr>
        <w:tc>
          <w:tcPr>
            <w:tcW w:w="751" w:type="dxa"/>
            <w:vMerge w:val="restart"/>
            <w:vAlign w:val="center"/>
          </w:tcPr>
          <w:p>
            <w:pPr>
              <w:jc w:val="center"/>
              <w:rPr>
                <w:rFonts w:ascii="新宋体" w:hAnsi="新宋体" w:eastAsia="新宋体" w:cs="新宋体"/>
                <w:szCs w:val="21"/>
              </w:rPr>
            </w:pPr>
          </w:p>
        </w:tc>
        <w:tc>
          <w:tcPr>
            <w:tcW w:w="9211" w:type="dxa"/>
            <w:gridSpan w:val="3"/>
            <w:vAlign w:val="center"/>
          </w:tcPr>
          <w:p>
            <w:pPr>
              <w:spacing w:line="340" w:lineRule="exact"/>
              <w:rPr>
                <w:rFonts w:ascii="方正黑体简体" w:hAnsi="方正黑体简体" w:eastAsia="方正黑体简体" w:cs="方正黑体简体"/>
                <w:color w:val="000000"/>
                <w:szCs w:val="21"/>
              </w:rPr>
            </w:pPr>
            <w:r>
              <w:rPr>
                <w:rFonts w:hint="eastAsia" w:ascii="方正黑体简体" w:hAnsi="方正黑体简体" w:eastAsia="方正黑体简体" w:cs="方正黑体简体"/>
                <w:b/>
                <w:bCs/>
                <w:szCs w:val="21"/>
              </w:rPr>
              <w:t>推荐：【占婆岛出海一日游】</w:t>
            </w:r>
            <w:r>
              <w:rPr>
                <w:rFonts w:hint="eastAsia" w:ascii="方正黑体简体" w:hAnsi="方正黑体简体" w:eastAsia="方正黑体简体" w:cs="方正黑体简体"/>
                <w:color w:val="000000"/>
                <w:szCs w:val="21"/>
              </w:rPr>
              <w:t>越南最大的岛屿，岛上有原始森林，两个渔村，原住民以捕鱼为生，是国家级旅游景点，周围海中的珊瑚，软体动物，海藻等海洋物种闻名于世，适合浮潜，景色优美，是旅游胜地。2003年成立自然保护区。</w:t>
            </w:r>
          </w:p>
          <w:p>
            <w:pPr>
              <w:spacing w:line="340" w:lineRule="exact"/>
              <w:rPr>
                <w:rFonts w:ascii="方正黑体简体" w:hAnsi="方正黑体简体" w:eastAsia="方正黑体简体" w:cs="方正黑体简体"/>
                <w:color w:val="000000"/>
                <w:szCs w:val="21"/>
              </w:rPr>
            </w:pPr>
            <w:r>
              <w:rPr>
                <w:rFonts w:hint="eastAsia" w:ascii="方正黑体简体" w:hAnsi="方正黑体简体" w:eastAsia="方正黑体简体" w:cs="方正黑体简体"/>
                <w:b/>
                <w:bCs/>
                <w:szCs w:val="21"/>
              </w:rPr>
              <w:t>【迦南岛一日游】</w:t>
            </w:r>
            <w:r>
              <w:rPr>
                <w:rFonts w:hint="eastAsia" w:ascii="方正黑体简体" w:hAnsi="方正黑体简体" w:eastAsia="方正黑体简体" w:cs="方正黑体简体"/>
                <w:color w:val="000000"/>
                <w:szCs w:val="21"/>
              </w:rPr>
              <w:t>在Bach Duong路码头，搭乘摆渡船前往《迦南岛》，如果说您对越南最初的印象来源于越南导演陈英雄的作品《青木瓜之味》、法国作家杜拉斯的《情人》的话，那么这种浓郁的越南风情，会让你最初的那种感觉，顿时变得更加真切而难以忘怀。在水椰树环抱的迦南岛，可乘当地颇具特色的簸箕船出海垂钓，体会渔民捕鱼的感觉。</w:t>
            </w:r>
          </w:p>
          <w:p>
            <w:pPr>
              <w:spacing w:line="340" w:lineRule="exact"/>
              <w:rPr>
                <w:rFonts w:ascii="方正黑体简体" w:hAnsi="方正黑体简体" w:eastAsia="方正黑体简体" w:cs="方正黑体简体"/>
                <w:b/>
                <w:bCs/>
                <w:szCs w:val="21"/>
              </w:rPr>
            </w:pPr>
            <w:r>
              <w:rPr>
                <w:rFonts w:hint="eastAsia" w:ascii="新宋体" w:hAnsi="新宋体" w:eastAsia="新宋体" w:cs="新宋体"/>
                <w:color w:val="000000"/>
                <w:szCs w:val="21"/>
              </w:rPr>
              <w:drawing>
                <wp:anchor distT="0" distB="0" distL="114300" distR="114300" simplePos="0" relativeHeight="251661312" behindDoc="0" locked="0" layoutInCell="1" allowOverlap="1">
                  <wp:simplePos x="0" y="0"/>
                  <wp:positionH relativeFrom="column">
                    <wp:posOffset>97155</wp:posOffset>
                  </wp:positionH>
                  <wp:positionV relativeFrom="paragraph">
                    <wp:posOffset>89535</wp:posOffset>
                  </wp:positionV>
                  <wp:extent cx="1783715" cy="1184275"/>
                  <wp:effectExtent l="0" t="0" r="6985" b="15875"/>
                  <wp:wrapNone/>
                  <wp:docPr id="29" name="图片 29" descr="C:\Users\伯\Desktop\岘港美景\stock-photo-108588217.jpgstock-photo-108588217"/>
                  <wp:cNvGraphicFramePr/>
                  <a:graphic xmlns:a="http://schemas.openxmlformats.org/drawingml/2006/main">
                    <a:graphicData uri="http://schemas.openxmlformats.org/drawingml/2006/picture">
                      <pic:pic xmlns:pic="http://schemas.openxmlformats.org/drawingml/2006/picture">
                        <pic:nvPicPr>
                          <pic:cNvPr id="29" name="图片 29" descr="C:\Users\伯\Desktop\岘港美景\stock-photo-108588217.jpgstock-photo-108588217"/>
                          <pic:cNvPicPr/>
                        </pic:nvPicPr>
                        <pic:blipFill>
                          <a:blip r:embed="rId17" cstate="print"/>
                          <a:srcRect/>
                          <a:stretch>
                            <a:fillRect/>
                          </a:stretch>
                        </pic:blipFill>
                        <pic:spPr>
                          <a:xfrm>
                            <a:off x="0" y="0"/>
                            <a:ext cx="1783715" cy="1184275"/>
                          </a:xfrm>
                          <a:prstGeom prst="rect">
                            <a:avLst/>
                          </a:prstGeom>
                        </pic:spPr>
                      </pic:pic>
                    </a:graphicData>
                  </a:graphic>
                </wp:anchor>
              </w:drawing>
            </w:r>
            <w:r>
              <w:rPr>
                <w:rFonts w:hint="eastAsia" w:ascii="新宋体" w:hAnsi="新宋体" w:eastAsia="新宋体" w:cs="新宋体"/>
                <w:color w:val="000000"/>
                <w:szCs w:val="21"/>
              </w:rPr>
              <w:drawing>
                <wp:anchor distT="0" distB="0" distL="114300" distR="114300" simplePos="0" relativeHeight="251662336" behindDoc="0" locked="0" layoutInCell="1" allowOverlap="1">
                  <wp:simplePos x="0" y="0"/>
                  <wp:positionH relativeFrom="column">
                    <wp:posOffset>1990725</wp:posOffset>
                  </wp:positionH>
                  <wp:positionV relativeFrom="paragraph">
                    <wp:posOffset>85090</wp:posOffset>
                  </wp:positionV>
                  <wp:extent cx="1778000" cy="1188085"/>
                  <wp:effectExtent l="0" t="0" r="12700" b="12065"/>
                  <wp:wrapNone/>
                  <wp:docPr id="30" name="图片 30" descr="C:\Users\伯\Desktop\岘港美景\VCG41N694300664.jpgVCG41N694300664"/>
                  <wp:cNvGraphicFramePr/>
                  <a:graphic xmlns:a="http://schemas.openxmlformats.org/drawingml/2006/main">
                    <a:graphicData uri="http://schemas.openxmlformats.org/drawingml/2006/picture">
                      <pic:pic xmlns:pic="http://schemas.openxmlformats.org/drawingml/2006/picture">
                        <pic:nvPicPr>
                          <pic:cNvPr id="30" name="图片 30" descr="C:\Users\伯\Desktop\岘港美景\VCG41N694300664.jpgVCG41N694300664"/>
                          <pic:cNvPicPr/>
                        </pic:nvPicPr>
                        <pic:blipFill>
                          <a:blip r:embed="rId18" cstate="print"/>
                          <a:srcRect/>
                          <a:stretch>
                            <a:fillRect/>
                          </a:stretch>
                        </pic:blipFill>
                        <pic:spPr>
                          <a:xfrm>
                            <a:off x="0" y="0"/>
                            <a:ext cx="1778000" cy="1188085"/>
                          </a:xfrm>
                          <a:prstGeom prst="rect">
                            <a:avLst/>
                          </a:prstGeom>
                        </pic:spPr>
                      </pic:pic>
                    </a:graphicData>
                  </a:graphic>
                </wp:anchor>
              </w:drawing>
            </w:r>
            <w:r>
              <w:rPr>
                <w:rFonts w:hint="eastAsia" w:ascii="新宋体" w:hAnsi="新宋体" w:eastAsia="新宋体" w:cs="新宋体"/>
                <w:color w:val="000000"/>
                <w:szCs w:val="21"/>
              </w:rPr>
              <w:drawing>
                <wp:anchor distT="0" distB="0" distL="114300" distR="114300" simplePos="0" relativeHeight="251663360" behindDoc="0" locked="0" layoutInCell="1" allowOverlap="1">
                  <wp:simplePos x="0" y="0"/>
                  <wp:positionH relativeFrom="column">
                    <wp:posOffset>3869690</wp:posOffset>
                  </wp:positionH>
                  <wp:positionV relativeFrom="paragraph">
                    <wp:posOffset>81915</wp:posOffset>
                  </wp:positionV>
                  <wp:extent cx="1781175" cy="1188085"/>
                  <wp:effectExtent l="0" t="0" r="9525" b="12065"/>
                  <wp:wrapNone/>
                  <wp:docPr id="31" name="图片 31" descr="C:\Users\伯\Desktop\岘港美景\7874840_103309677000_2.jpg7874840_103309677000_2"/>
                  <wp:cNvGraphicFramePr/>
                  <a:graphic xmlns:a="http://schemas.openxmlformats.org/drawingml/2006/main">
                    <a:graphicData uri="http://schemas.openxmlformats.org/drawingml/2006/picture">
                      <pic:pic xmlns:pic="http://schemas.openxmlformats.org/drawingml/2006/picture">
                        <pic:nvPicPr>
                          <pic:cNvPr id="31" name="图片 31" descr="C:\Users\伯\Desktop\岘港美景\7874840_103309677000_2.jpg7874840_103309677000_2"/>
                          <pic:cNvPicPr/>
                        </pic:nvPicPr>
                        <pic:blipFill>
                          <a:blip r:embed="rId19" cstate="print"/>
                          <a:srcRect/>
                          <a:stretch>
                            <a:fillRect/>
                          </a:stretch>
                        </pic:blipFill>
                        <pic:spPr>
                          <a:xfrm>
                            <a:off x="0" y="0"/>
                            <a:ext cx="1781175" cy="1188085"/>
                          </a:xfrm>
                          <a:prstGeom prst="rect">
                            <a:avLst/>
                          </a:prstGeom>
                        </pic:spPr>
                      </pic:pic>
                    </a:graphicData>
                  </a:graphic>
                </wp:anchor>
              </w:drawing>
            </w:r>
          </w:p>
          <w:p>
            <w:pPr>
              <w:spacing w:line="340" w:lineRule="exact"/>
              <w:rPr>
                <w:rFonts w:ascii="方正黑体简体" w:hAnsi="方正黑体简体" w:eastAsia="方正黑体简体" w:cs="方正黑体简体"/>
                <w:b/>
                <w:bCs/>
                <w:szCs w:val="21"/>
              </w:rPr>
            </w:pPr>
          </w:p>
          <w:p>
            <w:pPr>
              <w:spacing w:line="340" w:lineRule="exact"/>
              <w:rPr>
                <w:rFonts w:ascii="方正黑体简体" w:hAnsi="方正黑体简体" w:eastAsia="方正黑体简体" w:cs="方正黑体简体"/>
                <w:b/>
                <w:bCs/>
                <w:szCs w:val="21"/>
              </w:rPr>
            </w:pPr>
          </w:p>
          <w:p>
            <w:pPr>
              <w:spacing w:line="340" w:lineRule="exact"/>
              <w:rPr>
                <w:rFonts w:ascii="方正黑体简体" w:hAnsi="方正黑体简体" w:eastAsia="方正黑体简体" w:cs="方正黑体简体"/>
                <w:b/>
                <w:bCs/>
                <w:szCs w:val="21"/>
              </w:rPr>
            </w:pPr>
          </w:p>
          <w:p>
            <w:pPr>
              <w:spacing w:line="340" w:lineRule="exact"/>
              <w:rPr>
                <w:rFonts w:ascii="方正黑体简体" w:hAnsi="方正黑体简体" w:eastAsia="方正黑体简体" w:cs="方正黑体简体"/>
                <w:b/>
                <w:bCs/>
                <w:szCs w:val="21"/>
              </w:rPr>
            </w:pPr>
          </w:p>
          <w:p>
            <w:pPr>
              <w:rPr>
                <w:rFonts w:ascii="新宋体" w:hAnsi="新宋体" w:eastAsia="新宋体" w:cs="新宋体"/>
                <w:szCs w:val="21"/>
              </w:rPr>
            </w:pPr>
          </w:p>
        </w:tc>
      </w:tr>
      <w:tr>
        <w:tblPrEx>
          <w:tblBorders>
            <w:top w:val="double" w:color="2F5496" w:sz="4" w:space="0"/>
            <w:left w:val="double" w:color="2F5496" w:sz="4" w:space="0"/>
            <w:bottom w:val="double" w:color="2F5496" w:sz="4" w:space="0"/>
            <w:right w:val="double" w:color="2F5496" w:sz="4" w:space="0"/>
            <w:insideH w:val="double" w:color="2F5496" w:sz="4" w:space="0"/>
            <w:insideV w:val="double" w:color="2F5496" w:sz="4" w:space="0"/>
          </w:tblBorders>
          <w:tblLayout w:type="fixed"/>
          <w:tblCellMar>
            <w:top w:w="0" w:type="dxa"/>
            <w:left w:w="108" w:type="dxa"/>
            <w:bottom w:w="0" w:type="dxa"/>
            <w:right w:w="108" w:type="dxa"/>
          </w:tblCellMar>
        </w:tblPrEx>
        <w:trPr>
          <w:trHeight w:val="283" w:hRule="atLeast"/>
        </w:trPr>
        <w:tc>
          <w:tcPr>
            <w:tcW w:w="751" w:type="dxa"/>
            <w:vMerge w:val="continue"/>
            <w:vAlign w:val="center"/>
          </w:tcPr>
          <w:p>
            <w:pPr>
              <w:rPr>
                <w:rFonts w:ascii="新宋体" w:hAnsi="新宋体" w:eastAsia="新宋体" w:cs="新宋体"/>
                <w:szCs w:val="21"/>
              </w:rPr>
            </w:pPr>
          </w:p>
        </w:tc>
        <w:tc>
          <w:tcPr>
            <w:tcW w:w="4438" w:type="dxa"/>
            <w:gridSpan w:val="2"/>
            <w:vAlign w:val="center"/>
          </w:tcPr>
          <w:p>
            <w:pPr>
              <w:rPr>
                <w:rFonts w:ascii="新宋体" w:hAnsi="新宋体" w:eastAsia="新宋体" w:cs="新宋体"/>
                <w:szCs w:val="21"/>
              </w:rPr>
            </w:pPr>
            <w:r>
              <w:rPr>
                <w:rFonts w:hint="eastAsia" w:ascii="新宋体" w:hAnsi="新宋体" w:eastAsia="新宋体" w:cs="新宋体"/>
                <w:szCs w:val="21"/>
              </w:rPr>
              <w:t>餐：含早</w:t>
            </w:r>
          </w:p>
        </w:tc>
        <w:tc>
          <w:tcPr>
            <w:tcW w:w="4773" w:type="dxa"/>
            <w:vAlign w:val="center"/>
          </w:tcPr>
          <w:p>
            <w:pPr>
              <w:rPr>
                <w:rFonts w:ascii="新宋体" w:hAnsi="新宋体" w:eastAsia="新宋体" w:cs="新宋体"/>
                <w:szCs w:val="21"/>
              </w:rPr>
            </w:pPr>
            <w:r>
              <w:rPr>
                <w:rFonts w:hint="eastAsia" w:ascii="新宋体" w:hAnsi="新宋体" w:eastAsia="新宋体" w:cs="新宋体"/>
                <w:szCs w:val="21"/>
              </w:rPr>
              <w:t>住宿：岘港</w:t>
            </w:r>
          </w:p>
        </w:tc>
      </w:tr>
      <w:tr>
        <w:tblPrEx>
          <w:tblBorders>
            <w:top w:val="double" w:color="2F5496" w:sz="4" w:space="0"/>
            <w:left w:val="double" w:color="2F5496" w:sz="4" w:space="0"/>
            <w:bottom w:val="double" w:color="2F5496" w:sz="4" w:space="0"/>
            <w:right w:val="double" w:color="2F5496" w:sz="4" w:space="0"/>
            <w:insideH w:val="double" w:color="2F5496" w:sz="4" w:space="0"/>
            <w:insideV w:val="double" w:color="2F5496" w:sz="4" w:space="0"/>
          </w:tblBorders>
          <w:tblLayout w:type="fixed"/>
          <w:tblCellMar>
            <w:top w:w="0" w:type="dxa"/>
            <w:left w:w="108" w:type="dxa"/>
            <w:bottom w:w="0" w:type="dxa"/>
            <w:right w:w="108" w:type="dxa"/>
          </w:tblCellMar>
        </w:tblPrEx>
        <w:trPr>
          <w:trHeight w:val="454" w:hRule="atLeast"/>
        </w:trPr>
        <w:tc>
          <w:tcPr>
            <w:tcW w:w="751" w:type="dxa"/>
            <w:shd w:val="clear" w:color="auto" w:fill="C55911" w:themeFill="accent2" w:themeFillShade="BF"/>
            <w:vAlign w:val="center"/>
          </w:tcPr>
          <w:p>
            <w:pPr>
              <w:jc w:val="center"/>
              <w:rPr>
                <w:rFonts w:ascii="新宋体" w:hAnsi="新宋体" w:eastAsia="新宋体" w:cs="新宋体"/>
                <w:b/>
                <w:bCs/>
                <w:color w:val="FFFFFF"/>
                <w:szCs w:val="21"/>
              </w:rPr>
            </w:pPr>
            <w:r>
              <w:rPr>
                <w:rFonts w:hint="eastAsia" w:ascii="新宋体" w:hAnsi="新宋体" w:eastAsia="新宋体" w:cs="新宋体"/>
                <w:b/>
                <w:bCs/>
                <w:color w:val="FFFFFF"/>
                <w:szCs w:val="21"/>
              </w:rPr>
              <w:t>D6</w:t>
            </w:r>
          </w:p>
        </w:tc>
        <w:tc>
          <w:tcPr>
            <w:tcW w:w="9211" w:type="dxa"/>
            <w:gridSpan w:val="3"/>
            <w:shd w:val="clear" w:color="auto" w:fill="C55911" w:themeFill="accent2" w:themeFillShade="BF"/>
            <w:vAlign w:val="center"/>
          </w:tcPr>
          <w:p>
            <w:pPr>
              <w:rPr>
                <w:rFonts w:ascii="新宋体" w:hAnsi="新宋体" w:eastAsia="新宋体" w:cs="新宋体"/>
                <w:b/>
                <w:bCs/>
                <w:color w:val="FFFFFF" w:themeColor="background1"/>
                <w:szCs w:val="21"/>
              </w:rPr>
            </w:pPr>
            <w:r>
              <w:rPr>
                <w:rFonts w:hint="eastAsia" w:ascii="新宋体" w:hAnsi="新宋体" w:eastAsia="新宋体" w:cs="新宋体"/>
                <w:b/>
                <w:bCs/>
                <w:color w:val="FFFFFF" w:themeColor="background1"/>
                <w:szCs w:val="21"/>
              </w:rPr>
              <w:t>粉红教堂--三宝店--乳胶工坊--岘港丝绸展示中心--成都</w:t>
            </w:r>
          </w:p>
          <w:p>
            <w:pPr>
              <w:rPr>
                <w:rFonts w:ascii="新宋体" w:hAnsi="新宋体" w:eastAsia="新宋体" w:cs="新宋体"/>
                <w:b/>
                <w:bCs/>
                <w:color w:val="FFFFFF" w:themeColor="background1"/>
                <w:szCs w:val="21"/>
              </w:rPr>
            </w:pPr>
            <w:r>
              <w:rPr>
                <w:rFonts w:hint="eastAsia" w:ascii="方正黑体简体" w:hAnsi="方正黑体简体" w:eastAsia="方正黑体简体" w:cs="方正黑体简体"/>
                <w:b/>
                <w:bCs/>
                <w:color w:val="FFFFFF" w:themeColor="background1"/>
                <w:sz w:val="18"/>
                <w:szCs w:val="18"/>
              </w:rPr>
              <w:t>参考航班时间：周</w:t>
            </w:r>
            <w:r>
              <w:rPr>
                <w:rFonts w:hint="eastAsia" w:ascii="方正黑体简体" w:hAnsi="方正黑体简体" w:eastAsia="方正黑体简体" w:cs="方正黑体简体"/>
                <w:b/>
                <w:bCs/>
                <w:color w:val="FFFFFF" w:themeColor="background1"/>
                <w:sz w:val="18"/>
                <w:szCs w:val="18"/>
                <w:lang w:eastAsia="zh-CN"/>
              </w:rPr>
              <w:t>二</w:t>
            </w:r>
            <w:r>
              <w:rPr>
                <w:rFonts w:hint="eastAsia" w:ascii="方正黑体简体" w:hAnsi="方正黑体简体" w:eastAsia="方正黑体简体" w:cs="方正黑体简体"/>
                <w:b/>
                <w:bCs/>
                <w:color w:val="FFFFFF" w:themeColor="background1"/>
                <w:sz w:val="18"/>
                <w:szCs w:val="18"/>
              </w:rPr>
              <w:t xml:space="preserve">  岘港/成都  VN546 22:10-02:05 （到达为当地时间，以民航局最终批复为准）</w:t>
            </w:r>
          </w:p>
        </w:tc>
      </w:tr>
      <w:tr>
        <w:tblPrEx>
          <w:tblBorders>
            <w:top w:val="double" w:color="2F5496" w:sz="4" w:space="0"/>
            <w:left w:val="double" w:color="2F5496" w:sz="4" w:space="0"/>
            <w:bottom w:val="double" w:color="2F5496" w:sz="4" w:space="0"/>
            <w:right w:val="double" w:color="2F5496" w:sz="4" w:space="0"/>
            <w:insideH w:val="double" w:color="2F5496" w:sz="4" w:space="0"/>
            <w:insideV w:val="double" w:color="2F5496" w:sz="4" w:space="0"/>
          </w:tblBorders>
          <w:tblLayout w:type="fixed"/>
          <w:tblCellMar>
            <w:top w:w="0" w:type="dxa"/>
            <w:left w:w="108" w:type="dxa"/>
            <w:bottom w:w="0" w:type="dxa"/>
            <w:right w:w="108" w:type="dxa"/>
          </w:tblCellMar>
        </w:tblPrEx>
        <w:trPr>
          <w:trHeight w:val="1722" w:hRule="atLeast"/>
        </w:trPr>
        <w:tc>
          <w:tcPr>
            <w:tcW w:w="751" w:type="dxa"/>
            <w:vMerge w:val="restart"/>
            <w:vAlign w:val="center"/>
          </w:tcPr>
          <w:p>
            <w:pPr>
              <w:jc w:val="center"/>
              <w:rPr>
                <w:rFonts w:ascii="新宋体" w:hAnsi="新宋体" w:eastAsia="新宋体" w:cs="新宋体"/>
                <w:szCs w:val="21"/>
              </w:rPr>
            </w:pPr>
          </w:p>
        </w:tc>
        <w:tc>
          <w:tcPr>
            <w:tcW w:w="9211" w:type="dxa"/>
            <w:gridSpan w:val="3"/>
            <w:vAlign w:val="center"/>
          </w:tcPr>
          <w:p>
            <w:pPr>
              <w:spacing w:line="340" w:lineRule="exact"/>
              <w:jc w:val="left"/>
              <w:rPr>
                <w:rFonts w:ascii="方正黑体简体" w:hAnsi="方正黑体简体" w:eastAsia="方正黑体简体" w:cs="方正黑体简体"/>
                <w:b/>
                <w:bCs/>
                <w:szCs w:val="21"/>
              </w:rPr>
            </w:pPr>
            <w:r>
              <w:rPr>
                <w:rFonts w:hint="eastAsia" w:ascii="方正黑体简体" w:hAnsi="方正黑体简体" w:eastAsia="方正黑体简体" w:cs="方正黑体简体"/>
                <w:bCs/>
                <w:szCs w:val="21"/>
              </w:rPr>
              <w:t>请于指定时间地点集合，前往</w:t>
            </w:r>
            <w:r>
              <w:rPr>
                <w:rFonts w:hint="eastAsia" w:ascii="方正黑体简体" w:hAnsi="方正黑体简体" w:eastAsia="方正黑体简体" w:cs="方正黑体简体"/>
                <w:b/>
                <w:bCs/>
                <w:szCs w:val="21"/>
              </w:rPr>
              <w:t>【粉红大教堂】</w:t>
            </w:r>
            <w:r>
              <w:rPr>
                <w:rFonts w:hint="eastAsia" w:ascii="方正黑体简体" w:hAnsi="方正黑体简体" w:eastAsia="方正黑体简体" w:cs="方正黑体简体"/>
                <w:bCs/>
                <w:szCs w:val="21"/>
              </w:rPr>
              <w:t>大教堂以其高大钟楼上的风向标为标志，也被称为雄鸡大教堂，原本是在1923年为了当地的法国人而建造，如今成为服务于当地四千多天主教徒的教堂，如糖果般的粉红色建筑几乎成为岘港的标志，镶嵌着中世纪风格的彩色玻璃。</w:t>
            </w:r>
          </w:p>
          <w:p>
            <w:pPr>
              <w:spacing w:line="340" w:lineRule="exact"/>
              <w:jc w:val="left"/>
              <w:rPr>
                <w:rFonts w:ascii="方正黑体简体" w:hAnsi="方正黑体简体" w:eastAsia="方正黑体简体" w:cs="方正黑体简体"/>
                <w:bCs/>
                <w:szCs w:val="21"/>
              </w:rPr>
            </w:pPr>
            <w:r>
              <w:rPr>
                <w:rFonts w:hint="eastAsia" w:ascii="方正黑体简体" w:hAnsi="方正黑体简体" w:eastAsia="方正黑体简体" w:cs="方正黑体简体"/>
                <w:b/>
                <w:bCs/>
                <w:szCs w:val="21"/>
              </w:rPr>
              <w:t>【越南乳胶工坊】</w:t>
            </w:r>
            <w:r>
              <w:rPr>
                <w:rFonts w:hint="eastAsia" w:ascii="方正黑体简体" w:hAnsi="方正黑体简体" w:eastAsia="方正黑体简体" w:cs="方正黑体简体"/>
                <w:bCs/>
                <w:szCs w:val="21"/>
              </w:rPr>
              <w:t>乳胶是东南亚地区特产之一，乳胶制品对于治疗气喘和过敏性鼻炎及其他呼吸道系统病症具有明显的功效。越南具有丰富的热带森林资料，由于当地人力资源成本较低，使得越南乳胶较东南亚其他国家更加物美价廉。</w:t>
            </w:r>
          </w:p>
          <w:p>
            <w:pPr>
              <w:spacing w:line="340" w:lineRule="exact"/>
              <w:jc w:val="left"/>
              <w:rPr>
                <w:rFonts w:ascii="方正黑体简体" w:hAnsi="方正黑体简体" w:eastAsia="方正黑体简体" w:cs="方正黑体简体"/>
                <w:bCs/>
                <w:szCs w:val="21"/>
              </w:rPr>
            </w:pPr>
            <w:r>
              <w:rPr>
                <w:rFonts w:hint="eastAsia" w:ascii="方正黑体简体" w:hAnsi="方正黑体简体" w:eastAsia="方正黑体简体" w:cs="方正黑体简体"/>
                <w:b/>
                <w:bCs/>
                <w:szCs w:val="21"/>
              </w:rPr>
              <w:t>【岘港丝绸展示中心】</w:t>
            </w:r>
            <w:r>
              <w:rPr>
                <w:rFonts w:hint="eastAsia" w:ascii="方正黑体简体" w:hAnsi="方正黑体简体" w:eastAsia="方正黑体简体" w:cs="方正黑体简体"/>
                <w:bCs/>
                <w:szCs w:val="21"/>
              </w:rPr>
              <w:t xml:space="preserve"> 岘港主要帮欧美国家做出口产品，丝绸保留了越南古老和 传统手工艺和独特的制作工艺</w:t>
            </w:r>
          </w:p>
          <w:p>
            <w:pPr>
              <w:spacing w:line="340" w:lineRule="exact"/>
              <w:jc w:val="left"/>
              <w:rPr>
                <w:rFonts w:ascii="方正黑体简体" w:hAnsi="方正黑体简体" w:eastAsia="方正黑体简体" w:cs="方正黑体简体"/>
                <w:bCs/>
                <w:szCs w:val="21"/>
              </w:rPr>
            </w:pPr>
            <w:r>
              <w:rPr>
                <w:rFonts w:hint="eastAsia" w:ascii="新宋体" w:hAnsi="新宋体" w:eastAsia="新宋体" w:cs="新宋体"/>
                <w:color w:val="000000"/>
                <w:szCs w:val="21"/>
              </w:rPr>
              <w:drawing>
                <wp:anchor distT="0" distB="0" distL="114300" distR="114300" simplePos="0" relativeHeight="251665408" behindDoc="0" locked="0" layoutInCell="1" allowOverlap="1">
                  <wp:simplePos x="0" y="0"/>
                  <wp:positionH relativeFrom="column">
                    <wp:posOffset>3872865</wp:posOffset>
                  </wp:positionH>
                  <wp:positionV relativeFrom="paragraph">
                    <wp:posOffset>398780</wp:posOffset>
                  </wp:positionV>
                  <wp:extent cx="1581785" cy="979170"/>
                  <wp:effectExtent l="0" t="0" r="18415" b="11430"/>
                  <wp:wrapNone/>
                  <wp:docPr id="33" name="图片 33" descr="C:\Users\伯\Desktop\岘港美景\7874840_103309677000_2.jpg7874840_103309677000_2"/>
                  <wp:cNvGraphicFramePr/>
                  <a:graphic xmlns:a="http://schemas.openxmlformats.org/drawingml/2006/main">
                    <a:graphicData uri="http://schemas.openxmlformats.org/drawingml/2006/picture">
                      <pic:pic xmlns:pic="http://schemas.openxmlformats.org/drawingml/2006/picture">
                        <pic:nvPicPr>
                          <pic:cNvPr id="33" name="图片 33" descr="C:\Users\伯\Desktop\岘港美景\7874840_103309677000_2.jpg7874840_103309677000_2"/>
                          <pic:cNvPicPr/>
                        </pic:nvPicPr>
                        <pic:blipFill>
                          <a:blip r:embed="rId20" cstate="print"/>
                          <a:srcRect/>
                          <a:stretch>
                            <a:fillRect/>
                          </a:stretch>
                        </pic:blipFill>
                        <pic:spPr>
                          <a:xfrm>
                            <a:off x="0" y="0"/>
                            <a:ext cx="1581785" cy="979170"/>
                          </a:xfrm>
                          <a:prstGeom prst="rect">
                            <a:avLst/>
                          </a:prstGeom>
                        </pic:spPr>
                      </pic:pic>
                    </a:graphicData>
                  </a:graphic>
                </wp:anchor>
              </w:drawing>
            </w:r>
            <w:r>
              <w:rPr>
                <w:rFonts w:hint="eastAsia" w:ascii="方正黑体简体" w:hAnsi="方正黑体简体" w:eastAsia="方正黑体简体" w:cs="方正黑体简体"/>
                <w:b/>
                <w:bCs/>
                <w:szCs w:val="21"/>
              </w:rPr>
              <w:t>【越南三宝店】</w:t>
            </w:r>
            <w:r>
              <w:rPr>
                <w:rFonts w:hint="eastAsia" w:ascii="方正黑体简体" w:hAnsi="方正黑体简体" w:eastAsia="方正黑体简体" w:cs="方正黑体简体"/>
                <w:bCs/>
                <w:szCs w:val="21"/>
              </w:rPr>
              <w:t>游玩岘港，还有不可缺少的一点就是：手信。土特产购物店一定能找到吸引你的物件。</w:t>
            </w:r>
          </w:p>
          <w:p>
            <w:pPr>
              <w:spacing w:line="340" w:lineRule="exact"/>
              <w:rPr>
                <w:rFonts w:ascii="方正黑体简体" w:hAnsi="方正黑体简体" w:eastAsia="方正黑体简体" w:cs="方正黑体简体"/>
                <w:b/>
                <w:bCs/>
                <w:szCs w:val="21"/>
              </w:rPr>
            </w:pPr>
            <w:r>
              <w:rPr>
                <w:rFonts w:hint="eastAsia" w:ascii="新宋体" w:hAnsi="新宋体" w:eastAsia="新宋体" w:cs="新宋体"/>
                <w:color w:val="000000"/>
                <w:szCs w:val="21"/>
              </w:rPr>
              <w:drawing>
                <wp:anchor distT="0" distB="0" distL="114300" distR="114300" simplePos="0" relativeHeight="251666432" behindDoc="0" locked="0" layoutInCell="1" allowOverlap="1">
                  <wp:simplePos x="0" y="0"/>
                  <wp:positionH relativeFrom="column">
                    <wp:posOffset>1945640</wp:posOffset>
                  </wp:positionH>
                  <wp:positionV relativeFrom="paragraph">
                    <wp:posOffset>29210</wp:posOffset>
                  </wp:positionV>
                  <wp:extent cx="1666875" cy="930910"/>
                  <wp:effectExtent l="0" t="0" r="9525" b="2540"/>
                  <wp:wrapNone/>
                  <wp:docPr id="34" name="图片 34" descr="C:\Users\伯\Desktop\岘港美景\11.jpg11"/>
                  <wp:cNvGraphicFramePr/>
                  <a:graphic xmlns:a="http://schemas.openxmlformats.org/drawingml/2006/main">
                    <a:graphicData uri="http://schemas.openxmlformats.org/drawingml/2006/picture">
                      <pic:pic xmlns:pic="http://schemas.openxmlformats.org/drawingml/2006/picture">
                        <pic:nvPicPr>
                          <pic:cNvPr id="34" name="图片 34" descr="C:\Users\伯\Desktop\岘港美景\11.jpg11"/>
                          <pic:cNvPicPr/>
                        </pic:nvPicPr>
                        <pic:blipFill>
                          <a:blip r:embed="rId21" cstate="print"/>
                          <a:srcRect/>
                          <a:stretch>
                            <a:fillRect/>
                          </a:stretch>
                        </pic:blipFill>
                        <pic:spPr>
                          <a:xfrm>
                            <a:off x="0" y="0"/>
                            <a:ext cx="1666875" cy="930910"/>
                          </a:xfrm>
                          <a:prstGeom prst="rect">
                            <a:avLst/>
                          </a:prstGeom>
                        </pic:spPr>
                      </pic:pic>
                    </a:graphicData>
                  </a:graphic>
                </wp:anchor>
              </w:drawing>
            </w:r>
            <w:r>
              <w:rPr>
                <w:rFonts w:hint="eastAsia" w:ascii="新宋体" w:hAnsi="新宋体" w:eastAsia="新宋体" w:cs="新宋体"/>
                <w:color w:val="000000"/>
                <w:szCs w:val="21"/>
              </w:rPr>
              <w:drawing>
                <wp:anchor distT="0" distB="0" distL="114300" distR="114300" simplePos="0" relativeHeight="251664384" behindDoc="0" locked="0" layoutInCell="1" allowOverlap="1">
                  <wp:simplePos x="0" y="0"/>
                  <wp:positionH relativeFrom="column">
                    <wp:posOffset>128270</wp:posOffset>
                  </wp:positionH>
                  <wp:positionV relativeFrom="paragraph">
                    <wp:posOffset>31750</wp:posOffset>
                  </wp:positionV>
                  <wp:extent cx="1600200" cy="922020"/>
                  <wp:effectExtent l="0" t="0" r="0" b="11430"/>
                  <wp:wrapNone/>
                  <wp:docPr id="35" name="图片 35" descr="C:\Users\伯\Desktop\岘港美景\24.jpg24"/>
                  <wp:cNvGraphicFramePr/>
                  <a:graphic xmlns:a="http://schemas.openxmlformats.org/drawingml/2006/main">
                    <a:graphicData uri="http://schemas.openxmlformats.org/drawingml/2006/picture">
                      <pic:pic xmlns:pic="http://schemas.openxmlformats.org/drawingml/2006/picture">
                        <pic:nvPicPr>
                          <pic:cNvPr id="35" name="图片 35" descr="C:\Users\伯\Desktop\岘港美景\24.jpg24"/>
                          <pic:cNvPicPr/>
                        </pic:nvPicPr>
                        <pic:blipFill>
                          <a:blip r:embed="rId22" cstate="print"/>
                          <a:srcRect t="43735"/>
                          <a:stretch>
                            <a:fillRect/>
                          </a:stretch>
                        </pic:blipFill>
                        <pic:spPr>
                          <a:xfrm>
                            <a:off x="0" y="0"/>
                            <a:ext cx="1600200" cy="922020"/>
                          </a:xfrm>
                          <a:prstGeom prst="rect">
                            <a:avLst/>
                          </a:prstGeom>
                        </pic:spPr>
                      </pic:pic>
                    </a:graphicData>
                  </a:graphic>
                </wp:anchor>
              </w:drawing>
            </w:r>
          </w:p>
          <w:p>
            <w:pPr>
              <w:spacing w:line="340" w:lineRule="exact"/>
              <w:rPr>
                <w:rFonts w:ascii="方正黑体简体" w:hAnsi="方正黑体简体" w:eastAsia="方正黑体简体" w:cs="方正黑体简体"/>
                <w:b/>
                <w:bCs/>
                <w:szCs w:val="21"/>
              </w:rPr>
            </w:pPr>
          </w:p>
          <w:p>
            <w:pPr>
              <w:spacing w:line="340" w:lineRule="exact"/>
              <w:rPr>
                <w:rFonts w:ascii="方正黑体简体" w:hAnsi="方正黑体简体" w:eastAsia="方正黑体简体" w:cs="方正黑体简体"/>
                <w:b/>
                <w:bCs/>
                <w:szCs w:val="21"/>
              </w:rPr>
            </w:pPr>
          </w:p>
          <w:p>
            <w:pPr>
              <w:spacing w:line="340" w:lineRule="exact"/>
              <w:rPr>
                <w:rFonts w:ascii="方正黑体简体" w:hAnsi="方正黑体简体" w:eastAsia="方正黑体简体" w:cs="方正黑体简体"/>
                <w:b/>
                <w:bCs/>
                <w:szCs w:val="21"/>
              </w:rPr>
            </w:pPr>
          </w:p>
          <w:p>
            <w:pPr>
              <w:rPr>
                <w:rFonts w:ascii="新宋体" w:hAnsi="新宋体" w:eastAsia="新宋体" w:cs="新宋体"/>
                <w:szCs w:val="21"/>
              </w:rPr>
            </w:pPr>
          </w:p>
        </w:tc>
      </w:tr>
      <w:tr>
        <w:tblPrEx>
          <w:tblBorders>
            <w:top w:val="double" w:color="2F5496" w:sz="4" w:space="0"/>
            <w:left w:val="double" w:color="2F5496" w:sz="4" w:space="0"/>
            <w:bottom w:val="double" w:color="2F5496" w:sz="4" w:space="0"/>
            <w:right w:val="double" w:color="2F5496" w:sz="4" w:space="0"/>
            <w:insideH w:val="double" w:color="2F5496" w:sz="4" w:space="0"/>
            <w:insideV w:val="double" w:color="2F5496" w:sz="4" w:space="0"/>
          </w:tblBorders>
          <w:tblLayout w:type="fixed"/>
          <w:tblCellMar>
            <w:top w:w="0" w:type="dxa"/>
            <w:left w:w="108" w:type="dxa"/>
            <w:bottom w:w="0" w:type="dxa"/>
            <w:right w:w="108" w:type="dxa"/>
          </w:tblCellMar>
        </w:tblPrEx>
        <w:trPr>
          <w:trHeight w:val="283" w:hRule="atLeast"/>
        </w:trPr>
        <w:tc>
          <w:tcPr>
            <w:tcW w:w="751" w:type="dxa"/>
            <w:vMerge w:val="continue"/>
            <w:vAlign w:val="center"/>
          </w:tcPr>
          <w:p>
            <w:pPr>
              <w:rPr>
                <w:rFonts w:ascii="新宋体" w:hAnsi="新宋体" w:eastAsia="新宋体" w:cs="新宋体"/>
                <w:szCs w:val="21"/>
              </w:rPr>
            </w:pPr>
          </w:p>
        </w:tc>
        <w:tc>
          <w:tcPr>
            <w:tcW w:w="4438" w:type="dxa"/>
            <w:gridSpan w:val="2"/>
            <w:vAlign w:val="center"/>
          </w:tcPr>
          <w:p>
            <w:pPr>
              <w:rPr>
                <w:rFonts w:ascii="新宋体" w:hAnsi="新宋体" w:eastAsia="新宋体" w:cs="新宋体"/>
                <w:szCs w:val="21"/>
              </w:rPr>
            </w:pPr>
            <w:r>
              <w:rPr>
                <w:rFonts w:hint="eastAsia" w:ascii="新宋体" w:hAnsi="新宋体" w:eastAsia="新宋体" w:cs="新宋体"/>
                <w:szCs w:val="21"/>
              </w:rPr>
              <w:t>餐：含早/</w:t>
            </w:r>
            <w:r>
              <w:rPr>
                <w:rFonts w:hint="eastAsia" w:ascii="新宋体" w:hAnsi="新宋体" w:eastAsia="新宋体" w:cs="新宋体"/>
                <w:szCs w:val="21"/>
                <w:lang w:eastAsia="zh-CN"/>
              </w:rPr>
              <w:t>越南三宝</w:t>
            </w:r>
            <w:r>
              <w:rPr>
                <w:rFonts w:hint="eastAsia" w:ascii="新宋体" w:hAnsi="新宋体" w:eastAsia="新宋体" w:cs="新宋体"/>
                <w:b/>
                <w:bCs/>
                <w:color w:val="FF0000"/>
                <w:szCs w:val="21"/>
                <w:lang w:eastAsia="zh-CN"/>
              </w:rPr>
              <w:t>（特别安排）</w:t>
            </w:r>
          </w:p>
        </w:tc>
        <w:tc>
          <w:tcPr>
            <w:tcW w:w="4773" w:type="dxa"/>
            <w:vAlign w:val="center"/>
          </w:tcPr>
          <w:p>
            <w:pPr>
              <w:rPr>
                <w:rFonts w:ascii="新宋体" w:hAnsi="新宋体" w:eastAsia="新宋体" w:cs="新宋体"/>
                <w:szCs w:val="21"/>
              </w:rPr>
            </w:pPr>
            <w:r>
              <w:rPr>
                <w:rFonts w:hint="eastAsia" w:ascii="新宋体" w:hAnsi="新宋体" w:eastAsia="新宋体" w:cs="新宋体"/>
                <w:szCs w:val="21"/>
              </w:rPr>
              <w:t>住宿：温馨的家</w:t>
            </w:r>
          </w:p>
        </w:tc>
      </w:tr>
    </w:tbl>
    <w:p>
      <w:pPr>
        <w:spacing w:line="340" w:lineRule="exact"/>
        <w:jc w:val="left"/>
        <w:rPr>
          <w:rFonts w:cs="方正黑体简体" w:asciiTheme="minorEastAsia" w:hAnsiTheme="minorEastAsia"/>
          <w:b/>
          <w:bCs/>
          <w:color w:val="C00000"/>
        </w:rPr>
      </w:pPr>
    </w:p>
    <w:p>
      <w:pPr>
        <w:spacing w:line="360" w:lineRule="exact"/>
        <w:jc w:val="center"/>
        <w:rPr>
          <w:rFonts w:cs="方正黑体简体" w:asciiTheme="minorEastAsia" w:hAnsiTheme="minorEastAsia"/>
          <w:b/>
          <w:bCs/>
          <w:color w:val="FF0000"/>
          <w:sz w:val="18"/>
          <w:szCs w:val="18"/>
        </w:rPr>
      </w:pPr>
      <w:r>
        <w:rPr>
          <w:rFonts w:hint="eastAsia" w:cs="方正黑体简体" w:asciiTheme="minorEastAsia" w:hAnsiTheme="minorEastAsia"/>
          <w:b/>
          <w:bCs/>
          <w:color w:val="FF0000"/>
          <w:sz w:val="18"/>
          <w:szCs w:val="18"/>
        </w:rPr>
        <w:t>— 我社在景点不变的情况下，根据当时交通、天气、景点景区接待条件等，时间会作出适应调整 —</w:t>
      </w:r>
    </w:p>
    <w:p>
      <w:pPr>
        <w:spacing w:line="340" w:lineRule="exact"/>
        <w:rPr>
          <w:rFonts w:ascii="新宋体" w:hAnsi="新宋体" w:eastAsia="新宋体" w:cs="新宋体"/>
          <w:b/>
          <w:color w:val="000000"/>
          <w:szCs w:val="21"/>
        </w:rPr>
      </w:pPr>
      <w:r>
        <w:rPr>
          <w:rFonts w:hint="eastAsia" w:ascii="新宋体" w:hAnsi="新宋体" w:eastAsia="新宋体" w:cs="新宋体"/>
          <w:b/>
          <w:color w:val="000000"/>
          <w:szCs w:val="21"/>
        </w:rPr>
        <w:t>常用酒店：</w:t>
      </w:r>
    </w:p>
    <w:p>
      <w:pPr>
        <w:spacing w:line="340" w:lineRule="exact"/>
        <w:rPr>
          <w:rFonts w:ascii="新宋体" w:hAnsi="新宋体" w:eastAsia="新宋体" w:cs="新宋体"/>
          <w:color w:val="000000"/>
          <w:szCs w:val="21"/>
        </w:rPr>
      </w:pPr>
      <w:r>
        <w:rPr>
          <w:rFonts w:hint="eastAsia" w:ascii="新宋体" w:hAnsi="新宋体" w:eastAsia="新宋体" w:cs="新宋体"/>
          <w:color w:val="000000"/>
          <w:szCs w:val="21"/>
        </w:rPr>
        <w:t>三星：luna 、邮局、vian、黄大二、jay、公主、golden star，嘉陵、GL、海伦、SUNDC或同级</w:t>
      </w:r>
    </w:p>
    <w:p>
      <w:pPr>
        <w:spacing w:line="340" w:lineRule="exact"/>
        <w:rPr>
          <w:rFonts w:ascii="新宋体" w:hAnsi="新宋体" w:eastAsia="新宋体" w:cs="新宋体"/>
          <w:color w:val="000000"/>
          <w:szCs w:val="21"/>
        </w:rPr>
      </w:pPr>
      <w:r>
        <w:rPr>
          <w:rFonts w:hint="eastAsia" w:ascii="新宋体" w:hAnsi="新宋体" w:eastAsia="新宋体" w:cs="新宋体"/>
          <w:color w:val="000000"/>
          <w:szCs w:val="21"/>
        </w:rPr>
        <w:t>预备四星：sekong、日明、ARIA或同级</w:t>
      </w:r>
    </w:p>
    <w:p>
      <w:pPr>
        <w:spacing w:line="340" w:lineRule="exact"/>
        <w:rPr>
          <w:rFonts w:ascii="新宋体" w:hAnsi="新宋体" w:eastAsia="新宋体" w:cs="新宋体"/>
          <w:color w:val="000000"/>
          <w:szCs w:val="21"/>
        </w:rPr>
      </w:pPr>
      <w:r>
        <w:rPr>
          <w:rFonts w:hint="eastAsia" w:ascii="新宋体" w:hAnsi="新宋体" w:eastAsia="新宋体" w:cs="新宋体"/>
          <w:color w:val="000000"/>
          <w:szCs w:val="21"/>
        </w:rPr>
        <w:t>海四：</w:t>
      </w:r>
      <w:r>
        <w:rPr>
          <w:rFonts w:hint="eastAsia" w:ascii="新宋体" w:hAnsi="新宋体" w:eastAsia="新宋体" w:cs="新宋体"/>
          <w:color w:val="000000"/>
          <w:szCs w:val="21"/>
          <w:lang w:eastAsia="zh-CN"/>
        </w:rPr>
        <w:t>七海</w:t>
      </w:r>
      <w:r>
        <w:rPr>
          <w:rFonts w:hint="eastAsia" w:ascii="新宋体" w:hAnsi="新宋体" w:eastAsia="新宋体" w:cs="新宋体"/>
          <w:color w:val="000000"/>
          <w:szCs w:val="21"/>
        </w:rPr>
        <w:t>、会安芒青</w:t>
      </w:r>
      <w:r>
        <w:rPr>
          <w:rFonts w:hint="eastAsia" w:ascii="新宋体" w:hAnsi="新宋体" w:eastAsia="新宋体" w:cs="新宋体"/>
          <w:color w:val="000000"/>
          <w:szCs w:val="21"/>
          <w:lang w:eastAsia="zh-CN"/>
        </w:rPr>
        <w:t>、蓝太阳</w:t>
      </w:r>
      <w:r>
        <w:rPr>
          <w:rFonts w:hint="eastAsia" w:ascii="新宋体" w:hAnsi="新宋体" w:eastAsia="新宋体" w:cs="新宋体"/>
          <w:color w:val="000000"/>
          <w:szCs w:val="21"/>
        </w:rPr>
        <w:t>或同级</w:t>
      </w:r>
    </w:p>
    <w:p>
      <w:pPr>
        <w:spacing w:line="340" w:lineRule="exact"/>
        <w:rPr>
          <w:rFonts w:ascii="新宋体" w:hAnsi="新宋体" w:eastAsia="新宋体" w:cs="新宋体"/>
          <w:color w:val="000000"/>
          <w:szCs w:val="21"/>
        </w:rPr>
      </w:pPr>
      <w:r>
        <w:rPr>
          <w:rFonts w:hint="eastAsia" w:ascii="新宋体" w:hAnsi="新宋体" w:eastAsia="新宋体" w:cs="新宋体"/>
          <w:color w:val="000000"/>
          <w:szCs w:val="21"/>
        </w:rPr>
        <w:t>海边独栋别墅：</w:t>
      </w:r>
      <w:r>
        <w:rPr>
          <w:rFonts w:hint="eastAsia" w:ascii="新宋体" w:hAnsi="新宋体" w:eastAsia="新宋体" w:cs="新宋体"/>
          <w:color w:val="000000"/>
          <w:szCs w:val="21"/>
          <w:lang w:eastAsia="zh-CN"/>
        </w:rPr>
        <w:t>自然别墅</w:t>
      </w:r>
      <w:r>
        <w:rPr>
          <w:rFonts w:hint="eastAsia" w:ascii="新宋体" w:hAnsi="新宋体" w:eastAsia="新宋体" w:cs="新宋体"/>
          <w:color w:val="000000"/>
          <w:szCs w:val="21"/>
        </w:rPr>
        <w:t xml:space="preserve">度假村或同级 </w:t>
      </w:r>
    </w:p>
    <w:p>
      <w:pPr>
        <w:spacing w:line="340" w:lineRule="exact"/>
        <w:rPr>
          <w:rFonts w:ascii="新宋体" w:hAnsi="新宋体" w:eastAsia="新宋体" w:cs="新宋体"/>
          <w:color w:val="000000"/>
          <w:szCs w:val="21"/>
        </w:rPr>
      </w:pPr>
    </w:p>
    <w:p>
      <w:pPr>
        <w:spacing w:line="340" w:lineRule="exact"/>
        <w:rPr>
          <w:rFonts w:ascii="新宋体" w:hAnsi="新宋体" w:eastAsia="新宋体" w:cs="新宋体"/>
          <w:color w:val="000000"/>
          <w:szCs w:val="21"/>
        </w:rPr>
      </w:pPr>
      <w:r>
        <w:rPr>
          <w:rFonts w:hint="eastAsia" w:ascii="新宋体" w:hAnsi="新宋体" w:eastAsia="新宋体" w:cs="新宋体"/>
          <w:color w:val="000000"/>
          <w:szCs w:val="21"/>
        </w:rPr>
        <w:t>当五：芒五、拉诺德</w:t>
      </w:r>
      <w:r>
        <w:rPr>
          <w:rFonts w:hint="eastAsia" w:ascii="新宋体" w:hAnsi="新宋体" w:eastAsia="新宋体" w:cs="新宋体"/>
          <w:color w:val="000000"/>
          <w:szCs w:val="21"/>
          <w:lang w:eastAsia="zh-CN"/>
        </w:rPr>
        <w:t>、金湾</w:t>
      </w:r>
      <w:r>
        <w:rPr>
          <w:rFonts w:hint="eastAsia" w:ascii="新宋体" w:hAnsi="新宋体" w:eastAsia="新宋体" w:cs="新宋体"/>
          <w:color w:val="000000"/>
          <w:szCs w:val="21"/>
        </w:rPr>
        <w:t>或同级</w:t>
      </w:r>
    </w:p>
    <w:p>
      <w:pPr>
        <w:spacing w:line="360" w:lineRule="exact"/>
        <w:rPr>
          <w:rFonts w:ascii="新宋体" w:hAnsi="新宋体" w:eastAsia="新宋体" w:cs="新宋体"/>
          <w:color w:val="000000"/>
          <w:szCs w:val="21"/>
        </w:rPr>
      </w:pPr>
      <w:r>
        <w:rPr>
          <w:rFonts w:hint="eastAsia" w:ascii="新宋体" w:hAnsi="新宋体" w:eastAsia="新宋体" w:cs="新宋体"/>
          <w:color w:val="000000"/>
          <w:szCs w:val="21"/>
        </w:rPr>
        <w:t>国五：皇冠假日（主推）、铂尔曼、富丽华或同级</w:t>
      </w:r>
    </w:p>
    <w:p>
      <w:pPr>
        <w:spacing w:line="340" w:lineRule="exact"/>
        <w:rPr>
          <w:rFonts w:ascii="新宋体" w:hAnsi="新宋体" w:eastAsia="新宋体" w:cs="新宋体"/>
          <w:color w:val="000000"/>
          <w:szCs w:val="21"/>
        </w:rPr>
      </w:pPr>
    </w:p>
    <w:p>
      <w:pPr>
        <w:widowControl/>
        <w:ind w:firstLine="2289" w:firstLineChars="950"/>
        <w:jc w:val="left"/>
        <w:rPr>
          <w:rFonts w:ascii="宋体" w:hAnsi="宋体" w:eastAsia="宋体" w:cs="宋体"/>
          <w:b/>
          <w:bCs/>
          <w:color w:val="FF0000"/>
          <w:kern w:val="0"/>
          <w:sz w:val="24"/>
        </w:rPr>
      </w:pPr>
      <w:r>
        <w:rPr>
          <w:rFonts w:ascii="宋体" w:hAnsi="宋体" w:eastAsia="宋体" w:cs="宋体"/>
          <w:b/>
          <w:bCs/>
          <w:color w:val="FF0000"/>
          <w:kern w:val="0"/>
          <w:sz w:val="24"/>
        </w:rPr>
        <w:t>服务标准及团费说明</w:t>
      </w:r>
    </w:p>
    <w:p>
      <w:pPr>
        <w:widowControl/>
        <w:jc w:val="left"/>
        <w:rPr>
          <w:rFonts w:ascii="新宋体" w:hAnsi="新宋体" w:eastAsia="新宋体" w:cs="新宋体"/>
          <w:b/>
          <w:bCs/>
          <w:szCs w:val="21"/>
        </w:rPr>
      </w:pPr>
      <w:r>
        <w:rPr>
          <w:rFonts w:ascii="新宋体" w:hAnsi="新宋体" w:eastAsia="新宋体" w:cs="新宋体"/>
          <w:szCs w:val="21"/>
        </w:rPr>
        <w:pict>
          <v:shape id="_x0000_s1026" o:spid="_x0000_s1026" o:spt="98" type="#_x0000_t98" style="position:absolute;left:0pt;margin-left:-369.7pt;margin-top:364.15pt;height:42.05pt;width:262.55pt;mso-position-vertical-relative:page;z-index:251668480;v-text-anchor:middle;mso-width-relative:page;mso-height-relative:page;" fillcolor="#4F81BD" filled="t" stroked="t" coordsize="21600,21600" o:gfxdata="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IFYjS/ZAAAADQEAAA8AAAAA&#10;AAAAAQAgAAAAIgAAAGRycy9kb3ducmV2LnhtbFBLAQIUABQAAAAIAIdO4kCwWfrnhQIAAOYEAAAO&#10;AAAAAAAAAAEAIAAAACgBAABkcnMvZTJvRG9jLnhtbFBLBQYAAAAABgAGAFkBAAAfBgAAAAA=&#10;">
            <v:path/>
            <v:fill on="t" focussize="0,0"/>
            <v:stroke weight="2pt" color="#264264"/>
            <v:imagedata o:title=""/>
            <o:lock v:ext="edit"/>
            <v:textbox>
              <w:txbxContent>
                <w:p>
                  <w:pPr>
                    <w:spacing w:line="340" w:lineRule="exact"/>
                    <w:rPr>
                      <w:rFonts w:ascii="方正黑体简体" w:hAnsi="方正黑体简体" w:eastAsia="方正黑体简体" w:cs="方正黑体简体"/>
                      <w:color w:val="FFFFFF"/>
                      <w:sz w:val="32"/>
                      <w:szCs w:val="32"/>
                    </w:rPr>
                  </w:pPr>
                  <w:r>
                    <w:rPr>
                      <w:rFonts w:hint="eastAsia" w:ascii="方正黑体简体" w:hAnsi="方正黑体简体" w:eastAsia="方正黑体简体" w:cs="方正黑体简体"/>
                      <w:color w:val="FFFFFF"/>
                      <w:sz w:val="32"/>
                      <w:szCs w:val="32"/>
                    </w:rPr>
                    <w:t>常 用 酒 店 预 览</w:t>
                  </w:r>
                </w:p>
                <w:p>
                  <w:pPr>
                    <w:spacing w:line="340" w:lineRule="exact"/>
                    <w:rPr>
                      <w:rFonts w:ascii="方正黑体简体" w:hAnsi="方正黑体简体" w:eastAsia="方正黑体简体" w:cs="方正黑体简体"/>
                      <w:color w:val="000000"/>
                      <w:sz w:val="32"/>
                      <w:szCs w:val="32"/>
                    </w:rPr>
                  </w:pPr>
                </w:p>
                <w:p>
                  <w:pPr>
                    <w:jc w:val="center"/>
                  </w:pPr>
                </w:p>
              </w:txbxContent>
            </v:textbox>
          </v:shape>
        </w:pict>
      </w:r>
      <w:r>
        <w:rPr>
          <w:rFonts w:ascii="新宋体" w:hAnsi="新宋体" w:eastAsia="新宋体" w:cs="新宋体"/>
          <w:szCs w:val="21"/>
        </w:rPr>
        <w:pict>
          <v:shape id="横卷形 45" o:spid="_x0000_s1027" o:spt="98" type="#_x0000_t98" style="position:absolute;left:0pt;margin-left:-381.7pt;margin-top:352.15pt;height:42.05pt;width:262.55pt;mso-position-vertical-relative:page;z-index:251667456;v-text-anchor:middle;mso-width-relative:page;mso-height-relative:page;" fillcolor="#4F81BD" filled="t" stroked="t" coordsize="21600,21600" o:gfxdata="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FB2GXDZAAAADQEAAA8AAAAA&#10;AAAAAQAgAAAAIgAAAGRycy9kb3ducmV2LnhtbFBLAQIUABQAAAAIAIdO4kBn/qDIhQIAAOYEAAAO&#10;AAAAAAAAAAEAIAAAACgBAABkcnMvZTJvRG9jLnhtbFBLBQYAAAAABgAGAFkBAAAfBgAAAAA=&#10;">
            <v:path/>
            <v:fill on="t" focussize="0,0"/>
            <v:stroke weight="2pt" color="#264264"/>
            <v:imagedata o:title=""/>
            <o:lock v:ext="edit"/>
            <v:textbox>
              <w:txbxContent>
                <w:p>
                  <w:pPr>
                    <w:spacing w:line="340" w:lineRule="exact"/>
                    <w:rPr>
                      <w:rFonts w:ascii="方正黑体简体" w:hAnsi="方正黑体简体" w:eastAsia="方正黑体简体" w:cs="方正黑体简体"/>
                      <w:color w:val="FFFFFF"/>
                      <w:sz w:val="32"/>
                      <w:szCs w:val="32"/>
                    </w:rPr>
                  </w:pPr>
                  <w:r>
                    <w:rPr>
                      <w:rFonts w:hint="eastAsia" w:ascii="方正黑体简体" w:hAnsi="方正黑体简体" w:eastAsia="方正黑体简体" w:cs="方正黑体简体"/>
                      <w:color w:val="FFFFFF"/>
                      <w:sz w:val="32"/>
                      <w:szCs w:val="32"/>
                    </w:rPr>
                    <w:t>常 用 酒 店 预 览</w:t>
                  </w:r>
                </w:p>
                <w:p>
                  <w:pPr>
                    <w:spacing w:line="340" w:lineRule="exact"/>
                    <w:rPr>
                      <w:rFonts w:ascii="方正黑体简体" w:hAnsi="方正黑体简体" w:eastAsia="方正黑体简体" w:cs="方正黑体简体"/>
                      <w:color w:val="000000"/>
                      <w:sz w:val="32"/>
                      <w:szCs w:val="32"/>
                    </w:rPr>
                  </w:pPr>
                </w:p>
                <w:p>
                  <w:pPr>
                    <w:jc w:val="center"/>
                  </w:pPr>
                </w:p>
              </w:txbxContent>
            </v:textbox>
          </v:shape>
        </w:pict>
      </w:r>
      <w:r>
        <w:rPr>
          <w:rFonts w:hint="eastAsia" w:ascii="新宋体" w:hAnsi="新宋体" w:eastAsia="新宋体" w:cs="新宋体"/>
          <w:b/>
          <w:bCs/>
          <w:szCs w:val="21"/>
        </w:rPr>
        <w:t>费 用 包 含：</w:t>
      </w:r>
    </w:p>
    <w:p>
      <w:pPr>
        <w:spacing w:line="340" w:lineRule="exact"/>
        <w:rPr>
          <w:rFonts w:ascii="新宋体" w:hAnsi="新宋体" w:eastAsia="新宋体" w:cs="新宋体"/>
          <w:color w:val="000000"/>
          <w:szCs w:val="21"/>
        </w:rPr>
      </w:pPr>
      <w:r>
        <w:rPr>
          <w:rFonts w:hint="eastAsia" w:ascii="新宋体" w:hAnsi="新宋体" w:eastAsia="新宋体" w:cs="新宋体"/>
          <w:color w:val="000000"/>
          <w:szCs w:val="21"/>
        </w:rPr>
        <w:t>1.交通：成都-岘港往返经济舱机票；</w:t>
      </w:r>
    </w:p>
    <w:p>
      <w:pPr>
        <w:spacing w:line="340" w:lineRule="exact"/>
        <w:rPr>
          <w:rFonts w:ascii="新宋体" w:hAnsi="新宋体" w:eastAsia="新宋体" w:cs="新宋体"/>
          <w:color w:val="000000"/>
          <w:szCs w:val="21"/>
        </w:rPr>
      </w:pPr>
      <w:r>
        <w:rPr>
          <w:rFonts w:hint="eastAsia" w:ascii="新宋体" w:hAnsi="新宋体" w:eastAsia="新宋体" w:cs="新宋体"/>
          <w:color w:val="000000"/>
          <w:szCs w:val="21"/>
        </w:rPr>
        <w:t>2.用车：境外旅游巴士及外籍司机；（根据团队人数，通常为12—45座）；</w:t>
      </w:r>
    </w:p>
    <w:p>
      <w:pPr>
        <w:spacing w:line="340" w:lineRule="exact"/>
        <w:rPr>
          <w:rFonts w:ascii="新宋体" w:hAnsi="新宋体" w:eastAsia="新宋体" w:cs="新宋体"/>
          <w:color w:val="000000"/>
          <w:szCs w:val="21"/>
        </w:rPr>
      </w:pPr>
      <w:r>
        <w:rPr>
          <w:rFonts w:hint="eastAsia" w:ascii="新宋体" w:hAnsi="新宋体" w:eastAsia="新宋体" w:cs="新宋体"/>
          <w:color w:val="000000"/>
          <w:szCs w:val="21"/>
        </w:rPr>
        <w:t>3.住宿：精品舒适酒店每2人1间.</w:t>
      </w:r>
    </w:p>
    <w:p>
      <w:pPr>
        <w:spacing w:line="340" w:lineRule="exact"/>
        <w:rPr>
          <w:rFonts w:ascii="新宋体" w:hAnsi="新宋体" w:eastAsia="新宋体" w:cs="新宋体"/>
          <w:color w:val="000000"/>
          <w:szCs w:val="21"/>
        </w:rPr>
      </w:pPr>
      <w:r>
        <w:rPr>
          <w:rFonts w:hint="eastAsia" w:ascii="新宋体" w:hAnsi="新宋体" w:eastAsia="新宋体" w:cs="新宋体"/>
          <w:color w:val="000000"/>
          <w:szCs w:val="21"/>
        </w:rPr>
        <w:t>4.用餐：行程中团队标准用餐酒店早餐+3正餐（如因自身原因放弃用餐，则餐费不退）；</w:t>
      </w:r>
    </w:p>
    <w:p>
      <w:pPr>
        <w:spacing w:line="340" w:lineRule="exact"/>
        <w:rPr>
          <w:rFonts w:ascii="新宋体" w:hAnsi="新宋体" w:eastAsia="新宋体" w:cs="新宋体"/>
          <w:color w:val="000000"/>
          <w:szCs w:val="21"/>
        </w:rPr>
      </w:pPr>
      <w:r>
        <w:rPr>
          <w:rFonts w:hint="eastAsia" w:ascii="新宋体" w:hAnsi="新宋体" w:eastAsia="新宋体" w:cs="新宋体"/>
          <w:color w:val="000000"/>
          <w:szCs w:val="21"/>
        </w:rPr>
        <w:t>5.门票：行程中所含的景点首道大门票（如因自身原因放弃，费用不退）；</w:t>
      </w:r>
    </w:p>
    <w:p>
      <w:pPr>
        <w:spacing w:line="340" w:lineRule="exact"/>
        <w:rPr>
          <w:rFonts w:ascii="新宋体" w:hAnsi="新宋体" w:eastAsia="新宋体" w:cs="新宋体"/>
          <w:color w:val="000000"/>
          <w:szCs w:val="21"/>
        </w:rPr>
      </w:pPr>
      <w:r>
        <w:rPr>
          <w:rFonts w:hint="eastAsia" w:ascii="新宋体" w:hAnsi="新宋体" w:eastAsia="新宋体" w:cs="新宋体"/>
          <w:color w:val="000000"/>
          <w:szCs w:val="21"/>
        </w:rPr>
        <w:t>6.导服：当地中文导游；</w:t>
      </w:r>
    </w:p>
    <w:p>
      <w:pPr>
        <w:spacing w:line="340" w:lineRule="exact"/>
        <w:rPr>
          <w:rFonts w:ascii="新宋体" w:hAnsi="新宋体" w:eastAsia="新宋体" w:cs="新宋体"/>
          <w:color w:val="000000"/>
          <w:szCs w:val="21"/>
        </w:rPr>
      </w:pPr>
      <w:r>
        <w:rPr>
          <w:rFonts w:hint="eastAsia" w:ascii="新宋体" w:hAnsi="新宋体" w:eastAsia="新宋体" w:cs="新宋体"/>
          <w:color w:val="000000"/>
          <w:szCs w:val="21"/>
        </w:rPr>
        <w:t>7.保险：赠送个人旅游意外险（具体承保保险公司请客人务必详询门店销售，具体赔付细则由保险公司全权解释）；</w:t>
      </w:r>
    </w:p>
    <w:p>
      <w:pPr>
        <w:spacing w:line="340" w:lineRule="exact"/>
        <w:rPr>
          <w:rFonts w:ascii="新宋体" w:hAnsi="新宋体" w:eastAsia="新宋体" w:cs="新宋体"/>
          <w:b/>
          <w:bCs/>
          <w:szCs w:val="21"/>
        </w:rPr>
      </w:pPr>
      <w:r>
        <w:rPr>
          <w:rFonts w:hint="eastAsia" w:ascii="新宋体" w:hAnsi="新宋体" w:eastAsia="新宋体" w:cs="新宋体"/>
          <w:b/>
          <w:bCs/>
          <w:szCs w:val="21"/>
        </w:rPr>
        <w:t>费 用 不 含：</w:t>
      </w:r>
    </w:p>
    <w:p>
      <w:pPr>
        <w:spacing w:line="340" w:lineRule="exact"/>
        <w:rPr>
          <w:rFonts w:ascii="新宋体" w:hAnsi="新宋体" w:eastAsia="新宋体" w:cs="新宋体"/>
          <w:color w:val="000000"/>
          <w:szCs w:val="21"/>
        </w:rPr>
      </w:pPr>
      <w:r>
        <w:rPr>
          <w:rFonts w:hint="eastAsia" w:ascii="新宋体" w:hAnsi="新宋体" w:eastAsia="新宋体" w:cs="新宋体"/>
          <w:color w:val="000000"/>
          <w:szCs w:val="21"/>
        </w:rPr>
        <w:t>1.签证：越南个人旅游签证费用360元/人；</w:t>
      </w:r>
    </w:p>
    <w:p>
      <w:pPr>
        <w:spacing w:line="340" w:lineRule="exact"/>
        <w:rPr>
          <w:rFonts w:ascii="新宋体" w:hAnsi="新宋体" w:eastAsia="新宋体" w:cs="新宋体"/>
          <w:color w:val="000000"/>
          <w:szCs w:val="21"/>
        </w:rPr>
      </w:pPr>
      <w:r>
        <w:rPr>
          <w:rFonts w:hint="eastAsia" w:ascii="新宋体" w:hAnsi="新宋体" w:eastAsia="新宋体" w:cs="新宋体"/>
          <w:color w:val="000000"/>
          <w:szCs w:val="21"/>
        </w:rPr>
        <w:t>2.税金及杂费：190元/人；</w:t>
      </w:r>
    </w:p>
    <w:p>
      <w:pPr>
        <w:spacing w:line="340" w:lineRule="exact"/>
        <w:rPr>
          <w:rFonts w:ascii="新宋体" w:hAnsi="新宋体" w:eastAsia="新宋体" w:cs="新宋体"/>
          <w:color w:val="000000"/>
          <w:szCs w:val="21"/>
        </w:rPr>
      </w:pPr>
      <w:r>
        <w:rPr>
          <w:rFonts w:hint="eastAsia" w:ascii="新宋体" w:hAnsi="新宋体" w:eastAsia="新宋体" w:cs="新宋体"/>
          <w:color w:val="000000"/>
          <w:szCs w:val="21"/>
        </w:rPr>
        <w:t>3.单房差：报价为2人1间房，如果1个人入住一间房需补房差；</w:t>
      </w:r>
    </w:p>
    <w:p>
      <w:pPr>
        <w:spacing w:line="340" w:lineRule="exact"/>
        <w:rPr>
          <w:rFonts w:ascii="新宋体" w:hAnsi="新宋体" w:eastAsia="新宋体" w:cs="新宋体"/>
          <w:color w:val="000000"/>
          <w:szCs w:val="21"/>
        </w:rPr>
      </w:pPr>
      <w:r>
        <w:rPr>
          <w:rFonts w:hint="eastAsia" w:ascii="新宋体" w:hAnsi="新宋体" w:eastAsia="新宋体" w:cs="新宋体"/>
          <w:color w:val="000000"/>
          <w:szCs w:val="21"/>
        </w:rPr>
        <w:t>4.不含司导小费50元/人；床头小费10000越南盾/人/天（3元/人/天）</w:t>
      </w:r>
    </w:p>
    <w:p>
      <w:pPr>
        <w:spacing w:line="340" w:lineRule="exact"/>
        <w:rPr>
          <w:rFonts w:ascii="新宋体" w:hAnsi="新宋体" w:eastAsia="新宋体" w:cs="新宋体"/>
          <w:color w:val="000000"/>
          <w:szCs w:val="21"/>
        </w:rPr>
      </w:pPr>
      <w:r>
        <w:rPr>
          <w:rFonts w:hint="eastAsia" w:ascii="新宋体" w:hAnsi="新宋体" w:eastAsia="新宋体" w:cs="新宋体"/>
          <w:color w:val="000000"/>
          <w:szCs w:val="21"/>
        </w:rPr>
        <w:t>5.酒店内电话、传真、洗熨、收费电视、饮料等费用；</w:t>
      </w:r>
    </w:p>
    <w:p>
      <w:pPr>
        <w:spacing w:line="340" w:lineRule="exact"/>
        <w:rPr>
          <w:rFonts w:ascii="新宋体" w:hAnsi="新宋体" w:eastAsia="新宋体" w:cs="新宋体"/>
          <w:color w:val="000000"/>
          <w:szCs w:val="21"/>
        </w:rPr>
      </w:pPr>
      <w:r>
        <w:rPr>
          <w:rFonts w:hint="eastAsia" w:ascii="新宋体" w:hAnsi="新宋体" w:eastAsia="新宋体" w:cs="新宋体"/>
          <w:color w:val="000000"/>
          <w:szCs w:val="21"/>
        </w:rPr>
        <w:t>6.服务项目未提到的其它一切费用（包括自费项目）；</w:t>
      </w:r>
    </w:p>
    <w:p>
      <w:pPr>
        <w:spacing w:line="340" w:lineRule="exact"/>
        <w:rPr>
          <w:rFonts w:ascii="新宋体" w:hAnsi="新宋体" w:eastAsia="新宋体" w:cs="新宋体"/>
          <w:color w:val="000000"/>
          <w:szCs w:val="21"/>
        </w:rPr>
      </w:pPr>
      <w:r>
        <w:rPr>
          <w:rFonts w:hint="eastAsia" w:ascii="新宋体" w:hAnsi="新宋体" w:eastAsia="新宋体" w:cs="新宋体"/>
          <w:color w:val="000000"/>
          <w:szCs w:val="21"/>
        </w:rPr>
        <w:t>7.洗衣，理发，电话，饮料，烟酒，付费电视，行李搬运、当地随性自愿小费等私人费用；</w:t>
      </w:r>
    </w:p>
    <w:p>
      <w:pPr>
        <w:spacing w:line="340" w:lineRule="exact"/>
        <w:rPr>
          <w:rFonts w:ascii="新宋体" w:hAnsi="新宋体" w:eastAsia="新宋体" w:cs="新宋体"/>
          <w:color w:val="000000"/>
          <w:szCs w:val="21"/>
        </w:rPr>
      </w:pPr>
      <w:r>
        <w:rPr>
          <w:rFonts w:hint="eastAsia" w:ascii="新宋体" w:hAnsi="新宋体" w:eastAsia="新宋体" w:cs="新宋体"/>
          <w:color w:val="000000"/>
          <w:szCs w:val="21"/>
        </w:rPr>
        <w:t>8.旅游费用不包括旅游者因违约、自身过错、自由活动期间内行为或自身疾病引起的人身和财产损失；</w:t>
      </w:r>
    </w:p>
    <w:p>
      <w:pPr>
        <w:spacing w:line="360" w:lineRule="exact"/>
        <w:jc w:val="left"/>
        <w:rPr>
          <w:rFonts w:ascii="新宋体" w:hAnsi="新宋体" w:eastAsia="新宋体" w:cs="新宋体"/>
          <w:color w:val="000000"/>
          <w:szCs w:val="21"/>
        </w:rPr>
      </w:pPr>
      <w:r>
        <w:rPr>
          <w:rFonts w:hint="eastAsia" w:ascii="新宋体" w:hAnsi="新宋体" w:eastAsia="新宋体" w:cs="新宋体"/>
          <w:color w:val="000000"/>
          <w:szCs w:val="21"/>
        </w:rPr>
        <w:t>9.因交通延阻、罢工、天气、飞机机械故障、航班取消或更改时间等不可抗力原因所引致的额外费用。</w:t>
      </w:r>
    </w:p>
    <w:p>
      <w:pPr>
        <w:spacing w:line="360" w:lineRule="exact"/>
        <w:jc w:val="left"/>
        <w:rPr>
          <w:rFonts w:ascii="新宋体" w:hAnsi="新宋体" w:eastAsia="新宋体" w:cs="新宋体"/>
          <w:b/>
          <w:bCs/>
          <w:szCs w:val="21"/>
        </w:rPr>
      </w:pPr>
      <w:r>
        <w:rPr>
          <w:rFonts w:hint="eastAsia" w:ascii="新宋体" w:hAnsi="新宋体" w:eastAsia="新宋体" w:cs="新宋体"/>
          <w:b/>
          <w:bCs/>
          <w:szCs w:val="21"/>
        </w:rPr>
        <w:t>签 证 资 料：</w:t>
      </w:r>
    </w:p>
    <w:p>
      <w:pPr>
        <w:spacing w:line="340" w:lineRule="exact"/>
        <w:rPr>
          <w:rFonts w:ascii="新宋体" w:hAnsi="新宋体" w:eastAsia="新宋体" w:cs="新宋体"/>
          <w:color w:val="000000"/>
          <w:sz w:val="18"/>
          <w:szCs w:val="18"/>
        </w:rPr>
      </w:pPr>
      <w:r>
        <w:rPr>
          <w:rFonts w:hint="eastAsia" w:ascii="新宋体" w:hAnsi="新宋体" w:eastAsia="新宋体" w:cs="新宋体"/>
          <w:color w:val="000000"/>
          <w:sz w:val="18"/>
          <w:szCs w:val="18"/>
        </w:rPr>
        <w:t>有效期6个月以上的护照扫描件！护照原件和3张4cm*6cm大两寸彩色白底照片客人自己带上！</w:t>
      </w:r>
    </w:p>
    <w:p>
      <w:pPr>
        <w:spacing w:line="360" w:lineRule="exact"/>
        <w:jc w:val="left"/>
        <w:rPr>
          <w:rFonts w:ascii="新宋体" w:hAnsi="新宋体" w:eastAsia="新宋体" w:cs="新宋体"/>
          <w:color w:val="000000"/>
          <w:sz w:val="18"/>
          <w:szCs w:val="18"/>
        </w:rPr>
      </w:pPr>
      <w:r>
        <w:rPr>
          <w:rFonts w:hint="eastAsia" w:ascii="新宋体" w:hAnsi="新宋体" w:eastAsia="新宋体" w:cs="新宋体"/>
          <w:color w:val="000000"/>
          <w:sz w:val="18"/>
          <w:szCs w:val="18"/>
        </w:rPr>
        <w:t>注：岘港签证资料，办理需要2个工作日，请于出团前2个工作日将材料交于我司（节假日除外）</w:t>
      </w:r>
    </w:p>
    <w:p>
      <w:pPr>
        <w:spacing w:line="340" w:lineRule="exact"/>
        <w:jc w:val="left"/>
        <w:rPr>
          <w:rFonts w:ascii="新宋体" w:hAnsi="新宋体" w:eastAsia="新宋体" w:cs="新宋体"/>
          <w:b/>
          <w:color w:val="C00000"/>
          <w:szCs w:val="21"/>
        </w:rPr>
      </w:pPr>
    </w:p>
    <w:p>
      <w:pPr>
        <w:spacing w:line="340" w:lineRule="exact"/>
        <w:rPr>
          <w:rFonts w:ascii="新宋体" w:hAnsi="新宋体" w:eastAsia="新宋体" w:cs="新宋体"/>
          <w:b/>
          <w:color w:val="FF0000"/>
          <w:szCs w:val="21"/>
        </w:rPr>
      </w:pPr>
      <w:r>
        <w:rPr>
          <w:rFonts w:hint="eastAsia" w:ascii="新宋体" w:hAnsi="新宋体" w:eastAsia="新宋体" w:cs="新宋体"/>
          <w:b/>
          <w:color w:val="FF0000"/>
          <w:szCs w:val="21"/>
        </w:rPr>
        <w:t>-----------------------------温馨提示-------------------------</w:t>
      </w:r>
    </w:p>
    <w:p>
      <w:pPr>
        <w:spacing w:line="0" w:lineRule="atLeast"/>
        <w:rPr>
          <w:rFonts w:ascii="新宋体" w:hAnsi="新宋体" w:eastAsia="新宋体" w:cs="新宋体"/>
          <w:b/>
          <w:color w:val="FF770D"/>
          <w:szCs w:val="21"/>
        </w:rPr>
      </w:pPr>
      <w:r>
        <w:rPr>
          <w:rFonts w:hint="eastAsia" w:ascii="新宋体" w:hAnsi="新宋体" w:eastAsia="新宋体" w:cs="新宋体"/>
          <w:b/>
          <w:color w:val="FF770D"/>
          <w:szCs w:val="21"/>
        </w:rPr>
        <w:t xml:space="preserve"> </w:t>
      </w:r>
    </w:p>
    <w:p>
      <w:pPr>
        <w:spacing w:line="0" w:lineRule="atLeast"/>
        <w:rPr>
          <w:rFonts w:ascii="新宋体" w:hAnsi="新宋体" w:eastAsia="新宋体" w:cs="新宋体"/>
          <w:b/>
          <w:color w:val="C00000"/>
          <w:szCs w:val="21"/>
        </w:rPr>
      </w:pPr>
      <w:r>
        <w:rPr>
          <w:rFonts w:hint="eastAsia" w:ascii="新宋体" w:hAnsi="新宋体" w:eastAsia="新宋体" w:cs="新宋体"/>
          <w:b/>
          <w:color w:val="C00000"/>
          <w:szCs w:val="21"/>
        </w:rPr>
        <w:t>一、特别说明：</w:t>
      </w:r>
    </w:p>
    <w:p>
      <w:pPr>
        <w:spacing w:line="131" w:lineRule="exact"/>
        <w:rPr>
          <w:rFonts w:ascii="新宋体" w:hAnsi="新宋体" w:eastAsia="新宋体" w:cs="新宋体"/>
          <w:szCs w:val="21"/>
        </w:rPr>
      </w:pPr>
    </w:p>
    <w:p>
      <w:pPr>
        <w:spacing w:line="340" w:lineRule="exact"/>
        <w:rPr>
          <w:rFonts w:ascii="新宋体" w:hAnsi="新宋体" w:eastAsia="新宋体" w:cs="新宋体"/>
          <w:color w:val="000000"/>
          <w:szCs w:val="21"/>
        </w:rPr>
      </w:pPr>
      <w:r>
        <w:rPr>
          <w:rFonts w:hint="eastAsia" w:ascii="新宋体" w:hAnsi="新宋体" w:eastAsia="新宋体" w:cs="新宋体"/>
          <w:color w:val="000000"/>
          <w:szCs w:val="21"/>
        </w:rPr>
        <w:t>1. 根据旅游惯例，出行前如减少人数已付定金及全款恕不退还；</w:t>
      </w:r>
    </w:p>
    <w:p>
      <w:pPr>
        <w:spacing w:line="340" w:lineRule="exact"/>
        <w:rPr>
          <w:rFonts w:ascii="新宋体" w:hAnsi="新宋体" w:eastAsia="新宋体" w:cs="新宋体"/>
          <w:color w:val="000000"/>
          <w:szCs w:val="21"/>
        </w:rPr>
      </w:pPr>
      <w:r>
        <w:rPr>
          <w:rFonts w:hint="eastAsia" w:ascii="新宋体" w:hAnsi="新宋体" w:eastAsia="新宋体" w:cs="新宋体"/>
          <w:color w:val="000000"/>
          <w:szCs w:val="21"/>
        </w:rPr>
        <w:t>2. 客人出行前请务必提供准确的证件资料；由于证件资料不全或自身原因造成的经济及其他损失将由本人自行承担</w:t>
      </w:r>
    </w:p>
    <w:p>
      <w:pPr>
        <w:spacing w:line="340" w:lineRule="exact"/>
        <w:rPr>
          <w:rFonts w:ascii="新宋体" w:hAnsi="新宋体" w:eastAsia="新宋体" w:cs="新宋体"/>
          <w:color w:val="000000"/>
          <w:szCs w:val="21"/>
        </w:rPr>
      </w:pPr>
      <w:r>
        <w:rPr>
          <w:rFonts w:hint="eastAsia" w:ascii="新宋体" w:hAnsi="新宋体" w:eastAsia="新宋体" w:cs="新宋体"/>
          <w:color w:val="000000"/>
          <w:szCs w:val="21"/>
        </w:rPr>
        <w:t>3. 出海请必须穿戴救生衣，乘坐游船规定游客座位, 切记船上嬉戏打闹；</w:t>
      </w:r>
    </w:p>
    <w:p>
      <w:pPr>
        <w:spacing w:line="340" w:lineRule="exact"/>
        <w:rPr>
          <w:rFonts w:ascii="新宋体" w:hAnsi="新宋体" w:eastAsia="新宋体" w:cs="新宋体"/>
          <w:color w:val="000000"/>
          <w:szCs w:val="21"/>
        </w:rPr>
      </w:pPr>
      <w:r>
        <w:rPr>
          <w:rFonts w:hint="eastAsia" w:ascii="新宋体" w:hAnsi="新宋体" w:eastAsia="新宋体" w:cs="新宋体"/>
          <w:color w:val="000000"/>
          <w:szCs w:val="21"/>
        </w:rPr>
        <w:t>4. 越南 ATM 机有吞卡现象，请谨慎取款；</w:t>
      </w:r>
    </w:p>
    <w:p>
      <w:pPr>
        <w:spacing w:line="340" w:lineRule="exact"/>
        <w:rPr>
          <w:rFonts w:ascii="新宋体" w:hAnsi="新宋体" w:eastAsia="新宋体" w:cs="新宋体"/>
          <w:color w:val="000000"/>
          <w:szCs w:val="21"/>
        </w:rPr>
      </w:pPr>
      <w:r>
        <w:rPr>
          <w:rFonts w:hint="eastAsia" w:ascii="新宋体" w:hAnsi="新宋体" w:eastAsia="新宋体" w:cs="新宋体"/>
          <w:color w:val="000000"/>
          <w:szCs w:val="21"/>
        </w:rPr>
        <w:t>5. 通过越南海关请勿大声喧哗或拍照；</w:t>
      </w:r>
    </w:p>
    <w:p>
      <w:pPr>
        <w:tabs>
          <w:tab w:val="left" w:pos="600"/>
        </w:tabs>
        <w:spacing w:line="284" w:lineRule="auto"/>
        <w:ind w:right="60"/>
        <w:rPr>
          <w:rFonts w:ascii="新宋体" w:hAnsi="新宋体" w:eastAsia="新宋体" w:cs="新宋体"/>
          <w:bCs/>
          <w:color w:val="000000"/>
          <w:szCs w:val="21"/>
        </w:rPr>
      </w:pPr>
      <w:r>
        <w:rPr>
          <w:rFonts w:hint="eastAsia" w:ascii="新宋体" w:hAnsi="新宋体" w:eastAsia="新宋体" w:cs="新宋体"/>
          <w:bCs/>
          <w:color w:val="000000"/>
          <w:szCs w:val="21"/>
        </w:rPr>
        <w:t>6.  岘港为度假圣地，酒店多以大床房间为主，如客人指定房型（大床或双人房），我社尽力协调，但是无法保证；</w:t>
      </w:r>
    </w:p>
    <w:p>
      <w:pPr>
        <w:tabs>
          <w:tab w:val="left" w:pos="600"/>
        </w:tabs>
        <w:spacing w:line="284" w:lineRule="auto"/>
        <w:ind w:right="60"/>
        <w:rPr>
          <w:rFonts w:ascii="新宋体" w:hAnsi="新宋体" w:eastAsia="新宋体" w:cs="新宋体"/>
          <w:b/>
          <w:color w:val="C00000"/>
          <w:szCs w:val="21"/>
        </w:rPr>
      </w:pPr>
      <w:r>
        <w:rPr>
          <w:rFonts w:hint="eastAsia" w:ascii="新宋体" w:hAnsi="新宋体" w:eastAsia="新宋体" w:cs="新宋体"/>
          <w:b/>
          <w:color w:val="C00000"/>
          <w:szCs w:val="21"/>
        </w:rPr>
        <w:t>二、报名须知：</w:t>
      </w:r>
    </w:p>
    <w:p>
      <w:pPr>
        <w:spacing w:line="42" w:lineRule="exact"/>
        <w:rPr>
          <w:rFonts w:ascii="新宋体" w:hAnsi="新宋体" w:eastAsia="新宋体" w:cs="新宋体"/>
          <w:szCs w:val="21"/>
        </w:rPr>
      </w:pPr>
    </w:p>
    <w:p>
      <w:pPr>
        <w:numPr>
          <w:ilvl w:val="0"/>
          <w:numId w:val="1"/>
        </w:num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由 于 所 涉 及 此 旅 游 的 所 有 旅 行 社 非 能 控 制 之 因 素 ， 导 致 航 班 取 消 ， 则 旅 行社亦无需承担任何赔（补）偿责任。（如：非旅行社所能控制之因素系指：①天候 ②天灾 ③暴动 ④战争 ⑤机场关闭 48 小时以上 ⑥因飞航情报区管制 ⑦航权等因素所导致之航线取消。 则旅行社应无息退还客人已缴交之旅游团款，所涉及此旅游的所有旅行社无需负担任何赔（补）偿责任。行程或附属协议中所列航班号及时间仅供参考，若因航空公司运力调整，属不可抗力因素，旅行社有告知义务，不承担任何责任；）</w:t>
      </w:r>
    </w:p>
    <w:p>
      <w:pPr>
        <w:numPr>
          <w:ilvl w:val="0"/>
          <w:numId w:val="1"/>
        </w:num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请参团客人带好驱蚊和防护产品，抵达后务必注意个人卫生，避免蚊虫叮咬；身体如有任何不适，请立即告知领队及时就医！</w:t>
      </w:r>
    </w:p>
    <w:p>
      <w:pPr>
        <w:numPr>
          <w:ilvl w:val="0"/>
          <w:numId w:val="1"/>
        </w:num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行程内，涉及海上乘坐快艇时，应尽量在靠船尾的座位就坐，不得在艇上站立或行走，并保管好相机等贵重物品，否则一旦出现安全事故旅行社不再承担其责任！</w:t>
      </w:r>
    </w:p>
    <w:p>
      <w:pPr>
        <w:numPr>
          <w:ilvl w:val="0"/>
          <w:numId w:val="1"/>
        </w:num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在与大海亲密接触的过程中，或乘船出海的过程中，请家长照顾好自己的小孩，保护好小孩的安全。</w:t>
      </w:r>
    </w:p>
    <w:p>
      <w:pPr>
        <w:tabs>
          <w:tab w:val="left" w:pos="600"/>
        </w:tabs>
        <w:spacing w:line="284" w:lineRule="auto"/>
        <w:ind w:right="60"/>
        <w:rPr>
          <w:rFonts w:ascii="新宋体" w:hAnsi="新宋体" w:eastAsia="新宋体" w:cs="新宋体"/>
          <w:b/>
          <w:color w:val="C00000"/>
          <w:szCs w:val="21"/>
        </w:rPr>
      </w:pPr>
      <w:r>
        <w:rPr>
          <w:rFonts w:hint="eastAsia" w:ascii="新宋体" w:hAnsi="新宋体" w:eastAsia="新宋体" w:cs="新宋体"/>
          <w:b/>
          <w:color w:val="C00000"/>
          <w:szCs w:val="21"/>
        </w:rPr>
        <w:t>三、出游必备物品</w:t>
      </w:r>
    </w:p>
    <w:p>
      <w:pPr>
        <w:numPr>
          <w:ilvl w:val="0"/>
          <w:numId w:val="2"/>
        </w:num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服饰类：越南北部，气温较低，10-3月之间，都应穿长袖衣服和长裤，并且多准备几件保暖衣物。4-9月可穿夏装，</w:t>
      </w:r>
    </w:p>
    <w:p>
      <w:pPr>
        <w:numPr>
          <w:ilvl w:val="0"/>
          <w:numId w:val="2"/>
        </w:num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短袖短裤即可。越南南部，全年气温炎热，穿着短袖衣服和短裤即可，在户外要注意防晒。另外可以准备一两件外套，</w:t>
      </w:r>
    </w:p>
    <w:p>
      <w:pPr>
        <w:numPr>
          <w:ilvl w:val="0"/>
          <w:numId w:val="2"/>
        </w:num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因为空调房里会非常冷。</w:t>
      </w:r>
    </w:p>
    <w:p>
      <w:pPr>
        <w:numPr>
          <w:ilvl w:val="0"/>
          <w:numId w:val="2"/>
        </w:num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证件类：护照（凡是第一次使用换发的新护照，请务必携带老护照）、签证。</w:t>
      </w:r>
    </w:p>
    <w:p>
      <w:pPr>
        <w:numPr>
          <w:ilvl w:val="0"/>
          <w:numId w:val="2"/>
        </w:num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日用百货：泳衣、拖鞋、洗漱用品、防晒霜、太阳镜、雨伞。</w:t>
      </w:r>
    </w:p>
    <w:p>
      <w:pPr>
        <w:numPr>
          <w:ilvl w:val="0"/>
          <w:numId w:val="2"/>
        </w:num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药品类：驱蚊药水、发烧药、止泻药等。</w:t>
      </w:r>
    </w:p>
    <w:p>
      <w:pPr>
        <w:tabs>
          <w:tab w:val="left" w:pos="600"/>
        </w:tabs>
        <w:spacing w:line="284" w:lineRule="auto"/>
        <w:ind w:right="60"/>
        <w:rPr>
          <w:rFonts w:ascii="新宋体" w:hAnsi="新宋体" w:eastAsia="新宋体" w:cs="新宋体"/>
          <w:b/>
          <w:color w:val="C00000"/>
          <w:szCs w:val="21"/>
        </w:rPr>
      </w:pPr>
      <w:r>
        <w:rPr>
          <w:rFonts w:hint="eastAsia" w:ascii="新宋体" w:hAnsi="新宋体" w:eastAsia="新宋体" w:cs="新宋体"/>
          <w:b/>
          <w:color w:val="C00000"/>
          <w:szCs w:val="21"/>
        </w:rPr>
        <w:t>四、特别提醒：</w:t>
      </w:r>
    </w:p>
    <w:p>
      <w:p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1、游客不得参观或者参与违反我国法律法规、社会公德和旅游目的地的相关法律、风俗习惯、宗教禁忌的项目或活动</w:t>
      </w:r>
    </w:p>
    <w:p>
      <w:p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2、您务必按出团通知上的集合时间、地点准时到成都双流国际机场国际出发厅，并主动跟送团人联系，请文明出行遵守目的地国家法律法规及风俗。</w:t>
      </w:r>
    </w:p>
    <w:p>
      <w:p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3、请不要在托运的行李中放现金、首饰及其它贵重物品，因一旦行李丢失，上述物品均不在赔付范围之内；另外根据航空公司惯例，名牌行李箱或价格昂贵的行李被损坏或丢失，按普通箱补偿，不另价作赔偿（另上保险的除外）。</w:t>
      </w:r>
    </w:p>
    <w:p>
      <w:pPr>
        <w:spacing w:line="239" w:lineRule="auto"/>
        <w:rPr>
          <w:rFonts w:ascii="新宋体" w:hAnsi="新宋体" w:eastAsia="新宋体" w:cs="新宋体"/>
          <w:b/>
          <w:bCs/>
          <w:color w:val="000000"/>
          <w:szCs w:val="21"/>
        </w:rPr>
      </w:pPr>
      <w:r>
        <w:rPr>
          <w:rFonts w:hint="eastAsia" w:ascii="新宋体" w:hAnsi="新宋体" w:eastAsia="新宋体" w:cs="新宋体"/>
          <w:b/>
          <w:bCs/>
          <w:color w:val="000000"/>
          <w:szCs w:val="21"/>
        </w:rPr>
        <w:t>4、客人中途离团须知：如客人到境外后中途离团，按当地接待社规定请签署离团期间安全协议书并向客人收取离团费800 元/人。客人自愿放弃行程中任何包含项目，组团旅行社和地接旅行社均没有任何费用退出。因为组团旅行社和地接旅行社已经将团体预定的协作费用拨付到第三协作方。</w:t>
      </w:r>
    </w:p>
    <w:p>
      <w:p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5、行程内不含水上项目，水上项目包括：香蕉船， 降落伞、摩托艇、潜水、海底漫步所有水上活动均存在一定危险性，提醒各位贵客：A.应自行评估自身健康状况或于出团前咨询医生意见是否适合参与。</w:t>
      </w:r>
    </w:p>
    <w:p>
      <w:p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B.当参加水上活动时，需注意当时的天气变化及遵守一切安全指示.</w:t>
      </w:r>
    </w:p>
    <w:p>
      <w:p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6、过移民局（边防）、海关时，不要单独或离团私自行动。切记不要帮陌生人提行李，以防被人利用，特别是机内更要注意！因审批手续复杂，请耐心等候出关！根据各国法律的规定游客入境携带香烟数量均有约束请一定注意。</w:t>
      </w:r>
    </w:p>
    <w:p>
      <w:p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7、在旅游过程中，游客出现任何身体不适、意外或第三方侵害等，请第一时间与导游（领队）联系告知，我社会协助游客进行处理。</w:t>
      </w:r>
    </w:p>
    <w:p>
      <w:p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8、下车时请记住车号、车型。如迷路请站在曾经走过的地方等候、切不可到处乱跑，最稳当是随身携带酒店卡，在迷路时打的回酒店。</w:t>
      </w:r>
    </w:p>
    <w:p>
      <w:p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9、晚间休息，注意检查房门、窗是否关好，贵重物品可放在酒店保险柜或贴身保管。入住酒店后要记住领队及导游房号，需要帮助时可以找到他们。另要清楚自己房间所处位置及酒店走火通道。</w:t>
      </w:r>
    </w:p>
    <w:p>
      <w:p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10、货币可在机场、当地银行或酒店兑换，汇率因素若出现客人与当地个人或商铺兑换外币之纠纷责任自负。</w:t>
      </w:r>
    </w:p>
    <w:p>
      <w:p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11、当地禁赌，即使酒店房间也不能玩牌或打麻将；</w:t>
      </w:r>
    </w:p>
    <w:p>
      <w:p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12、海岛的植物或者贝壳、鱼类都是被保护的，不要带任何此类物品过海关，否则会被重罚；</w:t>
      </w:r>
    </w:p>
    <w:p>
      <w:p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13、越南时差 ： 时差：GMT+7，比北京时间晚 1 小时。</w:t>
      </w:r>
    </w:p>
    <w:p>
      <w:p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14、60 周岁以上旅游者和 18 周岁以下未成年出游，必须有人陪同一起旅游，陪同人员的年龄应大于 18 周岁且不高于60 周岁；所有水上活动必须穿救生衣进行，儿童参加水上活动必须有家长监护，如有意外发生须自行负责；18 周岁以下小孩不可参加指压按摩、SPA 等项目。</w:t>
      </w:r>
    </w:p>
    <w:p>
      <w:pPr>
        <w:spacing w:line="239" w:lineRule="auto"/>
        <w:rPr>
          <w:rFonts w:ascii="新宋体" w:hAnsi="新宋体" w:eastAsia="新宋体" w:cs="新宋体"/>
          <w:b/>
          <w:bCs/>
          <w:color w:val="000000"/>
          <w:szCs w:val="21"/>
        </w:rPr>
      </w:pPr>
      <w:r>
        <w:rPr>
          <w:rFonts w:hint="eastAsia" w:ascii="新宋体" w:hAnsi="新宋体" w:eastAsia="新宋体" w:cs="新宋体"/>
          <w:b/>
          <w:bCs/>
          <w:color w:val="000000"/>
          <w:szCs w:val="21"/>
        </w:rPr>
        <w:t>15.团队酒店由我司安排，旺季房源紧张情况下，我们会安排我们推荐酒店或同级标准，如指定酒店則一团一议.</w:t>
      </w:r>
    </w:p>
    <w:p>
      <w:p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16.为了确保旅游顺利出行，防止旅途中发生人身意外伤害事故，请旅游者在出行前做一次必要的身体检查，如存在下列情况，请勿报名：</w:t>
      </w:r>
    </w:p>
    <w:p>
      <w:p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A、传染性疾病患者，如传染性肝炎、活动期肺结核、伤寒等传染病人；</w:t>
      </w:r>
    </w:p>
    <w:p>
      <w:p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B、心血管疾病患者，如严重高血压、心功能不全、心肌缺氧、心肌梗塞等病人；</w:t>
      </w:r>
    </w:p>
    <w:p>
      <w:p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C、脑血管疾病患者，如脑栓塞、脑出血、脑肿瘤等病人；</w:t>
      </w:r>
    </w:p>
    <w:p>
      <w:p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D、呼吸系统疾病患者，如肺气肿、肺心病等病人；</w:t>
      </w:r>
    </w:p>
    <w:p>
      <w:p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E、精神病患者，如癫痫及各种精神病人；</w:t>
      </w:r>
    </w:p>
    <w:p>
      <w:p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F、严重贫血病患者，如血红蛋白量水平在 50 克/升以下的病人；</w:t>
      </w:r>
    </w:p>
    <w:p>
      <w:p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G、大中型手术的恢复期病患者；</w:t>
      </w:r>
    </w:p>
    <w:p>
      <w:p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H、孕妇及行动不便者</w:t>
      </w:r>
    </w:p>
    <w:p>
      <w:pPr>
        <w:tabs>
          <w:tab w:val="left" w:pos="600"/>
        </w:tabs>
        <w:spacing w:line="284" w:lineRule="auto"/>
        <w:ind w:right="60"/>
        <w:rPr>
          <w:rFonts w:ascii="新宋体" w:hAnsi="新宋体" w:eastAsia="新宋体" w:cs="新宋体"/>
          <w:b/>
          <w:color w:val="C00000"/>
          <w:szCs w:val="21"/>
        </w:rPr>
      </w:pPr>
      <w:r>
        <w:rPr>
          <w:rFonts w:hint="eastAsia" w:ascii="新宋体" w:hAnsi="新宋体" w:eastAsia="新宋体" w:cs="新宋体"/>
          <w:b/>
          <w:color w:val="C00000"/>
          <w:szCs w:val="21"/>
        </w:rPr>
        <w:t>五、温馨提示</w:t>
      </w:r>
    </w:p>
    <w:p>
      <w:pPr>
        <w:numPr>
          <w:ilvl w:val="0"/>
          <w:numId w:val="3"/>
        </w:num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货币：越南的货币单位为“越南盾”，旅客入境兑换越南盾可在中国银行兑换。以当天银行牌价为准，在当地机场、</w:t>
      </w:r>
    </w:p>
    <w:p>
      <w:pPr>
        <w:numPr>
          <w:ilvl w:val="0"/>
          <w:numId w:val="3"/>
        </w:num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酒店及旅游点的银行也可兑换。与人民币的兑换率为1：3300左右。</w:t>
      </w:r>
    </w:p>
    <w:p>
      <w:pPr>
        <w:numPr>
          <w:ilvl w:val="0"/>
          <w:numId w:val="3"/>
        </w:num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电压：越南的电压电同中国一样为220V，50HZ。游客可携带电器充电设备使用。插头是两脚扁身的，要注意！（当地要找三脚转两脚的插头很不容易）。</w:t>
      </w:r>
    </w:p>
    <w:p>
      <w:pPr>
        <w:numPr>
          <w:ilvl w:val="0"/>
          <w:numId w:val="3"/>
        </w:num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禁忌：不要随意摸别人的头部，包括小孩。不能用脚指物，席地而坐时不能用脚对着人，不能从坐卧的人身上跨过去，否则视为对人的不尊重。寺庙是公认的神圣地方，进入寺庙人，衣着须端庄整洁，不可穿短裤、迷你裙、袒胸露背、无袖上衣或其他不适宜的衣服。在街上行走时，要注意避开当街排列的祭祀用品，千万不可踩踏。</w:t>
      </w:r>
    </w:p>
    <w:p>
      <w:pPr>
        <w:numPr>
          <w:ilvl w:val="0"/>
          <w:numId w:val="3"/>
        </w:num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医疗卫生：东南亚国家一些药品的剂量和名称与我国有所不同，也不能在药店随便购买。请自备一些常用药，如感冒药、消炎药、止痛药、创可贴、晕车药、肠胃药等；年长者也请针对自己身体情况的需要，带好备用药品外出就餐时尽量注意卫生，选择正规酒店或饭馆用餐，避免因为饮食而影响身体健康。外国人一般选择国际医院或诊所就医，医疗条件较好，语言也比较容易沟通。</w:t>
      </w:r>
    </w:p>
    <w:p>
      <w:pPr>
        <w:numPr>
          <w:ilvl w:val="0"/>
          <w:numId w:val="3"/>
        </w:numPr>
        <w:spacing w:line="239" w:lineRule="auto"/>
        <w:rPr>
          <w:rFonts w:ascii="新宋体" w:hAnsi="新宋体" w:eastAsia="新宋体" w:cs="新宋体"/>
          <w:b/>
          <w:bCs/>
          <w:color w:val="000000"/>
          <w:szCs w:val="21"/>
        </w:rPr>
      </w:pPr>
      <w:r>
        <w:rPr>
          <w:rFonts w:hint="eastAsia" w:ascii="新宋体" w:hAnsi="新宋体" w:eastAsia="新宋体" w:cs="新宋体"/>
          <w:b/>
          <w:bCs/>
          <w:color w:val="000000"/>
          <w:szCs w:val="21"/>
        </w:rPr>
        <w:t>小费：越南是一个小费制度国家，当地酒店和司机帮助提行李，客房送水，献花等按照礼貌是要给小费的，请做好支付的心理准备。餐厅：一般不需要给小费，有的会收取服务费，自动加在账单上。行李搬运：1-3万盾。每间房床头小费：1-2万盾/人。（若行程中因越南国家习俗、个人原因等，而产生需付小费的地方，请参考导游/领队意见）。</w:t>
      </w:r>
    </w:p>
    <w:p>
      <w:pPr>
        <w:numPr>
          <w:ilvl w:val="0"/>
          <w:numId w:val="3"/>
        </w:num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酒店：越南的旅游业发展得很成熟，很多星级酒店年份久已，因此设施相对陈旧。度假村是根据规模大小、地理位置及配套设施来定价，无星级参考标准；非官方网站所公布的酒店星级档次，属于该网站自己标准。</w:t>
      </w:r>
    </w:p>
    <w:p>
      <w:pPr>
        <w:numPr>
          <w:ilvl w:val="0"/>
          <w:numId w:val="3"/>
        </w:num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自由活动，您可根据自己喜好自行安排，自由活动其间注意人身财物安全！水上娱乐项目和其他娱乐项目，请根据您的身体状况量力而行。</w:t>
      </w:r>
    </w:p>
    <w:p>
      <w:pPr>
        <w:numPr>
          <w:ilvl w:val="0"/>
          <w:numId w:val="3"/>
        </w:num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越南总体政局稳定，治安状况良好，但也存在一些偷盗现象。晚间离开酒店外出时，最好结伴同行，确保安全。避免单独到僻静地方，离开酒店请带上酒店名片，以备迷路时使用。出外期间，尽量少带贵重物品。护照、钱财应寄存在酒店的保险箱内或随身携带，请勿放在房内或存放在旅行大巴士上。</w:t>
      </w:r>
    </w:p>
    <w:p>
      <w:pPr>
        <w:spacing w:line="360" w:lineRule="exact"/>
        <w:jc w:val="left"/>
        <w:rPr>
          <w:rFonts w:ascii="新宋体" w:hAnsi="新宋体" w:eastAsia="新宋体" w:cs="新宋体"/>
          <w:b/>
          <w:color w:val="C00000"/>
          <w:szCs w:val="21"/>
        </w:rPr>
      </w:pPr>
    </w:p>
    <w:p>
      <w:pPr>
        <w:spacing w:line="360" w:lineRule="exact"/>
        <w:jc w:val="left"/>
        <w:rPr>
          <w:rFonts w:ascii="新宋体" w:hAnsi="新宋体" w:eastAsia="新宋体" w:cs="新宋体"/>
          <w:b/>
          <w:color w:val="C00000"/>
          <w:szCs w:val="21"/>
        </w:rPr>
      </w:pPr>
    </w:p>
    <w:p>
      <w:pPr>
        <w:spacing w:line="360" w:lineRule="exact"/>
        <w:jc w:val="left"/>
        <w:rPr>
          <w:rFonts w:ascii="新宋体" w:hAnsi="新宋体" w:eastAsia="新宋体" w:cs="新宋体"/>
          <w:b/>
          <w:szCs w:val="21"/>
        </w:rPr>
      </w:pPr>
    </w:p>
    <w:p>
      <w:pPr>
        <w:ind w:right="384" w:rightChars="183"/>
        <w:jc w:val="center"/>
        <w:rPr>
          <w:rFonts w:ascii="新宋体" w:hAnsi="新宋体" w:eastAsia="新宋体" w:cs="新宋体"/>
          <w:b/>
          <w:sz w:val="24"/>
        </w:rPr>
      </w:pPr>
      <w:r>
        <w:rPr>
          <w:rFonts w:hint="eastAsia" w:ascii="新宋体" w:hAnsi="新宋体" w:eastAsia="新宋体" w:cs="新宋体"/>
          <w:b/>
          <w:sz w:val="24"/>
        </w:rPr>
        <w:t>参考自费项目，自愿参加补充协议书</w:t>
      </w:r>
    </w:p>
    <w:p>
      <w:pPr>
        <w:spacing w:line="340" w:lineRule="exact"/>
        <w:rPr>
          <w:rFonts w:ascii="新宋体" w:hAnsi="新宋体" w:eastAsia="新宋体" w:cs="新宋体"/>
          <w:color w:val="000000"/>
          <w:szCs w:val="21"/>
        </w:rPr>
      </w:pPr>
    </w:p>
    <w:p>
      <w:pPr>
        <w:spacing w:line="340" w:lineRule="exact"/>
        <w:rPr>
          <w:rFonts w:ascii="新宋体" w:hAnsi="新宋体" w:eastAsia="新宋体" w:cs="新宋体"/>
          <w:color w:val="000000"/>
          <w:sz w:val="22"/>
          <w:szCs w:val="22"/>
        </w:rPr>
      </w:pPr>
      <w:r>
        <w:rPr>
          <w:rFonts w:hint="eastAsia" w:ascii="新宋体" w:hAnsi="新宋体" w:eastAsia="新宋体" w:cs="新宋体"/>
          <w:color w:val="000000"/>
          <w:sz w:val="22"/>
          <w:szCs w:val="22"/>
        </w:rPr>
        <w:t>甲方（旅游者）：</w:t>
      </w:r>
    </w:p>
    <w:p>
      <w:pPr>
        <w:spacing w:line="340" w:lineRule="exact"/>
        <w:rPr>
          <w:rFonts w:ascii="新宋体" w:hAnsi="新宋体" w:eastAsia="新宋体" w:cs="新宋体"/>
          <w:color w:val="000000"/>
          <w:sz w:val="22"/>
          <w:szCs w:val="22"/>
        </w:rPr>
      </w:pPr>
      <w:r>
        <w:rPr>
          <w:rFonts w:hint="eastAsia" w:ascii="新宋体" w:hAnsi="新宋体" w:eastAsia="新宋体" w:cs="新宋体"/>
          <w:color w:val="000000"/>
          <w:sz w:val="22"/>
          <w:szCs w:val="22"/>
        </w:rPr>
        <w:t>乙方（旅行社）：</w:t>
      </w:r>
    </w:p>
    <w:p>
      <w:pPr>
        <w:spacing w:line="340" w:lineRule="exact"/>
        <w:rPr>
          <w:rFonts w:ascii="新宋体" w:hAnsi="新宋体" w:eastAsia="新宋体" w:cs="新宋体"/>
          <w:color w:val="000000"/>
          <w:sz w:val="22"/>
          <w:szCs w:val="22"/>
        </w:rPr>
      </w:pPr>
      <w:r>
        <w:rPr>
          <w:rFonts w:hint="eastAsia" w:ascii="新宋体" w:hAnsi="新宋体" w:eastAsia="新宋体" w:cs="新宋体"/>
          <w:color w:val="000000"/>
          <w:sz w:val="22"/>
          <w:szCs w:val="22"/>
        </w:rPr>
        <w:t>本着自愿的原则，经甲乙双方协商一致，就旅游行程单以外内容签订如下补充协议。</w:t>
      </w:r>
    </w:p>
    <w:p>
      <w:pPr>
        <w:spacing w:line="340" w:lineRule="exact"/>
        <w:rPr>
          <w:rFonts w:ascii="新宋体" w:hAnsi="新宋体" w:eastAsia="新宋体" w:cs="新宋体"/>
          <w:color w:val="000000"/>
          <w:sz w:val="22"/>
          <w:szCs w:val="22"/>
        </w:rPr>
      </w:pPr>
      <w:r>
        <w:rPr>
          <w:rFonts w:hint="eastAsia" w:ascii="新宋体" w:hAnsi="新宋体" w:eastAsia="新宋体" w:cs="新宋体"/>
          <w:color w:val="000000"/>
          <w:sz w:val="22"/>
          <w:szCs w:val="22"/>
        </w:rPr>
        <w:t>甲方自愿参加贵公司组织的以上岘港旅游产品（团期及线路为：                      ），清晰</w:t>
      </w:r>
    </w:p>
    <w:p>
      <w:pPr>
        <w:spacing w:line="340" w:lineRule="exact"/>
        <w:rPr>
          <w:rFonts w:ascii="新宋体" w:hAnsi="新宋体" w:eastAsia="新宋体" w:cs="新宋体"/>
          <w:color w:val="000000"/>
          <w:sz w:val="22"/>
          <w:szCs w:val="22"/>
        </w:rPr>
      </w:pPr>
      <w:r>
        <w:rPr>
          <w:rFonts w:hint="eastAsia" w:ascii="新宋体" w:hAnsi="新宋体" w:eastAsia="新宋体" w:cs="新宋体"/>
          <w:color w:val="000000"/>
          <w:sz w:val="22"/>
          <w:szCs w:val="22"/>
        </w:rPr>
        <w:t>明白该旅游产品费用的构成和所含内容。</w:t>
      </w:r>
    </w:p>
    <w:p>
      <w:pPr>
        <w:spacing w:line="340" w:lineRule="exact"/>
        <w:rPr>
          <w:rFonts w:ascii="新宋体" w:hAnsi="新宋体" w:eastAsia="新宋体" w:cs="新宋体"/>
          <w:color w:val="000000"/>
          <w:sz w:val="22"/>
          <w:szCs w:val="22"/>
        </w:rPr>
      </w:pPr>
      <w:r>
        <w:rPr>
          <w:rFonts w:hint="eastAsia" w:ascii="新宋体" w:hAnsi="新宋体" w:eastAsia="新宋体" w:cs="新宋体"/>
          <w:color w:val="000000"/>
          <w:sz w:val="22"/>
          <w:szCs w:val="22"/>
        </w:rPr>
        <w:t>为了使境外旅游行程更圆满并满足本人的旅游需求，在不影响行程游览的基础上，甲方特委托乙方安排其他旅游景点参观：</w:t>
      </w:r>
    </w:p>
    <w:p>
      <w:pPr>
        <w:spacing w:line="340" w:lineRule="exact"/>
        <w:rPr>
          <w:rFonts w:ascii="新宋体" w:hAnsi="新宋体" w:eastAsia="新宋体" w:cs="新宋体"/>
          <w:b/>
          <w:bCs/>
          <w:color w:val="C00000"/>
          <w:szCs w:val="21"/>
        </w:rPr>
      </w:pPr>
    </w:p>
    <w:p>
      <w:pPr>
        <w:spacing w:line="340" w:lineRule="exact"/>
        <w:rPr>
          <w:rFonts w:ascii="新宋体" w:hAnsi="新宋体" w:eastAsia="新宋体" w:cs="新宋体"/>
          <w:b/>
          <w:bCs/>
          <w:color w:val="C00000"/>
          <w:szCs w:val="21"/>
        </w:rPr>
      </w:pPr>
    </w:p>
    <w:p>
      <w:pPr>
        <w:spacing w:line="340" w:lineRule="exact"/>
        <w:rPr>
          <w:rFonts w:ascii="新宋体" w:hAnsi="新宋体" w:eastAsia="新宋体" w:cs="新宋体"/>
          <w:b/>
          <w:bCs/>
          <w:sz w:val="28"/>
          <w:szCs w:val="28"/>
        </w:rPr>
      </w:pPr>
      <w:r>
        <w:rPr>
          <w:rFonts w:hint="eastAsia" w:ascii="新宋体" w:hAnsi="新宋体" w:eastAsia="新宋体" w:cs="新宋体"/>
          <w:b/>
          <w:bCs/>
          <w:sz w:val="28"/>
          <w:szCs w:val="28"/>
        </w:rPr>
        <w:t>优惠自费套餐：</w:t>
      </w:r>
    </w:p>
    <w:p>
      <w:pPr>
        <w:spacing w:line="340" w:lineRule="exact"/>
        <w:rPr>
          <w:rFonts w:hint="eastAsia" w:ascii="新宋体" w:hAnsi="新宋体" w:eastAsia="新宋体" w:cs="新宋体"/>
          <w:b/>
          <w:bCs/>
          <w:color w:val="FF0000"/>
          <w:sz w:val="22"/>
          <w:szCs w:val="22"/>
        </w:rPr>
      </w:pPr>
    </w:p>
    <w:p>
      <w:pPr>
        <w:spacing w:line="340" w:lineRule="exact"/>
        <w:rPr>
          <w:rFonts w:hint="eastAsia" w:ascii="新宋体" w:hAnsi="新宋体" w:eastAsia="新宋体" w:cs="新宋体"/>
          <w:b/>
          <w:bCs/>
          <w:color w:val="FF0000"/>
          <w:sz w:val="22"/>
          <w:szCs w:val="22"/>
        </w:rPr>
      </w:pPr>
      <w:r>
        <w:rPr>
          <w:rFonts w:hint="eastAsia" w:ascii="新宋体" w:hAnsi="新宋体" w:eastAsia="新宋体" w:cs="新宋体"/>
          <w:b/>
          <w:bCs/>
          <w:color w:val="FF0000"/>
          <w:sz w:val="22"/>
          <w:szCs w:val="22"/>
        </w:rPr>
        <w:t>巴拿山＋韩江夜游680</w:t>
      </w:r>
    </w:p>
    <w:p>
      <w:pPr>
        <w:spacing w:line="340" w:lineRule="exact"/>
        <w:rPr>
          <w:rFonts w:hint="eastAsia" w:ascii="新宋体" w:hAnsi="新宋体" w:eastAsia="新宋体" w:cs="新宋体"/>
          <w:b/>
          <w:bCs/>
          <w:color w:val="FF0000"/>
          <w:sz w:val="22"/>
          <w:szCs w:val="22"/>
        </w:rPr>
      </w:pPr>
      <w:r>
        <w:rPr>
          <w:rFonts w:hint="eastAsia" w:ascii="新宋体" w:hAnsi="新宋体" w:eastAsia="新宋体" w:cs="新宋体"/>
          <w:b/>
          <w:bCs/>
          <w:color w:val="FF0000"/>
          <w:sz w:val="22"/>
          <w:szCs w:val="22"/>
        </w:rPr>
        <w:t>占婆岛或迦南岛＋韩江夜游＋越是自助780</w:t>
      </w:r>
    </w:p>
    <w:p>
      <w:pPr>
        <w:spacing w:line="340" w:lineRule="exact"/>
        <w:rPr>
          <w:rFonts w:hint="eastAsia" w:ascii="新宋体" w:hAnsi="新宋体" w:eastAsia="新宋体" w:cs="新宋体"/>
          <w:b/>
          <w:bCs/>
          <w:color w:val="FF0000"/>
          <w:sz w:val="22"/>
          <w:szCs w:val="22"/>
        </w:rPr>
      </w:pPr>
      <w:r>
        <w:rPr>
          <w:rFonts w:hint="eastAsia" w:ascii="新宋体" w:hAnsi="新宋体" w:eastAsia="新宋体" w:cs="新宋体"/>
          <w:b/>
          <w:bCs/>
          <w:color w:val="FF0000"/>
          <w:sz w:val="22"/>
          <w:szCs w:val="22"/>
        </w:rPr>
        <w:t>占婆岛或迦南岛＋皇冠自助餐＋spa 880</w:t>
      </w:r>
    </w:p>
    <w:p>
      <w:pPr>
        <w:spacing w:line="340" w:lineRule="exact"/>
        <w:jc w:val="left"/>
        <w:rPr>
          <w:rFonts w:ascii="新宋体" w:hAnsi="新宋体" w:eastAsia="新宋体" w:cs="新宋体"/>
          <w:b/>
          <w:szCs w:val="21"/>
        </w:rPr>
      </w:pPr>
    </w:p>
    <w:p>
      <w:pPr>
        <w:spacing w:line="340" w:lineRule="exact"/>
        <w:jc w:val="left"/>
        <w:rPr>
          <w:rFonts w:ascii="新宋体" w:hAnsi="新宋体" w:eastAsia="新宋体" w:cs="新宋体"/>
          <w:b/>
          <w:szCs w:val="21"/>
        </w:rPr>
      </w:pPr>
    </w:p>
    <w:p>
      <w:pPr>
        <w:spacing w:line="340" w:lineRule="exact"/>
        <w:jc w:val="left"/>
        <w:rPr>
          <w:rFonts w:ascii="新宋体" w:hAnsi="新宋体" w:eastAsia="新宋体" w:cs="新宋体"/>
          <w:b/>
          <w:szCs w:val="21"/>
        </w:rPr>
      </w:pPr>
    </w:p>
    <w:tbl>
      <w:tblPr>
        <w:tblStyle w:val="8"/>
        <w:tblpPr w:leftFromText="180" w:rightFromText="180" w:vertAnchor="text" w:horzAnchor="page" w:tblpX="1500" w:tblpY="175"/>
        <w:tblOverlap w:val="never"/>
        <w:tblW w:w="9070" w:type="dxa"/>
        <w:tblInd w:w="0" w:type="dxa"/>
        <w:tblBorders>
          <w:top w:val="single" w:color="C5D76B" w:sz="4" w:space="0"/>
          <w:left w:val="single" w:color="C5D76B" w:sz="4" w:space="0"/>
          <w:bottom w:val="single" w:color="C5D76B" w:sz="4" w:space="0"/>
          <w:right w:val="single" w:color="C5D76B" w:sz="4" w:space="0"/>
          <w:insideH w:val="single" w:color="C5D76B" w:sz="4" w:space="0"/>
          <w:insideV w:val="single" w:color="C5D76B" w:sz="4" w:space="0"/>
        </w:tblBorders>
        <w:tblLayout w:type="fixed"/>
        <w:tblCellMar>
          <w:top w:w="0" w:type="dxa"/>
          <w:left w:w="108" w:type="dxa"/>
          <w:bottom w:w="0" w:type="dxa"/>
          <w:right w:w="108" w:type="dxa"/>
        </w:tblCellMar>
      </w:tblPr>
      <w:tblGrid>
        <w:gridCol w:w="1620"/>
        <w:gridCol w:w="2253"/>
        <w:gridCol w:w="1078"/>
        <w:gridCol w:w="3388"/>
        <w:gridCol w:w="731"/>
      </w:tblGrid>
      <w:tr>
        <w:tblPrEx>
          <w:tblBorders>
            <w:top w:val="single" w:color="C5D76B" w:sz="4" w:space="0"/>
            <w:left w:val="single" w:color="C5D76B" w:sz="4" w:space="0"/>
            <w:bottom w:val="single" w:color="C5D76B" w:sz="4" w:space="0"/>
            <w:right w:val="single" w:color="C5D76B" w:sz="4" w:space="0"/>
            <w:insideH w:val="single" w:color="C5D76B" w:sz="4" w:space="0"/>
            <w:insideV w:val="single" w:color="C5D76B" w:sz="4" w:space="0"/>
          </w:tblBorders>
          <w:tblLayout w:type="fixed"/>
          <w:tblCellMar>
            <w:top w:w="0" w:type="dxa"/>
            <w:left w:w="108" w:type="dxa"/>
            <w:bottom w:w="0" w:type="dxa"/>
            <w:right w:w="108" w:type="dxa"/>
          </w:tblCellMar>
        </w:tblPrEx>
        <w:tc>
          <w:tcPr>
            <w:tcW w:w="1620" w:type="dxa"/>
            <w:tcBorders>
              <w:top w:val="single" w:color="auto" w:sz="4" w:space="0"/>
              <w:left w:val="single" w:color="auto" w:sz="4" w:space="0"/>
              <w:bottom w:val="single" w:color="auto" w:sz="4" w:space="0"/>
              <w:right w:val="single" w:color="auto" w:sz="4" w:space="0"/>
            </w:tcBorders>
            <w:shd w:val="clear" w:color="auto" w:fill="1F3763"/>
            <w:vAlign w:val="center"/>
          </w:tcPr>
          <w:p>
            <w:pPr>
              <w:spacing w:line="300" w:lineRule="exact"/>
              <w:jc w:val="left"/>
              <w:rPr>
                <w:rFonts w:ascii="新宋体" w:hAnsi="新宋体" w:eastAsia="新宋体" w:cs="新宋体"/>
                <w:b/>
                <w:color w:val="FFFFFF"/>
                <w:szCs w:val="21"/>
              </w:rPr>
            </w:pPr>
            <w:r>
              <w:rPr>
                <w:rFonts w:hint="eastAsia" w:ascii="新宋体" w:hAnsi="新宋体" w:eastAsia="新宋体" w:cs="新宋体"/>
                <w:b/>
                <w:color w:val="FFFFFF"/>
                <w:szCs w:val="21"/>
              </w:rPr>
              <w:t>前往时间/名称</w:t>
            </w:r>
          </w:p>
        </w:tc>
        <w:tc>
          <w:tcPr>
            <w:tcW w:w="2253" w:type="dxa"/>
            <w:tcBorders>
              <w:top w:val="single" w:color="auto" w:sz="4" w:space="0"/>
              <w:left w:val="single" w:color="auto" w:sz="4" w:space="0"/>
              <w:bottom w:val="single" w:color="auto" w:sz="4" w:space="0"/>
              <w:right w:val="single" w:color="auto" w:sz="4" w:space="0"/>
            </w:tcBorders>
            <w:shd w:val="clear" w:color="auto" w:fill="1F3763"/>
            <w:vAlign w:val="center"/>
          </w:tcPr>
          <w:p>
            <w:pPr>
              <w:spacing w:line="300" w:lineRule="exact"/>
              <w:jc w:val="left"/>
              <w:rPr>
                <w:rFonts w:ascii="新宋体" w:hAnsi="新宋体" w:eastAsia="新宋体" w:cs="新宋体"/>
                <w:b/>
                <w:color w:val="FFFFFF"/>
                <w:szCs w:val="21"/>
              </w:rPr>
            </w:pPr>
            <w:r>
              <w:rPr>
                <w:rFonts w:hint="eastAsia" w:ascii="新宋体" w:hAnsi="新宋体" w:eastAsia="新宋体" w:cs="新宋体"/>
                <w:b/>
                <w:color w:val="FFFFFF"/>
                <w:szCs w:val="21"/>
              </w:rPr>
              <w:t>主营产品</w:t>
            </w:r>
          </w:p>
        </w:tc>
        <w:tc>
          <w:tcPr>
            <w:tcW w:w="1078" w:type="dxa"/>
            <w:tcBorders>
              <w:top w:val="single" w:color="auto" w:sz="4" w:space="0"/>
              <w:left w:val="single" w:color="auto" w:sz="4" w:space="0"/>
              <w:bottom w:val="single" w:color="auto" w:sz="4" w:space="0"/>
              <w:right w:val="single" w:color="auto" w:sz="4" w:space="0"/>
            </w:tcBorders>
            <w:shd w:val="clear" w:color="auto" w:fill="1F3763"/>
            <w:vAlign w:val="center"/>
          </w:tcPr>
          <w:p>
            <w:pPr>
              <w:spacing w:line="300" w:lineRule="exact"/>
              <w:jc w:val="left"/>
              <w:rPr>
                <w:rFonts w:ascii="新宋体" w:hAnsi="新宋体" w:eastAsia="新宋体" w:cs="新宋体"/>
                <w:b/>
                <w:color w:val="FFFFFF"/>
                <w:szCs w:val="21"/>
              </w:rPr>
            </w:pPr>
            <w:r>
              <w:rPr>
                <w:rFonts w:hint="eastAsia" w:ascii="新宋体" w:hAnsi="新宋体" w:eastAsia="新宋体" w:cs="新宋体"/>
                <w:b/>
                <w:color w:val="FFFFFF"/>
                <w:szCs w:val="21"/>
              </w:rPr>
              <w:t>停留时间</w:t>
            </w:r>
          </w:p>
        </w:tc>
        <w:tc>
          <w:tcPr>
            <w:tcW w:w="3388" w:type="dxa"/>
            <w:tcBorders>
              <w:top w:val="single" w:color="auto" w:sz="4" w:space="0"/>
              <w:left w:val="single" w:color="auto" w:sz="4" w:space="0"/>
              <w:bottom w:val="single" w:color="auto" w:sz="4" w:space="0"/>
              <w:right w:val="single" w:color="auto" w:sz="4" w:space="0"/>
            </w:tcBorders>
            <w:shd w:val="clear" w:color="auto" w:fill="1F3763"/>
            <w:vAlign w:val="center"/>
          </w:tcPr>
          <w:p>
            <w:pPr>
              <w:spacing w:line="300" w:lineRule="exact"/>
              <w:jc w:val="left"/>
              <w:rPr>
                <w:rFonts w:ascii="新宋体" w:hAnsi="新宋体" w:eastAsia="新宋体" w:cs="新宋体"/>
                <w:b/>
                <w:color w:val="FFFFFF"/>
                <w:szCs w:val="21"/>
              </w:rPr>
            </w:pPr>
            <w:r>
              <w:rPr>
                <w:rFonts w:hint="eastAsia" w:ascii="新宋体" w:hAnsi="新宋体" w:eastAsia="新宋体" w:cs="新宋体"/>
                <w:b/>
                <w:color w:val="FFFFFF"/>
                <w:szCs w:val="21"/>
              </w:rPr>
              <w:t>说明</w:t>
            </w:r>
          </w:p>
        </w:tc>
        <w:tc>
          <w:tcPr>
            <w:tcW w:w="731" w:type="dxa"/>
            <w:tcBorders>
              <w:top w:val="single" w:color="auto" w:sz="4" w:space="0"/>
              <w:left w:val="single" w:color="auto" w:sz="4" w:space="0"/>
              <w:bottom w:val="single" w:color="auto" w:sz="4" w:space="0"/>
              <w:right w:val="single" w:color="auto" w:sz="4" w:space="0"/>
            </w:tcBorders>
            <w:shd w:val="clear" w:color="auto" w:fill="1F3763"/>
          </w:tcPr>
          <w:p>
            <w:pPr>
              <w:spacing w:line="300" w:lineRule="exact"/>
              <w:jc w:val="left"/>
              <w:rPr>
                <w:rFonts w:ascii="新宋体" w:hAnsi="新宋体" w:eastAsia="新宋体" w:cs="新宋体"/>
                <w:b/>
                <w:color w:val="FFFFFF"/>
                <w:szCs w:val="21"/>
              </w:rPr>
            </w:pPr>
            <w:r>
              <w:rPr>
                <w:rFonts w:hint="eastAsia" w:ascii="新宋体" w:hAnsi="新宋体" w:eastAsia="新宋体" w:cs="新宋体"/>
                <w:b/>
                <w:color w:val="FFFFFF"/>
                <w:szCs w:val="21"/>
              </w:rPr>
              <w:t>地址</w:t>
            </w:r>
          </w:p>
        </w:tc>
      </w:tr>
      <w:tr>
        <w:tblPrEx>
          <w:tblBorders>
            <w:top w:val="single" w:color="C5D76B" w:sz="4" w:space="0"/>
            <w:left w:val="single" w:color="C5D76B" w:sz="4" w:space="0"/>
            <w:bottom w:val="single" w:color="C5D76B" w:sz="4" w:space="0"/>
            <w:right w:val="single" w:color="C5D76B" w:sz="4" w:space="0"/>
            <w:insideH w:val="single" w:color="C5D76B" w:sz="4" w:space="0"/>
            <w:insideV w:val="single" w:color="C5D76B" w:sz="4" w:space="0"/>
          </w:tblBorders>
          <w:tblLayout w:type="fixed"/>
          <w:tblCellMar>
            <w:top w:w="0" w:type="dxa"/>
            <w:left w:w="108" w:type="dxa"/>
            <w:bottom w:w="0" w:type="dxa"/>
            <w:right w:w="108" w:type="dxa"/>
          </w:tblCellMar>
        </w:tblPrEx>
        <w:trPr>
          <w:trHeight w:val="752"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s="新宋体"/>
                <w:szCs w:val="21"/>
              </w:rPr>
            </w:pPr>
            <w:r>
              <w:rPr>
                <w:rFonts w:hint="eastAsia" w:ascii="新宋体" w:hAnsi="新宋体" w:eastAsia="新宋体" w:cs="新宋体"/>
                <w:szCs w:val="21"/>
              </w:rPr>
              <w:t>三宝店</w:t>
            </w:r>
          </w:p>
        </w:tc>
        <w:tc>
          <w:tcPr>
            <w:tcW w:w="225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s="新宋体"/>
                <w:szCs w:val="21"/>
              </w:rPr>
            </w:pPr>
            <w:r>
              <w:rPr>
                <w:rFonts w:hint="eastAsia" w:ascii="新宋体" w:hAnsi="新宋体" w:eastAsia="新宋体" w:cs="新宋体"/>
                <w:szCs w:val="21"/>
              </w:rPr>
              <w:t>越南咖啡，香水，沉香</w:t>
            </w:r>
          </w:p>
        </w:tc>
        <w:tc>
          <w:tcPr>
            <w:tcW w:w="107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s="新宋体"/>
                <w:szCs w:val="21"/>
              </w:rPr>
            </w:pPr>
            <w:r>
              <w:rPr>
                <w:rFonts w:hint="eastAsia" w:ascii="新宋体" w:hAnsi="新宋体" w:eastAsia="新宋体" w:cs="新宋体"/>
                <w:szCs w:val="21"/>
              </w:rPr>
              <w:t>1小时</w:t>
            </w:r>
          </w:p>
        </w:tc>
        <w:tc>
          <w:tcPr>
            <w:tcW w:w="3388"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新宋体" w:hAnsi="新宋体" w:eastAsia="新宋体" w:cs="新宋体"/>
                <w:szCs w:val="21"/>
              </w:rPr>
            </w:pPr>
            <w:r>
              <w:rPr>
                <w:rFonts w:hint="eastAsia" w:ascii="新宋体" w:hAnsi="新宋体" w:eastAsia="新宋体" w:cs="新宋体"/>
                <w:szCs w:val="21"/>
              </w:rPr>
              <w:t>咖啡和香水，沉香是越南最著名的特产</w:t>
            </w:r>
          </w:p>
        </w:tc>
        <w:tc>
          <w:tcPr>
            <w:tcW w:w="731" w:type="dxa"/>
            <w:tcBorders>
              <w:top w:val="single" w:color="auto" w:sz="4" w:space="0"/>
              <w:left w:val="single" w:color="auto" w:sz="4" w:space="0"/>
              <w:bottom w:val="single" w:color="auto" w:sz="4" w:space="0"/>
              <w:right w:val="single" w:color="auto" w:sz="4" w:space="0"/>
            </w:tcBorders>
          </w:tcPr>
          <w:p>
            <w:pPr>
              <w:spacing w:line="300" w:lineRule="exact"/>
              <w:jc w:val="center"/>
              <w:rPr>
                <w:rFonts w:ascii="新宋体" w:hAnsi="新宋体" w:eastAsia="新宋体" w:cs="新宋体"/>
                <w:szCs w:val="21"/>
              </w:rPr>
            </w:pPr>
          </w:p>
          <w:p>
            <w:pPr>
              <w:spacing w:line="300" w:lineRule="exact"/>
              <w:jc w:val="center"/>
              <w:rPr>
                <w:rFonts w:ascii="新宋体" w:hAnsi="新宋体" w:eastAsia="新宋体" w:cs="新宋体"/>
                <w:szCs w:val="21"/>
              </w:rPr>
            </w:pPr>
            <w:r>
              <w:rPr>
                <w:rFonts w:hint="eastAsia" w:ascii="新宋体" w:hAnsi="新宋体" w:eastAsia="新宋体" w:cs="新宋体"/>
                <w:szCs w:val="21"/>
              </w:rPr>
              <w:t>岘港</w:t>
            </w:r>
          </w:p>
        </w:tc>
      </w:tr>
      <w:tr>
        <w:tblPrEx>
          <w:tblBorders>
            <w:top w:val="single" w:color="C5D76B" w:sz="4" w:space="0"/>
            <w:left w:val="single" w:color="C5D76B" w:sz="4" w:space="0"/>
            <w:bottom w:val="single" w:color="C5D76B" w:sz="4" w:space="0"/>
            <w:right w:val="single" w:color="C5D76B" w:sz="4" w:space="0"/>
            <w:insideH w:val="single" w:color="C5D76B" w:sz="4" w:space="0"/>
            <w:insideV w:val="single" w:color="C5D76B" w:sz="4" w:space="0"/>
          </w:tblBorders>
          <w:tblLayout w:type="fixed"/>
          <w:tblCellMar>
            <w:top w:w="0" w:type="dxa"/>
            <w:left w:w="108" w:type="dxa"/>
            <w:bottom w:w="0" w:type="dxa"/>
            <w:right w:w="108" w:type="dxa"/>
          </w:tblCellMar>
        </w:tblPrEx>
        <w:trPr>
          <w:trHeight w:val="1533"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s="新宋体"/>
                <w:szCs w:val="21"/>
              </w:rPr>
            </w:pPr>
            <w:r>
              <w:rPr>
                <w:rFonts w:hint="eastAsia" w:ascii="新宋体" w:hAnsi="新宋体" w:eastAsia="新宋体" w:cs="新宋体"/>
                <w:szCs w:val="21"/>
              </w:rPr>
              <w:t>越南乳胶工坊</w:t>
            </w:r>
          </w:p>
        </w:tc>
        <w:tc>
          <w:tcPr>
            <w:tcW w:w="225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s="新宋体"/>
                <w:szCs w:val="21"/>
              </w:rPr>
            </w:pPr>
            <w:r>
              <w:rPr>
                <w:rFonts w:hint="eastAsia" w:ascii="新宋体" w:hAnsi="新宋体" w:eastAsia="新宋体" w:cs="新宋体"/>
                <w:szCs w:val="21"/>
              </w:rPr>
              <w:t>越南乳胶制品</w:t>
            </w:r>
          </w:p>
        </w:tc>
        <w:tc>
          <w:tcPr>
            <w:tcW w:w="107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s="新宋体"/>
                <w:szCs w:val="21"/>
              </w:rPr>
            </w:pPr>
            <w:r>
              <w:rPr>
                <w:rFonts w:hint="eastAsia" w:ascii="新宋体" w:hAnsi="新宋体" w:eastAsia="新宋体" w:cs="新宋体"/>
                <w:szCs w:val="21"/>
                <w:lang w:val="en-US" w:eastAsia="zh-CN"/>
              </w:rPr>
              <w:t>90分钟</w:t>
            </w:r>
          </w:p>
        </w:tc>
        <w:tc>
          <w:tcPr>
            <w:tcW w:w="3388"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新宋体" w:hAnsi="新宋体" w:eastAsia="新宋体" w:cs="新宋体"/>
                <w:szCs w:val="21"/>
              </w:rPr>
            </w:pPr>
            <w:r>
              <w:rPr>
                <w:rFonts w:hint="eastAsia" w:ascii="新宋体" w:hAnsi="新宋体" w:eastAsia="新宋体" w:cs="新宋体"/>
                <w:szCs w:val="21"/>
              </w:rPr>
              <w:t>乳胶是东南亚地区特产之一，乳胶制品对于治疗气喘和过敏性鼻炎及其他呼吸道系统病症具有明显的功效。越南具有丰富的热带森林资料，由于当地人力资源成本较低，使得越南乳胶较东南亚其他国家更加物美价廉。</w:t>
            </w:r>
          </w:p>
        </w:tc>
        <w:tc>
          <w:tcPr>
            <w:tcW w:w="73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s="新宋体"/>
                <w:szCs w:val="21"/>
              </w:rPr>
            </w:pPr>
            <w:r>
              <w:rPr>
                <w:rFonts w:hint="eastAsia" w:ascii="新宋体" w:hAnsi="新宋体" w:eastAsia="新宋体" w:cs="新宋体"/>
                <w:szCs w:val="21"/>
              </w:rPr>
              <w:t>岘港</w:t>
            </w:r>
          </w:p>
        </w:tc>
      </w:tr>
      <w:tr>
        <w:tblPrEx>
          <w:tblBorders>
            <w:top w:val="single" w:color="C5D76B" w:sz="4" w:space="0"/>
            <w:left w:val="single" w:color="C5D76B" w:sz="4" w:space="0"/>
            <w:bottom w:val="single" w:color="C5D76B" w:sz="4" w:space="0"/>
            <w:right w:val="single" w:color="C5D76B" w:sz="4" w:space="0"/>
            <w:insideH w:val="single" w:color="C5D76B" w:sz="4" w:space="0"/>
            <w:insideV w:val="single" w:color="C5D76B" w:sz="4" w:space="0"/>
          </w:tblBorders>
          <w:tblLayout w:type="fixed"/>
          <w:tblCellMar>
            <w:top w:w="0" w:type="dxa"/>
            <w:left w:w="108" w:type="dxa"/>
            <w:bottom w:w="0" w:type="dxa"/>
            <w:right w:w="108" w:type="dxa"/>
          </w:tblCellMar>
        </w:tblPrEx>
        <w:trPr>
          <w:trHeight w:val="944"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s="新宋体"/>
                <w:szCs w:val="21"/>
              </w:rPr>
            </w:pPr>
            <w:r>
              <w:rPr>
                <w:rFonts w:hint="eastAsia" w:ascii="新宋体" w:hAnsi="新宋体" w:eastAsia="新宋体" w:cs="新宋体"/>
                <w:szCs w:val="21"/>
              </w:rPr>
              <w:t>岘港丝绸展示中心</w:t>
            </w:r>
          </w:p>
        </w:tc>
        <w:tc>
          <w:tcPr>
            <w:tcW w:w="225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s="新宋体"/>
                <w:szCs w:val="21"/>
              </w:rPr>
            </w:pPr>
            <w:r>
              <w:rPr>
                <w:rFonts w:hint="eastAsia" w:ascii="新宋体" w:hAnsi="新宋体" w:eastAsia="新宋体" w:cs="新宋体"/>
                <w:szCs w:val="21"/>
              </w:rPr>
              <w:t>越南丝绸</w:t>
            </w:r>
          </w:p>
        </w:tc>
        <w:tc>
          <w:tcPr>
            <w:tcW w:w="107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s="新宋体"/>
                <w:szCs w:val="21"/>
              </w:rPr>
            </w:pPr>
            <w:r>
              <w:rPr>
                <w:rFonts w:hint="eastAsia" w:ascii="新宋体" w:hAnsi="新宋体" w:eastAsia="新宋体" w:cs="新宋体"/>
                <w:szCs w:val="21"/>
              </w:rPr>
              <w:t>1小时</w:t>
            </w:r>
          </w:p>
        </w:tc>
        <w:tc>
          <w:tcPr>
            <w:tcW w:w="3388"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新宋体" w:hAnsi="新宋体" w:eastAsia="新宋体" w:cs="新宋体"/>
                <w:szCs w:val="21"/>
              </w:rPr>
            </w:pPr>
            <w:r>
              <w:rPr>
                <w:rFonts w:hint="eastAsia" w:ascii="新宋体" w:hAnsi="新宋体" w:eastAsia="新宋体" w:cs="新宋体"/>
                <w:szCs w:val="21"/>
              </w:rPr>
              <w:t xml:space="preserve">岘港主要帮欧美国家做出口产品，丝绸保留了越南古老和 传统手工艺和独特的制作工艺。 </w:t>
            </w:r>
          </w:p>
        </w:tc>
        <w:tc>
          <w:tcPr>
            <w:tcW w:w="731" w:type="dxa"/>
            <w:tcBorders>
              <w:top w:val="single" w:color="auto" w:sz="4" w:space="0"/>
              <w:left w:val="single" w:color="auto" w:sz="4" w:space="0"/>
              <w:bottom w:val="single" w:color="auto" w:sz="4" w:space="0"/>
              <w:right w:val="single" w:color="auto" w:sz="4" w:space="0"/>
            </w:tcBorders>
            <w:vAlign w:val="center"/>
          </w:tcPr>
          <w:p>
            <w:pPr>
              <w:tabs>
                <w:tab w:val="left" w:pos="217"/>
              </w:tabs>
              <w:spacing w:line="300" w:lineRule="exact"/>
              <w:jc w:val="left"/>
              <w:rPr>
                <w:rFonts w:ascii="新宋体" w:hAnsi="新宋体" w:eastAsia="新宋体" w:cs="新宋体"/>
                <w:szCs w:val="21"/>
              </w:rPr>
            </w:pPr>
            <w:r>
              <w:rPr>
                <w:rFonts w:hint="eastAsia" w:ascii="新宋体" w:hAnsi="新宋体" w:eastAsia="新宋体" w:cs="新宋体"/>
                <w:szCs w:val="21"/>
              </w:rPr>
              <w:t>岘港</w:t>
            </w:r>
          </w:p>
        </w:tc>
      </w:tr>
      <w:tr>
        <w:tblPrEx>
          <w:tblBorders>
            <w:top w:val="single" w:color="C5D76B" w:sz="4" w:space="0"/>
            <w:left w:val="single" w:color="C5D76B" w:sz="4" w:space="0"/>
            <w:bottom w:val="single" w:color="C5D76B" w:sz="4" w:space="0"/>
            <w:right w:val="single" w:color="C5D76B" w:sz="4" w:space="0"/>
            <w:insideH w:val="single" w:color="C5D76B" w:sz="4" w:space="0"/>
            <w:insideV w:val="single" w:color="C5D76B" w:sz="4" w:space="0"/>
          </w:tblBorders>
          <w:tblLayout w:type="fixed"/>
          <w:tblCellMar>
            <w:top w:w="0" w:type="dxa"/>
            <w:left w:w="108" w:type="dxa"/>
            <w:bottom w:w="0" w:type="dxa"/>
            <w:right w:w="108" w:type="dxa"/>
          </w:tblCellMar>
        </w:tblPrEx>
        <w:trPr>
          <w:trHeight w:val="944"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s="新宋体"/>
                <w:szCs w:val="21"/>
              </w:rPr>
            </w:pPr>
            <w:r>
              <w:rPr>
                <w:rFonts w:hint="eastAsia" w:ascii="新宋体" w:hAnsi="新宋体" w:eastAsia="新宋体" w:cs="新宋体"/>
                <w:szCs w:val="21"/>
              </w:rPr>
              <w:t>珍珠港湾或</w:t>
            </w:r>
            <w:r>
              <w:rPr>
                <w:rFonts w:hint="eastAsia" w:ascii="新宋体" w:hAnsi="新宋体" w:eastAsia="新宋体" w:cs="新宋体"/>
                <w:szCs w:val="21"/>
                <w:lang w:eastAsia="zh-CN"/>
              </w:rPr>
              <w:t>翡翠</w:t>
            </w:r>
          </w:p>
        </w:tc>
        <w:tc>
          <w:tcPr>
            <w:tcW w:w="225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s="新宋体"/>
                <w:szCs w:val="21"/>
              </w:rPr>
            </w:pPr>
            <w:r>
              <w:rPr>
                <w:rFonts w:hint="eastAsia" w:ascii="新宋体" w:hAnsi="新宋体" w:eastAsia="新宋体" w:cs="新宋体"/>
                <w:szCs w:val="21"/>
              </w:rPr>
              <w:t>越南珍珠或</w:t>
            </w:r>
            <w:r>
              <w:rPr>
                <w:rFonts w:hint="eastAsia" w:ascii="新宋体" w:hAnsi="新宋体" w:eastAsia="新宋体" w:cs="新宋体"/>
                <w:szCs w:val="21"/>
                <w:lang w:eastAsia="zh-CN"/>
              </w:rPr>
              <w:t>翡翠</w:t>
            </w:r>
          </w:p>
        </w:tc>
        <w:tc>
          <w:tcPr>
            <w:tcW w:w="107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s="新宋体"/>
                <w:szCs w:val="21"/>
              </w:rPr>
            </w:pPr>
            <w:r>
              <w:rPr>
                <w:rFonts w:hint="eastAsia" w:ascii="新宋体" w:hAnsi="新宋体" w:eastAsia="新宋体" w:cs="新宋体"/>
                <w:szCs w:val="21"/>
              </w:rPr>
              <w:t>1小时</w:t>
            </w:r>
          </w:p>
        </w:tc>
        <w:tc>
          <w:tcPr>
            <w:tcW w:w="3388"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新宋体" w:hAnsi="新宋体" w:eastAsia="新宋体" w:cs="新宋体"/>
                <w:szCs w:val="21"/>
              </w:rPr>
            </w:pPr>
            <w:r>
              <w:rPr>
                <w:rFonts w:hint="eastAsia" w:ascii="新宋体" w:hAnsi="新宋体" w:eastAsia="新宋体" w:cs="新宋体"/>
                <w:szCs w:val="21"/>
              </w:rPr>
              <w:t>越南珍珠在珍珠界享有盛名，品质好，更有许多稀有极品。</w:t>
            </w:r>
            <w:bookmarkStart w:id="0" w:name="_GoBack"/>
            <w:bookmarkEnd w:id="0"/>
          </w:p>
        </w:tc>
        <w:tc>
          <w:tcPr>
            <w:tcW w:w="73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s="新宋体"/>
                <w:szCs w:val="21"/>
              </w:rPr>
            </w:pPr>
            <w:r>
              <w:rPr>
                <w:rFonts w:hint="eastAsia" w:ascii="新宋体" w:hAnsi="新宋体" w:eastAsia="新宋体" w:cs="新宋体"/>
                <w:szCs w:val="21"/>
              </w:rPr>
              <w:t>岘港</w:t>
            </w:r>
          </w:p>
        </w:tc>
      </w:tr>
    </w:tbl>
    <w:p>
      <w:pPr>
        <w:spacing w:line="340" w:lineRule="exact"/>
        <w:jc w:val="left"/>
        <w:rPr>
          <w:rFonts w:ascii="新宋体" w:hAnsi="新宋体" w:eastAsia="新宋体" w:cs="新宋体"/>
          <w:b/>
          <w:szCs w:val="21"/>
        </w:rPr>
      </w:pPr>
    </w:p>
    <w:p>
      <w:pPr>
        <w:spacing w:line="400" w:lineRule="exact"/>
        <w:rPr>
          <w:rFonts w:ascii="新宋体" w:hAnsi="新宋体" w:eastAsia="新宋体" w:cs="新宋体"/>
          <w:color w:val="000000"/>
          <w:szCs w:val="21"/>
        </w:rPr>
      </w:pPr>
      <w:r>
        <w:rPr>
          <w:rFonts w:hint="eastAsia" w:ascii="新宋体" w:hAnsi="新宋体" w:eastAsia="新宋体" w:cs="新宋体"/>
          <w:color w:val="000000"/>
          <w:szCs w:val="21"/>
        </w:rPr>
        <w:t>我同意《自费及购物项目补充确认》作为双方签署的旅游合同不可分割的组成部分。</w:t>
      </w:r>
    </w:p>
    <w:p>
      <w:pPr>
        <w:spacing w:line="340" w:lineRule="exact"/>
        <w:jc w:val="left"/>
        <w:rPr>
          <w:rFonts w:ascii="新宋体" w:hAnsi="新宋体" w:eastAsia="新宋体" w:cs="新宋体"/>
          <w:b/>
          <w:szCs w:val="21"/>
        </w:rPr>
      </w:pPr>
    </w:p>
    <w:p>
      <w:pPr>
        <w:spacing w:line="340" w:lineRule="exact"/>
        <w:jc w:val="left"/>
        <w:rPr>
          <w:rFonts w:ascii="新宋体" w:hAnsi="新宋体" w:eastAsia="新宋体" w:cs="新宋体"/>
          <w:b/>
          <w:szCs w:val="21"/>
        </w:rPr>
      </w:pPr>
    </w:p>
    <w:p>
      <w:pPr>
        <w:spacing w:line="340" w:lineRule="exact"/>
        <w:jc w:val="left"/>
        <w:rPr>
          <w:rFonts w:ascii="新宋体" w:hAnsi="新宋体" w:eastAsia="新宋体" w:cs="新宋体"/>
          <w:b/>
          <w:szCs w:val="21"/>
        </w:rPr>
      </w:pPr>
      <w:r>
        <w:rPr>
          <w:rFonts w:hint="eastAsia" w:ascii="新宋体" w:hAnsi="新宋体" w:eastAsia="新宋体" w:cs="新宋体"/>
          <w:b/>
          <w:szCs w:val="21"/>
        </w:rPr>
        <w:t>本协议（原件、扫描件或传真件），旅游行程单与旅游合同具有同等法律效力。</w:t>
      </w:r>
    </w:p>
    <w:p>
      <w:pPr>
        <w:spacing w:line="340" w:lineRule="exact"/>
        <w:jc w:val="left"/>
        <w:rPr>
          <w:rFonts w:ascii="新宋体" w:hAnsi="新宋体" w:eastAsia="新宋体" w:cs="新宋体"/>
          <w:b/>
          <w:szCs w:val="21"/>
        </w:rPr>
      </w:pPr>
      <w:r>
        <w:rPr>
          <w:rFonts w:hint="eastAsia" w:ascii="新宋体" w:hAnsi="新宋体" w:eastAsia="新宋体" w:cs="新宋体"/>
          <w:b/>
          <w:szCs w:val="21"/>
        </w:rPr>
        <w:t>甲方签章：                            乙方签章：</w:t>
      </w:r>
    </w:p>
    <w:p>
      <w:pPr>
        <w:spacing w:line="340" w:lineRule="exact"/>
        <w:jc w:val="left"/>
        <w:rPr>
          <w:rFonts w:ascii="新宋体" w:hAnsi="新宋体" w:eastAsia="新宋体" w:cs="新宋体"/>
          <w:b/>
          <w:szCs w:val="21"/>
        </w:rPr>
      </w:pPr>
      <w:r>
        <w:rPr>
          <w:rFonts w:hint="eastAsia" w:ascii="新宋体" w:hAnsi="新宋体" w:eastAsia="新宋体" w:cs="新宋体"/>
          <w:b/>
          <w:szCs w:val="21"/>
        </w:rPr>
        <w:t>签约地点：                            签约地点：</w:t>
      </w:r>
    </w:p>
    <w:p>
      <w:pPr>
        <w:spacing w:line="340" w:lineRule="exact"/>
        <w:jc w:val="left"/>
        <w:rPr>
          <w:rFonts w:ascii="新宋体" w:hAnsi="新宋体" w:eastAsia="新宋体" w:cs="新宋体"/>
          <w:b/>
          <w:szCs w:val="21"/>
        </w:rPr>
      </w:pPr>
      <w:r>
        <w:rPr>
          <w:rFonts w:hint="eastAsia" w:ascii="新宋体" w:hAnsi="新宋体" w:eastAsia="新宋体" w:cs="新宋体"/>
          <w:b/>
          <w:szCs w:val="21"/>
        </w:rPr>
        <w:t>日期：                                日期：</w:t>
      </w:r>
    </w:p>
    <w:p>
      <w:pPr>
        <w:spacing w:line="340" w:lineRule="exact"/>
        <w:jc w:val="left"/>
        <w:rPr>
          <w:rFonts w:ascii="新宋体" w:hAnsi="新宋体" w:eastAsia="新宋体" w:cs="新宋体"/>
          <w:b/>
          <w:szCs w:val="21"/>
        </w:rPr>
      </w:pPr>
    </w:p>
    <w:p>
      <w:pPr>
        <w:spacing w:line="340" w:lineRule="exact"/>
        <w:jc w:val="left"/>
        <w:rPr>
          <w:rFonts w:ascii="新宋体" w:hAnsi="新宋体" w:eastAsia="新宋体" w:cs="新宋体"/>
          <w:b/>
          <w:szCs w:val="21"/>
        </w:rPr>
      </w:pPr>
    </w:p>
    <w:p>
      <w:pPr>
        <w:spacing w:line="340" w:lineRule="exact"/>
        <w:jc w:val="left"/>
        <w:rPr>
          <w:rFonts w:ascii="新宋体" w:hAnsi="新宋体" w:eastAsia="新宋体" w:cs="新宋体"/>
          <w:b/>
          <w:szCs w:val="21"/>
        </w:rPr>
      </w:pPr>
    </w:p>
    <w:p>
      <w:pPr>
        <w:spacing w:line="340" w:lineRule="exact"/>
        <w:jc w:val="left"/>
        <w:rPr>
          <w:rFonts w:ascii="新宋体" w:hAnsi="新宋体" w:eastAsia="新宋体" w:cs="新宋体"/>
          <w:b/>
          <w:szCs w:val="21"/>
        </w:rPr>
      </w:pPr>
    </w:p>
    <w:p>
      <w:pPr>
        <w:spacing w:line="340" w:lineRule="exact"/>
        <w:jc w:val="left"/>
        <w:rPr>
          <w:rFonts w:ascii="新宋体" w:hAnsi="新宋体" w:eastAsia="新宋体" w:cs="新宋体"/>
          <w:b/>
          <w:szCs w:val="21"/>
        </w:rPr>
      </w:pPr>
    </w:p>
    <w:p>
      <w:pPr>
        <w:spacing w:line="340" w:lineRule="exact"/>
        <w:jc w:val="left"/>
        <w:rPr>
          <w:rFonts w:ascii="新宋体" w:hAnsi="新宋体" w:eastAsia="新宋体" w:cs="新宋体"/>
          <w:b/>
          <w:szCs w:val="21"/>
        </w:rPr>
      </w:pPr>
    </w:p>
    <w:p>
      <w:pPr>
        <w:spacing w:line="340" w:lineRule="exact"/>
        <w:jc w:val="left"/>
        <w:rPr>
          <w:rFonts w:ascii="新宋体" w:hAnsi="新宋体" w:eastAsia="新宋体" w:cs="新宋体"/>
          <w:b/>
          <w:szCs w:val="21"/>
        </w:rPr>
      </w:pPr>
    </w:p>
    <w:p>
      <w:pPr>
        <w:spacing w:line="340" w:lineRule="exact"/>
        <w:jc w:val="left"/>
        <w:rPr>
          <w:rFonts w:ascii="新宋体" w:hAnsi="新宋体" w:eastAsia="新宋体" w:cs="新宋体"/>
          <w:b/>
          <w:szCs w:val="21"/>
        </w:rPr>
      </w:pPr>
    </w:p>
    <w:p>
      <w:pPr>
        <w:spacing w:line="340" w:lineRule="exact"/>
        <w:jc w:val="left"/>
        <w:rPr>
          <w:rFonts w:ascii="新宋体" w:hAnsi="新宋体" w:eastAsia="新宋体" w:cs="新宋体"/>
          <w:b/>
          <w:szCs w:val="21"/>
        </w:rPr>
      </w:pPr>
    </w:p>
    <w:p>
      <w:pPr>
        <w:spacing w:line="340" w:lineRule="exact"/>
        <w:jc w:val="left"/>
        <w:rPr>
          <w:rFonts w:ascii="新宋体" w:hAnsi="新宋体" w:eastAsia="新宋体" w:cs="新宋体"/>
          <w:b/>
          <w:szCs w:val="21"/>
        </w:rPr>
      </w:pPr>
    </w:p>
    <w:p>
      <w:pPr>
        <w:spacing w:line="340" w:lineRule="exact"/>
        <w:jc w:val="left"/>
        <w:rPr>
          <w:rFonts w:ascii="新宋体" w:hAnsi="新宋体" w:eastAsia="新宋体" w:cs="新宋体"/>
          <w:b/>
          <w:szCs w:val="21"/>
        </w:rPr>
      </w:pPr>
    </w:p>
    <w:p>
      <w:pPr>
        <w:spacing w:line="340" w:lineRule="exact"/>
        <w:jc w:val="left"/>
        <w:rPr>
          <w:rFonts w:ascii="新宋体" w:hAnsi="新宋体" w:eastAsia="新宋体" w:cs="新宋体"/>
          <w:b/>
          <w:szCs w:val="21"/>
        </w:rPr>
      </w:pPr>
    </w:p>
    <w:p>
      <w:pPr>
        <w:rPr>
          <w:rFonts w:ascii="新宋体" w:hAnsi="新宋体" w:eastAsia="新宋体" w:cs="新宋体"/>
          <w:bCs/>
          <w:szCs w:val="21"/>
        </w:rPr>
      </w:pPr>
    </w:p>
    <w:sectPr>
      <w:headerReference r:id="rId3" w:type="default"/>
      <w:pgSz w:w="11906" w:h="16838"/>
      <w:pgMar w:top="2948" w:right="1797" w:bottom="179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兰亭刊黑_GBK">
    <w:altName w:val="微软雅黑"/>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黑体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兰亭黑_GBK">
    <w:altName w:val="微软雅黑"/>
    <w:panose1 w:val="00000000000000000000"/>
    <w:charset w:val="86"/>
    <w:family w:val="auto"/>
    <w:pitch w:val="default"/>
    <w:sig w:usb0="00000000" w:usb1="00000000" w:usb2="00000000" w:usb3="00000000" w:csb0="00040000" w:csb1="00000000"/>
  </w:font>
  <w:font w:name="方正兰亭中粗黑_GBK">
    <w:altName w:val="黑体"/>
    <w:panose1 w:val="00000000000000000000"/>
    <w:charset w:val="86"/>
    <w:family w:val="auto"/>
    <w:pitch w:val="default"/>
    <w:sig w:usb0="00000000" w:usb1="00000000" w:usb2="00082016" w:usb3="00000000" w:csb0="00040000" w:csb1="00000000"/>
  </w:font>
  <w:font w:name="Calibri Light">
    <w:altName w:val="Calibri"/>
    <w:panose1 w:val="020F0302020204030204"/>
    <w:charset w:val="00"/>
    <w:family w:val="swiss"/>
    <w:pitch w:val="default"/>
    <w:sig w:usb0="00000000" w:usb1="00000000" w:usb2="00000000" w:usb3="00000000" w:csb0="0000019F" w:csb1="00000000"/>
  </w:font>
  <w:font w:name="Arial">
    <w:panose1 w:val="020B0604020202020204"/>
    <w:charset w:val="00"/>
    <w:family w:val="swiss"/>
    <w:pitch w:val="default"/>
    <w:sig w:usb0="E0002AFF" w:usb1="C0007843" w:usb2="00000009" w:usb3="00000000" w:csb0="400001FF" w:csb1="FFFF0000"/>
  </w:font>
  <w:font w:name="Heiti SC Light">
    <w:altName w:val="微软雅黑"/>
    <w:panose1 w:val="02000000000000000000"/>
    <w:charset w:val="50"/>
    <w:family w:val="auto"/>
    <w:pitch w:val="default"/>
    <w:sig w:usb0="00000000" w:usb1="00000000" w:usb2="00000010" w:usb3="00000000" w:csb0="003E0000" w:csb1="00000000"/>
  </w:font>
  <w:font w:name="等线">
    <w:altName w:val="宋体"/>
    <w:panose1 w:val="00000000000000000000"/>
    <w:charset w:val="86"/>
    <w:family w:val="auto"/>
    <w:pitch w:val="default"/>
    <w:sig w:usb0="00000000" w:usb1="00000000" w:usb2="00000016" w:usb3="00000000" w:csb0="0004000F" w:csb1="00000000"/>
  </w:font>
  <w:font w:name="等线 Light">
    <w:altName w:val="宋体"/>
    <w:panose1 w:val="00000000000000000000"/>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等线 Light">
    <w:altName w:val="Segoe Print"/>
    <w:panose1 w:val="00000000000000000000"/>
    <w:charset w:val="00"/>
    <w:family w:val="auto"/>
    <w:pitch w:val="default"/>
    <w:sig w:usb0="00000000" w:usb1="00000000" w:usb2="00000000" w:usb3="00000000" w:csb0="00000000" w:csb1="00000000"/>
  </w:font>
  <w:font w:name="华康海报体W12(P)">
    <w:altName w:val="微软雅黑"/>
    <w:panose1 w:val="00000000000000000000"/>
    <w:charset w:val="86"/>
    <w:family w:val="auto"/>
    <w:pitch w:val="default"/>
    <w:sig w:usb0="00000000" w:usb1="00000000" w:usb2="00000012" w:usb3="00000000" w:csb0="00040000" w:csb1="00000000"/>
  </w:font>
  <w:font w:name="方正黑体简体">
    <w:altName w:val="微软雅黑"/>
    <w:panose1 w:val="00000000000000000000"/>
    <w:charset w:val="00"/>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Meiryo">
    <w:panose1 w:val="020B0604030504040204"/>
    <w:charset w:val="80"/>
    <w:family w:val="auto"/>
    <w:pitch w:val="default"/>
    <w:sig w:usb0="E10102FF" w:usb1="EAC7FFFF" w:usb2="00010012" w:usb3="00000000" w:csb0="6002009F" w:csb1="DFD70000"/>
  </w:font>
  <w:font w:name="仿宋">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UI">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ingLiU">
    <w:panose1 w:val="02020509000000000000"/>
    <w:charset w:val="88"/>
    <w:family w:val="auto"/>
    <w:pitch w:val="default"/>
    <w:sig w:usb0="A00002FF" w:usb1="28CFFCFA"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MingLiU-ExtB">
    <w:panose1 w:val="02020500000000000000"/>
    <w:charset w:val="88"/>
    <w:family w:val="auto"/>
    <w:pitch w:val="default"/>
    <w:sig w:usb0="8000002F" w:usb1="02000008" w:usb2="00000000" w:usb3="00000000" w:csb0="00100001" w:csb1="00000000"/>
  </w:font>
  <w:font w:name="Gungsuh">
    <w:panose1 w:val="0203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Segoe Script">
    <w:panose1 w:val="020B0504020000000003"/>
    <w:charset w:val="00"/>
    <w:family w:val="auto"/>
    <w:pitch w:val="default"/>
    <w:sig w:usb0="0000028F" w:usb1="00000000" w:usb2="00000000" w:usb3="00000000" w:csb0="0000009F" w:csb1="00000000"/>
  </w:font>
  <w:font w:name="BatangChe">
    <w:panose1 w:val="02030609000101010101"/>
    <w:charset w:val="81"/>
    <w:family w:val="auto"/>
    <w:pitch w:val="default"/>
    <w:sig w:usb0="B00002AF" w:usb1="69D77CFB" w:usb2="00000030" w:usb3="00000000" w:csb0="4008009F" w:csb1="DFD70000"/>
  </w:font>
  <w:font w:name="MingLiU_HKSCS">
    <w:panose1 w:val="02020500000000000000"/>
    <w:charset w:val="88"/>
    <w:family w:val="auto"/>
    <w:pitch w:val="default"/>
    <w:sig w:usb0="A00002FF" w:usb1="38CFFCFA" w:usb2="00000016" w:usb3="00000000" w:csb0="00100001" w:csb1="00000000"/>
  </w:font>
  <w:font w:name="MS Gothic">
    <w:panose1 w:val="020B0609070205080204"/>
    <w:charset w:val="80"/>
    <w:family w:val="auto"/>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eastAsiaTheme="minorEastAsia"/>
        <w:lang w:eastAsia="zh-CN"/>
      </w:rPr>
    </w:pPr>
    <w:r>
      <w:rPr>
        <w:rFonts w:hint="eastAsia" w:eastAsiaTheme="minorEastAsia"/>
        <w:lang w:eastAsia="zh-CN"/>
      </w:rPr>
      <w:drawing>
        <wp:anchor distT="0" distB="0" distL="114300" distR="114300" simplePos="0" relativeHeight="251658240" behindDoc="1" locked="0" layoutInCell="1" allowOverlap="1">
          <wp:simplePos x="0" y="0"/>
          <wp:positionH relativeFrom="column">
            <wp:posOffset>-1142365</wp:posOffset>
          </wp:positionH>
          <wp:positionV relativeFrom="paragraph">
            <wp:posOffset>-571500</wp:posOffset>
          </wp:positionV>
          <wp:extent cx="7581265" cy="10722610"/>
          <wp:effectExtent l="0" t="0" r="635" b="2540"/>
          <wp:wrapNone/>
          <wp:docPr id="1" name="图片 1" descr="背景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背景1"/>
                  <pic:cNvPicPr>
                    <a:picLocks noChangeAspect="1"/>
                  </pic:cNvPicPr>
                </pic:nvPicPr>
                <pic:blipFill>
                  <a:blip r:embed="rId1"/>
                  <a:stretch>
                    <a:fillRect/>
                  </a:stretch>
                </pic:blipFill>
                <pic:spPr>
                  <a:xfrm>
                    <a:off x="0" y="0"/>
                    <a:ext cx="7581265" cy="107226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F3813"/>
    <w:multiLevelType w:val="singleLevel"/>
    <w:tmpl w:val="58EF3813"/>
    <w:lvl w:ilvl="0" w:tentative="0">
      <w:start w:val="1"/>
      <w:numFmt w:val="decimal"/>
      <w:lvlText w:val="%1)"/>
      <w:lvlJc w:val="left"/>
      <w:pPr>
        <w:ind w:left="425" w:hanging="425"/>
      </w:pPr>
      <w:rPr>
        <w:rFonts w:hint="default"/>
      </w:rPr>
    </w:lvl>
  </w:abstractNum>
  <w:abstractNum w:abstractNumId="1">
    <w:nsid w:val="58EF387C"/>
    <w:multiLevelType w:val="singleLevel"/>
    <w:tmpl w:val="58EF387C"/>
    <w:lvl w:ilvl="0" w:tentative="0">
      <w:start w:val="1"/>
      <w:numFmt w:val="decimal"/>
      <w:lvlText w:val="%1."/>
      <w:lvlJc w:val="left"/>
      <w:pPr>
        <w:ind w:left="425" w:hanging="425"/>
      </w:pPr>
      <w:rPr>
        <w:rFonts w:hint="default"/>
      </w:rPr>
    </w:lvl>
  </w:abstractNum>
  <w:abstractNum w:abstractNumId="2">
    <w:nsid w:val="58EF38AD"/>
    <w:multiLevelType w:val="singleLevel"/>
    <w:tmpl w:val="58EF38AD"/>
    <w:lvl w:ilvl="0" w:tentative="0">
      <w:start w:val="1"/>
      <w:numFmt w:val="decimal"/>
      <w:lvlText w:val="%1)"/>
      <w:lvlJc w:val="left"/>
      <w:pPr>
        <w:ind w:left="425" w:hanging="425"/>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8623727"/>
    <w:rsid w:val="000378F2"/>
    <w:rsid w:val="000C4A30"/>
    <w:rsid w:val="00182666"/>
    <w:rsid w:val="00270469"/>
    <w:rsid w:val="003258B1"/>
    <w:rsid w:val="004B1E78"/>
    <w:rsid w:val="004E4812"/>
    <w:rsid w:val="005169C1"/>
    <w:rsid w:val="00525697"/>
    <w:rsid w:val="007070F8"/>
    <w:rsid w:val="00775500"/>
    <w:rsid w:val="007975BF"/>
    <w:rsid w:val="007F3ADB"/>
    <w:rsid w:val="008072FF"/>
    <w:rsid w:val="0082303B"/>
    <w:rsid w:val="008C402A"/>
    <w:rsid w:val="008D3500"/>
    <w:rsid w:val="009443B8"/>
    <w:rsid w:val="00990FC3"/>
    <w:rsid w:val="009B0B49"/>
    <w:rsid w:val="00A0718D"/>
    <w:rsid w:val="00AC23EF"/>
    <w:rsid w:val="00BF5D31"/>
    <w:rsid w:val="00C95A07"/>
    <w:rsid w:val="00CF304A"/>
    <w:rsid w:val="00D57D45"/>
    <w:rsid w:val="00DD182E"/>
    <w:rsid w:val="00E04719"/>
    <w:rsid w:val="00E458C3"/>
    <w:rsid w:val="00EA1862"/>
    <w:rsid w:val="00F16C56"/>
    <w:rsid w:val="00F952B7"/>
    <w:rsid w:val="05665D20"/>
    <w:rsid w:val="065F1A38"/>
    <w:rsid w:val="07C60291"/>
    <w:rsid w:val="07DE7F0A"/>
    <w:rsid w:val="07FA378C"/>
    <w:rsid w:val="08800B79"/>
    <w:rsid w:val="0E934AA2"/>
    <w:rsid w:val="0EA82DD3"/>
    <w:rsid w:val="0EF14F22"/>
    <w:rsid w:val="0F5A7E5E"/>
    <w:rsid w:val="10AD4295"/>
    <w:rsid w:val="113E7F9A"/>
    <w:rsid w:val="12CA477B"/>
    <w:rsid w:val="137238F0"/>
    <w:rsid w:val="13934EE7"/>
    <w:rsid w:val="14C56C56"/>
    <w:rsid w:val="168C08C3"/>
    <w:rsid w:val="16E26C26"/>
    <w:rsid w:val="1902480A"/>
    <w:rsid w:val="1A6F5691"/>
    <w:rsid w:val="1C8B6B78"/>
    <w:rsid w:val="1D0775FD"/>
    <w:rsid w:val="1D2317E7"/>
    <w:rsid w:val="1DD63D52"/>
    <w:rsid w:val="21063B0F"/>
    <w:rsid w:val="218957EF"/>
    <w:rsid w:val="224744D1"/>
    <w:rsid w:val="226A3EDF"/>
    <w:rsid w:val="23C37CAA"/>
    <w:rsid w:val="257C499A"/>
    <w:rsid w:val="27B55129"/>
    <w:rsid w:val="280B22EF"/>
    <w:rsid w:val="28C846A1"/>
    <w:rsid w:val="29EE7878"/>
    <w:rsid w:val="2BBE63CB"/>
    <w:rsid w:val="2C293ABF"/>
    <w:rsid w:val="2E312139"/>
    <w:rsid w:val="2F3C5071"/>
    <w:rsid w:val="2F6F0ACF"/>
    <w:rsid w:val="308D19B2"/>
    <w:rsid w:val="313E6651"/>
    <w:rsid w:val="32BB4F0A"/>
    <w:rsid w:val="32D119F2"/>
    <w:rsid w:val="348D440E"/>
    <w:rsid w:val="35F27964"/>
    <w:rsid w:val="36D50CB2"/>
    <w:rsid w:val="371A5647"/>
    <w:rsid w:val="383B5665"/>
    <w:rsid w:val="3C65770D"/>
    <w:rsid w:val="3D6F14A9"/>
    <w:rsid w:val="3E9C4442"/>
    <w:rsid w:val="3ED43AE5"/>
    <w:rsid w:val="3F1B5C10"/>
    <w:rsid w:val="3FC8607D"/>
    <w:rsid w:val="3FF71D2B"/>
    <w:rsid w:val="40EE6B30"/>
    <w:rsid w:val="43B751CF"/>
    <w:rsid w:val="44C201DA"/>
    <w:rsid w:val="44F749E3"/>
    <w:rsid w:val="48134AF1"/>
    <w:rsid w:val="4CBF4BDE"/>
    <w:rsid w:val="4D7C67EC"/>
    <w:rsid w:val="4DAD6524"/>
    <w:rsid w:val="520A6861"/>
    <w:rsid w:val="530E3EF6"/>
    <w:rsid w:val="532C55E6"/>
    <w:rsid w:val="565A2C33"/>
    <w:rsid w:val="584B0482"/>
    <w:rsid w:val="58623727"/>
    <w:rsid w:val="60C7664C"/>
    <w:rsid w:val="627D04B9"/>
    <w:rsid w:val="628412CE"/>
    <w:rsid w:val="63B25FC0"/>
    <w:rsid w:val="675D04D6"/>
    <w:rsid w:val="684C1AE3"/>
    <w:rsid w:val="686506B2"/>
    <w:rsid w:val="686E1988"/>
    <w:rsid w:val="6AB40F65"/>
    <w:rsid w:val="6B064D3A"/>
    <w:rsid w:val="6C8605BB"/>
    <w:rsid w:val="6C924273"/>
    <w:rsid w:val="6CC276D8"/>
    <w:rsid w:val="6CDD3DCB"/>
    <w:rsid w:val="6D8448F1"/>
    <w:rsid w:val="6D99264C"/>
    <w:rsid w:val="6FA07D6F"/>
    <w:rsid w:val="707B45AD"/>
    <w:rsid w:val="717D31C2"/>
    <w:rsid w:val="75214D8E"/>
    <w:rsid w:val="77F80A1F"/>
    <w:rsid w:val="78577338"/>
    <w:rsid w:val="799F5246"/>
    <w:rsid w:val="79CB3E36"/>
    <w:rsid w:val="7A6F5693"/>
    <w:rsid w:val="7AFC10D4"/>
    <w:rsid w:val="7B825D9B"/>
    <w:rsid w:val="7BF7412F"/>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eastAsia="方正兰亭刊黑_GBK"/>
      <w:b/>
      <w:color w:val="FF0000"/>
      <w:kern w:val="44"/>
      <w:sz w:val="30"/>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1"/>
    <w:qFormat/>
    <w:uiPriority w:val="0"/>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rFonts w:ascii="Calibri" w:hAnsi="Calibri" w:eastAsia="方正兰亭刊黑_GBK"/>
      <w:b/>
      <w:bCs/>
      <w:color w:val="FFFFFF" w:themeColor="background1"/>
      <w:sz w:val="28"/>
      <w:shd w:val="clear" w:color="auto" w:fill="6F3651"/>
    </w:rPr>
  </w:style>
  <w:style w:type="character" w:customStyle="1" w:styleId="9">
    <w:name w:val="页眉 Char"/>
    <w:basedOn w:val="6"/>
    <w:link w:val="5"/>
    <w:qFormat/>
    <w:uiPriority w:val="0"/>
    <w:rPr>
      <w:kern w:val="2"/>
      <w:sz w:val="18"/>
      <w:szCs w:val="18"/>
    </w:rPr>
  </w:style>
  <w:style w:type="character" w:customStyle="1" w:styleId="10">
    <w:name w:val="页脚 Char"/>
    <w:basedOn w:val="6"/>
    <w:link w:val="4"/>
    <w:qFormat/>
    <w:uiPriority w:val="0"/>
    <w:rPr>
      <w:kern w:val="2"/>
      <w:sz w:val="18"/>
      <w:szCs w:val="18"/>
    </w:rPr>
  </w:style>
  <w:style w:type="character" w:customStyle="1" w:styleId="11">
    <w:name w:val="批注框文本 Char"/>
    <w:basedOn w:val="6"/>
    <w:link w:val="3"/>
    <w:qFormat/>
    <w:uiPriority w:val="0"/>
    <w:rPr>
      <w:kern w:val="2"/>
      <w:sz w:val="18"/>
      <w:szCs w:val="18"/>
    </w:rPr>
  </w:style>
  <w:style w:type="paragraph" w:customStyle="1" w:styleId="12">
    <w:name w:val="样式1"/>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1079</Words>
  <Characters>6152</Characters>
  <Lines>51</Lines>
  <Paragraphs>14</Paragraphs>
  <ScaleCrop>false</ScaleCrop>
  <LinksUpToDate>false</LinksUpToDate>
  <CharactersWithSpaces>7217</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2017-03-01T07:11:00Z</dcterms:created>
  <dc:creator>SEELE</dc:creator>
  <cp:lastModifiedBy>Administrator</cp:lastModifiedBy>
  <cp:lastPrinted>2017-12-05T12:02:00Z</cp:lastPrinted>
  <dcterms:modified xsi:type="dcterms:W3CDTF">2018-05-23T01:47:43Z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