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0000"/>
  <w:body>
    <w:p w14:paraId="67E52F02">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sectPr>
          <w:headerReference r:id="rId5" w:type="default"/>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1312" behindDoc="0" locked="0" layoutInCell="1" allowOverlap="1">
            <wp:simplePos x="0" y="0"/>
            <wp:positionH relativeFrom="column">
              <wp:posOffset>-457200</wp:posOffset>
            </wp:positionH>
            <wp:positionV relativeFrom="page">
              <wp:posOffset>0</wp:posOffset>
            </wp:positionV>
            <wp:extent cx="7607300" cy="11112500"/>
            <wp:effectExtent l="0" t="0" r="12700" b="12700"/>
            <wp:wrapSquare wrapText="bothSides"/>
            <wp:docPr id="4" name="图片 4" descr="C:/Users/Administrator/Desktop/微信图片_20260429144355_212_472.jpg微信图片_20260429144355_212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微信图片_20260429144355_212_472.jpg微信图片_20260429144355_212_472"/>
                    <pic:cNvPicPr>
                      <a:picLocks noChangeAspect="1"/>
                    </pic:cNvPicPr>
                  </pic:nvPicPr>
                  <pic:blipFill>
                    <a:blip r:embed="rId7"/>
                    <a:srcRect l="20" r="20"/>
                    <a:stretch>
                      <a:fillRect/>
                    </a:stretch>
                  </pic:blipFill>
                  <pic:spPr>
                    <a:xfrm>
                      <a:off x="0" y="0"/>
                      <a:ext cx="7607300" cy="1111250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2336" behindDoc="0" locked="0" layoutInCell="1" allowOverlap="1">
            <wp:simplePos x="0" y="0"/>
            <wp:positionH relativeFrom="column">
              <wp:posOffset>-457200</wp:posOffset>
            </wp:positionH>
            <wp:positionV relativeFrom="page">
              <wp:posOffset>0</wp:posOffset>
            </wp:positionV>
            <wp:extent cx="7587615" cy="10950575"/>
            <wp:effectExtent l="0" t="0" r="1905" b="6985"/>
            <wp:wrapSquare wrapText="bothSides"/>
            <wp:docPr id="5" name="图片 5" descr="C:/Users/Administrator/Desktop/微信图片_20260429144525_213_472.jpg微信图片_20260429144525_213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260429144525_213_472.jpg微信图片_20260429144525_213_472"/>
                    <pic:cNvPicPr>
                      <a:picLocks noChangeAspect="1"/>
                    </pic:cNvPicPr>
                  </pic:nvPicPr>
                  <pic:blipFill>
                    <a:blip r:embed="rId8"/>
                    <a:srcRect t="13" b="13"/>
                    <a:stretch>
                      <a:fillRect/>
                    </a:stretch>
                  </pic:blipFill>
                  <pic:spPr>
                    <a:xfrm>
                      <a:off x="0" y="0"/>
                      <a:ext cx="7587615" cy="1095057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3360" behindDoc="0" locked="0" layoutInCell="1" allowOverlap="1">
            <wp:simplePos x="0" y="0"/>
            <wp:positionH relativeFrom="column">
              <wp:posOffset>-124460</wp:posOffset>
            </wp:positionH>
            <wp:positionV relativeFrom="paragraph">
              <wp:posOffset>-681355</wp:posOffset>
            </wp:positionV>
            <wp:extent cx="7512050" cy="10659110"/>
            <wp:effectExtent l="0" t="0" r="12700" b="8890"/>
            <wp:wrapSquare wrapText="bothSides"/>
            <wp:docPr id="6" name="图片 6" descr="6d2d631660dfad15f41c8f4a3c8c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2d631660dfad15f41c8f4a3c8c953"/>
                    <pic:cNvPicPr>
                      <a:picLocks noChangeAspect="1"/>
                    </pic:cNvPicPr>
                  </pic:nvPicPr>
                  <pic:blipFill>
                    <a:blip r:embed="rId9"/>
                    <a:stretch>
                      <a:fillRect/>
                    </a:stretch>
                  </pic:blipFill>
                  <pic:spPr>
                    <a:xfrm>
                      <a:off x="0" y="0"/>
                      <a:ext cx="7512050" cy="1065911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3C4ED1A6">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sectPr>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4384" behindDoc="0" locked="0" layoutInCell="1" allowOverlap="1">
            <wp:simplePos x="0" y="0"/>
            <wp:positionH relativeFrom="column">
              <wp:posOffset>-473710</wp:posOffset>
            </wp:positionH>
            <wp:positionV relativeFrom="page">
              <wp:posOffset>0</wp:posOffset>
            </wp:positionV>
            <wp:extent cx="7541260" cy="10718165"/>
            <wp:effectExtent l="0" t="0" r="2540" b="6985"/>
            <wp:wrapSquare wrapText="bothSides"/>
            <wp:docPr id="7" name="图片 7" descr="0b3e6ad180d89ac3e3d5c2819ab5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3e6ad180d89ac3e3d5c2819ab53d3"/>
                    <pic:cNvPicPr>
                      <a:picLocks noChangeAspect="1"/>
                    </pic:cNvPicPr>
                  </pic:nvPicPr>
                  <pic:blipFill>
                    <a:blip r:embed="rId10"/>
                    <a:stretch>
                      <a:fillRect/>
                    </a:stretch>
                  </pic:blipFill>
                  <pic:spPr>
                    <a:xfrm>
                      <a:off x="0" y="0"/>
                      <a:ext cx="7541260" cy="10718165"/>
                    </a:xfrm>
                    <a:prstGeom prst="rect">
                      <a:avLst/>
                    </a:prstGeom>
                  </pic:spPr>
                </pic:pic>
              </a:graphicData>
            </a:graphic>
          </wp:anchor>
        </w:drawing>
      </w:r>
    </w:p>
    <w:p w14:paraId="7FB5FAC5">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5408" behindDoc="0" locked="0" layoutInCell="1" allowOverlap="1">
            <wp:simplePos x="0" y="0"/>
            <wp:positionH relativeFrom="column">
              <wp:posOffset>-444500</wp:posOffset>
            </wp:positionH>
            <wp:positionV relativeFrom="page">
              <wp:posOffset>68580</wp:posOffset>
            </wp:positionV>
            <wp:extent cx="7480300" cy="10589895"/>
            <wp:effectExtent l="0" t="0" r="6350" b="1905"/>
            <wp:wrapSquare wrapText="bothSides"/>
            <wp:docPr id="8" name="图片 8" descr="2a8334d77fcbca0274528490a5a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a8334d77fcbca0274528490a5a1742"/>
                    <pic:cNvPicPr>
                      <a:picLocks noChangeAspect="1"/>
                    </pic:cNvPicPr>
                  </pic:nvPicPr>
                  <pic:blipFill>
                    <a:blip r:embed="rId11"/>
                    <a:stretch>
                      <a:fillRect/>
                    </a:stretch>
                  </pic:blipFill>
                  <pic:spPr>
                    <a:xfrm>
                      <a:off x="0" y="0"/>
                      <a:ext cx="7480300" cy="1058989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6432" behindDoc="0" locked="0" layoutInCell="1" allowOverlap="1">
            <wp:simplePos x="0" y="0"/>
            <wp:positionH relativeFrom="column">
              <wp:posOffset>-409575</wp:posOffset>
            </wp:positionH>
            <wp:positionV relativeFrom="page">
              <wp:posOffset>0</wp:posOffset>
            </wp:positionV>
            <wp:extent cx="7456170" cy="10805795"/>
            <wp:effectExtent l="0" t="0" r="11430" b="14605"/>
            <wp:wrapSquare wrapText="bothSides"/>
            <wp:docPr id="9" name="图片 9" descr="96de38ed9c7f5fbed26180541542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6de38ed9c7f5fbed261805415426bb"/>
                    <pic:cNvPicPr>
                      <a:picLocks noChangeAspect="1"/>
                    </pic:cNvPicPr>
                  </pic:nvPicPr>
                  <pic:blipFill>
                    <a:blip r:embed="rId12"/>
                    <a:stretch>
                      <a:fillRect/>
                    </a:stretch>
                  </pic:blipFill>
                  <pic:spPr>
                    <a:xfrm>
                      <a:off x="0" y="0"/>
                      <a:ext cx="7456170" cy="1080579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7456" behindDoc="0" locked="0" layoutInCell="1" allowOverlap="1">
            <wp:simplePos x="0" y="0"/>
            <wp:positionH relativeFrom="column">
              <wp:posOffset>-465455</wp:posOffset>
            </wp:positionH>
            <wp:positionV relativeFrom="page">
              <wp:posOffset>67310</wp:posOffset>
            </wp:positionV>
            <wp:extent cx="7562215" cy="10621645"/>
            <wp:effectExtent l="0" t="0" r="635" b="8255"/>
            <wp:wrapSquare wrapText="bothSides"/>
            <wp:docPr id="10" name="图片 10" descr="740d9f7f6451026ca73bfb4ee7f8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40d9f7f6451026ca73bfb4ee7f8a5e"/>
                    <pic:cNvPicPr>
                      <a:picLocks noChangeAspect="1"/>
                    </pic:cNvPicPr>
                  </pic:nvPicPr>
                  <pic:blipFill>
                    <a:blip r:embed="rId13"/>
                    <a:stretch>
                      <a:fillRect/>
                    </a:stretch>
                  </pic:blipFill>
                  <pic:spPr>
                    <a:xfrm>
                      <a:off x="0" y="0"/>
                      <a:ext cx="7562215" cy="106216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tbl>
      <w:tblPr>
        <w:tblStyle w:val="9"/>
        <w:tblW w:w="5130" w:type="pct"/>
        <w:tblInd w:w="-134" w:type="dxa"/>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
      <w:tblGrid>
        <w:gridCol w:w="920"/>
        <w:gridCol w:w="5328"/>
        <w:gridCol w:w="1138"/>
        <w:gridCol w:w="1776"/>
        <w:gridCol w:w="31"/>
        <w:gridCol w:w="1767"/>
      </w:tblGrid>
      <w:tr w14:paraId="603166C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7F125892">
            <w:pPr>
              <w:keepNext w:val="0"/>
              <w:keepLines w:val="0"/>
              <w:pageBreakBefore w:val="0"/>
              <w:widowControl w:val="0"/>
              <w:kinsoku/>
              <w:wordWrap/>
              <w:overflowPunct/>
              <w:autoSpaceDN/>
              <w:bidi w:val="0"/>
              <w:snapToGrid w:val="0"/>
              <w:spacing w:line="240" w:lineRule="atLeast"/>
              <w:jc w:val="center"/>
              <w:rPr>
                <w:rFonts w:hint="eastAsia" w:ascii="微软雅黑" w:hAnsi="微软雅黑" w:eastAsia="微软雅黑" w:cs="微软雅黑"/>
                <w:sz w:val="36"/>
                <w:szCs w:val="36"/>
                <w:lang w:val="en-US" w:eastAsia="zh-CN"/>
              </w:rPr>
            </w:pPr>
            <w:r>
              <w:rPr>
                <w:rFonts w:hint="eastAsia" w:ascii="微软雅黑" w:hAnsi="微软雅黑" w:eastAsia="微软雅黑" w:cs="微软雅黑"/>
                <w:b/>
                <w:bCs/>
                <w:color w:val="002060"/>
                <w:kern w:val="0"/>
                <w:sz w:val="44"/>
                <w:szCs w:val="44"/>
                <w:lang w:val="en-US" w:eastAsia="zh-CN"/>
              </w:rPr>
              <w:t>至臻山西</w:t>
            </w:r>
          </w:p>
        </w:tc>
      </w:tr>
      <w:tr w14:paraId="5D2B96F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02" w:hRule="atLeast"/>
        </w:trPr>
        <w:tc>
          <w:tcPr>
            <w:tcW w:w="5000" w:type="pct"/>
            <w:gridSpan w:val="6"/>
            <w:tcBorders>
              <w:tl2br w:val="nil"/>
              <w:tr2bl w:val="nil"/>
            </w:tcBorders>
            <w:noWrap w:val="0"/>
            <w:vAlign w:val="top"/>
          </w:tcPr>
          <w:p w14:paraId="7988A7B6">
            <w:pPr>
              <w:keepNext w:val="0"/>
              <w:keepLines w:val="0"/>
              <w:pageBreakBefore w:val="0"/>
              <w:widowControl w:val="0"/>
              <w:tabs>
                <w:tab w:val="center" w:pos="5446"/>
                <w:tab w:val="left" w:pos="9714"/>
              </w:tabs>
              <w:kinsoku/>
              <w:wordWrap/>
              <w:overflowPunct/>
              <w:topLinePunct/>
              <w:autoSpaceDE/>
              <w:autoSpaceDN/>
              <w:bidi w:val="0"/>
              <w:adjustRightInd w:val="0"/>
              <w:snapToGrid w:val="0"/>
              <w:spacing w:line="240" w:lineRule="auto"/>
              <w:ind w:left="0" w:leftChars="0" w:right="0" w:rightChars="0"/>
              <w:jc w:val="center"/>
              <w:textAlignment w:val="top"/>
              <w:outlineLvl w:val="0"/>
              <w:rPr>
                <w:rFonts w:hint="eastAsia" w:ascii="微软雅黑" w:hAnsi="微软雅黑" w:eastAsia="微软雅黑" w:cs="微软雅黑"/>
                <w:b/>
                <w:color w:val="C55A11" w:themeColor="accent2" w:themeShade="BF"/>
                <w:sz w:val="28"/>
                <w:szCs w:val="28"/>
                <w:lang w:val="en-US" w:eastAsia="zh-CN"/>
              </w:rPr>
            </w:pPr>
            <w:r>
              <w:rPr>
                <w:rFonts w:hint="eastAsia" w:ascii="微软雅黑" w:hAnsi="微软雅黑" w:eastAsia="微软雅黑" w:cs="微软雅黑"/>
                <w:b/>
                <w:color w:val="C55A11" w:themeColor="accent2" w:themeShade="BF"/>
                <w:sz w:val="28"/>
                <w:szCs w:val="28"/>
                <w:lang w:val="en-US" w:eastAsia="zh-CN"/>
              </w:rPr>
              <w:t>晋祠、云冈石窟、悬空寺、雁门关、五台山、平遥古城</w:t>
            </w:r>
          </w:p>
          <w:p w14:paraId="428303F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top"/>
              <w:outlineLvl w:val="0"/>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C55A11" w:themeColor="accent2" w:themeShade="BF"/>
                <w:sz w:val="28"/>
                <w:szCs w:val="28"/>
                <w:lang w:val="en-US" w:eastAsia="zh-CN"/>
              </w:rPr>
              <w:t>乔家大院、壶口瀑布、大槐树、王家大院、双动7日游</w:t>
            </w:r>
          </w:p>
        </w:tc>
      </w:tr>
      <w:tr w14:paraId="1D4AF0C7">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0E37578">
            <w:pPr>
              <w:keepNext w:val="0"/>
              <w:keepLines w:val="0"/>
              <w:pageBreakBefore w:val="0"/>
              <w:widowControl w:val="0"/>
              <w:kinsoku/>
              <w:wordWrap/>
              <w:overflowPunct/>
              <w:topLinePunct w:val="0"/>
              <w:autoSpaceDE/>
              <w:autoSpaceDN/>
              <w:bidi w:val="0"/>
              <w:adjustRightInd w:val="0"/>
              <w:snapToGrid w:val="0"/>
              <w:spacing w:line="240" w:lineRule="atLeast"/>
              <w:ind w:left="1260" w:right="-107" w:hanging="1681" w:hangingChars="600"/>
              <w:jc w:val="left"/>
              <w:textAlignment w:val="auto"/>
              <w:rPr>
                <w:rFonts w:hint="eastAsia" w:ascii="微软雅黑" w:hAnsi="微软雅黑" w:eastAsia="微软雅黑" w:cs="微软雅黑"/>
                <w:b w:val="0"/>
                <w:bCs w:val="0"/>
                <w:color w:val="0070C0"/>
                <w:sz w:val="24"/>
                <w:szCs w:val="24"/>
              </w:rPr>
            </w:pPr>
            <w:r>
              <w:rPr>
                <w:rFonts w:hint="eastAsia" w:ascii="微软雅黑" w:hAnsi="微软雅黑" w:eastAsia="微软雅黑" w:cs="微软雅黑"/>
                <w:b/>
                <w:bCs/>
                <w:color w:val="0070C0"/>
                <w:sz w:val="28"/>
                <w:szCs w:val="28"/>
              </w:rPr>
              <w:t>【产品理念】</w:t>
            </w:r>
            <w:r>
              <w:rPr>
                <w:rFonts w:hint="eastAsia" w:ascii="微软雅黑" w:hAnsi="微软雅黑" w:eastAsia="微软雅黑" w:cs="微软雅黑"/>
                <w:b w:val="0"/>
                <w:bCs w:val="0"/>
                <w:color w:val="0070C0"/>
                <w:sz w:val="24"/>
                <w:szCs w:val="24"/>
              </w:rPr>
              <w:t>这是一条纵贯三晋大地、感知华夏古文明、有情怀有内涵的旅游线路。这是一条产品经理精心打造、深度体验当地各种特有文化的旅游线路。这是一条给我机会，还您惊喜的旅游线路。</w:t>
            </w:r>
          </w:p>
          <w:p w14:paraId="677A5CC0">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【郑重承诺】</w:t>
            </w:r>
            <w:r>
              <w:rPr>
                <w:rFonts w:hint="eastAsia" w:ascii="微软雅黑" w:hAnsi="微软雅黑" w:eastAsia="微软雅黑" w:cs="微软雅黑"/>
                <w:b/>
                <w:bCs/>
                <w:color w:val="7030A0"/>
                <w:kern w:val="0"/>
                <w:sz w:val="24"/>
                <w:szCs w:val="24"/>
                <w:lang w:val="en-US" w:eastAsia="zh-CN" w:bidi="ar"/>
              </w:rPr>
              <w:t>12人精品小团</w:t>
            </w:r>
            <w:r>
              <w:rPr>
                <w:rFonts w:hint="eastAsia" w:ascii="微软雅黑" w:hAnsi="微软雅黑" w:eastAsia="微软雅黑" w:cs="微软雅黑"/>
                <w:color w:val="222222"/>
                <w:kern w:val="0"/>
                <w:sz w:val="24"/>
                <w:szCs w:val="24"/>
                <w:lang w:val="en-US" w:eastAsia="zh-CN" w:bidi="ar"/>
              </w:rPr>
              <w:t xml:space="preserve">，全程0购物，精心打磨只为您专属打造！ </w:t>
            </w:r>
          </w:p>
          <w:p w14:paraId="0E4BD7A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【尊享入住】</w:t>
            </w:r>
            <w:r>
              <w:rPr>
                <w:rFonts w:hint="eastAsia" w:ascii="微软雅黑" w:hAnsi="微软雅黑" w:eastAsia="微软雅黑" w:cs="微软雅黑"/>
                <w:color w:val="222222"/>
                <w:kern w:val="0"/>
                <w:sz w:val="24"/>
                <w:szCs w:val="24"/>
                <w:lang w:val="en-US" w:eastAsia="zh-CN" w:bidi="ar"/>
              </w:rPr>
              <w:t>携程</w:t>
            </w:r>
            <w:r>
              <w:rPr>
                <w:rFonts w:hint="eastAsia" w:ascii="微软雅黑" w:hAnsi="微软雅黑" w:eastAsia="微软雅黑" w:cs="微软雅黑"/>
                <w:b/>
                <w:bCs/>
                <w:color w:val="7030A0"/>
                <w:kern w:val="0"/>
                <w:sz w:val="24"/>
                <w:szCs w:val="24"/>
                <w:lang w:val="en-US" w:eastAsia="zh-CN" w:bidi="ar"/>
              </w:rPr>
              <w:t>四钻</w:t>
            </w:r>
            <w:r>
              <w:rPr>
                <w:rFonts w:hint="eastAsia" w:ascii="微软雅黑" w:hAnsi="微软雅黑" w:eastAsia="微软雅黑" w:cs="微软雅黑"/>
                <w:color w:val="222222"/>
                <w:kern w:val="0"/>
                <w:sz w:val="24"/>
                <w:szCs w:val="24"/>
                <w:lang w:val="en-US" w:eastAsia="zh-CN" w:bidi="ar"/>
              </w:rPr>
              <w:t>酒店</w:t>
            </w:r>
            <w:r>
              <w:rPr>
                <w:rFonts w:hint="eastAsia" w:ascii="微软雅黑" w:hAnsi="微软雅黑" w:eastAsia="微软雅黑" w:cs="微软雅黑"/>
                <w:b/>
                <w:bCs/>
                <w:color w:val="C00000"/>
                <w:kern w:val="0"/>
                <w:sz w:val="24"/>
                <w:szCs w:val="24"/>
                <w:lang w:val="en-US" w:eastAsia="zh-CN" w:bidi="ar"/>
              </w:rPr>
              <w:t>（太原首晚升级希尔顿欢朋）</w:t>
            </w:r>
            <w:r>
              <w:rPr>
                <w:rFonts w:hint="eastAsia" w:ascii="微软雅黑" w:hAnsi="微软雅黑" w:eastAsia="微软雅黑" w:cs="微软雅黑"/>
                <w:color w:val="222222"/>
                <w:kern w:val="0"/>
                <w:sz w:val="24"/>
                <w:szCs w:val="24"/>
                <w:lang w:val="en-US" w:eastAsia="zh-CN" w:bidi="ar"/>
              </w:rPr>
              <w:t xml:space="preserve">+平遥升级一晚当四钻民宿客栈。 </w:t>
            </w:r>
          </w:p>
          <w:p w14:paraId="07CCED01">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【优选行程】</w:t>
            </w:r>
            <w:r>
              <w:rPr>
                <w:rFonts w:hint="eastAsia" w:ascii="微软雅黑" w:hAnsi="微软雅黑" w:eastAsia="微软雅黑" w:cs="微软雅黑"/>
                <w:color w:val="222222"/>
                <w:kern w:val="0"/>
                <w:sz w:val="24"/>
                <w:szCs w:val="24"/>
                <w:lang w:val="en-US" w:eastAsia="zh-CN" w:bidi="ar"/>
              </w:rPr>
              <w:t>规划合理，精华全含；行车北上南下，</w:t>
            </w:r>
            <w:r>
              <w:rPr>
                <w:rFonts w:hint="eastAsia" w:ascii="微软雅黑" w:hAnsi="微软雅黑" w:eastAsia="微软雅黑" w:cs="微软雅黑"/>
                <w:b/>
                <w:bCs/>
                <w:color w:val="7030A0"/>
                <w:kern w:val="0"/>
                <w:sz w:val="24"/>
                <w:szCs w:val="24"/>
                <w:lang w:val="en-US" w:eastAsia="zh-CN" w:bidi="ar"/>
              </w:rPr>
              <w:t>一车一导</w:t>
            </w:r>
            <w:r>
              <w:rPr>
                <w:rFonts w:hint="eastAsia" w:ascii="微软雅黑" w:hAnsi="微软雅黑" w:eastAsia="微软雅黑" w:cs="微软雅黑"/>
                <w:color w:val="222222"/>
                <w:kern w:val="0"/>
                <w:sz w:val="24"/>
                <w:szCs w:val="24"/>
                <w:lang w:val="en-US" w:eastAsia="zh-CN" w:bidi="ar"/>
              </w:rPr>
              <w:t xml:space="preserve">，舒适可靠； </w:t>
            </w:r>
          </w:p>
          <w:p w14:paraId="177E545C">
            <w:pPr>
              <w:keepNext w:val="0"/>
              <w:keepLines w:val="0"/>
              <w:pageBreakBefore w:val="0"/>
              <w:widowControl/>
              <w:suppressLineNumbers w:val="0"/>
              <w:kinsoku/>
              <w:wordWrap/>
              <w:overflowPunct/>
              <w:autoSpaceDE/>
              <w:autoSpaceDN/>
              <w:bidi w:val="0"/>
              <w:adjustRightInd/>
              <w:snapToGrid w:val="0"/>
              <w:spacing w:line="240" w:lineRule="atLeast"/>
              <w:ind w:left="1681" w:leftChars="0" w:hanging="1681" w:hangingChars="600"/>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【精华景点】</w:t>
            </w:r>
            <w:r>
              <w:rPr>
                <w:rFonts w:hint="eastAsia" w:ascii="微软雅黑" w:hAnsi="微软雅黑" w:eastAsia="微软雅黑" w:cs="微软雅黑"/>
                <w:b/>
                <w:bCs/>
                <w:color w:val="385724" w:themeColor="accent6" w:themeShade="80"/>
                <w:sz w:val="24"/>
                <w:szCs w:val="24"/>
                <w:lang w:val="en-US" w:eastAsia="zh-CN"/>
              </w:rPr>
              <w:t>五台山</w:t>
            </w:r>
            <w:r>
              <w:rPr>
                <w:rFonts w:hint="eastAsia" w:ascii="微软雅黑" w:hAnsi="微软雅黑" w:eastAsia="微软雅黑" w:cs="微软雅黑"/>
                <w:b/>
                <w:bCs/>
                <w:color w:val="385724" w:themeColor="accent6" w:themeShade="80"/>
                <w:kern w:val="0"/>
                <w:sz w:val="24"/>
                <w:szCs w:val="24"/>
                <w:lang w:val="en-US" w:eastAsia="zh-CN"/>
              </w:rPr>
              <w:t>5A世界文化遗产；</w:t>
            </w:r>
            <w:r>
              <w:rPr>
                <w:rFonts w:hint="eastAsia" w:ascii="微软雅黑" w:hAnsi="微软雅黑" w:eastAsia="微软雅黑" w:cs="微软雅黑"/>
                <w:b/>
                <w:bCs/>
                <w:color w:val="C00000"/>
                <w:sz w:val="24"/>
                <w:szCs w:val="24"/>
                <w:lang w:val="en-US" w:eastAsia="zh-CN"/>
              </w:rPr>
              <w:t>悬空寺4A；</w:t>
            </w:r>
            <w:r>
              <w:rPr>
                <w:rFonts w:hint="eastAsia" w:ascii="微软雅黑" w:hAnsi="微软雅黑" w:eastAsia="微软雅黑" w:cs="微软雅黑"/>
                <w:b/>
                <w:bCs/>
                <w:color w:val="00B050"/>
                <w:sz w:val="24"/>
                <w:szCs w:val="24"/>
                <w:lang w:val="en-US" w:eastAsia="zh-CN"/>
              </w:rPr>
              <w:t>云冈石窟</w:t>
            </w:r>
            <w:r>
              <w:rPr>
                <w:rFonts w:hint="eastAsia" w:ascii="微软雅黑" w:hAnsi="微软雅黑" w:eastAsia="微软雅黑" w:cs="微软雅黑"/>
                <w:b/>
                <w:bCs/>
                <w:color w:val="00B050"/>
                <w:kern w:val="0"/>
                <w:sz w:val="24"/>
                <w:szCs w:val="24"/>
                <w:lang w:val="en-US" w:eastAsia="zh-CN"/>
              </w:rPr>
              <w:t>5A世界文化遗产</w:t>
            </w:r>
            <w:r>
              <w:rPr>
                <w:rFonts w:hint="eastAsia" w:ascii="微软雅黑" w:hAnsi="微软雅黑" w:eastAsia="微软雅黑" w:cs="微软雅黑"/>
                <w:b/>
                <w:bCs/>
                <w:color w:val="00B050"/>
                <w:sz w:val="24"/>
                <w:szCs w:val="24"/>
                <w:lang w:val="en-US" w:eastAsia="zh-CN"/>
              </w:rPr>
              <w:t>；</w:t>
            </w:r>
            <w:r>
              <w:rPr>
                <w:rFonts w:hint="eastAsia" w:ascii="微软雅黑" w:hAnsi="微软雅黑" w:eastAsia="微软雅黑" w:cs="微软雅黑"/>
                <w:b/>
                <w:bCs/>
                <w:color w:val="C00000"/>
                <w:sz w:val="24"/>
                <w:szCs w:val="24"/>
                <w:lang w:val="en-US" w:eastAsia="zh-CN"/>
              </w:rPr>
              <w:t>平遥古城</w:t>
            </w:r>
            <w:r>
              <w:rPr>
                <w:rFonts w:hint="eastAsia" w:ascii="微软雅黑" w:hAnsi="微软雅黑" w:eastAsia="微软雅黑" w:cs="微软雅黑"/>
                <w:b/>
                <w:bCs/>
                <w:color w:val="C00000"/>
                <w:kern w:val="0"/>
                <w:sz w:val="24"/>
                <w:szCs w:val="24"/>
                <w:lang w:val="en-US" w:eastAsia="zh-CN"/>
              </w:rPr>
              <w:t>5A世界文化遗产；</w:t>
            </w:r>
            <w:r>
              <w:rPr>
                <w:rFonts w:hint="eastAsia" w:ascii="微软雅黑" w:hAnsi="微软雅黑" w:eastAsia="微软雅黑" w:cs="微软雅黑"/>
                <w:b/>
                <w:bCs/>
                <w:color w:val="00B050"/>
                <w:sz w:val="24"/>
                <w:szCs w:val="24"/>
                <w:lang w:val="en-US" w:eastAsia="zh-CN"/>
              </w:rPr>
              <w:t>乔家大院5A；</w:t>
            </w:r>
            <w:r>
              <w:rPr>
                <w:rFonts w:hint="eastAsia" w:ascii="微软雅黑" w:hAnsi="微软雅黑" w:eastAsia="微软雅黑" w:cs="微软雅黑"/>
                <w:b/>
                <w:bCs/>
                <w:color w:val="002060"/>
                <w:sz w:val="24"/>
                <w:szCs w:val="24"/>
                <w:lang w:val="en-US" w:eastAsia="zh-CN"/>
              </w:rPr>
              <w:t>壶口瀑布5A。</w:t>
            </w:r>
          </w:p>
          <w:p w14:paraId="17B26D1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b/>
                <w:bCs/>
                <w:color w:val="ED7D31" w:themeColor="accent2"/>
                <w:sz w:val="24"/>
                <w:szCs w:val="24"/>
                <w:lang w:val="en-US" w:eastAsia="zh-CN"/>
                <w14:textFill>
                  <w14:solidFill>
                    <w14:schemeClr w14:val="accent2"/>
                  </w14:solidFill>
                </w14:textFill>
              </w:rPr>
            </w:pPr>
            <w:r>
              <w:rPr>
                <w:rFonts w:hint="eastAsia" w:ascii="微软雅黑" w:hAnsi="微软雅黑" w:eastAsia="微软雅黑" w:cs="微软雅黑"/>
                <w:b/>
                <w:bCs/>
                <w:color w:val="C00000"/>
                <w:kern w:val="0"/>
                <w:sz w:val="28"/>
                <w:szCs w:val="28"/>
                <w:lang w:val="en-US" w:eastAsia="zh-CN" w:bidi="ar"/>
              </w:rPr>
              <w:t>【服务保障】</w:t>
            </w:r>
            <w:r>
              <w:rPr>
                <w:rFonts w:hint="eastAsia" w:ascii="微软雅黑" w:hAnsi="微软雅黑" w:eastAsia="微软雅黑" w:cs="微软雅黑"/>
                <w:color w:val="222222"/>
                <w:kern w:val="0"/>
                <w:sz w:val="24"/>
                <w:szCs w:val="24"/>
                <w:lang w:val="en-US" w:eastAsia="zh-CN" w:bidi="ar"/>
              </w:rPr>
              <w:t>管家贴心为您提供</w:t>
            </w:r>
            <w:r>
              <w:rPr>
                <w:rFonts w:hint="eastAsia" w:ascii="微软雅黑" w:hAnsi="微软雅黑" w:eastAsia="微软雅黑" w:cs="微软雅黑"/>
                <w:color w:val="7030A0"/>
                <w:kern w:val="0"/>
                <w:sz w:val="24"/>
                <w:szCs w:val="24"/>
                <w:lang w:val="en-US" w:eastAsia="zh-CN" w:bidi="ar"/>
              </w:rPr>
              <w:t>24小时太原当地接机/站服务</w:t>
            </w:r>
          </w:p>
        </w:tc>
      </w:tr>
      <w:tr w14:paraId="504CD06B">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77" w:hRule="atLeast"/>
        </w:trPr>
        <w:tc>
          <w:tcPr>
            <w:tcW w:w="419" w:type="pct"/>
            <w:tcBorders>
              <w:tl2br w:val="nil"/>
              <w:tr2bl w:val="nil"/>
            </w:tcBorders>
            <w:shd w:val="clear" w:color="auto" w:fill="9CC2E5"/>
            <w:noWrap w:val="0"/>
            <w:vAlign w:val="center"/>
          </w:tcPr>
          <w:p w14:paraId="170449A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日期</w:t>
            </w:r>
          </w:p>
        </w:tc>
        <w:tc>
          <w:tcPr>
            <w:tcW w:w="2949" w:type="pct"/>
            <w:gridSpan w:val="2"/>
            <w:tcBorders>
              <w:tl2br w:val="nil"/>
              <w:tr2bl w:val="nil"/>
            </w:tcBorders>
            <w:shd w:val="clear" w:color="auto" w:fill="9CC2E5"/>
            <w:noWrap w:val="0"/>
            <w:vAlign w:val="center"/>
          </w:tcPr>
          <w:p w14:paraId="19ACA93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行程</w:t>
            </w:r>
          </w:p>
        </w:tc>
        <w:tc>
          <w:tcPr>
            <w:tcW w:w="824" w:type="pct"/>
            <w:gridSpan w:val="2"/>
            <w:tcBorders>
              <w:tl2br w:val="nil"/>
              <w:tr2bl w:val="nil"/>
            </w:tcBorders>
            <w:shd w:val="clear" w:color="auto" w:fill="9CC2E5"/>
            <w:noWrap w:val="0"/>
            <w:vAlign w:val="center"/>
          </w:tcPr>
          <w:p w14:paraId="1E1C031C">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用餐</w:t>
            </w:r>
          </w:p>
        </w:tc>
        <w:tc>
          <w:tcPr>
            <w:tcW w:w="806" w:type="pct"/>
            <w:tcBorders>
              <w:tl2br w:val="nil"/>
              <w:tr2bl w:val="nil"/>
            </w:tcBorders>
            <w:shd w:val="clear" w:color="auto" w:fill="9CC2E5"/>
            <w:noWrap w:val="0"/>
            <w:vAlign w:val="center"/>
          </w:tcPr>
          <w:p w14:paraId="624E0A28">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住宿</w:t>
            </w:r>
          </w:p>
        </w:tc>
      </w:tr>
      <w:tr w14:paraId="71AE38C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07" w:hRule="atLeast"/>
        </w:trPr>
        <w:tc>
          <w:tcPr>
            <w:tcW w:w="419" w:type="pct"/>
            <w:tcBorders>
              <w:tl2br w:val="nil"/>
              <w:tr2bl w:val="nil"/>
            </w:tcBorders>
            <w:noWrap w:val="0"/>
            <w:vAlign w:val="center"/>
          </w:tcPr>
          <w:p w14:paraId="2ECFFD30">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color w:val="000000" w:themeColor="text1"/>
                <w:kern w:val="0"/>
                <w:sz w:val="21"/>
                <w:szCs w:val="21"/>
                <w14:textFill>
                  <w14:solidFill>
                    <w14:schemeClr w14:val="tx1"/>
                  </w14:solidFill>
                </w14:textFill>
              </w:rPr>
              <w:t>D1</w:t>
            </w:r>
          </w:p>
        </w:tc>
        <w:tc>
          <w:tcPr>
            <w:tcW w:w="2949" w:type="pct"/>
            <w:gridSpan w:val="2"/>
            <w:tcBorders>
              <w:tl2br w:val="nil"/>
              <w:tr2bl w:val="nil"/>
            </w:tcBorders>
            <w:noWrap w:val="0"/>
            <w:vAlign w:val="center"/>
          </w:tcPr>
          <w:p w14:paraId="4F5005B4">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四川各地-</w:t>
            </w:r>
            <w:r>
              <w:rPr>
                <w:rFonts w:hint="eastAsia" w:ascii="微软雅黑" w:hAnsi="微软雅黑" w:eastAsia="微软雅黑" w:cs="微软雅黑"/>
                <w:b w:val="0"/>
                <w:bCs/>
                <w:color w:val="000000" w:themeColor="text1"/>
                <w:kern w:val="0"/>
                <w:sz w:val="21"/>
                <w:szCs w:val="21"/>
                <w14:textFill>
                  <w14:solidFill>
                    <w14:schemeClr w14:val="tx1"/>
                  </w14:solidFill>
                </w14:textFill>
              </w:rPr>
              <w:t>太原</w:t>
            </w:r>
          </w:p>
        </w:tc>
        <w:tc>
          <w:tcPr>
            <w:tcW w:w="824" w:type="pct"/>
            <w:gridSpan w:val="2"/>
            <w:tcBorders>
              <w:tl2br w:val="nil"/>
              <w:tr2bl w:val="nil"/>
            </w:tcBorders>
            <w:noWrap w:val="0"/>
            <w:vAlign w:val="top"/>
          </w:tcPr>
          <w:p w14:paraId="2CF6931D">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14:textFill>
                  <w14:solidFill>
                    <w14:schemeClr w14:val="tx1"/>
                  </w14:solidFill>
                </w14:textFill>
              </w:rPr>
              <w:t>自理</w:t>
            </w:r>
          </w:p>
        </w:tc>
        <w:tc>
          <w:tcPr>
            <w:tcW w:w="806" w:type="pct"/>
            <w:tcBorders>
              <w:tl2br w:val="nil"/>
              <w:tr2bl w:val="nil"/>
            </w:tcBorders>
            <w:noWrap w:val="0"/>
            <w:vAlign w:val="top"/>
          </w:tcPr>
          <w:p w14:paraId="625ED45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14:textFill>
                  <w14:solidFill>
                    <w14:schemeClr w14:val="tx1"/>
                  </w14:solidFill>
                </w14:textFill>
              </w:rPr>
              <w:t>太原</w:t>
            </w:r>
          </w:p>
        </w:tc>
      </w:tr>
      <w:tr w14:paraId="17279DC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30" w:hRule="atLeast"/>
        </w:trPr>
        <w:tc>
          <w:tcPr>
            <w:tcW w:w="419" w:type="pct"/>
            <w:tcBorders>
              <w:tl2br w:val="nil"/>
              <w:tr2bl w:val="nil"/>
            </w:tcBorders>
            <w:noWrap w:val="0"/>
            <w:vAlign w:val="center"/>
          </w:tcPr>
          <w:p w14:paraId="143D4E75">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kern w:val="0"/>
                <w:sz w:val="21"/>
                <w:szCs w:val="21"/>
              </w:rPr>
              <w:t>D2</w:t>
            </w:r>
          </w:p>
        </w:tc>
        <w:tc>
          <w:tcPr>
            <w:tcW w:w="2949" w:type="pct"/>
            <w:gridSpan w:val="2"/>
            <w:tcBorders>
              <w:tl2br w:val="nil"/>
              <w:tr2bl w:val="nil"/>
            </w:tcBorders>
            <w:noWrap w:val="0"/>
            <w:vAlign w:val="center"/>
          </w:tcPr>
          <w:p w14:paraId="756E5136">
            <w:pPr>
              <w:keepNext w:val="0"/>
              <w:keepLines w:val="0"/>
              <w:pageBreakBefore w:val="0"/>
              <w:widowControl w:val="0"/>
              <w:kinsoku/>
              <w:wordWrap/>
              <w:overflowPunct/>
              <w:autoSpaceDE/>
              <w:autoSpaceDN/>
              <w:bidi w:val="0"/>
              <w:adjustRightInd w:val="0"/>
              <w:snapToGrid w:val="0"/>
              <w:spacing w:line="240" w:lineRule="auto"/>
              <w:ind w:right="0" w:rightChars="0"/>
              <w:jc w:val="both"/>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0"/>
                <w:sz w:val="21"/>
                <w:szCs w:val="21"/>
              </w:rPr>
              <w:t>太原</w:t>
            </w:r>
            <w:r>
              <w:rPr>
                <w:rFonts w:hint="eastAsia" w:ascii="微软雅黑" w:hAnsi="微软雅黑" w:eastAsia="微软雅黑" w:cs="微软雅黑"/>
                <w:b w:val="0"/>
                <w:bCs/>
                <w:kern w:val="0"/>
                <w:sz w:val="21"/>
                <w:szCs w:val="21"/>
                <w:lang w:val="en-US" w:eastAsia="zh-CN"/>
              </w:rPr>
              <w:t>-大同：雁门关，应县木塔，云冈石窟</w:t>
            </w:r>
          </w:p>
        </w:tc>
        <w:tc>
          <w:tcPr>
            <w:tcW w:w="824" w:type="pct"/>
            <w:gridSpan w:val="2"/>
            <w:tcBorders>
              <w:tl2br w:val="nil"/>
              <w:tr2bl w:val="nil"/>
            </w:tcBorders>
            <w:noWrap w:val="0"/>
            <w:vAlign w:val="top"/>
          </w:tcPr>
          <w:p w14:paraId="76B8E820">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0"/>
                <w:sz w:val="21"/>
                <w:szCs w:val="21"/>
              </w:rPr>
              <w:t>早</w:t>
            </w:r>
            <w:r>
              <w:rPr>
                <w:rFonts w:hint="eastAsia" w:ascii="微软雅黑" w:hAnsi="微软雅黑" w:eastAsia="微软雅黑" w:cs="微软雅黑"/>
                <w:b w:val="0"/>
                <w:bCs/>
                <w:kern w:val="0"/>
                <w:sz w:val="21"/>
                <w:szCs w:val="21"/>
                <w:lang w:eastAsia="zh-CN"/>
              </w:rPr>
              <w:t>中晚</w:t>
            </w:r>
          </w:p>
        </w:tc>
        <w:tc>
          <w:tcPr>
            <w:tcW w:w="806" w:type="pct"/>
            <w:tcBorders>
              <w:tl2br w:val="nil"/>
              <w:tr2bl w:val="nil"/>
            </w:tcBorders>
            <w:noWrap w:val="0"/>
            <w:vAlign w:val="top"/>
          </w:tcPr>
          <w:p w14:paraId="17A8F37C">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0"/>
                <w:sz w:val="21"/>
                <w:szCs w:val="21"/>
                <w:lang w:val="en-US" w:eastAsia="zh-CN"/>
              </w:rPr>
              <w:t>大同</w:t>
            </w:r>
          </w:p>
        </w:tc>
      </w:tr>
      <w:tr w14:paraId="7BC70309">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73" w:hRule="atLeast"/>
        </w:trPr>
        <w:tc>
          <w:tcPr>
            <w:tcW w:w="419" w:type="pct"/>
            <w:tcBorders>
              <w:tl2br w:val="nil"/>
              <w:tr2bl w:val="nil"/>
            </w:tcBorders>
            <w:noWrap w:val="0"/>
            <w:vAlign w:val="center"/>
          </w:tcPr>
          <w:p w14:paraId="23E6E7E5">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color w:val="000000" w:themeColor="text1"/>
                <w:kern w:val="0"/>
                <w:sz w:val="21"/>
                <w:szCs w:val="21"/>
                <w14:textFill>
                  <w14:solidFill>
                    <w14:schemeClr w14:val="tx1"/>
                  </w14:solidFill>
                </w14:textFill>
              </w:rPr>
              <w:t>D3</w:t>
            </w:r>
          </w:p>
        </w:tc>
        <w:tc>
          <w:tcPr>
            <w:tcW w:w="2949" w:type="pct"/>
            <w:gridSpan w:val="2"/>
            <w:tcBorders>
              <w:tl2br w:val="nil"/>
              <w:tr2bl w:val="nil"/>
            </w:tcBorders>
            <w:noWrap w:val="0"/>
            <w:vAlign w:val="center"/>
          </w:tcPr>
          <w:p w14:paraId="5AB99168">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大同-五台山：悬空寺首道，五台山寺庙群</w:t>
            </w:r>
          </w:p>
        </w:tc>
        <w:tc>
          <w:tcPr>
            <w:tcW w:w="824" w:type="pct"/>
            <w:gridSpan w:val="2"/>
            <w:tcBorders>
              <w:tl2br w:val="nil"/>
              <w:tr2bl w:val="nil"/>
            </w:tcBorders>
            <w:noWrap w:val="0"/>
            <w:vAlign w:val="top"/>
          </w:tcPr>
          <w:p w14:paraId="4EA04E9B">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sz w:val="21"/>
                <w:szCs w:val="21"/>
                <w14:textFill>
                  <w14:solidFill>
                    <w14:schemeClr w14:val="tx1"/>
                  </w14:solidFill>
                </w14:textFill>
              </w:rPr>
              <w:t>早</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中晚</w:t>
            </w:r>
          </w:p>
        </w:tc>
        <w:tc>
          <w:tcPr>
            <w:tcW w:w="806" w:type="pct"/>
            <w:tcBorders>
              <w:tl2br w:val="nil"/>
              <w:tr2bl w:val="nil"/>
            </w:tcBorders>
            <w:noWrap w:val="0"/>
            <w:vAlign w:val="top"/>
          </w:tcPr>
          <w:p w14:paraId="46D0B2C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忻州</w:t>
            </w:r>
          </w:p>
        </w:tc>
      </w:tr>
      <w:tr w14:paraId="128D0D8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3" w:hRule="atLeast"/>
        </w:trPr>
        <w:tc>
          <w:tcPr>
            <w:tcW w:w="419" w:type="pct"/>
            <w:tcBorders>
              <w:tl2br w:val="nil"/>
              <w:tr2bl w:val="nil"/>
            </w:tcBorders>
            <w:noWrap w:val="0"/>
            <w:vAlign w:val="center"/>
          </w:tcPr>
          <w:p w14:paraId="504C3844">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color w:val="000000" w:themeColor="text1"/>
                <w:kern w:val="0"/>
                <w:sz w:val="21"/>
                <w:szCs w:val="21"/>
                <w14:textFill>
                  <w14:solidFill>
                    <w14:schemeClr w14:val="tx1"/>
                  </w14:solidFill>
                </w14:textFill>
              </w:rPr>
              <w:t>D4</w:t>
            </w:r>
          </w:p>
        </w:tc>
        <w:tc>
          <w:tcPr>
            <w:tcW w:w="2949" w:type="pct"/>
            <w:gridSpan w:val="2"/>
            <w:tcBorders>
              <w:tl2br w:val="nil"/>
              <w:tr2bl w:val="nil"/>
            </w:tcBorders>
            <w:noWrap w:val="0"/>
            <w:vAlign w:val="center"/>
          </w:tcPr>
          <w:p w14:paraId="41A112D6">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忻州-平遥：晋祠，乔家大院</w:t>
            </w:r>
          </w:p>
        </w:tc>
        <w:tc>
          <w:tcPr>
            <w:tcW w:w="824" w:type="pct"/>
            <w:gridSpan w:val="2"/>
            <w:tcBorders>
              <w:tl2br w:val="nil"/>
              <w:tr2bl w:val="nil"/>
            </w:tcBorders>
            <w:noWrap w:val="0"/>
            <w:vAlign w:val="top"/>
          </w:tcPr>
          <w:p w14:paraId="36B1A31C">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sz w:val="21"/>
                <w:szCs w:val="21"/>
                <w14:textFill>
                  <w14:solidFill>
                    <w14:schemeClr w14:val="tx1"/>
                  </w14:solidFill>
                </w14:textFill>
              </w:rPr>
              <w:t>早</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中</w:t>
            </w:r>
          </w:p>
        </w:tc>
        <w:tc>
          <w:tcPr>
            <w:tcW w:w="806" w:type="pct"/>
            <w:tcBorders>
              <w:tl2br w:val="nil"/>
              <w:tr2bl w:val="nil"/>
            </w:tcBorders>
            <w:noWrap w:val="0"/>
            <w:vAlign w:val="top"/>
          </w:tcPr>
          <w:p w14:paraId="6E79750B">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14:textFill>
                  <w14:solidFill>
                    <w14:schemeClr w14:val="tx1"/>
                  </w14:solidFill>
                </w14:textFill>
              </w:rPr>
              <w:t>平遥</w:t>
            </w:r>
          </w:p>
        </w:tc>
      </w:tr>
      <w:tr w14:paraId="2FB89F6B">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5E9063A1">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color w:val="000000" w:themeColor="text1"/>
                <w:kern w:val="0"/>
                <w:sz w:val="21"/>
                <w:szCs w:val="21"/>
                <w14:textFill>
                  <w14:solidFill>
                    <w14:schemeClr w14:val="tx1"/>
                  </w14:solidFill>
                </w14:textFill>
              </w:rPr>
              <w:t>D5</w:t>
            </w:r>
          </w:p>
        </w:tc>
        <w:tc>
          <w:tcPr>
            <w:tcW w:w="2949" w:type="pct"/>
            <w:gridSpan w:val="2"/>
            <w:tcBorders>
              <w:tl2br w:val="nil"/>
              <w:tr2bl w:val="nil"/>
            </w:tcBorders>
            <w:noWrap w:val="0"/>
            <w:vAlign w:val="center"/>
          </w:tcPr>
          <w:p w14:paraId="15F9DEFC">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14:textFill>
                  <w14:solidFill>
                    <w14:schemeClr w14:val="tx1"/>
                  </w14:solidFill>
                </w14:textFill>
              </w:rPr>
              <w:t>平遥古城</w:t>
            </w: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0"/>
                <w:sz w:val="21"/>
                <w:szCs w:val="21"/>
                <w:lang w:eastAsia="zh-CN"/>
                <w14:textFill>
                  <w14:solidFill>
                    <w14:schemeClr w14:val="tx1"/>
                  </w14:solidFill>
                </w14:textFill>
              </w:rPr>
              <w:t>壶口瀑布，</w:t>
            </w: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平遥古城，壶口瀑布</w:t>
            </w:r>
          </w:p>
        </w:tc>
        <w:tc>
          <w:tcPr>
            <w:tcW w:w="824" w:type="pct"/>
            <w:gridSpan w:val="2"/>
            <w:tcBorders>
              <w:tl2br w:val="nil"/>
              <w:tr2bl w:val="nil"/>
            </w:tcBorders>
            <w:noWrap w:val="0"/>
            <w:vAlign w:val="top"/>
          </w:tcPr>
          <w:p w14:paraId="7C81F1B9">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sz w:val="21"/>
                <w:szCs w:val="21"/>
                <w14:textFill>
                  <w14:solidFill>
                    <w14:schemeClr w14:val="tx1"/>
                  </w14:solidFill>
                </w14:textFill>
              </w:rPr>
              <w:t>早</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中晚</w:t>
            </w:r>
          </w:p>
        </w:tc>
        <w:tc>
          <w:tcPr>
            <w:tcW w:w="806" w:type="pct"/>
            <w:tcBorders>
              <w:tl2br w:val="nil"/>
              <w:tr2bl w:val="nil"/>
            </w:tcBorders>
            <w:noWrap w:val="0"/>
            <w:vAlign w:val="top"/>
          </w:tcPr>
          <w:p w14:paraId="45E1412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临汾</w:t>
            </w:r>
          </w:p>
        </w:tc>
      </w:tr>
      <w:tr w14:paraId="599C3D5A">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466B1D57">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1"/>
                <w:szCs w:val="21"/>
                <w:lang w:val="en-US" w:eastAsia="zh-CN"/>
                <w14:textFill>
                  <w14:solidFill>
                    <w14:schemeClr w14:val="tx1"/>
                  </w14:solidFill>
                </w14:textFill>
              </w:rPr>
              <w:t>D6</w:t>
            </w:r>
          </w:p>
        </w:tc>
        <w:tc>
          <w:tcPr>
            <w:tcW w:w="2949" w:type="pct"/>
            <w:gridSpan w:val="2"/>
            <w:tcBorders>
              <w:tl2br w:val="nil"/>
              <w:tr2bl w:val="nil"/>
            </w:tcBorders>
            <w:noWrap w:val="0"/>
            <w:vAlign w:val="center"/>
          </w:tcPr>
          <w:p w14:paraId="1714796E">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color w:val="000000" w:themeColor="text1"/>
                <w:kern w:val="0"/>
                <w:sz w:val="21"/>
                <w:szCs w:val="21"/>
                <w:lang w:val="en-US"/>
                <w14:textFill>
                  <w14:solidFill>
                    <w14:schemeClr w14:val="tx1"/>
                  </w14:solidFill>
                </w14:textFill>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临汾-太原，大槐树，王家大院</w:t>
            </w:r>
          </w:p>
        </w:tc>
        <w:tc>
          <w:tcPr>
            <w:tcW w:w="824" w:type="pct"/>
            <w:gridSpan w:val="2"/>
            <w:tcBorders>
              <w:tl2br w:val="nil"/>
              <w:tr2bl w:val="nil"/>
            </w:tcBorders>
            <w:noWrap w:val="0"/>
            <w:vAlign w:val="top"/>
          </w:tcPr>
          <w:p w14:paraId="46E1F1EF">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color w:val="000000" w:themeColor="text1"/>
                <w:sz w:val="21"/>
                <w:szCs w:val="21"/>
                <w:lang w:eastAsia="zh-CN"/>
                <w14:textFill>
                  <w14:solidFill>
                    <w14:schemeClr w14:val="tx1"/>
                  </w14:solidFill>
                </w14:textFill>
              </w:rPr>
            </w:pP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早中</w:t>
            </w:r>
          </w:p>
        </w:tc>
        <w:tc>
          <w:tcPr>
            <w:tcW w:w="806" w:type="pct"/>
            <w:tcBorders>
              <w:tl2br w:val="nil"/>
              <w:tr2bl w:val="nil"/>
            </w:tcBorders>
            <w:noWrap w:val="0"/>
            <w:vAlign w:val="top"/>
          </w:tcPr>
          <w:p w14:paraId="6E468E8E">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val="0"/>
                <w:bCs/>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太原</w:t>
            </w:r>
          </w:p>
        </w:tc>
      </w:tr>
      <w:tr w14:paraId="74075F3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4FC78F5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1"/>
                <w:szCs w:val="21"/>
                <w:lang w:val="en-US" w:eastAsia="zh-CN"/>
                <w14:textFill>
                  <w14:solidFill>
                    <w14:schemeClr w14:val="tx1"/>
                  </w14:solidFill>
                </w14:textFill>
              </w:rPr>
              <w:t>D7</w:t>
            </w:r>
          </w:p>
        </w:tc>
        <w:tc>
          <w:tcPr>
            <w:tcW w:w="2949" w:type="pct"/>
            <w:gridSpan w:val="2"/>
            <w:tcBorders>
              <w:tl2br w:val="nil"/>
              <w:tr2bl w:val="nil"/>
            </w:tcBorders>
            <w:noWrap w:val="0"/>
            <w:vAlign w:val="center"/>
          </w:tcPr>
          <w:p w14:paraId="49377ADB">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default" w:ascii="微软雅黑" w:hAnsi="微软雅黑" w:eastAsia="微软雅黑" w:cs="微软雅黑"/>
                <w:b w:val="0"/>
                <w:bCs/>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太原送站返程</w:t>
            </w:r>
          </w:p>
        </w:tc>
        <w:tc>
          <w:tcPr>
            <w:tcW w:w="824" w:type="pct"/>
            <w:gridSpan w:val="2"/>
            <w:tcBorders>
              <w:tl2br w:val="nil"/>
              <w:tr2bl w:val="nil"/>
            </w:tcBorders>
            <w:noWrap w:val="0"/>
            <w:vAlign w:val="top"/>
          </w:tcPr>
          <w:p w14:paraId="5411AF69">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早</w:t>
            </w:r>
          </w:p>
        </w:tc>
        <w:tc>
          <w:tcPr>
            <w:tcW w:w="806" w:type="pct"/>
            <w:tcBorders>
              <w:tl2br w:val="nil"/>
              <w:tr2bl w:val="nil"/>
            </w:tcBorders>
            <w:noWrap w:val="0"/>
            <w:vAlign w:val="top"/>
          </w:tcPr>
          <w:p w14:paraId="65BE1086">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val="0"/>
                <w:bCs/>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无</w:t>
            </w:r>
          </w:p>
        </w:tc>
      </w:tr>
      <w:tr w14:paraId="79C0FB4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996" w:hRule="atLeast"/>
        </w:trPr>
        <w:tc>
          <w:tcPr>
            <w:tcW w:w="5000" w:type="pct"/>
            <w:gridSpan w:val="6"/>
            <w:tcBorders>
              <w:tl2br w:val="nil"/>
              <w:tr2bl w:val="nil"/>
            </w:tcBorders>
            <w:noWrap w:val="0"/>
            <w:vAlign w:val="top"/>
          </w:tcPr>
          <w:p w14:paraId="4DCB03D3">
            <w:pPr>
              <w:keepNext w:val="0"/>
              <w:keepLines w:val="0"/>
              <w:pageBreakBefore w:val="0"/>
              <w:widowControl w:val="0"/>
              <w:kinsoku/>
              <w:wordWrap/>
              <w:overflowPunct/>
              <w:topLinePunct w:val="0"/>
              <w:autoSpaceDE/>
              <w:autoSpaceDN/>
              <w:bidi w:val="0"/>
              <w:adjustRightInd/>
              <w:snapToGrid w:val="0"/>
              <w:spacing w:line="240" w:lineRule="atLeast"/>
              <w:ind w:left="210" w:hanging="210" w:hangingChars="100"/>
              <w:textAlignment w:val="auto"/>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bCs/>
                <w:color w:val="C00000"/>
                <w:sz w:val="21"/>
                <w:szCs w:val="21"/>
                <w:lang w:eastAsia="zh-CN"/>
              </w:rPr>
              <w:t>【温馨提示】：</w:t>
            </w:r>
          </w:p>
          <w:p w14:paraId="35112C99">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C00000"/>
                <w:kern w:val="0"/>
                <w:sz w:val="21"/>
                <w:szCs w:val="21"/>
              </w:rPr>
            </w:pPr>
            <w:r>
              <w:rPr>
                <w:rFonts w:hint="eastAsia" w:ascii="微软雅黑" w:hAnsi="微软雅黑" w:eastAsia="微软雅黑" w:cs="微软雅黑"/>
                <w:color w:val="C00000"/>
                <w:kern w:val="0"/>
                <w:sz w:val="21"/>
                <w:szCs w:val="21"/>
              </w:rPr>
              <w:t>***</w:t>
            </w:r>
            <w:r>
              <w:rPr>
                <w:rFonts w:hint="eastAsia" w:ascii="微软雅黑" w:hAnsi="微软雅黑" w:eastAsia="微软雅黑" w:cs="微软雅黑"/>
                <w:color w:val="C00000"/>
                <w:kern w:val="0"/>
                <w:sz w:val="21"/>
                <w:szCs w:val="21"/>
                <w:lang w:eastAsia="zh-CN"/>
              </w:rPr>
              <w:t>山西</w:t>
            </w:r>
            <w:r>
              <w:rPr>
                <w:rFonts w:hint="eastAsia" w:ascii="微软雅黑" w:hAnsi="微软雅黑" w:eastAsia="微软雅黑" w:cs="微软雅黑"/>
                <w:color w:val="C00000"/>
                <w:kern w:val="0"/>
                <w:sz w:val="21"/>
                <w:szCs w:val="21"/>
                <w:lang w:val="en-US" w:eastAsia="zh-CN"/>
              </w:rPr>
              <w:t>部分</w:t>
            </w:r>
            <w:r>
              <w:rPr>
                <w:rFonts w:hint="eastAsia" w:ascii="微软雅黑" w:hAnsi="微软雅黑" w:eastAsia="微软雅黑" w:cs="微软雅黑"/>
                <w:color w:val="C00000"/>
                <w:kern w:val="0"/>
                <w:sz w:val="21"/>
                <w:szCs w:val="21"/>
              </w:rPr>
              <w:t>景区需要预约进入，请配合预约！如因客人原因无法进入景区，我社不承担任何责任！</w:t>
            </w:r>
          </w:p>
          <w:p w14:paraId="339A0CD3">
            <w:pPr>
              <w:keepNext w:val="0"/>
              <w:keepLines w:val="0"/>
              <w:pageBreakBefore w:val="0"/>
              <w:widowControl w:val="0"/>
              <w:kinsoku/>
              <w:wordWrap/>
              <w:overflowPunct/>
              <w:topLinePunct/>
              <w:autoSpaceDE/>
              <w:autoSpaceDN/>
              <w:bidi w:val="0"/>
              <w:adjustRightInd/>
              <w:snapToGrid w:val="0"/>
              <w:spacing w:before="10" w:afterLines="50" w:line="240" w:lineRule="atLeast"/>
              <w:ind w:right="105" w:rightChars="50"/>
              <w:jc w:val="left"/>
              <w:textAlignment w:val="top"/>
              <w:outlineLvl w:val="0"/>
              <w:rPr>
                <w:rFonts w:hint="eastAsia" w:ascii="微软雅黑" w:hAnsi="微软雅黑" w:eastAsia="微软雅黑" w:cs="微软雅黑"/>
                <w:b/>
                <w:bCs w:val="0"/>
                <w:kern w:val="2"/>
                <w:sz w:val="21"/>
                <w:szCs w:val="21"/>
                <w:lang w:val="en-US" w:eastAsia="zh-CN" w:bidi="ar-SA"/>
              </w:rPr>
            </w:pPr>
            <w:r>
              <w:rPr>
                <w:rFonts w:hint="eastAsia" w:ascii="微软雅黑" w:hAnsi="微软雅黑" w:eastAsia="微软雅黑" w:cs="微软雅黑"/>
                <w:color w:val="C00000"/>
                <w:kern w:val="0"/>
                <w:sz w:val="21"/>
                <w:szCs w:val="21"/>
              </w:rPr>
              <w:t>***赠送景点或项目因天气原因或自身原因不能前往或自动放弃，按“不退费用”和“不更换景点”处理！</w:t>
            </w:r>
          </w:p>
        </w:tc>
      </w:tr>
      <w:tr w14:paraId="25B936F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3369" w:type="pct"/>
            <w:gridSpan w:val="3"/>
            <w:tcBorders>
              <w:tl2br w:val="nil"/>
              <w:tr2bl w:val="nil"/>
            </w:tcBorders>
            <w:shd w:val="clear" w:color="auto" w:fill="BDD6EE"/>
            <w:noWrap w:val="0"/>
            <w:vAlign w:val="top"/>
          </w:tcPr>
          <w:p w14:paraId="621E921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lang w:eastAsia="zh-CN"/>
              </w:rPr>
            </w:pPr>
            <w:r>
              <w:rPr>
                <w:rFonts w:hint="eastAsia" w:ascii="微软雅黑" w:hAnsi="微软雅黑" w:eastAsia="微软雅黑" w:cs="微软雅黑"/>
                <w:b/>
                <w:bCs w:val="0"/>
                <w:szCs w:val="21"/>
              </w:rPr>
              <w:t>D1</w:t>
            </w:r>
            <w:r>
              <w:rPr>
                <w:rFonts w:hint="eastAsia" w:ascii="微软雅黑" w:hAnsi="微软雅黑" w:eastAsia="微软雅黑" w:cs="微软雅黑"/>
                <w:b/>
                <w:bCs w:val="0"/>
                <w:szCs w:val="21"/>
                <w:lang w:val="en-US" w:eastAsia="zh-CN"/>
              </w:rPr>
              <w:t xml:space="preserve"> 四川各地—太原</w:t>
            </w:r>
          </w:p>
        </w:tc>
        <w:tc>
          <w:tcPr>
            <w:tcW w:w="824" w:type="pct"/>
            <w:gridSpan w:val="2"/>
            <w:tcBorders>
              <w:tl2br w:val="nil"/>
              <w:tr2bl w:val="nil"/>
            </w:tcBorders>
            <w:shd w:val="clear" w:color="auto" w:fill="BDD6EE"/>
            <w:noWrap w:val="0"/>
            <w:vAlign w:val="top"/>
          </w:tcPr>
          <w:p w14:paraId="39B7B586">
            <w:pPr>
              <w:keepNext w:val="0"/>
              <w:keepLines w:val="0"/>
              <w:pageBreakBefore w:val="0"/>
              <w:widowControl w:val="0"/>
              <w:kinsoku/>
              <w:wordWrap/>
              <w:overflowPunct/>
              <w:autoSpaceDN/>
              <w:bidi w:val="0"/>
              <w:snapToGrid w:val="0"/>
              <w:spacing w:line="240" w:lineRule="atLeast"/>
              <w:jc w:val="center"/>
              <w:rPr>
                <w:rFonts w:hint="eastAsia" w:ascii="微软雅黑" w:hAnsi="微软雅黑" w:eastAsia="微软雅黑" w:cs="微软雅黑"/>
                <w:b/>
                <w:bCs w:val="0"/>
                <w:lang w:eastAsia="zh-CN"/>
              </w:rPr>
            </w:pPr>
            <w:r>
              <w:rPr>
                <w:rFonts w:hint="eastAsia" w:ascii="微软雅黑" w:hAnsi="微软雅黑" w:eastAsia="微软雅黑" w:cs="微软雅黑"/>
                <w:b/>
                <w:bCs w:val="0"/>
                <w:szCs w:val="21"/>
              </w:rPr>
              <w:t>宿：</w:t>
            </w:r>
            <w:r>
              <w:rPr>
                <w:rFonts w:hint="eastAsia" w:ascii="微软雅黑" w:hAnsi="微软雅黑" w:eastAsia="微软雅黑" w:cs="微软雅黑"/>
                <w:b/>
                <w:bCs w:val="0"/>
                <w:szCs w:val="21"/>
                <w:lang w:eastAsia="zh-CN"/>
              </w:rPr>
              <w:t>太原</w:t>
            </w:r>
          </w:p>
        </w:tc>
        <w:tc>
          <w:tcPr>
            <w:tcW w:w="806" w:type="pct"/>
            <w:tcBorders>
              <w:tl2br w:val="nil"/>
              <w:tr2bl w:val="nil"/>
            </w:tcBorders>
            <w:shd w:val="clear" w:color="auto" w:fill="BDD6EE"/>
            <w:noWrap w:val="0"/>
            <w:vAlign w:val="top"/>
          </w:tcPr>
          <w:p w14:paraId="58A6411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rPr>
            </w:pPr>
            <w:r>
              <w:rPr>
                <w:rFonts w:hint="eastAsia" w:ascii="微软雅黑" w:hAnsi="微软雅黑" w:eastAsia="微软雅黑" w:cs="微软雅黑"/>
                <w:b/>
                <w:bCs w:val="0"/>
                <w:szCs w:val="21"/>
              </w:rPr>
              <w:t>餐：自理</w:t>
            </w:r>
          </w:p>
        </w:tc>
      </w:tr>
      <w:tr w14:paraId="6CBB15A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119F6B7">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交通信息</w:t>
            </w:r>
            <w:r>
              <w:rPr>
                <w:rFonts w:hint="eastAsia" w:ascii="微软雅黑" w:hAnsi="微软雅黑" w:eastAsia="微软雅黑" w:cs="微软雅黑"/>
                <w:color w:val="auto"/>
                <w:kern w:val="2"/>
                <w:sz w:val="21"/>
                <w:szCs w:val="21"/>
                <w:lang w:val="en-US" w:eastAsia="zh-CN" w:bidi="ar-SA"/>
              </w:rPr>
              <w:t>】：出行当天，您需要自行办理进站/登机手续，前往这次的旅游目的地【山西太原】。司机师傅会在出发前一天联系您确认交通时间，根据您的航班抵达时间，安排专车接站/接机前往下榻酒店。</w:t>
            </w:r>
          </w:p>
          <w:p w14:paraId="7F2127F0">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出团信息</w:t>
            </w:r>
            <w:r>
              <w:rPr>
                <w:rFonts w:hint="eastAsia" w:ascii="微软雅黑" w:hAnsi="微软雅黑" w:eastAsia="微软雅黑" w:cs="微软雅黑"/>
                <w:color w:val="auto"/>
                <w:kern w:val="2"/>
                <w:sz w:val="21"/>
                <w:szCs w:val="21"/>
                <w:lang w:val="en-US" w:eastAsia="zh-CN" w:bidi="ar-SA"/>
              </w:rPr>
              <w:t>】：出行务必带好有效身份证件及优惠证件（学生证、军官证、残疾证、记者证等）</w:t>
            </w:r>
          </w:p>
          <w:p w14:paraId="07A8A617">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游玩信息</w:t>
            </w:r>
            <w:r>
              <w:rPr>
                <w:rFonts w:hint="eastAsia" w:ascii="微软雅黑" w:hAnsi="微软雅黑" w:eastAsia="微软雅黑" w:cs="微软雅黑"/>
                <w:color w:val="auto"/>
                <w:kern w:val="2"/>
                <w:sz w:val="21"/>
                <w:szCs w:val="21"/>
                <w:lang w:val="en-US" w:eastAsia="zh-CN" w:bidi="ar-SA"/>
              </w:rPr>
              <w:t>】：抵达当日无统一行程安排，如您抵达的时间较早，可自行选择前往以下推荐景点游览，仅作参考。自由活动期间，请注意人身财产安全，当地出租车起步价为8元。</w:t>
            </w:r>
          </w:p>
          <w:p w14:paraId="3DA775DF">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【山西博物院】和【晋商博物院】实行“限量、预约”政策，官方公众号提前三天开放预约（每周一闭馆，无法参观）。请自行操作预约（如需导游协助，请提前沟通，我们会协助您在公众号上尝试预约）</w:t>
            </w:r>
          </w:p>
          <w:p w14:paraId="12D039BF">
            <w:pPr>
              <w:keepNext w:val="0"/>
              <w:keepLines w:val="0"/>
              <w:pageBreakBefore w:val="0"/>
              <w:widowControl w:val="0"/>
              <w:tabs>
                <w:tab w:val="left" w:pos="2977"/>
              </w:tabs>
              <w:kinsoku/>
              <w:wordWrap/>
              <w:overflowPunct/>
              <w:topLinePunct w:val="0"/>
              <w:autoSpaceDE/>
              <w:autoSpaceDN/>
              <w:bidi w:val="0"/>
              <w:adjustRightInd/>
              <w:snapToGrid w:val="0"/>
              <w:spacing w:line="240" w:lineRule="atLeast"/>
              <w:ind w:left="-13" w:leftChars="-6" w:firstLine="13" w:firstLineChars="6"/>
              <w:jc w:val="lef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color w:val="C00000"/>
                <w:szCs w:val="21"/>
                <w:lang w:val="en-US" w:eastAsia="zh-CN"/>
              </w:rPr>
              <w:t>备注：自由活动期间属于客人自行行为，发生一切问题与旅行社无关。</w:t>
            </w:r>
          </w:p>
          <w:p w14:paraId="5D04C51C">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温馨提示</w:t>
            </w:r>
            <w:r>
              <w:rPr>
                <w:rFonts w:hint="eastAsia" w:ascii="微软雅黑" w:hAnsi="微软雅黑" w:eastAsia="微软雅黑" w:cs="微软雅黑"/>
                <w:color w:val="auto"/>
                <w:kern w:val="2"/>
                <w:sz w:val="21"/>
                <w:szCs w:val="21"/>
                <w:lang w:val="en-US" w:eastAsia="zh-CN" w:bidi="ar-SA"/>
              </w:rPr>
              <w:t>】：山西早晚温差较大，建议出行带一件外套，防止受凉；游览步行为主，建议穿轻便的鞋服；气候干燥，要及时补充水分，夏季天气炎热，请带好防晒霜，太阳镜，水杯等生活用品。提前祝您旅途愉快！</w:t>
            </w:r>
          </w:p>
          <w:p w14:paraId="701BCCB7">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好吃的参考：太原食品一条街（小吃街）、河东颐祥阁（晋南菜精选）、郝刚刚羊杂店（当地特色），清和园头脑、认一力烧卖（太原人的冬季专属早餐哦）。</w:t>
            </w:r>
          </w:p>
          <w:p w14:paraId="2F195973">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rPr>
            </w:pPr>
            <w:r>
              <w:rPr>
                <w:rFonts w:hint="eastAsia" w:ascii="微软雅黑" w:hAnsi="微软雅黑" w:eastAsia="微软雅黑" w:cs="微软雅黑"/>
                <w:bCs/>
                <w:color w:val="00B050"/>
                <w:sz w:val="18"/>
                <w:szCs w:val="18"/>
              </w:rPr>
              <w:t>【提示】出发前请携带有效期内的身份证件原件（以备住宿及火车站验票所需），并携带旅行社提供的出团通知及游览行程；务必提供准确的联系方式，并保持手机开机状态；以便与您取得联系。</w:t>
            </w:r>
            <w:r>
              <w:rPr>
                <w:rFonts w:hint="eastAsia" w:ascii="微软雅黑" w:hAnsi="微软雅黑" w:eastAsia="微软雅黑" w:cs="微软雅黑"/>
                <w:b/>
                <w:color w:val="C00000"/>
                <w:sz w:val="18"/>
                <w:szCs w:val="18"/>
                <w:lang w:val="en-US" w:eastAsia="zh-CN"/>
              </w:rPr>
              <w:t xml:space="preserve"> </w:t>
            </w:r>
          </w:p>
        </w:tc>
      </w:tr>
      <w:tr w14:paraId="3FAB034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60" w:hRule="atLeast"/>
        </w:trPr>
        <w:tc>
          <w:tcPr>
            <w:tcW w:w="3369" w:type="pct"/>
            <w:gridSpan w:val="3"/>
            <w:tcBorders>
              <w:tl2br w:val="nil"/>
              <w:tr2bl w:val="nil"/>
            </w:tcBorders>
            <w:shd w:val="clear" w:color="auto" w:fill="BDD6EE"/>
            <w:noWrap w:val="0"/>
            <w:vAlign w:val="top"/>
          </w:tcPr>
          <w:p w14:paraId="2DF61FA8">
            <w:pPr>
              <w:keepNext w:val="0"/>
              <w:keepLines w:val="0"/>
              <w:pageBreakBefore w:val="0"/>
              <w:widowControl w:val="0"/>
              <w:kinsoku/>
              <w:wordWrap/>
              <w:overflowPunct/>
              <w:autoSpaceDN/>
              <w:bidi w:val="0"/>
              <w:snapToGrid w:val="0"/>
              <w:spacing w:line="240" w:lineRule="atLeast"/>
              <w:ind w:left="422" w:hanging="420" w:hangingChars="200"/>
              <w:rPr>
                <w:rFonts w:hint="eastAsia" w:ascii="微软雅黑" w:hAnsi="微软雅黑" w:eastAsia="微软雅黑" w:cs="微软雅黑"/>
                <w:lang w:val="en-US" w:eastAsia="zh-CN"/>
              </w:rPr>
            </w:pPr>
            <w:r>
              <w:rPr>
                <w:rFonts w:hint="eastAsia" w:ascii="微软雅黑" w:hAnsi="微软雅黑" w:eastAsia="微软雅黑" w:cs="微软雅黑"/>
                <w:b/>
                <w:szCs w:val="21"/>
              </w:rPr>
              <w:t>D</w:t>
            </w:r>
            <w:r>
              <w:rPr>
                <w:rFonts w:hint="eastAsia" w:ascii="微软雅黑" w:hAnsi="微软雅黑" w:eastAsia="微软雅黑" w:cs="微软雅黑"/>
                <w:b/>
                <w:bCs/>
                <w:szCs w:val="21"/>
              </w:rPr>
              <w:t>2</w:t>
            </w:r>
            <w:r>
              <w:rPr>
                <w:rFonts w:hint="eastAsia" w:ascii="微软雅黑" w:hAnsi="微软雅黑" w:eastAsia="微软雅黑" w:cs="微软雅黑"/>
                <w:b/>
                <w:bCs/>
                <w:szCs w:val="21"/>
                <w:lang w:val="en-US" w:eastAsia="zh-CN"/>
              </w:rPr>
              <w:t xml:space="preserve"> </w:t>
            </w:r>
            <w:r>
              <w:rPr>
                <w:rFonts w:hint="eastAsia" w:ascii="微软雅黑" w:hAnsi="微软雅黑" w:eastAsia="微软雅黑" w:cs="微软雅黑"/>
                <w:b/>
                <w:szCs w:val="21"/>
              </w:rPr>
              <w:t>太原—</w:t>
            </w:r>
            <w:r>
              <w:rPr>
                <w:rFonts w:hint="eastAsia" w:ascii="微软雅黑" w:hAnsi="微软雅黑" w:eastAsia="微软雅黑" w:cs="微软雅黑"/>
                <w:b/>
                <w:szCs w:val="21"/>
                <w:lang w:val="en-US" w:eastAsia="zh-CN"/>
              </w:rPr>
              <w:t>雁门关—应县木塔—云冈石窟</w:t>
            </w:r>
          </w:p>
        </w:tc>
        <w:tc>
          <w:tcPr>
            <w:tcW w:w="824" w:type="pct"/>
            <w:gridSpan w:val="2"/>
            <w:tcBorders>
              <w:tl2br w:val="nil"/>
              <w:tr2bl w:val="nil"/>
            </w:tcBorders>
            <w:shd w:val="clear" w:color="auto" w:fill="BDD6EE"/>
            <w:noWrap w:val="0"/>
            <w:vAlign w:val="top"/>
          </w:tcPr>
          <w:p w14:paraId="226E1C44">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lang w:eastAsia="zh-CN"/>
              </w:rPr>
            </w:pPr>
            <w:r>
              <w:rPr>
                <w:rFonts w:hint="eastAsia" w:ascii="微软雅黑" w:hAnsi="微软雅黑" w:eastAsia="微软雅黑" w:cs="微软雅黑"/>
                <w:b/>
                <w:szCs w:val="21"/>
              </w:rPr>
              <w:t>宿：</w:t>
            </w:r>
            <w:r>
              <w:rPr>
                <w:rFonts w:hint="eastAsia" w:ascii="微软雅黑" w:hAnsi="微软雅黑" w:eastAsia="微软雅黑" w:cs="微软雅黑"/>
                <w:b/>
                <w:szCs w:val="21"/>
                <w:lang w:val="en-US" w:eastAsia="zh-CN"/>
              </w:rPr>
              <w:t>大同</w:t>
            </w:r>
          </w:p>
        </w:tc>
        <w:tc>
          <w:tcPr>
            <w:tcW w:w="806" w:type="pct"/>
            <w:tcBorders>
              <w:tl2br w:val="nil"/>
              <w:tr2bl w:val="nil"/>
            </w:tcBorders>
            <w:shd w:val="clear" w:color="auto" w:fill="BDD6EE"/>
            <w:noWrap w:val="0"/>
            <w:vAlign w:val="top"/>
          </w:tcPr>
          <w:p w14:paraId="2F4C2E3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lang w:eastAsia="zh-CN"/>
              </w:rPr>
            </w:pPr>
            <w:r>
              <w:rPr>
                <w:rFonts w:hint="eastAsia" w:ascii="微软雅黑" w:hAnsi="微软雅黑" w:eastAsia="微软雅黑" w:cs="微软雅黑"/>
                <w:b/>
                <w:szCs w:val="21"/>
              </w:rPr>
              <w:t>餐：</w:t>
            </w:r>
            <w:r>
              <w:rPr>
                <w:rFonts w:hint="eastAsia" w:ascii="微软雅黑" w:hAnsi="微软雅黑" w:eastAsia="微软雅黑" w:cs="微软雅黑"/>
                <w:b/>
                <w:szCs w:val="21"/>
                <w:lang w:eastAsia="zh-CN"/>
              </w:rPr>
              <w:t>早中晚</w:t>
            </w:r>
          </w:p>
        </w:tc>
      </w:tr>
      <w:tr w14:paraId="31AD73F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592" w:hRule="atLeast"/>
        </w:trPr>
        <w:tc>
          <w:tcPr>
            <w:tcW w:w="5000" w:type="pct"/>
            <w:gridSpan w:val="6"/>
            <w:tcBorders>
              <w:tl2br w:val="nil"/>
              <w:tr2bl w:val="nil"/>
            </w:tcBorders>
            <w:noWrap w:val="0"/>
            <w:vAlign w:val="top"/>
          </w:tcPr>
          <w:p w14:paraId="369AD874">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pPr>
            <w:r>
              <w:rPr>
                <w:rFonts w:hint="eastAsia" w:ascii="微软雅黑" w:hAnsi="微软雅黑" w:eastAsia="微软雅黑" w:cs="微软雅黑"/>
                <w:b/>
                <w:bCs/>
                <w:color w:val="0000FF"/>
                <w:spacing w:val="0"/>
                <w:szCs w:val="21"/>
                <w:lang w:eastAsia="zh-CN"/>
              </w:rPr>
              <w:t>雁门关</w:t>
            </w:r>
            <w:r>
              <w:rPr>
                <w:rFonts w:hint="eastAsia" w:ascii="微软雅黑" w:hAnsi="微软雅黑" w:eastAsia="微软雅黑" w:cs="微软雅黑"/>
                <w:b/>
                <w:bCs/>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是长城上的重要关隘，以</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险</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著称，被誉为</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中华第一关</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，有</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天下九塞，雁门为首</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之说。与</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"https://baike.so.com/doc/5416500-5654645.html" \t "https://baike.so.com/doc/_blank"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宁武关</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、偏关合称为</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外三关</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w:t>
            </w:r>
          </w:p>
          <w:p w14:paraId="28083784">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pPr>
            <w:r>
              <w:rPr>
                <w:rFonts w:hint="eastAsia" w:ascii="微软雅黑" w:hAnsi="微软雅黑" w:eastAsia="微软雅黑" w:cs="微软雅黑"/>
                <w:b/>
                <w:bCs/>
                <w:color w:val="0000FF"/>
                <w:spacing w:val="0"/>
                <w:szCs w:val="21"/>
                <w:lang w:eastAsia="zh-CN"/>
              </w:rPr>
              <w:t>应县木塔：</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应县木塔全名为佛宫寺释迦塔，位于山西省朔州市应县县城内西北角的佛宫寺院内，是佛宫寺的主体建筑。建于辽清宁二年（公元1056年），金明昌六年（公元1195年）增修完毕。它是我国现存最古老最高大的纯木结构楼阁式建筑，是我国古建筑中的瑰宝，世界木结构建筑的典范，被称为世界三大奇塔</w:t>
            </w:r>
          </w:p>
          <w:p w14:paraId="3C292399">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lang w:val="en-US"/>
              </w:rPr>
            </w:pPr>
            <w:r>
              <w:rPr>
                <w:rFonts w:hint="eastAsia" w:ascii="微软雅黑" w:hAnsi="微软雅黑" w:eastAsia="微软雅黑" w:cs="微软雅黑"/>
                <w:b/>
                <w:bCs/>
                <w:color w:val="0000FF"/>
                <w:spacing w:val="0"/>
                <w:szCs w:val="21"/>
                <w:lang w:eastAsia="zh-CN"/>
              </w:rPr>
              <w:t>云冈石窟</w:t>
            </w:r>
            <w:r>
              <w:rPr>
                <w:rFonts w:hint="eastAsia" w:ascii="微软雅黑" w:hAnsi="微软雅黑" w:eastAsia="微软雅黑" w:cs="微软雅黑"/>
                <w:b/>
                <w:bCs/>
                <w:i w:val="0"/>
                <w:iCs w:val="0"/>
                <w:caps w:val="0"/>
                <w:color w:val="000000" w:themeColor="text1"/>
                <w:spacing w:val="0"/>
                <w:sz w:val="21"/>
                <w:szCs w:val="21"/>
                <w:u w:val="none"/>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云冈石窟的造像气势宏伟，被誉为</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古代雕刻艺术的宝库。</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它</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形象地记录</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了</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佛教艺术向佛教艺术发展的历史轨迹，反映出佛教</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造像</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逐渐世俗化、民族化的过程。</w:t>
            </w:r>
          </w:p>
        </w:tc>
      </w:tr>
      <w:tr w14:paraId="39B318F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24" w:hRule="atLeast"/>
        </w:trPr>
        <w:tc>
          <w:tcPr>
            <w:tcW w:w="3369" w:type="pct"/>
            <w:gridSpan w:val="3"/>
            <w:tcBorders>
              <w:tl2br w:val="nil"/>
              <w:tr2bl w:val="nil"/>
            </w:tcBorders>
            <w:shd w:val="clear" w:color="auto" w:fill="BDD6EE"/>
            <w:noWrap w:val="0"/>
            <w:vAlign w:val="top"/>
          </w:tcPr>
          <w:p w14:paraId="040C86E9">
            <w:pPr>
              <w:keepNext w:val="0"/>
              <w:keepLines w:val="0"/>
              <w:pageBreakBefore w:val="0"/>
              <w:widowControl w:val="0"/>
              <w:kinsoku/>
              <w:wordWrap/>
              <w:overflowPunct/>
              <w:autoSpaceDN/>
              <w:bidi w:val="0"/>
              <w:snapToGrid w:val="0"/>
              <w:spacing w:line="240" w:lineRule="atLeast"/>
              <w:ind w:left="210" w:hanging="210" w:hangingChars="100"/>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color w:val="auto"/>
                <w:sz w:val="21"/>
                <w:szCs w:val="21"/>
              </w:rPr>
              <w:t>D3</w:t>
            </w:r>
            <w:r>
              <w:rPr>
                <w:rFonts w:hint="eastAsia" w:ascii="微软雅黑" w:hAnsi="微软雅黑" w:eastAsia="微软雅黑" w:cs="微软雅黑"/>
                <w:b/>
                <w:bCs w:val="0"/>
                <w:color w:val="auto"/>
                <w:sz w:val="21"/>
                <w:szCs w:val="21"/>
                <w:lang w:val="en-US" w:eastAsia="zh-CN"/>
              </w:rPr>
              <w:t xml:space="preserve"> 大同</w:t>
            </w:r>
            <w:r>
              <w:rPr>
                <w:rFonts w:hint="eastAsia" w:ascii="微软雅黑" w:hAnsi="微软雅黑" w:eastAsia="微软雅黑" w:cs="微软雅黑"/>
                <w:b/>
                <w:bCs/>
                <w:color w:val="auto"/>
                <w:kern w:val="0"/>
                <w:sz w:val="21"/>
                <w:szCs w:val="22"/>
              </w:rPr>
              <w:t>—悬空寺—</w:t>
            </w:r>
            <w:r>
              <w:rPr>
                <w:rFonts w:hint="eastAsia" w:ascii="微软雅黑" w:hAnsi="微软雅黑" w:eastAsia="微软雅黑" w:cs="微软雅黑"/>
                <w:b/>
                <w:bCs/>
                <w:color w:val="auto"/>
                <w:kern w:val="0"/>
                <w:sz w:val="21"/>
                <w:szCs w:val="22"/>
                <w:lang w:val="en-US" w:eastAsia="zh-CN"/>
              </w:rPr>
              <w:t>五台山—忻州</w:t>
            </w:r>
          </w:p>
        </w:tc>
        <w:tc>
          <w:tcPr>
            <w:tcW w:w="824" w:type="pct"/>
            <w:gridSpan w:val="2"/>
            <w:tcBorders>
              <w:tl2br w:val="nil"/>
              <w:tr2bl w:val="nil"/>
            </w:tcBorders>
            <w:shd w:val="clear" w:color="auto" w:fill="BDD6EE"/>
            <w:noWrap w:val="0"/>
            <w:vAlign w:val="top"/>
          </w:tcPr>
          <w:p w14:paraId="57D50946">
            <w:pPr>
              <w:keepNext w:val="0"/>
              <w:keepLines w:val="0"/>
              <w:pageBreakBefore w:val="0"/>
              <w:widowControl w:val="0"/>
              <w:kinsoku/>
              <w:wordWrap/>
              <w:overflowPunct/>
              <w:autoSpaceDN/>
              <w:bidi w:val="0"/>
              <w:snapToGrid w:val="0"/>
              <w:spacing w:line="240" w:lineRule="atLeast"/>
              <w:jc w:val="both"/>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color w:val="000000" w:themeColor="text1"/>
                <w:kern w:val="0"/>
                <w:sz w:val="21"/>
                <w:szCs w:val="21"/>
                <w:lang w:val="en-US" w:eastAsia="zh-CN"/>
                <w14:textFill>
                  <w14:solidFill>
                    <w14:schemeClr w14:val="tx1"/>
                  </w14:solidFill>
                </w14:textFill>
              </w:rPr>
              <w:t>忻州</w:t>
            </w:r>
          </w:p>
        </w:tc>
        <w:tc>
          <w:tcPr>
            <w:tcW w:w="806" w:type="pct"/>
            <w:tcBorders>
              <w:tl2br w:val="nil"/>
              <w:tr2bl w:val="nil"/>
            </w:tcBorders>
            <w:shd w:val="clear" w:color="auto" w:fill="BDD6EE"/>
            <w:noWrap w:val="0"/>
            <w:vAlign w:val="top"/>
          </w:tcPr>
          <w:p w14:paraId="2300C801">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1"/>
                <w:szCs w:val="21"/>
                <w:lang w:eastAsia="zh-CN"/>
              </w:rPr>
            </w:pPr>
            <w:r>
              <w:rPr>
                <w:rFonts w:hint="eastAsia" w:ascii="微软雅黑" w:hAnsi="微软雅黑" w:eastAsia="微软雅黑" w:cs="微软雅黑"/>
                <w:b/>
                <w:bCs w:val="0"/>
                <w:sz w:val="21"/>
                <w:szCs w:val="21"/>
              </w:rPr>
              <w:t>餐：</w:t>
            </w:r>
            <w:r>
              <w:rPr>
                <w:rFonts w:hint="eastAsia" w:ascii="微软雅黑" w:hAnsi="微软雅黑" w:eastAsia="微软雅黑" w:cs="微软雅黑"/>
                <w:b/>
                <w:bCs w:val="0"/>
                <w:sz w:val="21"/>
                <w:szCs w:val="21"/>
                <w:lang w:eastAsia="zh-CN"/>
              </w:rPr>
              <w:t>早中晚</w:t>
            </w:r>
          </w:p>
        </w:tc>
      </w:tr>
      <w:tr w14:paraId="4276B59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684" w:hRule="atLeast"/>
        </w:trPr>
        <w:tc>
          <w:tcPr>
            <w:tcW w:w="5000" w:type="pct"/>
            <w:gridSpan w:val="6"/>
            <w:tcBorders>
              <w:tl2br w:val="nil"/>
              <w:tr2bl w:val="nil"/>
            </w:tcBorders>
            <w:noWrap w:val="0"/>
            <w:vAlign w:val="top"/>
          </w:tcPr>
          <w:p w14:paraId="7D0EB6E9">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悬空寺</w:t>
            </w:r>
            <w:r>
              <w:rPr>
                <w:rFonts w:hint="eastAsia" w:ascii="微软雅黑" w:hAnsi="微软雅黑" w:eastAsia="微软雅黑" w:cs="微软雅黑"/>
                <w:b/>
                <w:bCs/>
                <w:color w:val="C00000"/>
                <w:kern w:val="0"/>
                <w:sz w:val="24"/>
                <w:szCs w:val="28"/>
              </w:rPr>
              <w:t>（</w:t>
            </w:r>
            <w:r>
              <w:rPr>
                <w:rFonts w:hint="eastAsia" w:ascii="微软雅黑" w:hAnsi="微软雅黑" w:eastAsia="微软雅黑" w:cs="微软雅黑"/>
                <w:b/>
                <w:bCs/>
                <w:color w:val="C00000"/>
                <w:kern w:val="0"/>
                <w:sz w:val="24"/>
                <w:szCs w:val="28"/>
                <w:lang w:val="en-US" w:eastAsia="zh-CN"/>
              </w:rPr>
              <w:t>不进行登临，请知晓</w:t>
            </w:r>
            <w:r>
              <w:rPr>
                <w:rFonts w:hint="eastAsia" w:ascii="微软雅黑" w:hAnsi="微软雅黑" w:eastAsia="微软雅黑" w:cs="微软雅黑"/>
                <w:b/>
                <w:bCs/>
                <w:color w:val="C00000"/>
                <w:kern w:val="0"/>
                <w:sz w:val="24"/>
                <w:szCs w:val="28"/>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：全寺为木质框架式结构，最值得惊叹的是它依靠榫接结构，距今已有1500多年历史，嵌入崖内而不倒。诗仙李白观后醉书壮观，徐霞客赞为天下巨观。</w:t>
            </w:r>
          </w:p>
          <w:p w14:paraId="126E7BCC">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五台山</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是中国佛教四大名山之一，被称为“金五台”。是文殊菩萨的道场，又被称为“清凉世界”，因为来到这里朝圣，可以得到文殊菩萨的加持，得到智慧，灭除贪欲、嗔恨、业障，得到清凉。从气候上讲，五台山属太行山的北端，山上多寒，盛夏仍不见炎暑，也被称为“清凉世界”。</w:t>
            </w:r>
          </w:p>
          <w:p w14:paraId="5605D07E">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殊像寺</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供奉五台山最大的文殊菩萨像，是五台山五大禅处，又为青庙十大寺之一，传说是按乾隆容貌塑造。</w:t>
            </w:r>
          </w:p>
          <w:p w14:paraId="0BEB201C">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left="402" w:right="0" w:hanging="420" w:hangingChars="200"/>
              <w:textAlignment w:val="auto"/>
              <w:rPr>
                <w:rFonts w:hint="eastAsia" w:ascii="微软雅黑" w:hAnsi="微软雅黑" w:eastAsia="微软雅黑" w:cs="微软雅黑"/>
                <w:b/>
                <w:bCs/>
                <w:color w:val="000000"/>
                <w:kern w:val="0"/>
                <w:sz w:val="20"/>
                <w:szCs w:val="20"/>
              </w:rPr>
            </w:pPr>
            <w:r>
              <w:rPr>
                <w:rFonts w:hint="eastAsia" w:ascii="微软雅黑" w:hAnsi="微软雅黑" w:eastAsia="微软雅黑" w:cs="微软雅黑"/>
                <w:b/>
                <w:bCs/>
                <w:color w:val="0000FF"/>
                <w:spacing w:val="0"/>
                <w:szCs w:val="21"/>
                <w:lang w:val="en-US" w:eastAsia="zh-CN"/>
              </w:rPr>
              <w:t>雷音寺或龙泉寺：</w:t>
            </w:r>
            <w:r>
              <w:rPr>
                <w:rFonts w:hint="eastAsia" w:ascii="微软雅黑" w:hAnsi="微软雅黑" w:eastAsia="微软雅黑" w:cs="微软雅黑"/>
                <w:i w:val="0"/>
                <w:iCs w:val="0"/>
                <w:caps w:val="0"/>
                <w:color w:val="000000"/>
                <w:spacing w:val="0"/>
                <w:sz w:val="20"/>
                <w:szCs w:val="20"/>
                <w:lang w:eastAsia="zh-CN"/>
              </w:rPr>
              <w:t>五台山雷音寺，原名圣水寺。始建于唐代，宋元明各代均有修缮，清代初年随着藏传佛教的传入，密宗僧人驻锡，遂改为雷音寺；</w:t>
            </w:r>
            <w:r>
              <w:rPr>
                <w:rFonts w:hint="eastAsia" w:ascii="微软雅黑" w:hAnsi="微软雅黑" w:eastAsia="微软雅黑" w:cs="微软雅黑"/>
                <w:b/>
                <w:bCs/>
                <w:color w:val="000000"/>
                <w:kern w:val="0"/>
                <w:sz w:val="20"/>
                <w:szCs w:val="20"/>
                <w:shd w:val="clear" w:color="auto" w:fill="FFFFFF"/>
                <w:lang w:eastAsia="zh-CN"/>
              </w:rPr>
              <w:t>龙泉</w:t>
            </w:r>
            <w:r>
              <w:rPr>
                <w:rFonts w:hint="eastAsia" w:ascii="微软雅黑" w:hAnsi="微软雅黑" w:eastAsia="微软雅黑" w:cs="微软雅黑"/>
                <w:b/>
                <w:bCs/>
                <w:color w:val="000000"/>
                <w:kern w:val="0"/>
                <w:sz w:val="20"/>
                <w:szCs w:val="20"/>
                <w:shd w:val="clear" w:color="auto" w:fill="FFFFFF"/>
                <w:lang w:val="en-US" w:eastAsia="zh-CN"/>
              </w:rPr>
              <w:t>寺</w:t>
            </w:r>
            <w:r>
              <w:rPr>
                <w:rFonts w:hint="eastAsia" w:ascii="微软雅黑" w:hAnsi="微软雅黑" w:eastAsia="微软雅黑" w:cs="微软雅黑"/>
                <w:b/>
                <w:bCs/>
                <w:color w:val="000000"/>
                <w:kern w:val="0"/>
                <w:sz w:val="20"/>
                <w:szCs w:val="20"/>
                <w:shd w:val="clear" w:color="auto" w:fill="FFFFFF"/>
              </w:rPr>
              <w:t>：</w:t>
            </w:r>
            <w:r>
              <w:rPr>
                <w:rFonts w:hint="eastAsia" w:ascii="微软雅黑" w:hAnsi="微软雅黑" w:eastAsia="微软雅黑" w:cs="微软雅黑"/>
                <w:i w:val="0"/>
                <w:iCs w:val="0"/>
                <w:caps w:val="0"/>
                <w:color w:val="000000"/>
                <w:spacing w:val="0"/>
                <w:sz w:val="20"/>
                <w:szCs w:val="20"/>
                <w:shd w:val="clear" w:fill="FFFFFF"/>
              </w:rPr>
              <w:t>传说很久以前九龙作恶，文殊菩萨施行佛法把它们压在附近这九道山岭之下，在这眼泉水底部还可看到九条小龙的影子，所以被命名为龙泉。泉旁古刹便取名龙泉寺。</w:t>
            </w:r>
          </w:p>
          <w:p w14:paraId="5A7CFE35">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五爷庙</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p>
          <w:p w14:paraId="25EA6E2D">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温馨</w:t>
            </w:r>
            <w:r>
              <w:rPr>
                <w:rFonts w:hint="eastAsia" w:ascii="微软雅黑" w:hAnsi="微软雅黑" w:eastAsia="微软雅黑" w:cs="微软雅黑"/>
                <w:b/>
                <w:spacing w:val="0"/>
                <w:szCs w:val="21"/>
                <w:lang w:eastAsia="zh-CN"/>
              </w:rPr>
              <w:t>提示</w:t>
            </w:r>
            <w:r>
              <w:rPr>
                <w:rFonts w:hint="eastAsia" w:ascii="微软雅黑" w:hAnsi="微软雅黑" w:eastAsia="微软雅黑" w:cs="微软雅黑"/>
                <w:b/>
                <w:spacing w:val="0"/>
                <w:szCs w:val="21"/>
              </w:rPr>
              <w:t>：</w:t>
            </w:r>
          </w:p>
          <w:p w14:paraId="12B74459">
            <w:pPr>
              <w:pStyle w:val="3"/>
              <w:keepNext w:val="0"/>
              <w:keepLines w:val="0"/>
              <w:pageBreakBefore w:val="0"/>
              <w:widowControl w:val="0"/>
              <w:kinsoku/>
              <w:wordWrap/>
              <w:overflowPunct/>
              <w:topLinePunct w:val="0"/>
              <w:autoSpaceDE/>
              <w:autoSpaceDN/>
              <w:bidi w:val="0"/>
              <w:adjustRightInd/>
              <w:snapToGrid w:val="0"/>
              <w:spacing w:line="240" w:lineRule="atLeast"/>
              <w:ind w:firstLine="360" w:firstLineChars="200"/>
              <w:textAlignment w:val="auto"/>
              <w:rPr>
                <w:rFonts w:hint="eastAsia" w:ascii="微软雅黑" w:hAnsi="微软雅黑" w:eastAsia="微软雅黑" w:cs="微软雅黑"/>
                <w:lang w:val="en-US"/>
              </w:rPr>
            </w:pPr>
            <w:r>
              <w:rPr>
                <w:rFonts w:hint="eastAsia" w:ascii="微软雅黑" w:hAnsi="微软雅黑" w:eastAsia="微软雅黑" w:cs="微软雅黑"/>
                <w:color w:val="0000FF"/>
                <w:spacing w:val="0"/>
                <w:sz w:val="18"/>
                <w:szCs w:val="18"/>
                <w:u w:val="none"/>
                <w:lang w:eastAsia="zh-CN"/>
              </w:rPr>
              <w:t>注意</w:t>
            </w:r>
            <w:r>
              <w:rPr>
                <w:rFonts w:hint="eastAsia" w:ascii="微软雅黑" w:hAnsi="微软雅黑" w:eastAsia="微软雅黑" w:cs="微软雅黑"/>
                <w:color w:val="0000FF"/>
                <w:spacing w:val="0"/>
                <w:sz w:val="18"/>
                <w:szCs w:val="18"/>
                <w:u w:val="none"/>
                <w:lang w:val="en-US" w:eastAsia="zh-CN"/>
              </w:rPr>
              <w:t>：</w:t>
            </w:r>
            <w:r>
              <w:rPr>
                <w:rFonts w:hint="eastAsia" w:ascii="微软雅黑" w:hAnsi="微软雅黑" w:eastAsia="微软雅黑" w:cs="微软雅黑"/>
                <w:color w:val="0000FF"/>
                <w:spacing w:val="0"/>
                <w:sz w:val="18"/>
                <w:szCs w:val="18"/>
                <w:u w:val="none"/>
                <w:lang w:eastAsia="zh-CN"/>
              </w:rPr>
              <w:t>如五台山下雪、修路、下雨等不可抗力因素，到大同需绕行高速，增加车费 50 元/人，现付给导游。</w:t>
            </w:r>
          </w:p>
        </w:tc>
      </w:tr>
      <w:tr w14:paraId="3110A5AD">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84" w:hRule="atLeast"/>
        </w:trPr>
        <w:tc>
          <w:tcPr>
            <w:tcW w:w="3369" w:type="pct"/>
            <w:gridSpan w:val="3"/>
            <w:tcBorders>
              <w:tl2br w:val="nil"/>
              <w:tr2bl w:val="nil"/>
            </w:tcBorders>
            <w:shd w:val="clear" w:color="auto" w:fill="BDD6EE"/>
            <w:noWrap w:val="0"/>
            <w:vAlign w:val="top"/>
          </w:tcPr>
          <w:p w14:paraId="0E5EDF5E">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Cs w:val="21"/>
                <w:lang w:val="en-US" w:eastAsia="zh-CN"/>
              </w:rPr>
            </w:pPr>
            <w:r>
              <w:rPr>
                <w:rFonts w:hint="eastAsia" w:ascii="微软雅黑" w:hAnsi="微软雅黑" w:eastAsia="微软雅黑" w:cs="微软雅黑"/>
                <w:b/>
                <w:szCs w:val="21"/>
              </w:rPr>
              <w:t>D4</w:t>
            </w:r>
            <w:r>
              <w:rPr>
                <w:rFonts w:hint="eastAsia" w:ascii="微软雅黑" w:hAnsi="微软雅黑" w:eastAsia="微软雅黑" w:cs="微软雅黑"/>
                <w:b/>
                <w:szCs w:val="21"/>
                <w:lang w:val="en-US" w:eastAsia="zh-CN"/>
              </w:rPr>
              <w:t xml:space="preserve"> </w:t>
            </w:r>
            <w:r>
              <w:rPr>
                <w:rFonts w:hint="eastAsia" w:ascii="微软雅黑" w:hAnsi="微软雅黑" w:eastAsia="微软雅黑" w:cs="微软雅黑"/>
                <w:b/>
                <w:bCs/>
                <w:color w:val="auto"/>
                <w:kern w:val="0"/>
                <w:sz w:val="21"/>
                <w:szCs w:val="22"/>
                <w:lang w:val="en-US" w:eastAsia="zh-CN"/>
              </w:rPr>
              <w:t>忻州—晋祠—乔家大院约—平遥</w:t>
            </w:r>
          </w:p>
        </w:tc>
        <w:tc>
          <w:tcPr>
            <w:tcW w:w="824" w:type="pct"/>
            <w:gridSpan w:val="2"/>
            <w:tcBorders>
              <w:tl2br w:val="nil"/>
              <w:tr2bl w:val="nil"/>
            </w:tcBorders>
            <w:shd w:val="clear" w:color="auto" w:fill="BDD6EE"/>
            <w:noWrap w:val="0"/>
            <w:vAlign w:val="top"/>
          </w:tcPr>
          <w:p w14:paraId="49985266">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Cs w:val="21"/>
                <w:lang w:eastAsia="zh-CN"/>
              </w:rPr>
            </w:pPr>
            <w:r>
              <w:rPr>
                <w:rFonts w:hint="eastAsia" w:ascii="微软雅黑" w:hAnsi="微软雅黑" w:eastAsia="微软雅黑" w:cs="微软雅黑"/>
                <w:b/>
                <w:szCs w:val="21"/>
              </w:rPr>
              <w:t>宿：</w:t>
            </w:r>
            <w:r>
              <w:rPr>
                <w:rFonts w:hint="eastAsia" w:ascii="微软雅黑" w:hAnsi="微软雅黑" w:eastAsia="微软雅黑" w:cs="微软雅黑"/>
                <w:b/>
                <w:szCs w:val="21"/>
                <w:lang w:eastAsia="zh-CN"/>
              </w:rPr>
              <w:t>平遥</w:t>
            </w:r>
          </w:p>
        </w:tc>
        <w:tc>
          <w:tcPr>
            <w:tcW w:w="806" w:type="pct"/>
            <w:tcBorders>
              <w:tl2br w:val="nil"/>
              <w:tr2bl w:val="nil"/>
            </w:tcBorders>
            <w:shd w:val="clear" w:color="auto" w:fill="BDD6EE"/>
            <w:noWrap w:val="0"/>
            <w:vAlign w:val="top"/>
          </w:tcPr>
          <w:p w14:paraId="2F52663B">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Cs w:val="21"/>
                <w:lang w:eastAsia="zh-CN"/>
              </w:rPr>
            </w:pPr>
            <w:r>
              <w:rPr>
                <w:rFonts w:hint="eastAsia" w:ascii="微软雅黑" w:hAnsi="微软雅黑" w:eastAsia="微软雅黑" w:cs="微软雅黑"/>
                <w:b/>
                <w:szCs w:val="21"/>
              </w:rPr>
              <w:t>餐：早</w:t>
            </w:r>
            <w:r>
              <w:rPr>
                <w:rFonts w:hint="eastAsia" w:ascii="微软雅黑" w:hAnsi="微软雅黑" w:eastAsia="微软雅黑" w:cs="微软雅黑"/>
                <w:b/>
                <w:szCs w:val="21"/>
                <w:lang w:eastAsia="zh-CN"/>
              </w:rPr>
              <w:t>中</w:t>
            </w:r>
          </w:p>
        </w:tc>
      </w:tr>
      <w:tr w14:paraId="46E837E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3DC5AE4E">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晋祠</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是集中国古代祭祀建筑、园林、雕塑、壁画、碑刻艺术为一体的唯一而珍贵的历史文化遗产，也是世界建筑、园林、雕刻艺术中公元7世纪至12世纪间极为辉煌壮美、璀璨绚烂的篇章。</w:t>
            </w:r>
          </w:p>
          <w:p w14:paraId="75A78603">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b/>
                <w:bCs/>
                <w:color w:val="0000FF"/>
                <w:spacing w:val="0"/>
                <w:szCs w:val="21"/>
                <w:lang w:val="en-US" w:eastAsia="zh-CN"/>
              </w:rPr>
              <w:t>乔家大院</w:t>
            </w:r>
            <w:r>
              <w:rPr>
                <w:rFonts w:hint="eastAsia" w:ascii="微软雅黑" w:hAnsi="微软雅黑" w:eastAsia="微软雅黑" w:cs="微软雅黑"/>
                <w:b/>
                <w:bCs/>
                <w:color w:val="000000" w:themeColor="text1"/>
                <w:spacing w:val="0"/>
                <w:szCs w:val="21"/>
                <w:lang w:val="en-US" w:eastAsia="zh-CN"/>
                <w14:textFill>
                  <w14:solidFill>
                    <w14:schemeClr w14:val="tx1"/>
                  </w14:solidFill>
                </w14:textFill>
              </w:rPr>
              <w:t>：</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那一间间灰墙高顶的民居建筑，富甲一方的晋商代表，以及带着神秘色彩的大红灯笼，在记忆中难以抹去。只想置身其中，和清末中国著名的富商大贾、心中的儒商典范——乔致庸，进行一次近距离的时空对话。</w:t>
            </w:r>
          </w:p>
          <w:p w14:paraId="6079F12C">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b/>
                <w:bCs/>
                <w:color w:val="0000FF"/>
                <w:spacing w:val="0"/>
                <w:szCs w:val="21"/>
                <w:lang w:val="en-US" w:eastAsia="zh-CN"/>
              </w:rPr>
              <w:t>夜游</w:t>
            </w:r>
            <w:r>
              <w:rPr>
                <w:rFonts w:hint="eastAsia" w:ascii="微软雅黑" w:hAnsi="微软雅黑" w:eastAsia="微软雅黑" w:cs="微软雅黑"/>
                <w:b/>
                <w:bCs/>
                <w:color w:val="0000FF"/>
                <w:spacing w:val="0"/>
                <w:szCs w:val="21"/>
                <w:lang w:eastAsia="zh-CN"/>
              </w:rPr>
              <w:t>平遥古城（</w:t>
            </w:r>
            <w:r>
              <w:rPr>
                <w:rFonts w:hint="eastAsia" w:ascii="微软雅黑" w:hAnsi="微软雅黑" w:eastAsia="微软雅黑" w:cs="微软雅黑"/>
                <w:b/>
                <w:bCs/>
                <w:color w:val="0000FF"/>
                <w:spacing w:val="0"/>
                <w:szCs w:val="21"/>
                <w:lang w:val="en-US" w:eastAsia="zh-CN"/>
              </w:rPr>
              <w:t>自由活动</w:t>
            </w:r>
            <w:r>
              <w:rPr>
                <w:rFonts w:hint="eastAsia" w:ascii="微软雅黑" w:hAnsi="微软雅黑" w:eastAsia="微软雅黑" w:cs="微软雅黑"/>
                <w:b/>
                <w:bCs/>
                <w:color w:val="0000FF"/>
                <w:spacing w:val="0"/>
                <w:szCs w:val="21"/>
                <w:lang w:eastAsia="zh-CN"/>
              </w:rPr>
              <w:t>）</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让人记忆深刻，流连忘返！</w:t>
            </w:r>
          </w:p>
        </w:tc>
      </w:tr>
      <w:tr w14:paraId="33A90A46">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3369" w:type="pct"/>
            <w:gridSpan w:val="3"/>
            <w:tcBorders>
              <w:tl2br w:val="nil"/>
              <w:tr2bl w:val="nil"/>
            </w:tcBorders>
            <w:shd w:val="clear" w:color="auto" w:fill="BDD6EE"/>
            <w:noWrap w:val="0"/>
            <w:vAlign w:val="top"/>
          </w:tcPr>
          <w:p w14:paraId="02072C25">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sz w:val="21"/>
                <w:szCs w:val="21"/>
              </w:rPr>
              <w:t>D5</w:t>
            </w:r>
            <w:r>
              <w:rPr>
                <w:rFonts w:hint="eastAsia" w:ascii="微软雅黑" w:hAnsi="微软雅黑" w:eastAsia="微软雅黑" w:cs="微软雅黑"/>
                <w:b/>
                <w:sz w:val="21"/>
                <w:szCs w:val="21"/>
                <w:lang w:val="en-US" w:eastAsia="zh-CN"/>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平遥—壶口瀑布—临汾 </w:t>
            </w:r>
          </w:p>
        </w:tc>
        <w:tc>
          <w:tcPr>
            <w:tcW w:w="824" w:type="pct"/>
            <w:gridSpan w:val="2"/>
            <w:tcBorders>
              <w:tl2br w:val="nil"/>
              <w:tr2bl w:val="nil"/>
            </w:tcBorders>
            <w:shd w:val="clear" w:color="auto" w:fill="BDD6EE"/>
            <w:noWrap w:val="0"/>
            <w:vAlign w:val="top"/>
          </w:tcPr>
          <w:p w14:paraId="7784AB6C">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sz w:val="21"/>
                <w:szCs w:val="21"/>
              </w:rPr>
              <w:t>宿：</w:t>
            </w:r>
            <w:r>
              <w:rPr>
                <w:rFonts w:hint="eastAsia" w:ascii="微软雅黑" w:hAnsi="微软雅黑" w:eastAsia="微软雅黑" w:cs="微软雅黑"/>
                <w:b/>
                <w:sz w:val="21"/>
                <w:szCs w:val="21"/>
                <w:lang w:val="en-US" w:eastAsia="zh-CN"/>
              </w:rPr>
              <w:t>临汾</w:t>
            </w:r>
          </w:p>
        </w:tc>
        <w:tc>
          <w:tcPr>
            <w:tcW w:w="806" w:type="pct"/>
            <w:tcBorders>
              <w:tl2br w:val="nil"/>
              <w:tr2bl w:val="nil"/>
            </w:tcBorders>
            <w:shd w:val="clear" w:color="auto" w:fill="BDD6EE"/>
            <w:noWrap w:val="0"/>
            <w:vAlign w:val="top"/>
          </w:tcPr>
          <w:p w14:paraId="09A7AB33">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餐：早</w:t>
            </w:r>
            <w:r>
              <w:rPr>
                <w:rFonts w:hint="eastAsia" w:ascii="微软雅黑" w:hAnsi="微软雅黑" w:eastAsia="微软雅黑" w:cs="微软雅黑"/>
                <w:b/>
                <w:sz w:val="21"/>
                <w:szCs w:val="21"/>
                <w:lang w:eastAsia="zh-CN"/>
              </w:rPr>
              <w:t>中晚</w:t>
            </w:r>
          </w:p>
        </w:tc>
      </w:tr>
      <w:tr w14:paraId="16273CB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66644C5F">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早餐后您可以自行逛那四通八达的明清一条街、古城的各个巷子，当地的小店应有尽有。古色古香建筑的红灯笼一挂，那就是“平遥印象”，让人记忆深刻，流连忘返！</w:t>
            </w:r>
          </w:p>
          <w:p w14:paraId="60A69C0F">
            <w:pPr>
              <w:pStyle w:val="3"/>
              <w:keepNext w:val="0"/>
              <w:keepLines w:val="0"/>
              <w:pageBreakBefore w:val="0"/>
              <w:widowControl w:val="0"/>
              <w:kinsoku/>
              <w:wordWrap/>
              <w:overflowPunct/>
              <w:topLinePunct w:val="0"/>
              <w:autoSpaceDE/>
              <w:autoSpaceDN/>
              <w:bidi w:val="0"/>
              <w:adjustRightInd/>
              <w:snapToGrid w:val="0"/>
              <w:spacing w:line="240"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val="0"/>
                <w:color w:val="0000FF"/>
                <w:kern w:val="2"/>
                <w:sz w:val="21"/>
                <w:szCs w:val="21"/>
                <w:lang w:val="en-US" w:eastAsia="zh-CN" w:bidi="ar-SA"/>
              </w:rPr>
              <w:t>【壶口瀑布】</w:t>
            </w:r>
            <w:r>
              <w:rPr>
                <w:rFonts w:hint="eastAsia" w:ascii="微软雅黑" w:hAnsi="微软雅黑" w:eastAsia="微软雅黑" w:cs="微软雅黑"/>
              </w:rPr>
              <w:t>（如遇山西壶口关闭，改为参观陕西壶口，65周岁以下门票90+景交40，65周岁以上门票0+景交40）</w:t>
            </w:r>
            <w:r>
              <w:rPr>
                <w:rFonts w:hint="eastAsia" w:ascii="微软雅黑" w:hAnsi="微软雅黑" w:eastAsia="微软雅黑" w:cs="微软雅黑"/>
                <w:lang w:eastAsia="zh-CN"/>
              </w:rPr>
              <w:t>：它</w:t>
            </w:r>
            <w:r>
              <w:rPr>
                <w:rFonts w:hint="eastAsia" w:ascii="微软雅黑" w:hAnsi="微软雅黑" w:eastAsia="微软雅黑" w:cs="微软雅黑"/>
                <w:lang w:val="en-US" w:eastAsia="zh-CN"/>
              </w:rPr>
              <w:t>是国家级风景名</w:t>
            </w:r>
            <w:r>
              <w:rPr>
                <w:rFonts w:hint="eastAsia" w:ascii="微软雅黑" w:hAnsi="微软雅黑" w:eastAsia="微软雅黑" w:cs="微软雅黑"/>
                <w:kern w:val="2"/>
                <w:sz w:val="21"/>
                <w:szCs w:val="22"/>
                <w:lang w:val="en-US" w:eastAsia="zh-CN" w:bidi="ar-SA"/>
              </w:rPr>
              <w:t>胜区、5A景区。它</w:t>
            </w:r>
            <w:r>
              <w:rPr>
                <w:rFonts w:hint="eastAsia" w:ascii="微软雅黑" w:hAnsi="微软雅黑" w:eastAsia="微软雅黑" w:cs="微软雅黑"/>
                <w:lang w:val="en-US" w:eastAsia="zh-CN"/>
              </w:rPr>
              <w:t>西临陕西省延安市宜川县壶口乡，东濒山西省临汾市吉县壶口镇，为两省共有旅游景区。壶口瀑布是中国第二大瀑布，世界上最大的黄色瀑布。黄河奔流至此，两岸石壁峭立，河口收束狭如壶口，故名壶口瀑布。瀑布上游黄河水面宽300米，在不到500米长距离内，被压缩到20－30米的宽度。1000立方米/秒的河水，从20多米高的陡崖上倾注而泻，形成”千里黄河一壶收”的气概。</w:t>
            </w:r>
          </w:p>
        </w:tc>
      </w:tr>
      <w:tr w14:paraId="25730C6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tbl>
            <w:tblPr>
              <w:tblStyle w:val="9"/>
              <w:tblW w:w="11025"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1"/>
              <w:gridCol w:w="2902"/>
              <w:gridCol w:w="1992"/>
            </w:tblGrid>
            <w:tr w14:paraId="145F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FE5F1E8">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00"/>
                      <w:kern w:val="0"/>
                      <w:sz w:val="21"/>
                      <w:szCs w:val="22"/>
                      <w:lang w:val="en-US" w:eastAsia="zh-CN"/>
                    </w:rPr>
                    <w:t xml:space="preserve">D6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临汾—大槐树—王家大院—太原 </w:t>
                  </w:r>
                </w:p>
              </w:tc>
              <w:tc>
                <w:tcPr>
                  <w:tcW w:w="1316"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5653FB05">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sz w:val="21"/>
                      <w:szCs w:val="21"/>
                      <w:lang w:val="en-US" w:eastAsia="zh-CN"/>
                    </w:rPr>
                  </w:pPr>
                  <w:r>
                    <w:rPr>
                      <w:rFonts w:hint="eastAsia" w:ascii="微软雅黑" w:hAnsi="微软雅黑" w:eastAsia="微软雅黑" w:cs="微软雅黑"/>
                      <w:b/>
                      <w:sz w:val="21"/>
                      <w:szCs w:val="21"/>
                    </w:rPr>
                    <w:t>餐：早</w:t>
                  </w:r>
                  <w:r>
                    <w:rPr>
                      <w:rFonts w:hint="eastAsia" w:ascii="微软雅黑" w:hAnsi="微软雅黑" w:eastAsia="微软雅黑" w:cs="微软雅黑"/>
                      <w:b/>
                      <w:sz w:val="21"/>
                      <w:szCs w:val="21"/>
                      <w:lang w:eastAsia="zh-CN"/>
                    </w:rPr>
                    <w:t>中</w:t>
                  </w:r>
                </w:p>
              </w:tc>
              <w:tc>
                <w:tcPr>
                  <w:tcW w:w="90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0D91810B">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宿</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lang w:val="en-US" w:eastAsia="zh-CN"/>
                    </w:rPr>
                    <w:t>太原</w:t>
                  </w:r>
                </w:p>
              </w:tc>
            </w:tr>
          </w:tbl>
          <w:p w14:paraId="53BC23E0">
            <w:pPr>
              <w:keepNext w:val="0"/>
              <w:keepLines w:val="0"/>
              <w:pageBreakBefore w:val="0"/>
              <w:widowControl w:val="0"/>
              <w:numPr>
                <w:ilvl w:val="0"/>
                <w:numId w:val="0"/>
              </w:numPr>
              <w:kinsoku/>
              <w:wordWrap/>
              <w:overflowPunct/>
              <w:autoSpaceDN/>
              <w:bidi w:val="0"/>
              <w:snapToGrid w:val="0"/>
              <w:spacing w:line="240" w:lineRule="atLeast"/>
              <w:rPr>
                <w:rFonts w:hint="eastAsia" w:ascii="微软雅黑" w:hAnsi="微软雅黑" w:eastAsia="微软雅黑" w:cs="微软雅黑"/>
                <w:lang w:val="en-US" w:eastAsia="zh-CN"/>
              </w:rPr>
            </w:pPr>
          </w:p>
        </w:tc>
      </w:tr>
      <w:tr w14:paraId="14054C0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6B1B9F4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20" w:firstLineChars="20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早餐后乘车赴洪洞</w:t>
            </w:r>
          </w:p>
          <w:p w14:paraId="4988771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0" w:firstLine="410" w:firstLineChars="195"/>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b/>
                <w:bCs/>
                <w:color w:val="0000FF"/>
                <w:spacing w:val="0"/>
                <w:szCs w:val="21"/>
                <w:lang w:val="en-US" w:eastAsia="zh-CN"/>
              </w:rPr>
              <w:t>大槐树：</w:t>
            </w:r>
            <w:r>
              <w:rPr>
                <w:rFonts w:hint="eastAsia" w:ascii="微软雅黑" w:hAnsi="微软雅黑" w:eastAsia="微软雅黑" w:cs="微软雅黑"/>
              </w:rPr>
              <w:t>参观闻名全国明朝大移民遗址，是海内外数以亿计的大槐树移民后裔共同的老家，“问我祖先何处来”-山西</w:t>
            </w:r>
            <w:r>
              <w:rPr>
                <w:rFonts w:hint="eastAsia" w:ascii="微软雅黑" w:hAnsi="微软雅黑" w:eastAsia="微软雅黑" w:cs="微软雅黑"/>
                <w:b/>
              </w:rPr>
              <w:t>洪洞大槐树（参观</w:t>
            </w:r>
            <w:r>
              <w:rPr>
                <w:rFonts w:hint="eastAsia" w:ascii="微软雅黑" w:hAnsi="微软雅黑" w:eastAsia="微软雅黑" w:cs="微软雅黑"/>
                <w:b/>
                <w:lang w:val="en-US" w:eastAsia="zh-CN"/>
              </w:rPr>
              <w:t>约</w:t>
            </w:r>
            <w:r>
              <w:rPr>
                <w:rFonts w:hint="eastAsia" w:ascii="微软雅黑" w:hAnsi="微软雅黑" w:eastAsia="微软雅黑" w:cs="微软雅黑"/>
                <w:b/>
              </w:rPr>
              <w:t>1.5小时），</w:t>
            </w:r>
            <w:r>
              <w:rPr>
                <w:rFonts w:hint="eastAsia" w:ascii="微软雅黑" w:hAnsi="微软雅黑" w:eastAsia="微软雅黑" w:cs="微软雅黑"/>
              </w:rPr>
              <w:t>来这里寻根的大槐树移民后裔虽不是同一个姓氏的人，但在600年前都是从大槐树下迁出去的同乡，都是大槐树下的子孙后代，都是同一条根，同一脉祖。</w:t>
            </w:r>
          </w:p>
          <w:p w14:paraId="193A8EE7">
            <w:pPr>
              <w:keepNext w:val="0"/>
              <w:keepLines w:val="0"/>
              <w:pageBreakBefore w:val="0"/>
              <w:widowControl w:val="0"/>
              <w:kinsoku/>
              <w:wordWrap/>
              <w:overflowPunct/>
              <w:topLinePunct w:val="0"/>
              <w:autoSpaceDE/>
              <w:autoSpaceDN/>
              <w:bidi w:val="0"/>
              <w:adjustRightInd/>
              <w:snapToGrid w:val="0"/>
              <w:spacing w:line="240" w:lineRule="atLeast"/>
              <w:ind w:firstLine="420" w:firstLineChars="200"/>
              <w:jc w:val="left"/>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b/>
                <w:bCs/>
                <w:color w:val="0000FF"/>
                <w:spacing w:val="0"/>
                <w:szCs w:val="21"/>
                <w:lang w:val="en-US" w:eastAsia="zh-CN"/>
              </w:rPr>
              <w:t>王家大院：</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山西大院的真正代表。素有“王家归来不看院”之称。是清代民居建筑集大成者，由历史上灵石县四大家族之一的太原王氏后裔、静升王家于清朝年间所建，是一座具有传统文化特色的建筑艺术博物馆，是全国重点文保单位和国家4A级旅游景区。</w:t>
            </w:r>
          </w:p>
        </w:tc>
      </w:tr>
      <w:tr w14:paraId="132CB4B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2850" w:type="pct"/>
            <w:gridSpan w:val="2"/>
            <w:tcBorders>
              <w:tl2br w:val="nil"/>
              <w:tr2bl w:val="nil"/>
            </w:tcBorders>
            <w:shd w:val="clear" w:color="auto" w:fill="BDD6EE"/>
            <w:noWrap w:val="0"/>
            <w:vAlign w:val="top"/>
          </w:tcPr>
          <w:p w14:paraId="6988217F">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000000"/>
                <w:kern w:val="0"/>
                <w:sz w:val="21"/>
                <w:szCs w:val="22"/>
                <w:lang w:val="en-US" w:eastAsia="zh-CN"/>
              </w:rPr>
              <w:t>D7 太原—</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四川各地，送站返程</w:t>
            </w:r>
          </w:p>
        </w:tc>
        <w:tc>
          <w:tcPr>
            <w:tcW w:w="1329" w:type="pct"/>
            <w:gridSpan w:val="2"/>
            <w:tcBorders>
              <w:tl2br w:val="nil"/>
              <w:tr2bl w:val="nil"/>
            </w:tcBorders>
            <w:shd w:val="clear" w:color="auto" w:fill="BDD6EE"/>
            <w:noWrap w:val="0"/>
            <w:vAlign w:val="top"/>
          </w:tcPr>
          <w:p w14:paraId="33875958">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sz w:val="21"/>
                <w:szCs w:val="21"/>
              </w:rPr>
              <w:t>餐：早</w:t>
            </w:r>
            <w:r>
              <w:rPr>
                <w:rFonts w:hint="eastAsia" w:ascii="微软雅黑" w:hAnsi="微软雅黑" w:eastAsia="微软雅黑" w:cs="微软雅黑"/>
                <w:b/>
                <w:sz w:val="21"/>
                <w:szCs w:val="21"/>
                <w:lang w:eastAsia="zh-CN"/>
              </w:rPr>
              <w:t>中</w:t>
            </w:r>
          </w:p>
        </w:tc>
        <w:tc>
          <w:tcPr>
            <w:tcW w:w="820" w:type="pct"/>
            <w:gridSpan w:val="2"/>
            <w:tcBorders>
              <w:tl2br w:val="nil"/>
              <w:tr2bl w:val="nil"/>
            </w:tcBorders>
            <w:shd w:val="clear" w:color="auto" w:fill="BDD6EE"/>
            <w:noWrap w:val="0"/>
            <w:vAlign w:val="top"/>
          </w:tcPr>
          <w:p w14:paraId="4EC31179">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sz w:val="21"/>
                <w:szCs w:val="21"/>
              </w:rPr>
              <w:t>宿</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lang w:val="en-US" w:eastAsia="zh-CN"/>
              </w:rPr>
              <w:t>无</w:t>
            </w:r>
          </w:p>
        </w:tc>
      </w:tr>
      <w:tr w14:paraId="680B64B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348E9FE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20" w:firstLineChars="200"/>
              <w:textAlignment w:val="auto"/>
              <w:outlineLvl w:val="9"/>
              <w:rPr>
                <w:rFonts w:hint="default" w:ascii="微软雅黑" w:hAnsi="微软雅黑" w:eastAsia="微软雅黑" w:cs="微软雅黑"/>
                <w:b/>
                <w:bCs/>
                <w:color w:val="0000FF"/>
                <w:spacing w:val="0"/>
                <w:szCs w:val="21"/>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早餐后，根据动车时间送站，乘车返回四川，结束愉快的山西之旅。</w:t>
            </w:r>
          </w:p>
        </w:tc>
      </w:tr>
      <w:tr w14:paraId="0C476F6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08E2F72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费用包含</w:t>
            </w:r>
          </w:p>
        </w:tc>
      </w:tr>
      <w:tr w14:paraId="0098B6E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75AB3686">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bCs/>
                <w:color w:val="000000"/>
                <w:spacing w:val="0"/>
                <w:kern w:val="2"/>
                <w:sz w:val="21"/>
                <w:szCs w:val="21"/>
                <w:lang w:val="en-US" w:eastAsia="zh-CN" w:bidi="ar"/>
              </w:rPr>
              <w:t>用车：</w:t>
            </w:r>
            <w:r>
              <w:rPr>
                <w:rFonts w:hint="default" w:ascii="微软雅黑" w:hAnsi="微软雅黑" w:eastAsia="微软雅黑" w:cs="微软雅黑"/>
                <w:kern w:val="0"/>
                <w:sz w:val="21"/>
                <w:szCs w:val="21"/>
                <w:lang w:val="en-US" w:eastAsia="zh-CN"/>
              </w:rPr>
              <w:t>①</w:t>
            </w:r>
            <w:r>
              <w:rPr>
                <w:rFonts w:hint="eastAsia" w:ascii="微软雅黑" w:hAnsi="微软雅黑" w:eastAsia="微软雅黑" w:cs="微软雅黑"/>
                <w:kern w:val="0"/>
                <w:sz w:val="21"/>
                <w:szCs w:val="21"/>
                <w:lang w:eastAsia="zh-CN"/>
              </w:rPr>
              <w:t>四川各地出发</w:t>
            </w:r>
            <w:r>
              <w:rPr>
                <w:rFonts w:hint="eastAsia" w:ascii="微软雅黑" w:hAnsi="微软雅黑" w:eastAsia="微软雅黑" w:cs="微软雅黑"/>
                <w:kern w:val="0"/>
                <w:sz w:val="21"/>
                <w:szCs w:val="21"/>
                <w:lang w:val="en-US" w:eastAsia="zh-CN"/>
              </w:rPr>
              <w:t>到太原往返</w:t>
            </w:r>
            <w:r>
              <w:rPr>
                <w:rFonts w:hint="eastAsia" w:ascii="微软雅黑" w:hAnsi="微软雅黑" w:eastAsia="微软雅黑" w:cs="微软雅黑"/>
                <w:kern w:val="0"/>
                <w:sz w:val="21"/>
                <w:szCs w:val="21"/>
                <w:lang w:eastAsia="zh-CN"/>
              </w:rPr>
              <w:t>的动车或高铁二等座（</w:t>
            </w:r>
            <w:r>
              <w:rPr>
                <w:rFonts w:hint="eastAsia" w:ascii="微软雅黑" w:hAnsi="微软雅黑" w:eastAsia="微软雅黑" w:cs="微软雅黑"/>
                <w:kern w:val="0"/>
                <w:sz w:val="21"/>
                <w:szCs w:val="21"/>
                <w:lang w:val="en-US" w:eastAsia="zh-CN"/>
              </w:rPr>
              <w:t>具体车次时间等以出团通知为准</w:t>
            </w:r>
            <w:r>
              <w:rPr>
                <w:rFonts w:hint="eastAsia" w:ascii="微软雅黑" w:hAnsi="微软雅黑" w:eastAsia="微软雅黑" w:cs="微软雅黑"/>
                <w:kern w:val="0"/>
                <w:sz w:val="21"/>
                <w:szCs w:val="21"/>
                <w:lang w:eastAsia="zh-CN"/>
              </w:rPr>
              <w:t>）</w:t>
            </w:r>
          </w:p>
          <w:p w14:paraId="0D740EF6">
            <w:pPr>
              <w:keepNext w:val="0"/>
              <w:keepLines w:val="0"/>
              <w:pageBreakBefore w:val="0"/>
              <w:widowControl w:val="0"/>
              <w:numPr>
                <w:ilvl w:val="0"/>
                <w:numId w:val="0"/>
              </w:numPr>
              <w:suppressLineNumbers w:val="0"/>
              <w:kinsoku/>
              <w:wordWrap/>
              <w:overflowPunct/>
              <w:autoSpaceDE w:val="0"/>
              <w:autoSpaceDN/>
              <w:bidi w:val="0"/>
              <w:adjustRightInd w:val="0"/>
              <w:snapToGrid w:val="0"/>
              <w:spacing w:beforeAutospacing="0" w:after="0" w:afterAutospacing="0" w:line="240" w:lineRule="auto"/>
              <w:ind w:leftChars="0" w:right="0" w:rightChars="0" w:firstLine="630" w:firstLineChars="300"/>
              <w:jc w:val="both"/>
              <w:rPr>
                <w:rFonts w:hint="default"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default" w:ascii="微软雅黑" w:hAnsi="微软雅黑" w:eastAsia="微软雅黑" w:cs="微软雅黑"/>
                <w:kern w:val="0"/>
                <w:sz w:val="21"/>
                <w:szCs w:val="21"/>
                <w:lang w:val="en-US" w:eastAsia="zh-CN"/>
              </w:rPr>
              <w:t>②</w:t>
            </w:r>
            <w:r>
              <w:rPr>
                <w:rFonts w:hint="eastAsia" w:ascii="微软雅黑" w:hAnsi="微软雅黑" w:eastAsia="微软雅黑" w:cs="微软雅黑"/>
                <w:kern w:val="0"/>
                <w:sz w:val="21"/>
                <w:szCs w:val="21"/>
                <w:lang w:val="en-US" w:eastAsia="zh-CN"/>
              </w:rPr>
              <w:t>当地空调旅游巴士，保证一人一座。</w:t>
            </w:r>
          </w:p>
          <w:p w14:paraId="004BBC98">
            <w:pPr>
              <w:keepNext w:val="0"/>
              <w:keepLines w:val="0"/>
              <w:pageBreakBefore w:val="0"/>
              <w:widowControl w:val="0"/>
              <w:kinsoku/>
              <w:wordWrap/>
              <w:overflowPunct/>
              <w:autoSpaceDN/>
              <w:bidi w:val="0"/>
              <w:adjustRightInd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rPr>
              <w:t>住宿：</w:t>
            </w:r>
            <w:r>
              <w:rPr>
                <w:rFonts w:hint="eastAsia" w:ascii="微软雅黑" w:hAnsi="微软雅黑" w:eastAsia="微软雅黑" w:cs="微软雅黑"/>
              </w:rPr>
              <w:t>入住</w:t>
            </w:r>
            <w:r>
              <w:rPr>
                <w:rFonts w:hint="eastAsia" w:ascii="微软雅黑" w:hAnsi="微软雅黑" w:eastAsia="微软雅黑" w:cs="微软雅黑"/>
                <w:lang w:eastAsia="zh-CN"/>
              </w:rPr>
              <w:t>携程</w:t>
            </w:r>
            <w:r>
              <w:rPr>
                <w:rFonts w:hint="eastAsia" w:ascii="微软雅黑" w:hAnsi="微软雅黑" w:eastAsia="微软雅黑" w:cs="微软雅黑"/>
                <w:lang w:val="en-US" w:eastAsia="zh-CN"/>
              </w:rPr>
              <w:t>四钻</w:t>
            </w:r>
            <w:r>
              <w:rPr>
                <w:rFonts w:hint="eastAsia" w:ascii="微软雅黑" w:hAnsi="微软雅黑" w:eastAsia="微软雅黑" w:cs="微软雅黑"/>
                <w:lang w:eastAsia="zh-CN"/>
              </w:rPr>
              <w:t>以及客栈</w:t>
            </w:r>
            <w:r>
              <w:rPr>
                <w:rFonts w:hint="eastAsia" w:ascii="微软雅黑" w:hAnsi="微软雅黑" w:eastAsia="微软雅黑" w:cs="微软雅黑"/>
                <w:lang w:val="en-US" w:eastAsia="zh-CN"/>
              </w:rPr>
              <w:t>或</w:t>
            </w:r>
            <w:r>
              <w:rPr>
                <w:rFonts w:hint="eastAsia" w:ascii="微软雅黑" w:hAnsi="微软雅黑" w:eastAsia="微软雅黑" w:cs="微软雅黑"/>
                <w:lang w:eastAsia="zh-CN"/>
              </w:rPr>
              <w:t>当地特色酒店，</w:t>
            </w:r>
            <w:r>
              <w:rPr>
                <w:rFonts w:hint="eastAsia" w:ascii="微软雅黑" w:hAnsi="微软雅黑" w:eastAsia="微软雅黑" w:cs="微软雅黑"/>
              </w:rPr>
              <w:t>酒店双</w:t>
            </w:r>
            <w:r>
              <w:rPr>
                <w:rFonts w:hint="eastAsia" w:ascii="微软雅黑" w:hAnsi="微软雅黑" w:eastAsia="微软雅黑" w:cs="微软雅黑"/>
                <w:lang w:val="en-US" w:eastAsia="zh-CN"/>
              </w:rPr>
              <w:t>人</w:t>
            </w:r>
            <w:r>
              <w:rPr>
                <w:rFonts w:hint="eastAsia" w:ascii="微软雅黑" w:hAnsi="微软雅黑" w:eastAsia="微软雅黑" w:cs="微软雅黑"/>
              </w:rPr>
              <w:t>间，</w:t>
            </w:r>
            <w:r>
              <w:rPr>
                <w:rFonts w:hint="eastAsia" w:ascii="微软雅黑" w:hAnsi="微软雅黑" w:eastAsia="微软雅黑" w:cs="微软雅黑"/>
                <w:lang w:val="en-US" w:eastAsia="zh-CN"/>
              </w:rPr>
              <w:t>全程不提供自然单间，出现单男单女请现补房差</w:t>
            </w:r>
            <w:r>
              <w:rPr>
                <w:rFonts w:hint="eastAsia" w:ascii="微软雅黑" w:hAnsi="微软雅黑" w:eastAsia="微软雅黑" w:cs="微软雅黑"/>
              </w:rPr>
              <w:t>（以我社</w:t>
            </w:r>
            <w:r>
              <w:rPr>
                <w:rFonts w:hint="eastAsia" w:ascii="微软雅黑" w:hAnsi="微软雅黑" w:eastAsia="微软雅黑" w:cs="微软雅黑"/>
                <w:lang w:val="en-US" w:eastAsia="zh-CN"/>
              </w:rPr>
              <w:t>实际安排</w:t>
            </w:r>
            <w:r>
              <w:rPr>
                <w:rFonts w:hint="eastAsia" w:ascii="微软雅黑" w:hAnsi="微软雅黑" w:eastAsia="微软雅黑" w:cs="微软雅黑"/>
              </w:rPr>
              <w:t>客人入住的酒店为准）；</w:t>
            </w:r>
          </w:p>
          <w:p w14:paraId="1769CF11">
            <w:pPr>
              <w:keepNext w:val="0"/>
              <w:keepLines w:val="0"/>
              <w:pageBreakBefore w:val="0"/>
              <w:widowControl w:val="0"/>
              <w:kinsoku/>
              <w:wordWrap/>
              <w:overflowPunct/>
              <w:autoSpaceDE/>
              <w:autoSpaceDN/>
              <w:bidi w:val="0"/>
              <w:adjustRightInd w:val="0"/>
              <w:snapToGrid w:val="0"/>
              <w:spacing w:line="240" w:lineRule="auto"/>
              <w:jc w:val="left"/>
              <w:rPr>
                <w:rFonts w:hint="eastAsia" w:ascii="微软雅黑" w:hAnsi="微软雅黑" w:eastAsia="微软雅黑" w:cs="微软雅黑"/>
                <w:bCs/>
                <w:szCs w:val="21"/>
              </w:rPr>
            </w:pPr>
            <w:r>
              <w:rPr>
                <w:rFonts w:hint="eastAsia" w:ascii="微软雅黑" w:hAnsi="微软雅黑" w:eastAsia="微软雅黑" w:cs="微软雅黑"/>
                <w:b/>
                <w:bCs w:val="0"/>
                <w:szCs w:val="21"/>
              </w:rPr>
              <w:t>参考酒店</w:t>
            </w:r>
            <w:r>
              <w:rPr>
                <w:rFonts w:hint="eastAsia" w:ascii="微软雅黑" w:hAnsi="微软雅黑" w:eastAsia="微软雅黑" w:cs="微软雅黑"/>
                <w:b/>
                <w:bCs w:val="0"/>
                <w:szCs w:val="21"/>
                <w:lang w:eastAsia="zh-CN"/>
              </w:rPr>
              <w:t>：</w:t>
            </w:r>
            <w:r>
              <w:rPr>
                <w:rFonts w:hint="eastAsia" w:ascii="微软雅黑" w:hAnsi="微软雅黑" w:eastAsia="微软雅黑" w:cs="微软雅黑"/>
                <w:b/>
                <w:bCs w:val="0"/>
                <w:szCs w:val="21"/>
              </w:rPr>
              <w:t>（具体以实际入住酒店为准）</w:t>
            </w:r>
            <w:r>
              <w:rPr>
                <w:rFonts w:hint="eastAsia" w:ascii="微软雅黑" w:hAnsi="微软雅黑" w:eastAsia="微软雅黑" w:cs="微软雅黑"/>
                <w:bCs/>
                <w:szCs w:val="21"/>
              </w:rPr>
              <w:t xml:space="preserve"> </w:t>
            </w:r>
          </w:p>
          <w:p w14:paraId="200AFC51">
            <w:pPr>
              <w:keepNext w:val="0"/>
              <w:keepLines w:val="0"/>
              <w:pageBreakBefore w:val="0"/>
              <w:widowControl w:val="0"/>
              <w:kinsoku/>
              <w:wordWrap/>
              <w:overflowPunct/>
              <w:autoSpaceDN/>
              <w:bidi w:val="0"/>
              <w:adjustRightInd w:val="0"/>
              <w:snapToGrid w:val="0"/>
              <w:spacing w:line="240" w:lineRule="auto"/>
              <w:rPr>
                <w:rFonts w:hint="eastAsia" w:ascii="微软雅黑" w:hAnsi="微软雅黑" w:eastAsia="微软雅黑" w:cs="微软雅黑"/>
                <w:color w:val="000000" w:themeColor="text1"/>
                <w:spacing w:val="0"/>
                <w:sz w:val="21"/>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太原：</w:t>
            </w:r>
            <w:r>
              <w:rPr>
                <w:rFonts w:hint="eastAsia" w:ascii="微软雅黑" w:hAnsi="微软雅黑" w:eastAsia="微软雅黑" w:cs="微软雅黑"/>
                <w:b/>
                <w:bCs w:val="0"/>
                <w:color w:val="C00000"/>
                <w:sz w:val="21"/>
                <w:szCs w:val="21"/>
                <w:lang w:val="en-US" w:eastAsia="zh-CN"/>
              </w:rPr>
              <w:t>升级希尔顿欢朋酒店、备选万达悦华或者晋泽昌酒店</w:t>
            </w:r>
          </w:p>
          <w:p w14:paraId="08727B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大同：美晶精品酒店、玺云酒店、</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柳莺酒店、王府至尊酒店、晋河酒店等</w:t>
            </w:r>
          </w:p>
          <w:p w14:paraId="1C731C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忻州：忻州维也纳酒店、</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喆啡锐品酒店、阳光假日酒店等</w:t>
            </w:r>
          </w:p>
          <w:p w14:paraId="1BA57B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平遥：龙鼎昇、平遥会馆、晋商府第、程家老院、兴盛久</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等</w:t>
            </w:r>
          </w:p>
          <w:p w14:paraId="6122A9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b/>
                <w:bCs w:val="0"/>
                <w:color w:val="5B9BD5" w:themeColor="accent1"/>
                <w:sz w:val="20"/>
                <w:szCs w:val="20"/>
                <w14:textFill>
                  <w14:solidFill>
                    <w14:schemeClr w14:val="accent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临汾：福禧四季酒店，</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秋果酒店、瑨林酒店、</w:t>
            </w:r>
            <w:r>
              <w:rPr>
                <w:rFonts w:hint="eastAsia" w:ascii="微软雅黑" w:hAnsi="微软雅黑" w:eastAsia="微软雅黑" w:cs="微软雅黑"/>
                <w:color w:val="000000" w:themeColor="text1"/>
                <w:spacing w:val="0"/>
                <w:szCs w:val="21"/>
                <w:lang w:eastAsia="zh-CN"/>
                <w14:textFill>
                  <w14:solidFill>
                    <w14:schemeClr w14:val="tx1"/>
                  </w14:solidFill>
                </w14:textFill>
              </w:rPr>
              <w:t>十方泽智能酒店、丁陶国际酒店</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等</w:t>
            </w:r>
          </w:p>
          <w:p w14:paraId="648656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b w:val="0"/>
                <w:bCs/>
                <w:color w:val="C00000"/>
                <w:sz w:val="21"/>
                <w:szCs w:val="21"/>
              </w:rPr>
            </w:pPr>
            <w:r>
              <w:rPr>
                <w:rFonts w:hint="eastAsia" w:ascii="微软雅黑" w:hAnsi="微软雅黑" w:eastAsia="微软雅黑" w:cs="微软雅黑"/>
                <w:b w:val="0"/>
                <w:bCs/>
                <w:color w:val="C00000"/>
                <w:sz w:val="21"/>
                <w:szCs w:val="21"/>
                <w:lang w:eastAsia="zh-CN"/>
              </w:rPr>
              <w:t>以上酒店仅为参考酒店，</w:t>
            </w:r>
            <w:r>
              <w:rPr>
                <w:rFonts w:hint="eastAsia" w:ascii="微软雅黑" w:hAnsi="微软雅黑" w:eastAsia="微软雅黑" w:cs="微软雅黑"/>
                <w:b w:val="0"/>
                <w:bCs/>
                <w:color w:val="C00000"/>
                <w:sz w:val="21"/>
                <w:szCs w:val="21"/>
              </w:rPr>
              <w:t>如房满等特殊情况，因房源紧张，将安排不低于以上酒店档次的酒店</w:t>
            </w:r>
            <w:r>
              <w:rPr>
                <w:rFonts w:hint="eastAsia" w:ascii="微软雅黑" w:hAnsi="微软雅黑" w:eastAsia="微软雅黑" w:cs="微软雅黑"/>
                <w:b w:val="0"/>
                <w:bCs/>
                <w:color w:val="C00000"/>
                <w:sz w:val="21"/>
                <w:szCs w:val="21"/>
                <w:lang w:eastAsia="zh-CN"/>
              </w:rPr>
              <w:t>。</w:t>
            </w:r>
          </w:p>
          <w:p w14:paraId="21819731">
            <w:pPr>
              <w:pStyle w:val="17"/>
              <w:keepNext w:val="0"/>
              <w:keepLines w:val="0"/>
              <w:pageBreakBefore w:val="0"/>
              <w:widowControl w:val="0"/>
              <w:kinsoku/>
              <w:wordWrap/>
              <w:overflowPunct/>
              <w:topLinePunct/>
              <w:autoSpaceDN/>
              <w:bidi w:val="0"/>
              <w:adjustRightInd w:val="0"/>
              <w:snapToGrid w:val="0"/>
              <w:spacing w:line="240" w:lineRule="auto"/>
              <w:ind w:left="0" w:right="105" w:rightChars="50"/>
              <w:jc w:val="left"/>
              <w:textAlignment w:val="top"/>
              <w:outlineLvl w:val="0"/>
              <w:rPr>
                <w:rFonts w:hint="eastAsia" w:ascii="微软雅黑" w:hAnsi="微软雅黑" w:eastAsia="微软雅黑" w:cs="微软雅黑"/>
                <w:b w:val="0"/>
                <w:bCs/>
                <w:color w:val="C00000"/>
                <w:kern w:val="0"/>
                <w:sz w:val="21"/>
                <w:szCs w:val="21"/>
              </w:rPr>
            </w:pPr>
            <w:r>
              <w:rPr>
                <w:rFonts w:hint="eastAsia" w:ascii="微软雅黑" w:hAnsi="微软雅黑" w:eastAsia="微软雅黑" w:cs="微软雅黑"/>
                <w:b w:val="0"/>
                <w:bCs/>
                <w:color w:val="C00000"/>
                <w:sz w:val="21"/>
                <w:szCs w:val="21"/>
                <w:lang w:val="en-US" w:eastAsia="zh-CN"/>
              </w:rPr>
              <w:t>四钻酒店没有三人间，家庭房尽量安排，如安排不了则3人合住1个标间，退一间房差；或3人住2个标间，补个房差。感谢理解。</w:t>
            </w:r>
          </w:p>
          <w:p w14:paraId="34FAF6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00" w:themeColor="text1"/>
                <w:spacing w:val="0"/>
                <w:szCs w:val="21"/>
                <w:lang w:val="en-US" w:eastAsia="zh-CN"/>
                <w14:textFill>
                  <w14:solidFill>
                    <w14:schemeClr w14:val="tx1"/>
                  </w14:solidFill>
                </w14:textFill>
              </w:rPr>
              <w:t>用餐</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全程含</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5</w:t>
            </w:r>
            <w:r>
              <w:rPr>
                <w:rFonts w:hint="eastAsia" w:ascii="微软雅黑" w:hAnsi="微软雅黑" w:eastAsia="微软雅黑" w:cs="微软雅黑"/>
                <w:color w:val="000000" w:themeColor="text1"/>
                <w:spacing w:val="0"/>
                <w:szCs w:val="21"/>
                <w:lang w:eastAsia="zh-CN"/>
                <w14:textFill>
                  <w14:solidFill>
                    <w14:schemeClr w14:val="tx1"/>
                  </w14:solidFill>
                </w14:textFill>
              </w:rPr>
              <w:t>早</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8</w:t>
            </w:r>
            <w:r>
              <w:rPr>
                <w:rFonts w:hint="eastAsia" w:ascii="微软雅黑" w:hAnsi="微软雅黑" w:eastAsia="微软雅黑" w:cs="微软雅黑"/>
                <w:color w:val="000000" w:themeColor="text1"/>
                <w:spacing w:val="0"/>
                <w:szCs w:val="21"/>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30</w:t>
            </w:r>
            <w:r>
              <w:rPr>
                <w:rFonts w:hint="eastAsia" w:ascii="微软雅黑" w:hAnsi="微软雅黑" w:eastAsia="微软雅黑" w:cs="微软雅黑"/>
                <w:color w:val="000000" w:themeColor="text1"/>
                <w:spacing w:val="0"/>
                <w:szCs w:val="21"/>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此线路为整体打包价，</w:t>
            </w:r>
            <w:r>
              <w:rPr>
                <w:rFonts w:hint="eastAsia" w:ascii="微软雅黑" w:hAnsi="微软雅黑" w:eastAsia="微软雅黑" w:cs="微软雅黑"/>
                <w:color w:val="C00000"/>
                <w:spacing w:val="0"/>
                <w:szCs w:val="21"/>
                <w:lang w:val="en-US" w:eastAsia="zh-CN"/>
              </w:rPr>
              <w:t>正餐不用不退</w:t>
            </w:r>
            <w:r>
              <w:rPr>
                <w:rFonts w:hint="eastAsia" w:ascii="微软雅黑" w:hAnsi="微软雅黑" w:eastAsia="微软雅黑" w:cs="微软雅黑"/>
                <w:color w:val="FF0000"/>
                <w:spacing w:val="0"/>
                <w:szCs w:val="21"/>
                <w:lang w:val="en-US" w:eastAsia="zh-CN"/>
              </w:rPr>
              <w:t>。</w:t>
            </w:r>
            <w:r>
              <w:rPr>
                <w:rFonts w:hint="eastAsia" w:ascii="微软雅黑" w:hAnsi="微软雅黑" w:eastAsia="微软雅黑" w:cs="微软雅黑"/>
                <w:kern w:val="0"/>
                <w:sz w:val="21"/>
                <w:szCs w:val="21"/>
                <w:lang w:eastAsia="zh-CN"/>
              </w:rPr>
              <w:t>行程图片为</w:t>
            </w:r>
            <w:r>
              <w:rPr>
                <w:rFonts w:hint="eastAsia" w:ascii="微软雅黑" w:hAnsi="微软雅黑" w:eastAsia="微软雅黑" w:cs="微软雅黑"/>
                <w:i w:val="0"/>
                <w:iCs w:val="0"/>
                <w:caps w:val="0"/>
                <w:color w:val="333333"/>
                <w:spacing w:val="0"/>
                <w:sz w:val="21"/>
                <w:szCs w:val="21"/>
                <w:shd w:val="clear" w:fill="FFFFFF"/>
              </w:rPr>
              <w:t>参考菜品</w:t>
            </w:r>
            <w:r>
              <w:rPr>
                <w:rFonts w:hint="eastAsia" w:ascii="微软雅黑" w:hAnsi="微软雅黑" w:eastAsia="微软雅黑" w:cs="微软雅黑"/>
                <w:i w:val="0"/>
                <w:iCs w:val="0"/>
                <w:caps w:val="0"/>
                <w:color w:val="333333"/>
                <w:spacing w:val="0"/>
                <w:sz w:val="21"/>
                <w:szCs w:val="21"/>
                <w:shd w:val="clear" w:fill="FFFFFF"/>
                <w:lang w:eastAsia="zh-CN"/>
              </w:rPr>
              <w:t>，</w:t>
            </w:r>
            <w:r>
              <w:rPr>
                <w:rFonts w:hint="eastAsia" w:ascii="微软雅黑" w:hAnsi="微软雅黑" w:eastAsia="微软雅黑" w:cs="微软雅黑"/>
                <w:i w:val="0"/>
                <w:iCs w:val="0"/>
                <w:caps w:val="0"/>
                <w:color w:val="333333"/>
                <w:spacing w:val="0"/>
                <w:sz w:val="21"/>
                <w:szCs w:val="21"/>
                <w:shd w:val="clear" w:fill="FFFFFF"/>
              </w:rPr>
              <w:t>具体以实际行程为准</w:t>
            </w:r>
            <w:r>
              <w:rPr>
                <w:rFonts w:hint="eastAsia" w:ascii="微软雅黑" w:hAnsi="微软雅黑" w:eastAsia="微软雅黑" w:cs="微软雅黑"/>
                <w:i w:val="0"/>
                <w:iCs w:val="0"/>
                <w:caps w:val="0"/>
                <w:color w:val="333333"/>
                <w:spacing w:val="0"/>
                <w:sz w:val="21"/>
                <w:szCs w:val="21"/>
                <w:shd w:val="clear" w:fill="FFFFFF"/>
                <w:lang w:eastAsia="zh-CN"/>
              </w:rPr>
              <w:t>）</w:t>
            </w:r>
          </w:p>
          <w:p w14:paraId="60BBF139">
            <w:pPr>
              <w:pStyle w:val="17"/>
              <w:keepNext w:val="0"/>
              <w:keepLines w:val="0"/>
              <w:pageBreakBefore w:val="0"/>
              <w:widowControl w:val="0"/>
              <w:kinsoku/>
              <w:wordWrap/>
              <w:overflowPunct/>
              <w:topLinePunct/>
              <w:autoSpaceDE/>
              <w:autoSpaceDN/>
              <w:bidi w:val="0"/>
              <w:adjustRightInd w:val="0"/>
              <w:snapToGrid w:val="0"/>
              <w:spacing w:line="240" w:lineRule="auto"/>
              <w:ind w:left="0" w:right="105" w:rightChars="50"/>
              <w:jc w:val="left"/>
              <w:textAlignment w:val="top"/>
              <w:outlineLvl w:val="0"/>
              <w:rPr>
                <w:rFonts w:hint="eastAsia" w:ascii="微软雅黑" w:hAnsi="微软雅黑" w:eastAsia="微软雅黑" w:cs="微软雅黑"/>
                <w:b/>
                <w:bCs/>
                <w:color w:val="C00000"/>
                <w:kern w:val="2"/>
                <w:sz w:val="21"/>
                <w:szCs w:val="21"/>
                <w:highlight w:val="yellow"/>
                <w:lang w:val="en-US" w:eastAsia="zh-CN" w:bidi="ar-SA"/>
              </w:rPr>
            </w:pPr>
            <w:r>
              <w:rPr>
                <w:rFonts w:hint="eastAsia" w:ascii="微软雅黑" w:hAnsi="微软雅黑" w:eastAsia="微软雅黑" w:cs="微软雅黑"/>
                <w:b/>
                <w:bCs/>
                <w:color w:val="C00000"/>
                <w:spacing w:val="0"/>
                <w:szCs w:val="21"/>
                <w:highlight w:val="yellow"/>
                <w:lang w:eastAsia="zh-CN"/>
              </w:rPr>
              <w:t>门票：行程中所列景点门票全部自理（</w:t>
            </w:r>
            <w:r>
              <w:rPr>
                <w:rFonts w:hint="eastAsia" w:ascii="微软雅黑" w:hAnsi="微软雅黑" w:eastAsia="微软雅黑" w:cs="微软雅黑"/>
                <w:b/>
                <w:bCs/>
                <w:color w:val="C00000"/>
                <w:spacing w:val="0"/>
                <w:szCs w:val="21"/>
                <w:highlight w:val="yellow"/>
                <w:lang w:val="en-US" w:eastAsia="zh-CN"/>
              </w:rPr>
              <w:t>详见后面表格</w:t>
            </w:r>
            <w:r>
              <w:rPr>
                <w:rFonts w:hint="eastAsia" w:ascii="微软雅黑" w:hAnsi="微软雅黑" w:eastAsia="微软雅黑" w:cs="微软雅黑"/>
                <w:b/>
                <w:bCs/>
                <w:color w:val="C00000"/>
                <w:spacing w:val="0"/>
                <w:szCs w:val="21"/>
                <w:highlight w:val="yellow"/>
                <w:lang w:eastAsia="zh-CN"/>
              </w:rPr>
              <w:t>）。</w:t>
            </w:r>
          </w:p>
          <w:p w14:paraId="151062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color w:val="FF0000"/>
              </w:rPr>
            </w:pPr>
            <w:r>
              <w:rPr>
                <w:rFonts w:hint="eastAsia" w:ascii="微软雅黑" w:hAnsi="微软雅黑" w:eastAsia="微软雅黑" w:cs="微软雅黑"/>
                <w:b/>
                <w:bCs w:val="0"/>
                <w:kern w:val="2"/>
                <w:sz w:val="21"/>
                <w:szCs w:val="21"/>
                <w:lang w:val="en-US" w:eastAsia="zh-CN" w:bidi="ar-SA"/>
              </w:rPr>
              <w:t>导游：</w:t>
            </w:r>
            <w:r>
              <w:rPr>
                <w:rFonts w:hint="eastAsia" w:ascii="微软雅黑" w:hAnsi="微软雅黑" w:eastAsia="微软雅黑" w:cs="微软雅黑"/>
                <w:bCs/>
                <w:kern w:val="2"/>
                <w:sz w:val="21"/>
                <w:szCs w:val="21"/>
                <w:lang w:val="en-US" w:eastAsia="zh-CN" w:bidi="ar-SA"/>
              </w:rPr>
              <w:t>当地专业地接导游服务</w:t>
            </w:r>
            <w:r>
              <w:rPr>
                <w:rFonts w:hint="eastAsia" w:ascii="微软雅黑" w:hAnsi="微软雅黑" w:eastAsia="微软雅黑" w:cs="微软雅黑"/>
                <w:b/>
                <w:bCs/>
                <w:color w:val="C00000"/>
                <w:kern w:val="0"/>
                <w:sz w:val="22"/>
                <w:szCs w:val="22"/>
              </w:rPr>
              <w:t>（收客不足 6 人</w:t>
            </w:r>
            <w:r>
              <w:rPr>
                <w:rFonts w:hint="eastAsia" w:ascii="微软雅黑" w:hAnsi="微软雅黑" w:eastAsia="微软雅黑" w:cs="微软雅黑"/>
                <w:b/>
                <w:bCs/>
                <w:color w:val="C00000"/>
                <w:kern w:val="0"/>
                <w:sz w:val="22"/>
                <w:szCs w:val="22"/>
                <w:lang w:eastAsia="zh-CN"/>
              </w:rPr>
              <w:t>，司机</w:t>
            </w:r>
            <w:r>
              <w:rPr>
                <w:rFonts w:hint="eastAsia" w:ascii="微软雅黑" w:hAnsi="微软雅黑" w:eastAsia="微软雅黑" w:cs="微软雅黑"/>
                <w:b/>
                <w:bCs/>
                <w:color w:val="C00000"/>
                <w:kern w:val="0"/>
                <w:sz w:val="22"/>
                <w:szCs w:val="22"/>
              </w:rPr>
              <w:t>兼</w:t>
            </w:r>
            <w:r>
              <w:rPr>
                <w:rFonts w:hint="eastAsia" w:ascii="微软雅黑" w:hAnsi="微软雅黑" w:eastAsia="微软雅黑" w:cs="微软雅黑"/>
                <w:b/>
                <w:bCs/>
                <w:color w:val="C00000"/>
                <w:kern w:val="0"/>
                <w:sz w:val="22"/>
                <w:szCs w:val="22"/>
                <w:lang w:eastAsia="zh-CN"/>
              </w:rPr>
              <w:t>向导）。</w:t>
            </w:r>
            <w:r>
              <w:rPr>
                <w:rFonts w:hint="eastAsia" w:ascii="微软雅黑" w:hAnsi="微软雅黑" w:eastAsia="微软雅黑" w:cs="微软雅黑"/>
                <w:b/>
                <w:bCs/>
                <w:color w:val="C00000"/>
                <w:kern w:val="0"/>
                <w:sz w:val="22"/>
                <w:szCs w:val="22"/>
                <w:lang w:val="en-US" w:eastAsia="zh-CN"/>
              </w:rPr>
              <w:t xml:space="preserve"> </w:t>
            </w:r>
          </w:p>
        </w:tc>
      </w:tr>
      <w:tr w14:paraId="07D055C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C6C6CF4">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费用不包含</w:t>
            </w:r>
          </w:p>
        </w:tc>
      </w:tr>
      <w:tr w14:paraId="4CD92B57">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AEE6FDE">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1.行程以外的其他消费；</w:t>
            </w:r>
          </w:p>
          <w:p w14:paraId="746B3CA6">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2.若五台山赴大同需绕道产生超公里数和高速公路过路费，根据省运管和旅游车队的规定需客人另行支付车费50元/人起（根据车辆大小和乘车人数当地现付）。</w:t>
            </w:r>
          </w:p>
          <w:p w14:paraId="30D7163C">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3.如遇单人报名，尽量安排与其它团友拼房或住三人间（或加床），如无法实行则需客人自补单房差。</w:t>
            </w:r>
          </w:p>
          <w:p w14:paraId="32148A6E">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4.为方便游客购买伴手礼馈赠亲朋好友，导游会在车上介绍山西特产并代为订购，此为便利服务非强迫性推销，请根据个人实际需要选择付费。</w:t>
            </w:r>
          </w:p>
        </w:tc>
      </w:tr>
      <w:tr w14:paraId="0B05224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BA968B1">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特别说明</w:t>
            </w:r>
          </w:p>
        </w:tc>
      </w:tr>
      <w:tr w14:paraId="32DAE26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4EF6B7B">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1.因游客不同城市报名以及报名时间的早晚、大交通价格不同、各旅行社促销方式不同等因素会导致与其他同团人员价格差异，旅行社不接受此类价格差异投诉。</w:t>
            </w:r>
          </w:p>
          <w:p w14:paraId="1097514D">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2.因不可抗力因素（如航班变动、交通管制、堵车、特殊天气等）造成的参观景点时间压缩、减少或者线路更改，旅行社不承担连带责任，退还未产生费用，另行增加费用须客人自理，敬请谅解。</w:t>
            </w:r>
          </w:p>
          <w:p w14:paraId="2A00262D">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3.若客人因第一天航班无法正常抵达太原，当天房费不退，后续追赶旅游团所产生的一切费用自理。</w:t>
            </w:r>
          </w:p>
          <w:p w14:paraId="5A6746CF">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b/>
                <w:bCs w:val="0"/>
                <w:color w:val="auto"/>
                <w:kern w:val="2"/>
                <w:sz w:val="32"/>
                <w:szCs w:val="32"/>
                <w:lang w:val="en-US" w:eastAsia="zh-CN" w:bidi="ar-SA"/>
              </w:rPr>
            </w:pPr>
            <w:r>
              <w:rPr>
                <w:rFonts w:hint="eastAsia" w:ascii="微软雅黑" w:hAnsi="微软雅黑" w:eastAsia="微软雅黑" w:cs="微软雅黑"/>
                <w:color w:val="000000"/>
                <w:sz w:val="21"/>
                <w:szCs w:val="21"/>
                <w:lang w:val="en-US" w:eastAsia="zh-CN"/>
              </w:rPr>
              <w:t>4.行程标注时间为参考时间，具体以实际为准，如遇不可抗力因素（如天气原因、堵车等特殊情况），请耐心等待！</w:t>
            </w:r>
          </w:p>
        </w:tc>
      </w:tr>
      <w:tr w14:paraId="6C0DB43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0C6DF5A">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敬请自理，现付导游</w:t>
            </w:r>
          </w:p>
        </w:tc>
      </w:tr>
      <w:tr w14:paraId="7C6121BD">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897" w:hRule="atLeast"/>
        </w:trPr>
        <w:tc>
          <w:tcPr>
            <w:tcW w:w="5000" w:type="pct"/>
            <w:gridSpan w:val="6"/>
            <w:tcBorders>
              <w:tl2br w:val="nil"/>
              <w:tr2bl w:val="nil"/>
            </w:tcBorders>
            <w:noWrap w:val="0"/>
            <w:vAlign w:val="top"/>
          </w:tcPr>
          <w:p w14:paraId="07444BA8">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1.景区交通车</w:t>
            </w:r>
            <w:r>
              <w:rPr>
                <w:rFonts w:hint="eastAsia" w:ascii="微软雅黑" w:hAnsi="微软雅黑" w:eastAsia="微软雅黑" w:cs="微软雅黑"/>
                <w:b/>
                <w:bCs/>
                <w:color w:val="000000" w:themeColor="text1"/>
                <w:spacing w:val="0"/>
                <w:szCs w:val="21"/>
                <w:highlight w:val="yellow"/>
                <w:lang w:val="en-US" w:eastAsia="zh-CN"/>
                <w14:textFill>
                  <w14:solidFill>
                    <w14:schemeClr w14:val="tx1"/>
                  </w14:solidFill>
                </w14:textFill>
              </w:rPr>
              <w:t>（敬请自理）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：雁门关10元/人、山西壶口20元/人、平遥古城50元/人、悬空寺小交通20元/人。</w:t>
            </w:r>
          </w:p>
          <w:p w14:paraId="04C80D7F">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20" w:firstLineChars="20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（可自愿选择乘坐）：云冈石窟电瓶车20元/人</w:t>
            </w:r>
          </w:p>
          <w:p w14:paraId="3AA9F011">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2.景区耳麦讲解器100元/人</w:t>
            </w:r>
            <w:r>
              <w:rPr>
                <w:rFonts w:hint="eastAsia" w:ascii="微软雅黑" w:hAnsi="微软雅黑" w:eastAsia="微软雅黑" w:cs="微软雅黑"/>
                <w:b/>
                <w:bCs/>
                <w:color w:val="000000" w:themeColor="text1"/>
                <w:spacing w:val="0"/>
                <w:szCs w:val="21"/>
                <w:highlight w:val="yellow"/>
                <w:lang w:val="en-US" w:eastAsia="zh-CN"/>
                <w14:textFill>
                  <w14:solidFill>
                    <w14:schemeClr w14:val="tx1"/>
                  </w14:solidFill>
                </w14:textFill>
              </w:rPr>
              <w:t>（敬请自理）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，适用于云冈石窟、应县木塔、五台山、乔家大院、平遥古城、悬空寺、雁门关、晋祠。</w:t>
            </w:r>
          </w:p>
          <w:p w14:paraId="41A331E0">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200" w:firstLine="420" w:firstLineChars="200"/>
              <w:textAlignment w:val="auto"/>
              <w:rPr>
                <w:rFonts w:hint="eastAsia" w:ascii="微软雅黑" w:hAnsi="微软雅黑" w:eastAsia="微软雅黑" w:cs="微软雅黑"/>
                <w:kern w:val="0"/>
                <w:sz w:val="21"/>
                <w:szCs w:val="21"/>
                <w:highlight w:val="yellow"/>
              </w:rPr>
            </w:pPr>
            <w:r>
              <w:rPr>
                <w:rFonts w:hint="eastAsia" w:ascii="微软雅黑" w:hAnsi="微软雅黑" w:eastAsia="微软雅黑" w:cs="微软雅黑"/>
                <w:kern w:val="0"/>
                <w:sz w:val="21"/>
                <w:szCs w:val="21"/>
                <w:highlight w:val="yellow"/>
                <w:lang w:eastAsia="zh-CN"/>
              </w:rPr>
              <w:t xml:space="preserve"> 备注：</w:t>
            </w:r>
            <w:r>
              <w:rPr>
                <w:rFonts w:hint="eastAsia" w:ascii="微软雅黑" w:hAnsi="微软雅黑" w:eastAsia="微软雅黑" w:cs="微软雅黑"/>
                <w:kern w:val="0"/>
                <w:sz w:val="21"/>
                <w:szCs w:val="21"/>
                <w:highlight w:val="yellow"/>
              </w:rPr>
              <w:t>以上</w:t>
            </w:r>
            <w:r>
              <w:rPr>
                <w:rFonts w:hint="eastAsia" w:ascii="微软雅黑" w:hAnsi="微软雅黑" w:eastAsia="微软雅黑" w:cs="微软雅黑"/>
                <w:kern w:val="0"/>
                <w:sz w:val="21"/>
                <w:szCs w:val="21"/>
                <w:highlight w:val="yellow"/>
                <w:lang w:val="en-US" w:eastAsia="zh-CN"/>
              </w:rPr>
              <w:t>两</w:t>
            </w:r>
            <w:r>
              <w:rPr>
                <w:rFonts w:hint="eastAsia" w:ascii="微软雅黑" w:hAnsi="微软雅黑" w:eastAsia="微软雅黑" w:cs="微软雅黑"/>
                <w:kern w:val="0"/>
                <w:sz w:val="21"/>
                <w:szCs w:val="21"/>
                <w:highlight w:val="yellow"/>
              </w:rPr>
              <w:t>项</w:t>
            </w:r>
            <w:r>
              <w:rPr>
                <w:rFonts w:hint="eastAsia" w:ascii="微软雅黑" w:hAnsi="微软雅黑" w:eastAsia="微软雅黑" w:cs="微软雅黑"/>
                <w:kern w:val="0"/>
                <w:sz w:val="21"/>
                <w:szCs w:val="21"/>
                <w:highlight w:val="yellow"/>
                <w:lang w:eastAsia="zh-CN"/>
              </w:rPr>
              <w:t>费用</w:t>
            </w:r>
            <w:r>
              <w:rPr>
                <w:rFonts w:hint="eastAsia" w:ascii="微软雅黑" w:hAnsi="微软雅黑" w:eastAsia="微软雅黑" w:cs="微软雅黑"/>
                <w:kern w:val="0"/>
                <w:sz w:val="21"/>
                <w:szCs w:val="21"/>
                <w:highlight w:val="yellow"/>
              </w:rPr>
              <w:t>需现付导游</w:t>
            </w:r>
            <w:r>
              <w:rPr>
                <w:rFonts w:hint="eastAsia" w:ascii="微软雅黑" w:hAnsi="微软雅黑" w:eastAsia="微软雅黑" w:cs="微软雅黑"/>
                <w:kern w:val="0"/>
                <w:sz w:val="21"/>
                <w:szCs w:val="21"/>
                <w:highlight w:val="yellow"/>
                <w:lang w:eastAsia="zh-CN"/>
              </w:rPr>
              <w:t>，</w:t>
            </w:r>
            <w:r>
              <w:rPr>
                <w:rFonts w:hint="eastAsia" w:ascii="微软雅黑" w:hAnsi="微软雅黑" w:eastAsia="微软雅黑" w:cs="微软雅黑"/>
                <w:kern w:val="0"/>
                <w:sz w:val="21"/>
                <w:szCs w:val="21"/>
                <w:highlight w:val="yellow"/>
              </w:rPr>
              <w:t>否则</w:t>
            </w:r>
            <w:r>
              <w:rPr>
                <w:rFonts w:hint="eastAsia" w:ascii="微软雅黑" w:hAnsi="微软雅黑" w:eastAsia="微软雅黑" w:cs="微软雅黑"/>
                <w:kern w:val="0"/>
                <w:sz w:val="21"/>
                <w:szCs w:val="21"/>
                <w:highlight w:val="yellow"/>
                <w:lang w:eastAsia="zh-CN"/>
              </w:rPr>
              <w:t>将无法正常参观景区</w:t>
            </w:r>
            <w:r>
              <w:rPr>
                <w:rFonts w:hint="eastAsia" w:ascii="微软雅黑" w:hAnsi="微软雅黑" w:eastAsia="微软雅黑" w:cs="微软雅黑"/>
                <w:kern w:val="0"/>
                <w:sz w:val="21"/>
                <w:szCs w:val="21"/>
                <w:highlight w:val="yellow"/>
              </w:rPr>
              <w:t>。</w:t>
            </w:r>
          </w:p>
          <w:p w14:paraId="22664966">
            <w:pPr>
              <w:pStyle w:val="4"/>
              <w:keepNext w:val="0"/>
              <w:keepLines w:val="0"/>
              <w:pageBreakBefore w:val="0"/>
              <w:widowControl w:val="0"/>
              <w:kinsoku/>
              <w:wordWrap/>
              <w:overflowPunct/>
              <w:topLinePunct w:val="0"/>
              <w:autoSpaceDE/>
              <w:autoSpaceDN/>
              <w:bidi w:val="0"/>
              <w:adjustRightInd/>
              <w:snapToGrid w:val="0"/>
              <w:spacing w:line="240" w:lineRule="atLeast"/>
              <w:ind w:firstLine="3602" w:firstLineChars="900"/>
              <w:jc w:val="both"/>
              <w:textAlignment w:val="auto"/>
              <w:outlineLvl w:val="9"/>
              <w:rPr>
                <w:rFonts w:hint="eastAsia" w:ascii="微软雅黑" w:hAnsi="微软雅黑" w:eastAsia="微软雅黑" w:cs="微软雅黑"/>
                <w:b/>
                <w:bCs/>
                <w:color w:val="FFFFFF" w:themeColor="background1"/>
                <w:spacing w:val="0"/>
                <w:sz w:val="40"/>
                <w:szCs w:val="40"/>
                <w:lang w:val="en-US" w:eastAsia="zh-CN"/>
                <w14:textFill>
                  <w14:solidFill>
                    <w14:schemeClr w14:val="bg1"/>
                  </w14:solidFill>
                </w14:textFill>
              </w:rPr>
            </w:pPr>
            <w:r>
              <w:rPr>
                <w:rFonts w:hint="eastAsia" w:ascii="微软雅黑" w:hAnsi="微软雅黑" w:eastAsia="微软雅黑" w:cs="微软雅黑"/>
                <w:b/>
                <w:bCs/>
                <w:sz w:val="40"/>
              </w:rPr>
              <mc:AlternateContent>
                <mc:Choice Requires="wps">
                  <w:drawing>
                    <wp:anchor distT="0" distB="0" distL="114300" distR="114300" simplePos="0" relativeHeight="251660288" behindDoc="1" locked="0" layoutInCell="1" allowOverlap="1">
                      <wp:simplePos x="0" y="0"/>
                      <wp:positionH relativeFrom="column">
                        <wp:posOffset>1945005</wp:posOffset>
                      </wp:positionH>
                      <wp:positionV relativeFrom="paragraph">
                        <wp:posOffset>20955</wp:posOffset>
                      </wp:positionV>
                      <wp:extent cx="3097530" cy="476250"/>
                      <wp:effectExtent l="6350" t="6350" r="20320" b="12700"/>
                      <wp:wrapNone/>
                      <wp:docPr id="31" name="对角圆角矩形 31"/>
                      <wp:cNvGraphicFramePr/>
                      <a:graphic xmlns:a="http://schemas.openxmlformats.org/drawingml/2006/main">
                        <a:graphicData uri="http://schemas.microsoft.com/office/word/2010/wordprocessingShape">
                          <wps:wsp>
                            <wps:cNvSpPr/>
                            <wps:spPr>
                              <a:xfrm>
                                <a:off x="2828290" y="2393950"/>
                                <a:ext cx="3097530" cy="476250"/>
                              </a:xfrm>
                              <a:prstGeom prst="round2DiagRect">
                                <a:avLst/>
                              </a:prstGeom>
                              <a:solidFill>
                                <a:srgbClr val="547C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3.15pt;margin-top:1.65pt;height:37.5pt;width:243.9pt;z-index:-251656192;v-text-anchor:middle;mso-width-relative:page;mso-height-relative:page;" fillcolor="#547CB1" filled="t" stroked="t" coordsize="3097530,476250" o:gfxdata="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hdeR01QAAAAgBAAAPAAAAAAAAAAEAIAAAACIAAABkcnMvZG93bnJl&#10;di54bWxQSwECFAAUAAAACACHTuJAcEig/KsCAAA5BQAADgAAAAAAAAABACAAAAAkAQAAZHJzL2Uy&#10;b0RvYy54bWxQSwUGAAAAAAYABgBZAQAAQQYAAAAA&#10;" path="m79376,0l3097530,0,3097530,0,3097530,396873c3097530,440711,3061992,476249,3018154,476249l0,476250,0,476250,0,79376c0,35538,35538,0,79376,0xe">
                      <v:path o:connectlocs="3097530,238125;1548765,476250;0,238125;1548765,0" o:connectangles="0,82,164,247"/>
                      <v:fill on="t" focussize="0,0"/>
                      <v:stroke weight="1pt" color="#41719C [3204]" miterlimit="8" joinstyle="miter"/>
                      <v:imagedata o:title=""/>
                      <o:lock v:ext="edit" aspectratio="f"/>
                    </v:shape>
                  </w:pict>
                </mc:Fallback>
              </mc:AlternateContent>
            </w:r>
            <w:r>
              <w:rPr>
                <w:rFonts w:hint="eastAsia" w:ascii="微软雅黑" w:hAnsi="微软雅黑" w:eastAsia="微软雅黑" w:cs="微软雅黑"/>
                <w:b/>
                <w:bCs/>
                <w:color w:val="FFFFFF" w:themeColor="background1"/>
                <w:spacing w:val="0"/>
                <w:sz w:val="40"/>
                <w:szCs w:val="40"/>
                <w:lang w:val="en-US" w:eastAsia="zh-CN"/>
                <w14:textFill>
                  <w14:solidFill>
                    <w14:schemeClr w14:val="bg1"/>
                  </w14:solidFill>
                </w14:textFill>
              </w:rPr>
              <w:t>门票明细表（费用自理）</w:t>
            </w:r>
          </w:p>
          <w:tbl>
            <w:tblPr>
              <w:tblStyle w:val="10"/>
              <w:tblpPr w:leftFromText="180" w:rightFromText="180" w:vertAnchor="text" w:horzAnchor="page" w:tblpXSpec="center" w:tblpY="329"/>
              <w:tblOverlap w:val="never"/>
              <w:tblW w:w="1029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89"/>
              <w:gridCol w:w="1875"/>
              <w:gridCol w:w="2002"/>
              <w:gridCol w:w="2320"/>
              <w:gridCol w:w="2613"/>
            </w:tblGrid>
            <w:tr w14:paraId="67B010F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vMerge w:val="restart"/>
                  <w:shd w:val="clear" w:color="auto" w:fill="FFFFFF"/>
                  <w:vAlign w:val="center"/>
                </w:tcPr>
                <w:p w14:paraId="1B1584D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景区</w:t>
                  </w:r>
                </w:p>
              </w:tc>
              <w:tc>
                <w:tcPr>
                  <w:tcW w:w="8810" w:type="dxa"/>
                  <w:gridSpan w:val="4"/>
                  <w:shd w:val="clear" w:color="auto" w:fill="FFFFFF"/>
                  <w:vAlign w:val="center"/>
                </w:tcPr>
                <w:p w14:paraId="434FE52D">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年龄段以身份证为准</w:t>
                  </w:r>
                </w:p>
              </w:tc>
            </w:tr>
            <w:tr w14:paraId="350BF53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vMerge w:val="continue"/>
                  <w:shd w:val="clear" w:color="auto" w:fill="FFFFFF"/>
                  <w:vAlign w:val="center"/>
                </w:tcPr>
                <w:p w14:paraId="2270408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p>
              </w:tc>
              <w:tc>
                <w:tcPr>
                  <w:tcW w:w="1875" w:type="dxa"/>
                  <w:shd w:val="clear" w:color="auto" w:fill="FFFFFF"/>
                  <w:vAlign w:val="center"/>
                </w:tcPr>
                <w:p w14:paraId="79687183">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60周岁以下</w:t>
                  </w:r>
                </w:p>
              </w:tc>
              <w:tc>
                <w:tcPr>
                  <w:tcW w:w="2002" w:type="dxa"/>
                  <w:shd w:val="clear" w:color="auto" w:fill="FFFFFF"/>
                  <w:vAlign w:val="center"/>
                </w:tcPr>
                <w:p w14:paraId="70FD8682">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60-64周岁</w:t>
                  </w:r>
                </w:p>
              </w:tc>
              <w:tc>
                <w:tcPr>
                  <w:tcW w:w="2320" w:type="dxa"/>
                  <w:shd w:val="clear" w:color="auto" w:fill="FFFFFF"/>
                  <w:vAlign w:val="center"/>
                </w:tcPr>
                <w:p w14:paraId="74C93B8B">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65-69周岁</w:t>
                  </w:r>
                </w:p>
              </w:tc>
              <w:tc>
                <w:tcPr>
                  <w:tcW w:w="2613" w:type="dxa"/>
                  <w:shd w:val="clear" w:color="auto" w:fill="FFFFFF"/>
                  <w:vAlign w:val="center"/>
                </w:tcPr>
                <w:p w14:paraId="7C2BD1EF">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学生半票</w:t>
                  </w:r>
                </w:p>
              </w:tc>
            </w:tr>
            <w:tr w14:paraId="267C000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DE576B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云冈石窟</w:t>
                  </w:r>
                </w:p>
              </w:tc>
              <w:tc>
                <w:tcPr>
                  <w:tcW w:w="1875" w:type="dxa"/>
                  <w:shd w:val="clear" w:color="auto" w:fill="FFFFFF"/>
                  <w:vAlign w:val="center"/>
                </w:tcPr>
                <w:p w14:paraId="5BF7254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120</w:t>
                  </w:r>
                </w:p>
              </w:tc>
              <w:tc>
                <w:tcPr>
                  <w:tcW w:w="2002" w:type="dxa"/>
                  <w:shd w:val="clear" w:color="auto" w:fill="FFFFFF"/>
                  <w:vAlign w:val="center"/>
                </w:tcPr>
                <w:p w14:paraId="7C7931C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54A30C8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7B01EBD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60</w:t>
                  </w:r>
                </w:p>
              </w:tc>
            </w:tr>
            <w:tr w14:paraId="54DF915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50AC02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应县木塔</w:t>
                  </w:r>
                </w:p>
              </w:tc>
              <w:tc>
                <w:tcPr>
                  <w:tcW w:w="1875" w:type="dxa"/>
                  <w:shd w:val="clear" w:color="auto" w:fill="FFFFFF"/>
                  <w:vAlign w:val="center"/>
                </w:tcPr>
                <w:p w14:paraId="58FF8C1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50</w:t>
                  </w:r>
                </w:p>
              </w:tc>
              <w:tc>
                <w:tcPr>
                  <w:tcW w:w="2002" w:type="dxa"/>
                  <w:shd w:val="clear" w:color="auto" w:fill="FFFFFF"/>
                  <w:vAlign w:val="center"/>
                </w:tcPr>
                <w:p w14:paraId="5413319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5339A48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613" w:type="dxa"/>
                  <w:shd w:val="clear" w:color="auto" w:fill="FFFFFF"/>
                  <w:vAlign w:val="center"/>
                </w:tcPr>
                <w:p w14:paraId="1A2A97E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25</w:t>
                  </w:r>
                </w:p>
              </w:tc>
            </w:tr>
            <w:tr w14:paraId="0CC6944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3C065DD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悬空寺</w:t>
                  </w:r>
                </w:p>
              </w:tc>
              <w:tc>
                <w:tcPr>
                  <w:tcW w:w="1875" w:type="dxa"/>
                  <w:shd w:val="clear" w:color="auto" w:fill="FFFFFF"/>
                  <w:vAlign w:val="center"/>
                </w:tcPr>
                <w:p w14:paraId="0B1240D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15</w:t>
                  </w:r>
                </w:p>
              </w:tc>
              <w:tc>
                <w:tcPr>
                  <w:tcW w:w="2002" w:type="dxa"/>
                  <w:shd w:val="clear" w:color="auto" w:fill="FFFFFF"/>
                  <w:vAlign w:val="center"/>
                </w:tcPr>
                <w:p w14:paraId="073AFF2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1FEE31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E5BD5E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w:t>
                  </w:r>
                </w:p>
              </w:tc>
            </w:tr>
            <w:tr w14:paraId="75E3CE86">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6D5EAB1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雁门关</w:t>
                  </w:r>
                </w:p>
              </w:tc>
              <w:tc>
                <w:tcPr>
                  <w:tcW w:w="1875" w:type="dxa"/>
                  <w:shd w:val="clear" w:color="auto" w:fill="FFFFFF"/>
                  <w:vAlign w:val="center"/>
                </w:tcPr>
                <w:p w14:paraId="7050AFE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9</w:t>
                  </w: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0673AE3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5FE789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FC43E3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45</w:t>
                  </w:r>
                </w:p>
              </w:tc>
            </w:tr>
            <w:tr w14:paraId="43A482B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F8EF6F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晋祠</w:t>
                  </w:r>
                </w:p>
              </w:tc>
              <w:tc>
                <w:tcPr>
                  <w:tcW w:w="1875" w:type="dxa"/>
                  <w:shd w:val="clear" w:color="auto" w:fill="FFFFFF"/>
                  <w:vAlign w:val="center"/>
                </w:tcPr>
                <w:p w14:paraId="0C2C901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80</w:t>
                  </w:r>
                </w:p>
              </w:tc>
              <w:tc>
                <w:tcPr>
                  <w:tcW w:w="2002" w:type="dxa"/>
                  <w:shd w:val="clear" w:color="auto" w:fill="FFFFFF"/>
                  <w:vAlign w:val="center"/>
                </w:tcPr>
                <w:p w14:paraId="5ACB987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596001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3420F58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r>
            <w:tr w14:paraId="039D9A7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3C3C85A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五台山</w:t>
                  </w:r>
                </w:p>
              </w:tc>
              <w:tc>
                <w:tcPr>
                  <w:tcW w:w="1875" w:type="dxa"/>
                  <w:shd w:val="clear" w:color="auto" w:fill="FFFFFF"/>
                  <w:vAlign w:val="center"/>
                </w:tcPr>
                <w:p w14:paraId="5EF8038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135</w:t>
                  </w:r>
                </w:p>
              </w:tc>
              <w:tc>
                <w:tcPr>
                  <w:tcW w:w="2002" w:type="dxa"/>
                  <w:shd w:val="clear" w:color="auto" w:fill="FFFFFF"/>
                  <w:vAlign w:val="center"/>
                </w:tcPr>
                <w:p w14:paraId="76E424C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427A2BD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3E68750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70</w:t>
                  </w:r>
                </w:p>
              </w:tc>
            </w:tr>
            <w:tr w14:paraId="5AD18AB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0676C6B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殊像寺</w:t>
                  </w:r>
                </w:p>
              </w:tc>
              <w:tc>
                <w:tcPr>
                  <w:tcW w:w="1875" w:type="dxa"/>
                  <w:shd w:val="clear" w:color="auto" w:fill="FFFFFF"/>
                  <w:vAlign w:val="center"/>
                </w:tcPr>
                <w:p w14:paraId="74534BE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1A52B9D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41763C4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4E53EBB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1E58F4E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2292067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雷音寺</w:t>
                  </w:r>
                </w:p>
              </w:tc>
              <w:tc>
                <w:tcPr>
                  <w:tcW w:w="1875" w:type="dxa"/>
                  <w:shd w:val="clear" w:color="auto" w:fill="FFFFFF"/>
                  <w:vAlign w:val="center"/>
                </w:tcPr>
                <w:p w14:paraId="355AFE1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3459A35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32EA2FE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629D715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486712C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B473E7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五爷庙</w:t>
                  </w:r>
                </w:p>
              </w:tc>
              <w:tc>
                <w:tcPr>
                  <w:tcW w:w="1875" w:type="dxa"/>
                  <w:shd w:val="clear" w:color="auto" w:fill="FFFFFF"/>
                  <w:vAlign w:val="center"/>
                </w:tcPr>
                <w:p w14:paraId="3DD1FFC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614F791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2588B5B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76EFE3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7AB0DFC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0EE65F6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乔家大院</w:t>
                  </w:r>
                </w:p>
              </w:tc>
              <w:tc>
                <w:tcPr>
                  <w:tcW w:w="1875" w:type="dxa"/>
                  <w:shd w:val="clear" w:color="auto" w:fill="FFFFFF"/>
                  <w:vAlign w:val="center"/>
                </w:tcPr>
                <w:p w14:paraId="2228D1E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115</w:t>
                  </w:r>
                </w:p>
              </w:tc>
              <w:tc>
                <w:tcPr>
                  <w:tcW w:w="2002" w:type="dxa"/>
                  <w:shd w:val="clear" w:color="auto" w:fill="FFFFFF"/>
                  <w:vAlign w:val="center"/>
                </w:tcPr>
                <w:p w14:paraId="199DB03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4F82F1F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700CDD7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58</w:t>
                  </w:r>
                </w:p>
              </w:tc>
            </w:tr>
            <w:tr w14:paraId="7EDC667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613CC8E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王家大院</w:t>
                  </w:r>
                </w:p>
              </w:tc>
              <w:tc>
                <w:tcPr>
                  <w:tcW w:w="1875" w:type="dxa"/>
                  <w:shd w:val="clear" w:color="auto" w:fill="FFFFFF"/>
                  <w:vAlign w:val="center"/>
                </w:tcPr>
                <w:p w14:paraId="40A809E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55</w:t>
                  </w:r>
                </w:p>
              </w:tc>
              <w:tc>
                <w:tcPr>
                  <w:tcW w:w="2002" w:type="dxa"/>
                  <w:shd w:val="clear" w:color="auto" w:fill="FFFFFF"/>
                  <w:vAlign w:val="center"/>
                </w:tcPr>
                <w:p w14:paraId="5A51C37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2E117F4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1663BC6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30</w:t>
                  </w:r>
                </w:p>
              </w:tc>
            </w:tr>
            <w:tr w14:paraId="1E7DBE6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02B959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壶口瀑布</w:t>
                  </w:r>
                </w:p>
              </w:tc>
              <w:tc>
                <w:tcPr>
                  <w:tcW w:w="1875" w:type="dxa"/>
                  <w:shd w:val="clear" w:color="auto" w:fill="FFFFFF"/>
                  <w:vAlign w:val="center"/>
                </w:tcPr>
                <w:p w14:paraId="19273D3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100</w:t>
                  </w:r>
                </w:p>
              </w:tc>
              <w:tc>
                <w:tcPr>
                  <w:tcW w:w="2002" w:type="dxa"/>
                  <w:shd w:val="clear" w:color="auto" w:fill="FFFFFF"/>
                  <w:vAlign w:val="center"/>
                </w:tcPr>
                <w:p w14:paraId="38C54AD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5D0474F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0456C13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50</w:t>
                  </w:r>
                </w:p>
              </w:tc>
            </w:tr>
            <w:tr w14:paraId="2852D0C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3A406F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大槐树</w:t>
                  </w:r>
                </w:p>
              </w:tc>
              <w:tc>
                <w:tcPr>
                  <w:tcW w:w="1875" w:type="dxa"/>
                  <w:shd w:val="clear" w:color="auto" w:fill="FFFFFF"/>
                  <w:vAlign w:val="center"/>
                </w:tcPr>
                <w:p w14:paraId="2EE83B2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80</w:t>
                  </w:r>
                </w:p>
              </w:tc>
              <w:tc>
                <w:tcPr>
                  <w:tcW w:w="2002" w:type="dxa"/>
                  <w:shd w:val="clear" w:color="auto" w:fill="FFFFFF"/>
                  <w:vAlign w:val="center"/>
                </w:tcPr>
                <w:p w14:paraId="1F6D8B9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c>
                <w:tcPr>
                  <w:tcW w:w="2320" w:type="dxa"/>
                  <w:shd w:val="clear" w:color="auto" w:fill="FFFFFF"/>
                  <w:vAlign w:val="center"/>
                </w:tcPr>
                <w:p w14:paraId="355F8E2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613" w:type="dxa"/>
                  <w:shd w:val="clear" w:color="auto" w:fill="FFFFFF"/>
                  <w:vAlign w:val="center"/>
                </w:tcPr>
                <w:p w14:paraId="660438C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r>
            <w:tr w14:paraId="5F61894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2238CD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总计</w:t>
                  </w:r>
                </w:p>
              </w:tc>
              <w:tc>
                <w:tcPr>
                  <w:tcW w:w="1875" w:type="dxa"/>
                  <w:shd w:val="clear" w:color="auto" w:fill="FFFFFF"/>
                  <w:vAlign w:val="center"/>
                </w:tcPr>
                <w:p w14:paraId="63E8937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840</w:t>
                  </w:r>
                </w:p>
              </w:tc>
              <w:tc>
                <w:tcPr>
                  <w:tcW w:w="2002" w:type="dxa"/>
                  <w:shd w:val="clear" w:color="auto" w:fill="FFFFFF"/>
                  <w:vAlign w:val="center"/>
                </w:tcPr>
                <w:p w14:paraId="7A723A4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c>
                <w:tcPr>
                  <w:tcW w:w="2320" w:type="dxa"/>
                  <w:shd w:val="clear" w:color="auto" w:fill="FFFFFF"/>
                  <w:vAlign w:val="center"/>
                </w:tcPr>
                <w:p w14:paraId="063AABA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447B296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451</w:t>
                  </w:r>
                </w:p>
              </w:tc>
            </w:tr>
            <w:tr w14:paraId="523FCF14">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0299" w:type="dxa"/>
                  <w:gridSpan w:val="5"/>
                  <w:shd w:val="clear" w:color="auto" w:fill="FFFFFF"/>
                  <w:vAlign w:val="center"/>
                </w:tcPr>
                <w:p w14:paraId="31D35DF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val="0"/>
                      <w:bCs w:val="0"/>
                      <w:color w:val="FF0000"/>
                      <w:kern w:val="0"/>
                      <w:sz w:val="21"/>
                      <w:szCs w:val="21"/>
                      <w:lang w:val="en-US"/>
                    </w:rPr>
                  </w:pPr>
                  <w:r>
                    <w:rPr>
                      <w:rFonts w:hint="eastAsia" w:ascii="微软雅黑" w:hAnsi="微软雅黑" w:eastAsia="微软雅黑" w:cs="微软雅黑"/>
                      <w:b w:val="0"/>
                      <w:bCs w:val="0"/>
                      <w:color w:val="C00000"/>
                      <w:kern w:val="0"/>
                      <w:sz w:val="21"/>
                      <w:szCs w:val="21"/>
                      <w:lang w:val="en-US"/>
                    </w:rPr>
                    <w:t>详见明细表</w:t>
                  </w:r>
                  <w:r>
                    <w:rPr>
                      <w:rFonts w:hint="eastAsia" w:ascii="微软雅黑" w:hAnsi="微软雅黑" w:eastAsia="微软雅黑" w:cs="微软雅黑"/>
                      <w:b w:val="0"/>
                      <w:bCs w:val="0"/>
                      <w:color w:val="C00000"/>
                      <w:kern w:val="0"/>
                      <w:sz w:val="21"/>
                      <w:szCs w:val="21"/>
                      <w:lang w:val="en-US" w:eastAsia="zh-CN"/>
                    </w:rPr>
                    <w:t>，仅供参考</w:t>
                  </w:r>
                  <w:r>
                    <w:rPr>
                      <w:rFonts w:hint="eastAsia" w:ascii="微软雅黑" w:hAnsi="微软雅黑" w:eastAsia="微软雅黑" w:cs="微软雅黑"/>
                      <w:b w:val="0"/>
                      <w:bCs w:val="0"/>
                      <w:color w:val="C00000"/>
                      <w:kern w:val="0"/>
                      <w:sz w:val="21"/>
                      <w:szCs w:val="21"/>
                      <w:lang w:val="en-US"/>
                    </w:rPr>
                    <w:t>，实际以景区挂牌</w:t>
                  </w:r>
                  <w:r>
                    <w:rPr>
                      <w:rFonts w:hint="eastAsia" w:ascii="微软雅黑" w:hAnsi="微软雅黑" w:eastAsia="微软雅黑" w:cs="微软雅黑"/>
                      <w:b w:val="0"/>
                      <w:bCs w:val="0"/>
                      <w:color w:val="C00000"/>
                      <w:kern w:val="0"/>
                      <w:sz w:val="21"/>
                      <w:szCs w:val="21"/>
                      <w:lang w:val="en-US" w:eastAsia="zh-CN"/>
                    </w:rPr>
                    <w:t>为准。</w:t>
                  </w:r>
                </w:p>
              </w:tc>
            </w:tr>
          </w:tbl>
          <w:p w14:paraId="1B5BE356">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
                <w:bCs w:val="0"/>
                <w:kern w:val="2"/>
                <w:sz w:val="21"/>
                <w:szCs w:val="21"/>
                <w:lang w:val="en-US" w:eastAsia="zh-CN" w:bidi="ar-SA"/>
              </w:rPr>
            </w:pPr>
          </w:p>
        </w:tc>
      </w:tr>
      <w:tr w14:paraId="0A16E2B6">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1A962926">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textAlignment w:val="auto"/>
              <w:rPr>
                <w:rFonts w:hint="eastAsia" w:ascii="微软雅黑" w:hAnsi="微软雅黑" w:eastAsia="微软雅黑" w:cs="微软雅黑"/>
                <w:b/>
                <w:bCs/>
                <w:color w:val="C00000"/>
                <w:sz w:val="21"/>
                <w:szCs w:val="21"/>
                <w:lang w:val="zh-TW"/>
              </w:rPr>
            </w:pPr>
            <w:r>
              <w:rPr>
                <w:rFonts w:hint="eastAsia" w:ascii="微软雅黑" w:hAnsi="微软雅黑" w:eastAsia="微软雅黑" w:cs="微软雅黑"/>
                <w:b/>
                <w:bCs/>
                <w:color w:val="C00000"/>
                <w:sz w:val="21"/>
                <w:szCs w:val="21"/>
                <w:lang w:val="zh-TW"/>
              </w:rPr>
              <w:t>【老人出行】</w:t>
            </w:r>
          </w:p>
          <w:p w14:paraId="3822D6EF">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eastAsia="zh-CN"/>
              </w:rPr>
              <w:t>1.</w:t>
            </w:r>
            <w:r>
              <w:rPr>
                <w:rFonts w:hint="eastAsia" w:ascii="微软雅黑" w:hAnsi="微软雅黑" w:eastAsia="微软雅黑" w:cs="微软雅黑"/>
                <w:kern w:val="0"/>
                <w:sz w:val="21"/>
                <w:szCs w:val="21"/>
              </w:rPr>
              <w:t>本团为活动团队，门票为旅行社团体采购，已享受景区政策优惠，</w:t>
            </w:r>
            <w:r>
              <w:rPr>
                <w:rFonts w:hint="eastAsia" w:ascii="微软雅黑" w:hAnsi="微软雅黑" w:eastAsia="微软雅黑" w:cs="微软雅黑"/>
                <w:kern w:val="0"/>
                <w:sz w:val="21"/>
                <w:szCs w:val="21"/>
                <w:lang w:eastAsia="zh-CN"/>
              </w:rPr>
              <w:t>因此</w:t>
            </w:r>
            <w:r>
              <w:rPr>
                <w:rFonts w:hint="eastAsia" w:ascii="微软雅黑" w:hAnsi="微软雅黑" w:eastAsia="微软雅黑" w:cs="微软雅黑"/>
                <w:kern w:val="0"/>
                <w:sz w:val="21"/>
                <w:szCs w:val="21"/>
              </w:rPr>
              <w:t>其他优惠证件不再享受任何优惠；客人自愿放弃游览</w:t>
            </w:r>
            <w:r>
              <w:rPr>
                <w:rFonts w:hint="eastAsia" w:ascii="微软雅黑" w:hAnsi="微软雅黑" w:eastAsia="微软雅黑" w:cs="微软雅黑"/>
                <w:kern w:val="0"/>
                <w:sz w:val="21"/>
                <w:szCs w:val="21"/>
                <w:lang w:eastAsia="zh-CN"/>
              </w:rPr>
              <w:t>，不</w:t>
            </w:r>
            <w:r>
              <w:rPr>
                <w:rFonts w:hint="eastAsia" w:ascii="微软雅黑" w:hAnsi="微软雅黑" w:eastAsia="微软雅黑" w:cs="微软雅黑"/>
                <w:kern w:val="0"/>
                <w:sz w:val="21"/>
                <w:szCs w:val="21"/>
              </w:rPr>
              <w:t>退任何费用。</w:t>
            </w:r>
          </w:p>
          <w:p w14:paraId="713FB7C5">
            <w:pPr>
              <w:pStyle w:val="4"/>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kern w:val="0"/>
                <w:szCs w:val="21"/>
              </w:rPr>
            </w:pPr>
            <w:r>
              <w:rPr>
                <w:rFonts w:hint="eastAsia" w:ascii="微软雅黑" w:hAnsi="微软雅黑" w:eastAsia="微软雅黑" w:cs="微软雅黑"/>
                <w:kern w:val="0"/>
                <w:szCs w:val="21"/>
                <w:lang w:eastAsia="zh-CN"/>
              </w:rPr>
              <w:t>2.</w:t>
            </w:r>
            <w:r>
              <w:rPr>
                <w:rFonts w:hint="eastAsia" w:ascii="微软雅黑" w:hAnsi="微软雅黑" w:eastAsia="微软雅黑" w:cs="微软雅黑"/>
                <w:kern w:val="0"/>
                <w:szCs w:val="21"/>
              </w:rPr>
              <w:t>由于车程较长</w:t>
            </w:r>
            <w:r>
              <w:rPr>
                <w:rFonts w:hint="eastAsia" w:ascii="微软雅黑" w:hAnsi="微软雅黑" w:eastAsia="微软雅黑" w:cs="微软雅黑"/>
                <w:kern w:val="0"/>
                <w:szCs w:val="21"/>
                <w:lang w:eastAsia="zh-CN"/>
              </w:rPr>
              <w:t>，不</w:t>
            </w:r>
            <w:r>
              <w:rPr>
                <w:rFonts w:hint="eastAsia" w:ascii="微软雅黑" w:hAnsi="微软雅黑" w:eastAsia="微软雅黑" w:cs="微软雅黑"/>
                <w:kern w:val="0"/>
                <w:szCs w:val="21"/>
              </w:rPr>
              <w:t>建议70岁以上老年人参团</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如70岁以上老年人出行</w:t>
            </w:r>
            <w:r>
              <w:rPr>
                <w:rFonts w:hint="eastAsia" w:ascii="微软雅黑" w:hAnsi="微软雅黑" w:eastAsia="微软雅黑" w:cs="微软雅黑"/>
                <w:kern w:val="0"/>
                <w:szCs w:val="21"/>
                <w:lang w:eastAsia="zh-CN"/>
              </w:rPr>
              <w:t>，必须</w:t>
            </w:r>
            <w:r>
              <w:rPr>
                <w:rFonts w:hint="eastAsia" w:ascii="微软雅黑" w:hAnsi="微软雅黑" w:eastAsia="微软雅黑" w:cs="微软雅黑"/>
                <w:kern w:val="0"/>
                <w:szCs w:val="21"/>
              </w:rPr>
              <w:t>签订免责书，且必须有直系亲属陪同方可出行。老年人出游前必须对自己的身体情况有清晰了解，高血压、冠心病、癫痫等慢性疾病患者最好不要出游，更不能对旅行社隐瞒病史。</w:t>
            </w:r>
          </w:p>
        </w:tc>
      </w:tr>
      <w:tr w14:paraId="0D49D30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7141C41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 xml:space="preserve">温馨提示 </w:t>
            </w:r>
          </w:p>
        </w:tc>
      </w:tr>
      <w:tr w14:paraId="38ADB9A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60" w:hRule="atLeast"/>
        </w:trPr>
        <w:tc>
          <w:tcPr>
            <w:tcW w:w="5000" w:type="pct"/>
            <w:gridSpan w:val="6"/>
            <w:tcBorders>
              <w:tl2br w:val="nil"/>
              <w:tr2bl w:val="nil"/>
            </w:tcBorders>
            <w:vAlign w:val="top"/>
          </w:tcPr>
          <w:p w14:paraId="49ECB6A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w:t>
            </w:r>
            <w:r>
              <w:rPr>
                <w:rFonts w:hint="eastAsia" w:ascii="微软雅黑" w:hAnsi="微软雅黑" w:eastAsia="微软雅黑" w:cs="微软雅黑"/>
                <w:b/>
                <w:bCs/>
                <w:color w:val="0070C0"/>
                <w:szCs w:val="21"/>
                <w:lang w:bidi="ar"/>
              </w:rPr>
              <w:t>行程中的时间安排仅供参考，具体时间安排和游览顺序以及住宿可能按实际路况及景区政策稍作调整。</w:t>
            </w:r>
          </w:p>
          <w:p w14:paraId="21D328EC">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2.出行期间，请随身携带本人有效身份证原件（出行前请务必检查自己证件的有效期），未满16周岁者请携带户口本原件。超过16岁的游客若没有办理身份证，请在户籍所在地派出所开具相关身份证明。</w:t>
            </w:r>
          </w:p>
          <w:p w14:paraId="1EDA97AD">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3.提前或延住客人入住酒店时，酒店会收取一定押金（按照酒店不同标准，每人100-300元不等），需要游客在酒店前台自行支付。若有损坏酒店物品、丢失房卡等，需自行赔偿酒店损失。</w:t>
            </w:r>
          </w:p>
          <w:p w14:paraId="7AC9B0C3">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w:t>
            </w:r>
            <w:r>
              <w:rPr>
                <w:rFonts w:hint="eastAsia" w:ascii="微软雅黑" w:hAnsi="微软雅黑" w:eastAsia="微软雅黑" w:cs="微软雅黑"/>
                <w:bCs/>
                <w:color w:val="0000FF"/>
                <w:szCs w:val="21"/>
                <w:lang w:bidi="ar"/>
              </w:rPr>
              <w:t>如遇国家政策性调整门票价格、交通价格、住宿价格等，则按调整后的价格结算；</w:t>
            </w:r>
          </w:p>
          <w:p w14:paraId="55D81B6F">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w:t>
            </w:r>
            <w:r>
              <w:rPr>
                <w:rFonts w:hint="eastAsia" w:ascii="微软雅黑" w:hAnsi="微软雅黑" w:eastAsia="微软雅黑" w:cs="微软雅黑"/>
                <w:bCs/>
                <w:szCs w:val="21"/>
                <w:lang w:eastAsia="zh-CN" w:bidi="ar"/>
              </w:rPr>
              <w:t xml:space="preserve"> 当</w:t>
            </w:r>
            <w:r>
              <w:rPr>
                <w:rFonts w:hint="eastAsia" w:ascii="微软雅黑" w:hAnsi="微软雅黑" w:eastAsia="微软雅黑" w:cs="微软雅黑"/>
                <w:bCs/>
                <w:szCs w:val="21"/>
                <w:lang w:bidi="ar"/>
              </w:rPr>
              <w:t>发生不可抗力因素（如下雨、下雪、修路、台风、地震、暴风雨</w:t>
            </w:r>
            <w:r>
              <w:rPr>
                <w:rFonts w:hint="eastAsia" w:ascii="微软雅黑" w:hAnsi="微软雅黑" w:eastAsia="微软雅黑" w:cs="微软雅黑"/>
                <w:bCs/>
                <w:szCs w:val="21"/>
                <w:lang w:eastAsia="zh-CN" w:bidi="ar"/>
              </w:rPr>
              <w:t>、暴雪</w:t>
            </w:r>
            <w:r>
              <w:rPr>
                <w:rFonts w:hint="eastAsia" w:ascii="微软雅黑" w:hAnsi="微软雅黑" w:eastAsia="微软雅黑" w:cs="微软雅黑"/>
                <w:bCs/>
                <w:szCs w:val="21"/>
                <w:lang w:bidi="ar"/>
              </w:rPr>
              <w:t>、罢工等</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包括航班调整、延误、取消）导致游客滞留或变更行程而产生的额外费用由游客自行承担，旅行社仅配合协助安排，增加的食宿费用由旅游者承担（山西现付）。</w:t>
            </w:r>
          </w:p>
          <w:p w14:paraId="09185DD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val="en-US" w:eastAsia="zh-CN" w:bidi="ar"/>
              </w:rPr>
              <w:t>6</w:t>
            </w:r>
            <w:r>
              <w:rPr>
                <w:rFonts w:hint="eastAsia" w:ascii="微软雅黑" w:hAnsi="微软雅黑" w:eastAsia="微软雅黑" w:cs="微软雅黑"/>
                <w:bCs/>
                <w:szCs w:val="21"/>
                <w:lang w:bidi="ar"/>
              </w:rPr>
              <w:t>.行程中赠送的项目或免费景点，如因政策原因未能参加，不退还任何费用。</w:t>
            </w:r>
          </w:p>
          <w:p w14:paraId="3E3A4A6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bidi="ar"/>
              </w:rPr>
              <w:t>7</w:t>
            </w:r>
            <w:r>
              <w:rPr>
                <w:rFonts w:hint="eastAsia" w:ascii="微软雅黑" w:hAnsi="微软雅黑" w:eastAsia="微软雅黑" w:cs="微软雅黑"/>
                <w:bCs/>
                <w:szCs w:val="21"/>
                <w:lang w:bidi="ar"/>
              </w:rPr>
              <w:t>.离团退费事宜：</w:t>
            </w:r>
          </w:p>
          <w:p w14:paraId="7B8A8DB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highlight w:val="yellow"/>
                <w:lang w:bidi="ar"/>
              </w:rPr>
              <w:t>擅自离团：</w:t>
            </w:r>
            <w:r>
              <w:rPr>
                <w:rFonts w:hint="eastAsia" w:ascii="微软雅黑" w:hAnsi="微软雅黑" w:eastAsia="微软雅黑" w:cs="微软雅黑"/>
                <w:bCs/>
                <w:szCs w:val="21"/>
                <w:lang w:bidi="ar"/>
              </w:rPr>
              <w:t>未提前与旅行社协商一致并签字认可，视为本旅游合同（包括所含服务项目及保险责任）的自动终止，未产生的项目不退。</w:t>
            </w:r>
          </w:p>
          <w:p w14:paraId="1BF5CE15">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highlight w:val="yellow"/>
                <w:lang w:bidi="ar"/>
              </w:rPr>
              <w:t>协商离团：</w:t>
            </w:r>
            <w:r>
              <w:rPr>
                <w:rFonts w:hint="eastAsia" w:ascii="微软雅黑" w:hAnsi="微软雅黑" w:eastAsia="微软雅黑" w:cs="微软雅黑"/>
                <w:bCs/>
                <w:szCs w:val="21"/>
                <w:lang w:bidi="ar"/>
              </w:rPr>
              <w:t>提前与旅行社协商一致并签字认可，视为本旅游合同（包括所含服务项目及保险责任）的自动终止，未产生的门票可退，中午12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00前签字认可房费可退，其余项目不退。</w:t>
            </w:r>
          </w:p>
        </w:tc>
      </w:tr>
      <w:tr w14:paraId="052CD05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28EBAA2C">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 xml:space="preserve">重要提示 </w:t>
            </w:r>
          </w:p>
        </w:tc>
      </w:tr>
      <w:tr w14:paraId="25F471E9">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shd w:val="clear"/>
            <w:vAlign w:val="top"/>
          </w:tcPr>
          <w:p w14:paraId="2F991A7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1.山西为大陆性季风气候，早晚温差较大，空气较为干燥，请提醒来访客人多喝水多食水果。</w:t>
            </w:r>
          </w:p>
          <w:p w14:paraId="2016C7D5">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Cs/>
                <w:szCs w:val="21"/>
                <w:lang w:bidi="ar"/>
              </w:rPr>
              <w:t>2.山西本地饮食习惯以面食为主。山西菜的基本风味以咸香为主，甜酸为辅，菜肴可分为南、北、中三派。南路以运城、临汾地区为主，菜品以海味</w:t>
            </w:r>
            <w:r>
              <w:rPr>
                <w:rFonts w:hint="eastAsia" w:ascii="微软雅黑" w:hAnsi="微软雅黑" w:eastAsia="微软雅黑" w:cs="微软雅黑"/>
                <w:bCs/>
                <w:szCs w:val="21"/>
                <w:lang w:eastAsia="zh-CN" w:bidi="ar"/>
              </w:rPr>
              <w:t>为重</w:t>
            </w:r>
            <w:r>
              <w:rPr>
                <w:rFonts w:hint="eastAsia" w:ascii="微软雅黑" w:hAnsi="微软雅黑" w:eastAsia="微软雅黑" w:cs="微软雅黑"/>
                <w:bCs/>
                <w:szCs w:val="21"/>
                <w:lang w:bidi="ar"/>
              </w:rPr>
              <w:t>，口味偏清淡。北路以大同、五台山为代表，菜肴讲究重油重色。中路菜以太原为主，兼收南北之长，选料精细，切配考究，山西菜具有酥烂、香嫩、重色、重味的特点。</w:t>
            </w:r>
          </w:p>
          <w:p w14:paraId="6800F6A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3.山西饮水碱性较大，请适量食用山西特产老陈醋，不仅可中和水内碱质，还可增强体质，预防感冒，更有美容的奇特疗效。</w:t>
            </w:r>
          </w:p>
          <w:p w14:paraId="514EDEE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4.出行必备：雨衣或雨伞、运动鞋、感冒药、肠胃药、防虫膏药、防晒油、太阳帽、太阳镜等。</w:t>
            </w:r>
          </w:p>
          <w:p w14:paraId="01BDA084">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5.山西是中华文明的发祥地之一，有着深厚的历史文化底蕴，敬请各位游客入乡随俗，遵从各地风俗。</w:t>
            </w:r>
          </w:p>
          <w:p w14:paraId="512D2E7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6.山西地上古建筑及珍贵文物众多，敬请游客爱护古建，珍惜文物。</w:t>
            </w:r>
          </w:p>
          <w:p w14:paraId="5077818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7.山西景区之间的时间较长，请大家做好准备。</w:t>
            </w:r>
          </w:p>
          <w:p w14:paraId="448D22E3">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8.山西旅游开发较晚，各项基础设施及接待条件比发达地区还有差距。</w:t>
            </w:r>
          </w:p>
          <w:p w14:paraId="04D6FC2F">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9.酒店大堂、房间、洗手间及餐厅多为光滑地面，行走时请注意脚下，避免摔倒。</w:t>
            </w:r>
          </w:p>
          <w:p w14:paraId="0AE14311">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10.酒店退房时间为中午的12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00，晚班机的客人可把行李寄存在酒店后自由活动或自补房差开钟点房休息。</w:t>
            </w:r>
          </w:p>
          <w:p w14:paraId="14097F46">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11.行程中所含早餐均为住宿酒店提供，包含在房费中，不用不退。</w:t>
            </w:r>
          </w:p>
          <w:p w14:paraId="3E15961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12.在不减少景点数量及游览时间的前提下，旅行社可与游客友好协商，根据实际情况调整游览顺序。</w:t>
            </w:r>
          </w:p>
          <w:p w14:paraId="5A77668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13.</w:t>
            </w:r>
            <w:r>
              <w:rPr>
                <w:rFonts w:hint="eastAsia" w:ascii="微软雅黑" w:hAnsi="微软雅黑" w:eastAsia="微软雅黑" w:cs="微软雅黑"/>
                <w:bCs/>
                <w:color w:val="0000FF"/>
                <w:szCs w:val="21"/>
                <w:lang w:bidi="ar"/>
              </w:rPr>
              <w:t>行程中标注的景点游览时间是根据旅游正常情况来约定的，为</w:t>
            </w:r>
            <w:r>
              <w:rPr>
                <w:rFonts w:hint="eastAsia" w:ascii="微软雅黑" w:hAnsi="微软雅黑" w:eastAsia="微软雅黑" w:cs="微软雅黑"/>
                <w:bCs/>
                <w:color w:val="0000FF"/>
                <w:szCs w:val="21"/>
                <w:lang w:eastAsia="zh-CN" w:bidi="ar"/>
              </w:rPr>
              <w:t>从抵达</w:t>
            </w:r>
            <w:r>
              <w:rPr>
                <w:rFonts w:hint="eastAsia" w:ascii="微软雅黑" w:hAnsi="微软雅黑" w:eastAsia="微软雅黑" w:cs="微软雅黑"/>
                <w:bCs/>
                <w:color w:val="0000FF"/>
                <w:szCs w:val="21"/>
                <w:lang w:bidi="ar"/>
              </w:rPr>
              <w:t>景区</w:t>
            </w:r>
            <w:r>
              <w:rPr>
                <w:rFonts w:hint="eastAsia" w:ascii="微软雅黑" w:hAnsi="微软雅黑" w:eastAsia="微软雅黑" w:cs="微软雅黑"/>
                <w:bCs/>
                <w:color w:val="0000FF"/>
                <w:szCs w:val="21"/>
                <w:lang w:eastAsia="zh-CN" w:bidi="ar"/>
              </w:rPr>
              <w:t>大门</w:t>
            </w:r>
            <w:r>
              <w:rPr>
                <w:rFonts w:hint="eastAsia" w:ascii="微软雅黑" w:hAnsi="微软雅黑" w:eastAsia="微软雅黑" w:cs="微软雅黑"/>
                <w:bCs/>
                <w:color w:val="0000FF"/>
                <w:szCs w:val="21"/>
                <w:lang w:bidi="ar"/>
              </w:rPr>
              <w:t>至离开景区大门</w:t>
            </w:r>
            <w:r>
              <w:rPr>
                <w:rFonts w:hint="eastAsia" w:ascii="微软雅黑" w:hAnsi="微软雅黑" w:eastAsia="微软雅黑" w:cs="微软雅黑"/>
                <w:bCs/>
                <w:color w:val="0000FF"/>
                <w:szCs w:val="21"/>
                <w:lang w:eastAsia="zh-CN" w:bidi="ar"/>
              </w:rPr>
              <w:t>的时间</w:t>
            </w:r>
            <w:r>
              <w:rPr>
                <w:rFonts w:hint="eastAsia" w:ascii="微软雅黑" w:hAnsi="微软雅黑" w:eastAsia="微软雅黑" w:cs="微软雅黑"/>
                <w:bCs/>
                <w:color w:val="0000FF"/>
                <w:szCs w:val="21"/>
                <w:lang w:bidi="ar"/>
              </w:rPr>
              <w:t>；原则上</w:t>
            </w:r>
            <w:r>
              <w:rPr>
                <w:rFonts w:hint="eastAsia" w:ascii="微软雅黑" w:hAnsi="微软雅黑" w:eastAsia="微软雅黑" w:cs="微软雅黑"/>
                <w:bCs/>
                <w:color w:val="0000FF"/>
                <w:szCs w:val="21"/>
                <w:lang w:eastAsia="zh-CN" w:bidi="ar"/>
              </w:rPr>
              <w:t>在淡季</w:t>
            </w:r>
            <w:r>
              <w:rPr>
                <w:rFonts w:hint="eastAsia" w:ascii="微软雅黑" w:hAnsi="微软雅黑" w:eastAsia="微软雅黑" w:cs="微软雅黑"/>
                <w:bCs/>
                <w:color w:val="0000FF"/>
                <w:szCs w:val="21"/>
                <w:lang w:bidi="ar"/>
              </w:rPr>
              <w:t>人不多的时候</w:t>
            </w:r>
            <w:r>
              <w:rPr>
                <w:rFonts w:hint="eastAsia" w:ascii="微软雅黑" w:hAnsi="微软雅黑" w:eastAsia="微软雅黑" w:cs="微软雅黑"/>
                <w:bCs/>
                <w:color w:val="0000FF"/>
                <w:szCs w:val="21"/>
                <w:lang w:eastAsia="zh-CN" w:bidi="ar"/>
              </w:rPr>
              <w:t>，前面</w:t>
            </w:r>
            <w:r>
              <w:rPr>
                <w:rFonts w:hint="eastAsia" w:ascii="微软雅黑" w:hAnsi="微软雅黑" w:eastAsia="微软雅黑" w:cs="微软雅黑"/>
                <w:bCs/>
                <w:color w:val="0000FF"/>
                <w:szCs w:val="21"/>
                <w:lang w:bidi="ar"/>
              </w:rPr>
              <w:t>标注的游览时间都能够确保游客</w:t>
            </w:r>
            <w:r>
              <w:rPr>
                <w:rFonts w:hint="eastAsia" w:ascii="微软雅黑" w:hAnsi="微软雅黑" w:eastAsia="微软雅黑" w:cs="微软雅黑"/>
                <w:bCs/>
                <w:color w:val="0000FF"/>
                <w:szCs w:val="21"/>
                <w:lang w:eastAsia="zh-CN" w:bidi="ar"/>
              </w:rPr>
              <w:t>充分</w:t>
            </w:r>
            <w:r>
              <w:rPr>
                <w:rFonts w:hint="eastAsia" w:ascii="微软雅黑" w:hAnsi="微软雅黑" w:eastAsia="微软雅黑" w:cs="微软雅黑"/>
                <w:bCs/>
                <w:color w:val="0000FF"/>
                <w:szCs w:val="21"/>
                <w:lang w:bidi="ar"/>
              </w:rPr>
              <w:t>游览</w:t>
            </w:r>
            <w:r>
              <w:rPr>
                <w:rFonts w:hint="eastAsia" w:ascii="微软雅黑" w:hAnsi="微软雅黑" w:eastAsia="微软雅黑" w:cs="微软雅黑"/>
                <w:bCs/>
                <w:color w:val="0000FF"/>
                <w:szCs w:val="21"/>
                <w:lang w:eastAsia="zh-CN" w:bidi="ar"/>
              </w:rPr>
              <w:t>景点</w:t>
            </w:r>
            <w:r>
              <w:rPr>
                <w:rFonts w:hint="eastAsia" w:ascii="微软雅黑" w:hAnsi="微软雅黑" w:eastAsia="微软雅黑" w:cs="微软雅黑"/>
                <w:bCs/>
                <w:color w:val="0000FF"/>
                <w:szCs w:val="21"/>
                <w:lang w:bidi="ar"/>
              </w:rPr>
              <w:t>。关于行程上约定的城市之间景点之间的车程时间</w:t>
            </w:r>
            <w:r>
              <w:rPr>
                <w:rFonts w:hint="eastAsia" w:ascii="微软雅黑" w:hAnsi="微软雅黑" w:eastAsia="微软雅黑" w:cs="微软雅黑"/>
                <w:bCs/>
                <w:color w:val="0000FF"/>
                <w:szCs w:val="21"/>
                <w:lang w:eastAsia="zh-CN" w:bidi="ar"/>
              </w:rPr>
              <w:t>，以</w:t>
            </w:r>
            <w:r>
              <w:rPr>
                <w:rFonts w:hint="eastAsia" w:ascii="微软雅黑" w:hAnsi="微软雅黑" w:eastAsia="微软雅黑" w:cs="微软雅黑"/>
                <w:bCs/>
                <w:color w:val="0000FF"/>
                <w:szCs w:val="21"/>
                <w:lang w:bidi="ar"/>
              </w:rPr>
              <w:t>无特殊情况（如堵车、下雨、下雪、修路或意外等</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为标准来测算的时间，如有任何一种情况发生</w:t>
            </w:r>
            <w:r>
              <w:rPr>
                <w:rFonts w:hint="eastAsia" w:ascii="微软雅黑" w:hAnsi="微软雅黑" w:eastAsia="微软雅黑" w:cs="微软雅黑"/>
                <w:bCs/>
                <w:color w:val="0000FF"/>
                <w:szCs w:val="21"/>
                <w:lang w:eastAsia="zh-CN" w:bidi="ar"/>
              </w:rPr>
              <w:t>，都</w:t>
            </w:r>
            <w:r>
              <w:rPr>
                <w:rFonts w:hint="eastAsia" w:ascii="微软雅黑" w:hAnsi="微软雅黑" w:eastAsia="微软雅黑" w:cs="微软雅黑"/>
                <w:bCs/>
                <w:color w:val="0000FF"/>
                <w:szCs w:val="21"/>
                <w:lang w:bidi="ar"/>
              </w:rPr>
              <w:t>有可能造成时间的变化</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请各位游客理解。</w:t>
            </w:r>
          </w:p>
          <w:p w14:paraId="33F79AD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14.行程结束后自由活动期间，请注意自身人身财产安全，</w:t>
            </w:r>
            <w:r>
              <w:rPr>
                <w:rFonts w:hint="eastAsia" w:ascii="微软雅黑" w:hAnsi="微软雅黑" w:eastAsia="微软雅黑" w:cs="微软雅黑"/>
                <w:bCs/>
                <w:szCs w:val="21"/>
                <w:lang w:eastAsia="zh-CN" w:bidi="ar"/>
              </w:rPr>
              <w:t>切忌</w:t>
            </w:r>
            <w:r>
              <w:rPr>
                <w:rFonts w:hint="eastAsia" w:ascii="微软雅黑" w:hAnsi="微软雅黑" w:eastAsia="微软雅黑" w:cs="微软雅黑"/>
                <w:bCs/>
                <w:szCs w:val="21"/>
                <w:lang w:bidi="ar"/>
              </w:rPr>
              <w:t>单独行动，不要盲目听信的士车司机的话。在此期间经游客主动要求或经协商一致，签署补充协议，我社可安排</w:t>
            </w:r>
            <w:r>
              <w:rPr>
                <w:rFonts w:hint="eastAsia" w:ascii="微软雅黑" w:hAnsi="微软雅黑" w:eastAsia="微软雅黑" w:cs="微软雅黑"/>
                <w:bCs/>
                <w:szCs w:val="21"/>
                <w:lang w:eastAsia="zh-CN" w:bidi="ar"/>
              </w:rPr>
              <w:t>其他</w:t>
            </w:r>
            <w:r>
              <w:rPr>
                <w:rFonts w:hint="eastAsia" w:ascii="微软雅黑" w:hAnsi="微软雅黑" w:eastAsia="微软雅黑" w:cs="微软雅黑"/>
                <w:bCs/>
                <w:szCs w:val="21"/>
                <w:lang w:bidi="ar"/>
              </w:rPr>
              <w:t>付费特色体验项目。</w:t>
            </w:r>
          </w:p>
          <w:p w14:paraId="7C60E5F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15.由于有关环保法律和政策要求，自由活动期间旅游大巴停运，</w:t>
            </w:r>
            <w:r>
              <w:rPr>
                <w:rFonts w:hint="eastAsia" w:ascii="微软雅黑" w:hAnsi="微软雅黑" w:eastAsia="微软雅黑" w:cs="微软雅黑"/>
                <w:bCs/>
                <w:szCs w:val="21"/>
                <w:lang w:eastAsia="zh-CN" w:bidi="ar"/>
              </w:rPr>
              <w:t>景区停车</w:t>
            </w:r>
            <w:r>
              <w:rPr>
                <w:rFonts w:hint="eastAsia" w:ascii="微软雅黑" w:hAnsi="微软雅黑" w:eastAsia="微软雅黑" w:cs="微软雅黑"/>
                <w:bCs/>
                <w:szCs w:val="21"/>
                <w:lang w:bidi="ar"/>
              </w:rPr>
              <w:t>不会开放车内空调。</w:t>
            </w:r>
          </w:p>
          <w:p w14:paraId="59CC263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color w:val="C00000"/>
                <w:szCs w:val="21"/>
                <w:lang w:bidi="ar"/>
              </w:rPr>
              <w:t>16.</w:t>
            </w:r>
            <w:r>
              <w:rPr>
                <w:rFonts w:hint="eastAsia" w:ascii="微软雅黑" w:hAnsi="微软雅黑" w:eastAsia="微软雅黑" w:cs="微软雅黑"/>
                <w:bCs/>
                <w:color w:val="C00000"/>
                <w:sz w:val="24"/>
                <w:lang w:bidi="ar"/>
              </w:rPr>
              <w:t>旅程结束时，请认真如实地填写旅行社提供的《游客意见反馈表》，</w:t>
            </w:r>
            <w:r>
              <w:rPr>
                <w:rFonts w:hint="eastAsia" w:ascii="微软雅黑" w:hAnsi="微软雅黑" w:eastAsia="微软雅黑" w:cs="微软雅黑"/>
                <w:bCs/>
                <w:color w:val="C00000"/>
                <w:sz w:val="24"/>
                <w:shd w:val="clear" w:color="auto" w:fill="FFFFFF"/>
                <w:lang w:bidi="ar"/>
              </w:rPr>
              <w:t>希望通过您的意见单</w:t>
            </w:r>
            <w:r>
              <w:rPr>
                <w:rFonts w:hint="eastAsia" w:ascii="微软雅黑" w:hAnsi="微软雅黑" w:eastAsia="微软雅黑" w:cs="微软雅黑"/>
                <w:bCs/>
                <w:color w:val="C00000"/>
                <w:sz w:val="24"/>
                <w:shd w:val="clear" w:color="auto" w:fill="FFFFFF"/>
                <w:lang w:eastAsia="zh-CN" w:bidi="ar"/>
              </w:rPr>
              <w:t>让我们</w:t>
            </w:r>
            <w:r>
              <w:rPr>
                <w:rFonts w:hint="eastAsia" w:ascii="微软雅黑" w:hAnsi="微软雅黑" w:eastAsia="微软雅黑" w:cs="微软雅黑"/>
                <w:bCs/>
                <w:color w:val="C00000"/>
                <w:sz w:val="24"/>
                <w:shd w:val="clear" w:color="auto" w:fill="FFFFFF"/>
                <w:lang w:bidi="ar"/>
              </w:rPr>
              <w:t>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14:paraId="03199E78">
      <w:pPr>
        <w:pStyle w:val="2"/>
        <w:keepNext w:val="0"/>
        <w:keepLines w:val="0"/>
        <w:pageBreakBefore w:val="0"/>
        <w:widowControl w:val="0"/>
        <w:kinsoku/>
        <w:wordWrap/>
        <w:overflowPunct/>
        <w:autoSpaceDN/>
        <w:bidi w:val="0"/>
        <w:snapToGrid w:val="0"/>
        <w:spacing w:line="240" w:lineRule="atLeast"/>
        <w:ind w:left="0" w:leftChars="0" w:firstLine="0" w:firstLineChars="0"/>
        <w:rPr>
          <w:rFonts w:hint="eastAsia" w:ascii="微软雅黑" w:hAnsi="微软雅黑" w:eastAsia="微软雅黑" w:cs="微软雅黑"/>
          <w:b/>
          <w:bCs/>
          <w:color w:val="C00000"/>
          <w:szCs w:val="21"/>
        </w:rPr>
      </w:pPr>
      <w:bookmarkStart w:id="0" w:name="_GoBack"/>
      <w:bookmarkEnd w:id="0"/>
    </w:p>
    <w:sectPr>
      <w:pgSz w:w="11906" w:h="16838"/>
      <w:pgMar w:top="1344" w:right="720" w:bottom="55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E2F2A">
    <w:pPr>
      <w:pStyle w:val="6"/>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-551180</wp:posOffset>
          </wp:positionV>
          <wp:extent cx="7560310" cy="10681970"/>
          <wp:effectExtent l="9525" t="9525" r="19685" b="22225"/>
          <wp:wrapNone/>
          <wp:docPr id="17" name="图片 17" descr="C:/Users/Administrator/Desktop/2c32f5f345ec308c12bda832397fcdfe.jpg2c32f5f345ec308c12bda832397fc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2c32f5f345ec308c12bda832397fcdfe.jpg2c32f5f345ec308c12bda832397fcdfe"/>
                  <pic:cNvPicPr>
                    <a:picLocks noChangeAspect="1"/>
                  </pic:cNvPicPr>
                </pic:nvPicPr>
                <pic:blipFill>
                  <a:blip r:embed="rId1"/>
                  <a:srcRect/>
                  <a:stretch>
                    <a:fillRect/>
                  </a:stretch>
                </pic:blipFill>
                <pic:spPr>
                  <a:xfrm>
                    <a:off x="0" y="0"/>
                    <a:ext cx="7560310" cy="10681970"/>
                  </a:xfrm>
                  <a:prstGeom prst="rect">
                    <a:avLst/>
                  </a:prstGeom>
                  <a:ln>
                    <a:solidFill>
                      <a:srgbClr val="CC3300"/>
                    </a:solid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rPr>
    </w:lvl>
  </w:abstractNum>
  <w:abstractNum w:abstractNumId="1">
    <w:nsid w:val="37F10301"/>
    <w:multiLevelType w:val="singleLevel"/>
    <w:tmpl w:val="37F10301"/>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yOTRhNWJmNGQwMWExZTQ1MzNhMzMxZTI0MGIzZjcifQ=="/>
  </w:docVars>
  <w:rsids>
    <w:rsidRoot w:val="6B1D59BE"/>
    <w:rsid w:val="0007341D"/>
    <w:rsid w:val="001903D3"/>
    <w:rsid w:val="001E52EC"/>
    <w:rsid w:val="002B58EE"/>
    <w:rsid w:val="0032008E"/>
    <w:rsid w:val="00331101"/>
    <w:rsid w:val="003E0C76"/>
    <w:rsid w:val="004034A7"/>
    <w:rsid w:val="004A5C45"/>
    <w:rsid w:val="005020E4"/>
    <w:rsid w:val="00544149"/>
    <w:rsid w:val="00573C09"/>
    <w:rsid w:val="005A0A26"/>
    <w:rsid w:val="005F03A2"/>
    <w:rsid w:val="00600E2B"/>
    <w:rsid w:val="00636FA5"/>
    <w:rsid w:val="006729B8"/>
    <w:rsid w:val="00696AC2"/>
    <w:rsid w:val="006A3AE0"/>
    <w:rsid w:val="006E3841"/>
    <w:rsid w:val="00772F20"/>
    <w:rsid w:val="00925303"/>
    <w:rsid w:val="00940D69"/>
    <w:rsid w:val="009A2D6F"/>
    <w:rsid w:val="00A179A9"/>
    <w:rsid w:val="00A60BA0"/>
    <w:rsid w:val="00A70F4B"/>
    <w:rsid w:val="00AF2A85"/>
    <w:rsid w:val="00B42BD2"/>
    <w:rsid w:val="00C85FBB"/>
    <w:rsid w:val="00CA6B06"/>
    <w:rsid w:val="00DA1D5A"/>
    <w:rsid w:val="00DF6C2D"/>
    <w:rsid w:val="00DF7021"/>
    <w:rsid w:val="00E03035"/>
    <w:rsid w:val="00E46A73"/>
    <w:rsid w:val="00E50685"/>
    <w:rsid w:val="00EC382E"/>
    <w:rsid w:val="00EE0D16"/>
    <w:rsid w:val="00F527F4"/>
    <w:rsid w:val="00F779FE"/>
    <w:rsid w:val="00F96D9E"/>
    <w:rsid w:val="00FF663C"/>
    <w:rsid w:val="013C56E1"/>
    <w:rsid w:val="01CD2B81"/>
    <w:rsid w:val="01D32FDF"/>
    <w:rsid w:val="0222008D"/>
    <w:rsid w:val="02323BAA"/>
    <w:rsid w:val="02CA179F"/>
    <w:rsid w:val="02FF4A5A"/>
    <w:rsid w:val="03187320"/>
    <w:rsid w:val="031F418E"/>
    <w:rsid w:val="03CC00C8"/>
    <w:rsid w:val="03E377AF"/>
    <w:rsid w:val="03E542EA"/>
    <w:rsid w:val="043513ED"/>
    <w:rsid w:val="049E608A"/>
    <w:rsid w:val="050C5291"/>
    <w:rsid w:val="05161E55"/>
    <w:rsid w:val="056239E2"/>
    <w:rsid w:val="05B8696F"/>
    <w:rsid w:val="05BE6B16"/>
    <w:rsid w:val="06212DFF"/>
    <w:rsid w:val="06C32432"/>
    <w:rsid w:val="06DE2FE5"/>
    <w:rsid w:val="06F63BC1"/>
    <w:rsid w:val="06FF6D69"/>
    <w:rsid w:val="076E6040"/>
    <w:rsid w:val="077851DD"/>
    <w:rsid w:val="079C588B"/>
    <w:rsid w:val="07DE30F1"/>
    <w:rsid w:val="085F4070"/>
    <w:rsid w:val="08CF6F01"/>
    <w:rsid w:val="0A0C672F"/>
    <w:rsid w:val="0A175F9F"/>
    <w:rsid w:val="0A59212C"/>
    <w:rsid w:val="0ABE5247"/>
    <w:rsid w:val="0B272559"/>
    <w:rsid w:val="0B5B59FE"/>
    <w:rsid w:val="0B6A0350"/>
    <w:rsid w:val="0BC570BE"/>
    <w:rsid w:val="0BDC3301"/>
    <w:rsid w:val="0C522046"/>
    <w:rsid w:val="0C647D62"/>
    <w:rsid w:val="0C9040A9"/>
    <w:rsid w:val="0CD87706"/>
    <w:rsid w:val="0CFA5CD7"/>
    <w:rsid w:val="0D12337E"/>
    <w:rsid w:val="0D97228C"/>
    <w:rsid w:val="0D976E5A"/>
    <w:rsid w:val="0E041A0C"/>
    <w:rsid w:val="0E3E6889"/>
    <w:rsid w:val="0E825B5E"/>
    <w:rsid w:val="0F3402B6"/>
    <w:rsid w:val="0F5D0D44"/>
    <w:rsid w:val="0FB41D2C"/>
    <w:rsid w:val="0FDA3C72"/>
    <w:rsid w:val="0FEC11AD"/>
    <w:rsid w:val="1087752D"/>
    <w:rsid w:val="10CE1EA0"/>
    <w:rsid w:val="10D84F96"/>
    <w:rsid w:val="10ED4953"/>
    <w:rsid w:val="121926B9"/>
    <w:rsid w:val="12D931F9"/>
    <w:rsid w:val="1333260E"/>
    <w:rsid w:val="137C3A6B"/>
    <w:rsid w:val="137E3987"/>
    <w:rsid w:val="13DA081E"/>
    <w:rsid w:val="14EF0366"/>
    <w:rsid w:val="15034E08"/>
    <w:rsid w:val="152A4CC8"/>
    <w:rsid w:val="15650CEA"/>
    <w:rsid w:val="158540DD"/>
    <w:rsid w:val="16B952C6"/>
    <w:rsid w:val="16D70206"/>
    <w:rsid w:val="16E939A4"/>
    <w:rsid w:val="17BF47E9"/>
    <w:rsid w:val="184B7D68"/>
    <w:rsid w:val="18E2078C"/>
    <w:rsid w:val="19923902"/>
    <w:rsid w:val="19DF49A4"/>
    <w:rsid w:val="1A3B5015"/>
    <w:rsid w:val="1B192484"/>
    <w:rsid w:val="1B8C6F40"/>
    <w:rsid w:val="1B963565"/>
    <w:rsid w:val="1BE1444C"/>
    <w:rsid w:val="1CCF53EE"/>
    <w:rsid w:val="1CE529F5"/>
    <w:rsid w:val="1CFB041C"/>
    <w:rsid w:val="1D031FA5"/>
    <w:rsid w:val="1D854AFC"/>
    <w:rsid w:val="1D9E3509"/>
    <w:rsid w:val="1DA93A37"/>
    <w:rsid w:val="1E2C658F"/>
    <w:rsid w:val="1E63264A"/>
    <w:rsid w:val="1EC92373"/>
    <w:rsid w:val="1ECC5166"/>
    <w:rsid w:val="1F220FC3"/>
    <w:rsid w:val="1F4315DA"/>
    <w:rsid w:val="1F5A6DEE"/>
    <w:rsid w:val="1F612D89"/>
    <w:rsid w:val="1FB52813"/>
    <w:rsid w:val="20791657"/>
    <w:rsid w:val="213B048A"/>
    <w:rsid w:val="22141045"/>
    <w:rsid w:val="22D37743"/>
    <w:rsid w:val="235521AA"/>
    <w:rsid w:val="23667720"/>
    <w:rsid w:val="23A52A88"/>
    <w:rsid w:val="23DC5161"/>
    <w:rsid w:val="243071D3"/>
    <w:rsid w:val="247D50F0"/>
    <w:rsid w:val="24876FB5"/>
    <w:rsid w:val="24D76D58"/>
    <w:rsid w:val="24FE45EC"/>
    <w:rsid w:val="25230CFB"/>
    <w:rsid w:val="25733DFD"/>
    <w:rsid w:val="259347C3"/>
    <w:rsid w:val="25950BFB"/>
    <w:rsid w:val="25D3309D"/>
    <w:rsid w:val="2616700A"/>
    <w:rsid w:val="287A7AF8"/>
    <w:rsid w:val="28D609FF"/>
    <w:rsid w:val="29E47F8B"/>
    <w:rsid w:val="2A05113A"/>
    <w:rsid w:val="2A7356B5"/>
    <w:rsid w:val="2B054C24"/>
    <w:rsid w:val="2B270E30"/>
    <w:rsid w:val="2BC94961"/>
    <w:rsid w:val="2D01599A"/>
    <w:rsid w:val="2D7C30AE"/>
    <w:rsid w:val="2DBD655D"/>
    <w:rsid w:val="2E22635F"/>
    <w:rsid w:val="2E883CBD"/>
    <w:rsid w:val="2EAB5D1F"/>
    <w:rsid w:val="2F0F21C0"/>
    <w:rsid w:val="2F1034C5"/>
    <w:rsid w:val="2F20265F"/>
    <w:rsid w:val="2F365903"/>
    <w:rsid w:val="2F58713C"/>
    <w:rsid w:val="303265DE"/>
    <w:rsid w:val="30933C58"/>
    <w:rsid w:val="311907F2"/>
    <w:rsid w:val="312476AC"/>
    <w:rsid w:val="31514CF8"/>
    <w:rsid w:val="31A237FE"/>
    <w:rsid w:val="31A62204"/>
    <w:rsid w:val="32843DF1"/>
    <w:rsid w:val="32904380"/>
    <w:rsid w:val="330A4EBB"/>
    <w:rsid w:val="33757D35"/>
    <w:rsid w:val="337B3084"/>
    <w:rsid w:val="3442504B"/>
    <w:rsid w:val="347F4EB0"/>
    <w:rsid w:val="35027FDA"/>
    <w:rsid w:val="35521FD1"/>
    <w:rsid w:val="35792B4A"/>
    <w:rsid w:val="35E93ED4"/>
    <w:rsid w:val="366A3757"/>
    <w:rsid w:val="369A2C21"/>
    <w:rsid w:val="37647A49"/>
    <w:rsid w:val="385B08C0"/>
    <w:rsid w:val="38A512D1"/>
    <w:rsid w:val="38AA5577"/>
    <w:rsid w:val="397A0E4C"/>
    <w:rsid w:val="39C45E96"/>
    <w:rsid w:val="3AAB606C"/>
    <w:rsid w:val="3B0D3470"/>
    <w:rsid w:val="3BE70BD5"/>
    <w:rsid w:val="3BF511EF"/>
    <w:rsid w:val="3C027200"/>
    <w:rsid w:val="3C333252"/>
    <w:rsid w:val="3C3F4795"/>
    <w:rsid w:val="3C6A592B"/>
    <w:rsid w:val="3C99647A"/>
    <w:rsid w:val="3CEB2A01"/>
    <w:rsid w:val="3CEF5B84"/>
    <w:rsid w:val="3D026DA3"/>
    <w:rsid w:val="3D0A7A32"/>
    <w:rsid w:val="3D623944"/>
    <w:rsid w:val="3D6435C4"/>
    <w:rsid w:val="3E862DC4"/>
    <w:rsid w:val="3EC6079C"/>
    <w:rsid w:val="3F0355EF"/>
    <w:rsid w:val="3F676329"/>
    <w:rsid w:val="3F8F64D8"/>
    <w:rsid w:val="3FE945E8"/>
    <w:rsid w:val="40066116"/>
    <w:rsid w:val="40C0464B"/>
    <w:rsid w:val="415F544E"/>
    <w:rsid w:val="41FB7658"/>
    <w:rsid w:val="428E5CCF"/>
    <w:rsid w:val="42DD1142"/>
    <w:rsid w:val="42ED13DD"/>
    <w:rsid w:val="42F332E6"/>
    <w:rsid w:val="43B26B9C"/>
    <w:rsid w:val="43B7705A"/>
    <w:rsid w:val="44197845"/>
    <w:rsid w:val="449C7E1E"/>
    <w:rsid w:val="45550AB8"/>
    <w:rsid w:val="45F416D5"/>
    <w:rsid w:val="462034DC"/>
    <w:rsid w:val="463A65C6"/>
    <w:rsid w:val="46534F71"/>
    <w:rsid w:val="46D77749"/>
    <w:rsid w:val="47497CB4"/>
    <w:rsid w:val="47800E5B"/>
    <w:rsid w:val="47A84155"/>
    <w:rsid w:val="47DC210C"/>
    <w:rsid w:val="48226466"/>
    <w:rsid w:val="48B3438D"/>
    <w:rsid w:val="495D4C5D"/>
    <w:rsid w:val="49727780"/>
    <w:rsid w:val="497A5E93"/>
    <w:rsid w:val="4A540B6B"/>
    <w:rsid w:val="4A707849"/>
    <w:rsid w:val="4A9260BF"/>
    <w:rsid w:val="4AE301E8"/>
    <w:rsid w:val="4AF41787"/>
    <w:rsid w:val="4AF53986"/>
    <w:rsid w:val="4B03651F"/>
    <w:rsid w:val="4B1A6144"/>
    <w:rsid w:val="4B816F8F"/>
    <w:rsid w:val="4BAB7C31"/>
    <w:rsid w:val="4C426EAB"/>
    <w:rsid w:val="4C4920B9"/>
    <w:rsid w:val="4D023A66"/>
    <w:rsid w:val="4D220A83"/>
    <w:rsid w:val="4D72075E"/>
    <w:rsid w:val="4D8971C2"/>
    <w:rsid w:val="4F7319D8"/>
    <w:rsid w:val="4FBA075B"/>
    <w:rsid w:val="51155195"/>
    <w:rsid w:val="524F3C18"/>
    <w:rsid w:val="527350D1"/>
    <w:rsid w:val="527A1CBA"/>
    <w:rsid w:val="52BF2FD2"/>
    <w:rsid w:val="52D74D21"/>
    <w:rsid w:val="53013A3B"/>
    <w:rsid w:val="53183661"/>
    <w:rsid w:val="535219D6"/>
    <w:rsid w:val="537D39F4"/>
    <w:rsid w:val="53A000C2"/>
    <w:rsid w:val="54A1321E"/>
    <w:rsid w:val="54B46DC2"/>
    <w:rsid w:val="56635347"/>
    <w:rsid w:val="56864602"/>
    <w:rsid w:val="56D157D1"/>
    <w:rsid w:val="57310E0F"/>
    <w:rsid w:val="575A58DF"/>
    <w:rsid w:val="57B35F6D"/>
    <w:rsid w:val="57E26ABC"/>
    <w:rsid w:val="582043A3"/>
    <w:rsid w:val="587902B5"/>
    <w:rsid w:val="589E4C71"/>
    <w:rsid w:val="5A1A79E1"/>
    <w:rsid w:val="5AB34E59"/>
    <w:rsid w:val="5ADC5520"/>
    <w:rsid w:val="5B0972E9"/>
    <w:rsid w:val="5B7E72A8"/>
    <w:rsid w:val="5C515082"/>
    <w:rsid w:val="5C72583E"/>
    <w:rsid w:val="5C893123"/>
    <w:rsid w:val="5CBA3AE4"/>
    <w:rsid w:val="5D2268D5"/>
    <w:rsid w:val="5DAD2DA8"/>
    <w:rsid w:val="5E9F6493"/>
    <w:rsid w:val="5ED73B27"/>
    <w:rsid w:val="5EDC21AD"/>
    <w:rsid w:val="5F056BF5"/>
    <w:rsid w:val="5F161309"/>
    <w:rsid w:val="5F20741E"/>
    <w:rsid w:val="5F3D6D4F"/>
    <w:rsid w:val="5FE60312"/>
    <w:rsid w:val="6025124B"/>
    <w:rsid w:val="608B4472"/>
    <w:rsid w:val="60B37BB5"/>
    <w:rsid w:val="61332284"/>
    <w:rsid w:val="61A274BD"/>
    <w:rsid w:val="6216248C"/>
    <w:rsid w:val="62C94D21"/>
    <w:rsid w:val="62D00E29"/>
    <w:rsid w:val="62DC55C0"/>
    <w:rsid w:val="62EF16DE"/>
    <w:rsid w:val="632D11C2"/>
    <w:rsid w:val="633565CF"/>
    <w:rsid w:val="634A1547"/>
    <w:rsid w:val="63FF151B"/>
    <w:rsid w:val="643A5E7D"/>
    <w:rsid w:val="65164566"/>
    <w:rsid w:val="65320613"/>
    <w:rsid w:val="65503446"/>
    <w:rsid w:val="656D07F8"/>
    <w:rsid w:val="658D32AB"/>
    <w:rsid w:val="659912BC"/>
    <w:rsid w:val="65AD0512"/>
    <w:rsid w:val="660E09B2"/>
    <w:rsid w:val="66414053"/>
    <w:rsid w:val="66682C0E"/>
    <w:rsid w:val="667679A5"/>
    <w:rsid w:val="667B01C5"/>
    <w:rsid w:val="674E62D9"/>
    <w:rsid w:val="678B5D4F"/>
    <w:rsid w:val="67A50097"/>
    <w:rsid w:val="67AB776A"/>
    <w:rsid w:val="68194603"/>
    <w:rsid w:val="68236767"/>
    <w:rsid w:val="685E296B"/>
    <w:rsid w:val="68B46FEA"/>
    <w:rsid w:val="68C55F71"/>
    <w:rsid w:val="690C1F68"/>
    <w:rsid w:val="690D798C"/>
    <w:rsid w:val="69202774"/>
    <w:rsid w:val="69362DAC"/>
    <w:rsid w:val="69572965"/>
    <w:rsid w:val="6967357B"/>
    <w:rsid w:val="697B40B1"/>
    <w:rsid w:val="69D05529"/>
    <w:rsid w:val="6B1D59BE"/>
    <w:rsid w:val="6B6C07CE"/>
    <w:rsid w:val="6DA170E8"/>
    <w:rsid w:val="6E0D2111"/>
    <w:rsid w:val="6E4B1A68"/>
    <w:rsid w:val="6E9E3B08"/>
    <w:rsid w:val="6F8B6D4F"/>
    <w:rsid w:val="6FFD4D86"/>
    <w:rsid w:val="70D16026"/>
    <w:rsid w:val="7167651A"/>
    <w:rsid w:val="717F2265"/>
    <w:rsid w:val="71B0536A"/>
    <w:rsid w:val="73476A2F"/>
    <w:rsid w:val="73CD470A"/>
    <w:rsid w:val="74EA4396"/>
    <w:rsid w:val="751D4FA1"/>
    <w:rsid w:val="75BE2474"/>
    <w:rsid w:val="75D420C4"/>
    <w:rsid w:val="75F9181C"/>
    <w:rsid w:val="764B5DA3"/>
    <w:rsid w:val="764C7FA1"/>
    <w:rsid w:val="76BE4A5D"/>
    <w:rsid w:val="774614BE"/>
    <w:rsid w:val="776326AC"/>
    <w:rsid w:val="77815E20"/>
    <w:rsid w:val="77F273D8"/>
    <w:rsid w:val="78402FFB"/>
    <w:rsid w:val="78B8391E"/>
    <w:rsid w:val="78BE2212"/>
    <w:rsid w:val="78DD766E"/>
    <w:rsid w:val="78FD530C"/>
    <w:rsid w:val="79635F95"/>
    <w:rsid w:val="79A83226"/>
    <w:rsid w:val="7A944128"/>
    <w:rsid w:val="7B7839B1"/>
    <w:rsid w:val="7B895BBE"/>
    <w:rsid w:val="7C6153C2"/>
    <w:rsid w:val="7CAF571D"/>
    <w:rsid w:val="7D7C73EF"/>
    <w:rsid w:val="7DA77256"/>
    <w:rsid w:val="7DF24E2F"/>
    <w:rsid w:val="7E2A2A0B"/>
    <w:rsid w:val="7E580057"/>
    <w:rsid w:val="7F0F1D84"/>
    <w:rsid w:val="7F80553B"/>
    <w:rsid w:val="7F911058"/>
    <w:rsid w:val="7FA03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next w:val="1"/>
    <w:autoRedefine/>
    <w:qFormat/>
    <w:uiPriority w:val="0"/>
    <w:pPr>
      <w:spacing w:after="120"/>
    </w:pPr>
  </w:style>
  <w:style w:type="paragraph" w:styleId="4">
    <w:name w:val="Plain Text"/>
    <w:basedOn w:val="1"/>
    <w:link w:val="16"/>
    <w:qFormat/>
    <w:uiPriority w:val="0"/>
    <w:rPr>
      <w:rFonts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paragraph" w:styleId="8">
    <w:name w:val="Body Text First Indent"/>
    <w:basedOn w:val="3"/>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autoRedefine/>
    <w:qFormat/>
    <w:uiPriority w:val="99"/>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列表段落1"/>
    <w:basedOn w:val="1"/>
    <w:autoRedefine/>
    <w:qFormat/>
    <w:uiPriority w:val="34"/>
    <w:pPr>
      <w:ind w:firstLine="420" w:firstLineChars="200"/>
    </w:pPr>
  </w:style>
  <w:style w:type="character" w:customStyle="1" w:styleId="16">
    <w:name w:val="纯文本 字符"/>
    <w:basedOn w:val="11"/>
    <w:link w:val="4"/>
    <w:autoRedefine/>
    <w:qFormat/>
    <w:uiPriority w:val="0"/>
    <w:rPr>
      <w:rFonts w:hAnsi="Courier New" w:asciiTheme="minorHAnsi" w:eastAsiaTheme="minorEastAsia" w:cstheme="minorBidi"/>
      <w:kern w:val="2"/>
      <w:sz w:val="21"/>
    </w:rPr>
  </w:style>
  <w:style w:type="paragraph" w:customStyle="1" w:styleId="17">
    <w:name w:val="Table Paragraph"/>
    <w:basedOn w:val="1"/>
    <w:autoRedefine/>
    <w:qFormat/>
    <w:uiPriority w:val="99"/>
    <w:rPr>
      <w:rFonts w:ascii="宋体" w:hAnsi="宋体" w:eastAsia="宋体" w:cs="宋体"/>
      <w:lang w:val="zh-CN" w:bidi="zh-CN"/>
    </w:rPr>
  </w:style>
  <w:style w:type="character" w:customStyle="1" w:styleId="18">
    <w:name w:val="NormalCharacter"/>
    <w:link w:val="1"/>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e1e42ab9-7c25-4f25-86cc-accb5c1fdeef</errorID>
      <errorWord>携程四钻酒店</errorWord>
      <group>L1_Other</group>
      <groupName>其他问题</groupName>
      <ability>L2_Consistency</ability>
      <abilityName>一致性检查</abilityName>
      <candidateList>
        <item>携程四星</item>
      </candidateList>
      <explain>术语一致性：文档中对于酒店星级表述应统一，“携程四钻酒店”与“携程四星”应统一为“携程四星”</explain>
      <paraID>5E02B926</paraID>
      <start>9</start>
      <end>15</end>
      <status>ignored</status>
      <modifiedWord/>
      <trackRevisions>false</trackRevisions>
    </reviewItem>
    <reviewItem>
      <errorID>0d30c489-6f1d-4be2-b3ef-d80c0ead44ba</errorID>
      <errorWord>－－</errorWord>
      <group>L1_Punc</group>
      <groupName>标点问题</groupName>
      <ability>L2_Punc</ability>
      <abilityName>标点符号检查</abilityName>
      <candidateList>
        <item>—</item>
      </candidateList>
      <explain/>
      <paraID>5AB99168</paraID>
      <start>2</start>
      <end>3</end>
      <status>modified</status>
      <modifiedWord>—</modifiedWord>
      <trackRevisions>false</trackRevisions>
    </reviewItem>
    <reviewItem>
      <errorID>c20f56b8-fb73-49ea-8ada-5eab459c50df</errorID>
      <errorWord>－－</errorWord>
      <group>L1_Punc</group>
      <groupName>标点问题</groupName>
      <ability>L2_Punc</ability>
      <abilityName>标点符号检查</abilityName>
      <candidateList>
        <item>—</item>
      </candidateList>
      <explain/>
      <paraID>621E9210</paraID>
      <start>7</start>
      <end>8</end>
      <status>modified</status>
      <modifiedWord>—</modifiedWord>
      <trackRevisions>false</trackRevisions>
    </reviewItem>
    <reviewItem>
      <errorID>20195054-b9c9-4da2-98bc-b27d4bb074a3</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 7A8A617</paraID>
      <start>49</start>
      <end>50</end>
      <status>modified</status>
      <modifiedWord>作</modifiedWord>
      <trackRevisions>false</trackRevisions>
    </reviewItem>
    <reviewItem>
      <errorID>b8de3350-6a99-48c1-b8f0-1a7b8b533847</errorID>
      <errorWord>--</errorWord>
      <group>L1_Punc</group>
      <groupName>标点问题</groupName>
      <ability>L2_Punc</ability>
      <abilityName>标点符号检查</abilityName>
      <candidateList>
        <item>—</item>
      </candidateList>
      <explain/>
      <paraID>2DF61FA8</paraID>
      <start>9</start>
      <end>10</end>
      <status>modified</status>
      <modifiedWord>—</modifiedWord>
      <trackRevisions>false</trackRevisions>
    </reviewItem>
    <reviewItem>
      <errorID>6f0705f4-04de-4051-917e-4e88dc8e2a41</errorID>
      <errorWord>-</errorWord>
      <group>L1_Punc</group>
      <groupName>标点问题</groupName>
      <ability>L2_Punc</ability>
      <abilityName>标点符号检查</abilityName>
      <candidateList>
        <item>—</item>
      </candidateList>
      <explain/>
      <paraID>2DF61FA8</paraID>
      <start>14</start>
      <end>15</end>
      <status>modified</status>
      <modifiedWord>—</modifiedWord>
      <trackRevisions>false</trackRevisions>
    </reviewItem>
    <reviewItem>
      <errorID>1e2c6c10-8de2-427f-b848-15f2abccf7ef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3C292399</paraID>
      <start>20</start>
      <end>21</end>
      <status>ignored</status>
      <modifiedWord/>
      <trackRevisions>false</trackRevisions>
    </reviewItem>
    <reviewItem>
      <errorID>7135403b-5e52-413c-bc6f-4cb852ec0ca7</errorID>
      <errorWord> </errorWord>
      <group>L1_Punc</group>
      <groupName>标点问题</groupName>
      <ability>L2_Punc</ability>
      <abilityName>标点符号检查</abilityName>
      <candidateList>
        <item/>
      </candidateList>
      <explain>此处空格冗余，建议删除。</explain>
      <paraID>3C292399</paraID>
      <start>21</start>
      <end>21</end>
      <status>modified</status>
      <modifiedWord/>
      <trackRevisions>false</trackRevisions>
    </reviewItem>
    <reviewItem>
      <errorID>e17bfc1b-09fe-4198-b958-3bc7496265e1</errorID>
      <errorWord>他</errorWord>
      <group>L1_Word</group>
      <groupName>字词问题</groupName>
      <ability>L2_Typo</ability>
      <abilityName>字词错误</abilityName>
      <candidateList>
        <item>它</item>
      </candidateList>
      <explain>存在发音相同字词的误用。</explain>
      <paraID>3C292399</paraID>
      <start>31</start>
      <end>32</end>
      <status>modified</status>
      <modifiedWord>它</modifiedWord>
      <trackRevisions>false</trackRevisions>
    </reviewItem>
    <reviewItem>
      <errorID>afb8e331-11b5-42eb-a263-90a309e8ca3b</errorID>
      <errorWord>了 及 </errorWord>
      <group>L1_Grammar</group>
      <groupName>语法问题</groupName>
      <ability>L2_Grammar</ability>
      <abilityName>语法错误</abilityName>
      <candidateList>
        <item>了</item>
      </candidateList>
      <explain/>
      <paraID>3C292399</paraID>
      <start>37</start>
      <end>38</end>
      <status>modified</status>
      <modifiedWord>了</modifiedWord>
      <trackRevisions>false</trackRevisions>
    </reviewItem>
    <reviewItem>
      <errorID>2d9fc009-8e8f-4532-ab3d-3134a8a6ba87</errorID>
      <errorWord> </errorWord>
      <group>L1_Punc</group>
      <groupName>标点问题</groupName>
      <ability>L2_Punc</ability>
      <abilityName>标点符号检查</abilityName>
      <candidateList>
        <item/>
      </candidateList>
      <explain>此处空格冗余，建议删除。</explain>
      <paraID>3C292399</paraID>
      <start>43</start>
      <end>43</end>
      <status>modified</status>
      <modifiedWord/>
      <trackRevisions>false</trackRevisions>
    </reviewItem>
    <reviewItem>
      <errorID>c61e7dc8-c575-438b-8505-988853b5930a</errorID>
      <errorWord>造像在 </errorWord>
      <group>L1_Grammar</group>
      <groupName>语法问题</groupName>
      <ability>L2_Grammar</ability>
      <abilityName>语法错误</abilityName>
      <candidateList>
        <item>造像</item>
      </candidateList>
      <explain/>
      <paraID>3C292399</paraID>
      <start>60</start>
      <end>62</end>
      <status>modified</status>
      <modifiedWord>造像</modifiedWord>
      <trackRevisions>false</trackRevisions>
    </reviewItem>
    <reviewItem>
      <errorID>8e733253-4fa9-4c19-9a7a-6b66ad4db0a4</errorID>
      <errorWord> </errorWord>
      <group>L1_Punc</group>
      <groupName>标点问题</groupName>
      <ability>L2_Punc</ability>
      <abilityName>标点符号检查</abilityName>
      <candidateList>
        <item/>
      </candidateList>
      <explain>此处空格冗余，建议删除。</explain>
      <paraID>7D0EB6E9</paraID>
      <start>4</start>
      <end>4</end>
      <status>modified</status>
      <modifiedWord/>
      <trackRevisions>false</trackRevisions>
    </reviewItem>
    <reviewItem>
      <errorID>b1fa83fa-46b8-4cf8-95a2-cdbaf37fb222</errorID>
      <errorWord>。或</errorWord>
      <group>L1_Word</group>
      <groupName>字词问题</groupName>
      <ability>L2_Typo</ability>
      <abilityName>字词错误</abilityName>
      <candidateList>
        <item>；</item>
      </candidateList>
      <explain/>
      <paraID> BEB201C</paraID>
      <start>64</start>
      <end>65</end>
      <status>modified</status>
      <modifiedWord>；</modifiedWord>
      <trackRevisions>false</trackRevisions>
    </reviewItem>
    <reviewItem>
      <errorID>19bd893d-bd5f-4318-bcf1-6ef175e2ef91</errorID>
      <errorWord>拜望</errorWord>
      <group>L1_Word</group>
      <groupName>字词问题</groupName>
      <ability>L2_Typo</ability>
      <abilityName>字词错误</abilityName>
      <candidateList>
        <item>对话</item>
      </candidateList>
      <explain/>
      <paraID>75A78603</paraID>
      <start>95</start>
      <end>97</end>
      <status>modified</status>
      <modifiedWord>对话</modifiedWord>
      <trackRevisions>false</trackRevisions>
    </reviewItem>
    <reviewItem>
      <errorID>d4fafb39-ced8-4960-b23a-e97e410b050f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46D48616</paraID>
      <start>235</start>
      <end>236</end>
      <status>ignored</status>
      <modifiedWord/>
      <trackRevisions>false</trackRevisions>
    </reviewItem>
    <reviewItem>
      <errorID>499147b7-776b-4dd6-8738-6b7d76e66a6f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46D48616</paraID>
      <start>243</start>
      <end>244</end>
      <status>ignored</status>
      <modifiedWord/>
      <trackRevisions>false</trackRevisions>
    </reviewItem>
    <reviewItem>
      <errorID>8bf7e484-cea8-45a3-b0e3-3e0db7a9807e</errorID>
      <errorWord>-</errorWord>
      <group>L1_Punc</group>
      <groupName>标点问题</groupName>
      <ability>L2_Punc</ability>
      <abilityName>标点符号检查</abilityName>
      <candidateList>
        <item>—</item>
      </candidateList>
      <explain/>
      <paraID>6FE5F1E8</paraID>
      <start>12</start>
      <end>13</end>
      <status>modified</status>
      <modifiedWord>—</modifiedWord>
      <trackRevisions>false</trackRevisions>
    </reviewItem>
    <reviewItem>
      <errorID>4f870184-53a5-4067-9a44-6dc33403845b</errorID>
      <errorWord>：</errorWord>
      <group>L1_Punc</group>
      <groupName>标点问题</groupName>
      <ability>L2_Punc</ability>
      <abilityName>标点符号检查</abilityName>
      <candidateList>
        <item/>
      </candidateList>
      <explain/>
      <paraID>45DABE18</paraID>
      <start>18</start>
      <end>18</end>
      <status>modified</status>
      <modifiedWord/>
      <trackRevisions>false</trackRevisions>
    </reviewItem>
    <reviewItem>
      <errorID>2afeea8a-e9f9-4dbe-b2ec-19e40416b0b5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34FAF6A4</paraID>
      <start>10</start>
      <end>11</end>
      <status>ignored</status>
      <modifiedWord/>
      <trackRevisions>false</trackRevisions>
    </reviewItem>
    <reviewItem>
      <errorID>668a854d-84aa-4018-9de8-d2730cb74042</errorID>
      <errorWord>。</errorWord>
      <group>L1_Punc</group>
      <groupName>标点问题</groupName>
      <ability>L2_Punc</ability>
      <abilityName>标点符号检查</abilityName>
      <candidateList>
        <item>）</item>
      </candidateList>
      <explain/>
      <paraID>34FAF6A4</paraID>
      <start>83</start>
      <end>84</end>
      <status>modified</status>
      <modifiedWord>）</modifiedWord>
      <trackRevisions>false</trackRevisions>
    </reviewItem>
    <reviewItem>
      <errorID>14bd9f87-d93a-41fe-97ee-797940b81ae2</errorID>
      <errorWord>：</errorWord>
      <group>L1_Grammar</group>
      <groupName>语法问题</groupName>
      <ability>L2_Grammar</ability>
      <abilityName>语法错误</abilityName>
      <candidateList>
        <item>，适用于</item>
      </candidateList>
      <explain/>
      <paraID>3AA9F011</paraID>
      <start>21</start>
      <end>25</end>
      <status>modified</status>
      <modifiedWord>，适用于</modifiedWord>
      <trackRevisions>false</trackRevisions>
    </reviewItem>
    <reviewItem>
      <errorID>a1381c96-2d5b-451d-92ec-7e2cbef84b25</errorID>
      <errorWord>备注</errorWord>
      <group>L1_Word</group>
      <groupName>字词问题</groupName>
      <ability>L2_Typo</ability>
      <abilityName>字词错误</abilityName>
      <candidateList>
        <item> 备注</item>
      </candidateList>
      <explain/>
      <paraID>41A331E0</paraID>
      <start>0</start>
      <end>3</end>
      <status>modified</status>
      <modifiedWord> 备注</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c602e7-bc80-48cd-bc85-afce6bde3ce0}">
  <ds:schemaRefs/>
</ds:datastoreItem>
</file>

<file path=docProps/app.xml><?xml version="1.0" encoding="utf-8"?>
<Properties xmlns="http://schemas.openxmlformats.org/officeDocument/2006/extended-properties" xmlns:vt="http://schemas.openxmlformats.org/officeDocument/2006/docPropsVTypes">
  <Template>Normal</Template>
  <Pages>13</Pages>
  <Words>6146</Words>
  <Characters>6313</Characters>
  <Lines>37</Lines>
  <Paragraphs>10</Paragraphs>
  <TotalTime>5</TotalTime>
  <ScaleCrop>false</ScaleCrop>
  <LinksUpToDate>false</LinksUpToDate>
  <CharactersWithSpaces>6383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2022-12-27T06:04:00Z</dcterms:created>
  <dc:creator>Biu～</dc:creator>
  <cp:lastModifiedBy>青旅总部阿宝</cp:lastModifiedBy>
  <dcterms:modified xsi:type="dcterms:W3CDTF">2026-04-29T08:41:17Z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BC5EBB51B0E7423A86113B51C5293DD0_13</vt:lpwstr>
  </property>
  <property fmtid="{D5CDD505-2E9C-101B-9397-08002B2CF9AE}" pid="4" name="KSOTemplateDocerSaveRecord">
    <vt:lpwstr>eyJoZGlkIjoiMDc3ZmNkNjI2ZjQwNTUyZWFjZGI2NzNjNWI2NDY1ODkiLCJ1c2VySWQiOiIyNzA2MDQ4NSJ9</vt:lpwstr>
  </property>
</Properties>
</file>