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五台山</w:t>
      </w:r>
      <w:r>
        <w:rPr>
          <w:rFonts w:hint="eastAsia" w:ascii="微软雅黑" w:hAnsi="微软雅黑" w:eastAsia="微软雅黑" w:cs="微软雅黑"/>
          <w:b/>
          <w:bCs/>
          <w:color w:val="C00000"/>
          <w:sz w:val="44"/>
          <w:szCs w:val="44"/>
          <w:lang w:val="en-US" w:eastAsia="zh-CN"/>
        </w:rPr>
        <w:t>、悬空寺、应县木塔、云冈石窟、恒山、雁门关、华严寺、乔家大院、平遥古城—晋城印象</w:t>
      </w:r>
      <w:r>
        <w:rPr>
          <w:rFonts w:hint="eastAsia" w:ascii="微软雅黑" w:hAnsi="微软雅黑" w:eastAsia="微软雅黑" w:cs="微软雅黑"/>
          <w:b/>
          <w:bCs/>
          <w:color w:val="C00000"/>
          <w:sz w:val="44"/>
          <w:szCs w:val="44"/>
          <w:lang w:eastAsia="zh-CN"/>
        </w:rPr>
        <w:t>双动</w:t>
      </w:r>
      <w:r>
        <w:rPr>
          <w:rFonts w:hint="eastAsia" w:ascii="微软雅黑" w:hAnsi="微软雅黑" w:eastAsia="微软雅黑" w:cs="微软雅黑"/>
          <w:b/>
          <w:bCs/>
          <w:color w:val="C00000"/>
          <w:sz w:val="44"/>
          <w:szCs w:val="44"/>
          <w:lang w:val="en-US" w:eastAsia="zh-CN"/>
        </w:rPr>
        <w:t>6</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5"/>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太原—悬空寺—恒山风景区—大同</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大同</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大同—云冈石窟-雁门关—太原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--五台山(3H)-太原</w:t>
      </w:r>
      <w:r>
        <w:rPr>
          <w:rFonts w:hint="eastAsia" w:ascii="微软雅黑" w:hAnsi="微软雅黑" w:eastAsia="微软雅黑" w:cs="宋体"/>
          <w:b/>
          <w:bCs/>
          <w:color w:val="C00000"/>
          <w:kern w:val="0"/>
          <w:sz w:val="24"/>
          <w:szCs w:val="24"/>
          <w:lang w:val="en-US" w:eastAsia="zh-CN"/>
        </w:rPr>
        <w:t xml:space="preserve">                         （餐食：早中餐      宿：太原）</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，返回太原，</w:t>
      </w:r>
      <w:r>
        <w:rPr>
          <w:rFonts w:hint="eastAsia" w:ascii="微软雅黑" w:hAnsi="微软雅黑" w:eastAsia="微软雅黑" w:cs="微软雅黑"/>
          <w:sz w:val="24"/>
          <w:szCs w:val="24"/>
          <w:lang w:eastAsia="zh-CN"/>
        </w:rPr>
        <w:t>入住酒店</w:t>
      </w:r>
      <w:r>
        <w:rPr>
          <w:rFonts w:hint="eastAsia" w:ascii="微软雅黑" w:hAnsi="微软雅黑" w:eastAsia="微软雅黑" w:cs="微软雅黑"/>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太原</w:t>
      </w:r>
      <w:r>
        <w:rPr>
          <w:rFonts w:hint="eastAsia" w:ascii="微软雅黑" w:hAnsi="微软雅黑" w:eastAsia="微软雅黑" w:cs="宋体"/>
          <w:b w:val="0"/>
          <w:bCs w:val="0"/>
          <w:color w:val="C00000"/>
          <w:kern w:val="0"/>
          <w:sz w:val="24"/>
          <w:szCs w:val="24"/>
          <w:lang w:val="en-US" w:eastAsia="zh-CN"/>
        </w:rPr>
        <w:t>-</w:t>
      </w:r>
      <w:r>
        <w:rPr>
          <w:rFonts w:hint="eastAsia" w:ascii="微软雅黑" w:hAnsi="微软雅黑" w:eastAsia="微软雅黑" w:cs="宋体"/>
          <w:b/>
          <w:bCs/>
          <w:color w:val="C00000"/>
          <w:kern w:val="0"/>
          <w:sz w:val="24"/>
          <w:szCs w:val="24"/>
          <w:lang w:val="en-US" w:eastAsia="zh-CN"/>
        </w:rPr>
        <w:t>悬空寺-恒山风景区-大同                   （餐食： 早中晚餐    宿： 大同）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1D1B11"/>
          <w:sz w:val="24"/>
          <w:szCs w:val="24"/>
        </w:rPr>
        <w:t>早餐后赴应县（约260KM,车程约3小时左右 )</w:t>
      </w:r>
      <w:r>
        <w:rPr>
          <w:rFonts w:hint="eastAsia" w:ascii="微软雅黑" w:hAnsi="微软雅黑" w:eastAsia="微软雅黑" w:cs="微软雅黑"/>
          <w:b w:val="0"/>
          <w:bCs/>
          <w:sz w:val="24"/>
          <w:szCs w:val="24"/>
        </w:rPr>
        <w:t>抵达后与辽金时期全国唯一保留的最古老、最高大、全木结构楼阁式建筑、佛宫寺释迦牟尼佛舍利塔——</w:t>
      </w:r>
      <w:r>
        <w:rPr>
          <w:rFonts w:hint="eastAsia" w:ascii="微软雅黑" w:hAnsi="微软雅黑" w:eastAsia="微软雅黑" w:cs="微软雅黑"/>
          <w:b/>
          <w:bCs w:val="0"/>
          <w:color w:val="C00000"/>
          <w:sz w:val="24"/>
          <w:szCs w:val="24"/>
        </w:rPr>
        <w:t>【应县木塔】</w:t>
      </w:r>
      <w:r>
        <w:rPr>
          <w:rFonts w:hint="eastAsia" w:ascii="微软雅黑" w:hAnsi="微软雅黑" w:eastAsia="微软雅黑" w:cs="微软雅黑"/>
          <w:b/>
          <w:bCs w:val="0"/>
          <w:color w:val="C00000"/>
          <w:kern w:val="1"/>
          <w:sz w:val="24"/>
          <w:szCs w:val="24"/>
        </w:rPr>
        <w:t>（门票自理50元/人，车费自理50元/人）</w:t>
      </w:r>
      <w:r>
        <w:rPr>
          <w:rFonts w:hint="eastAsia" w:ascii="微软雅黑" w:hAnsi="微软雅黑" w:eastAsia="微软雅黑" w:cs="微软雅黑"/>
          <w:b w:val="0"/>
          <w:bCs/>
          <w:sz w:val="24"/>
          <w:szCs w:val="24"/>
        </w:rPr>
        <w:t>合影拍照，世界三大奇塔之一，与法国埃菲尔铁塔、意大利比萨斜塔齐名。出于文物保护的需要，只有下面 一层对外开放。</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赴浑源（车程约1小时左右）游览集自然与人文风光于一体，以其“险、奇、巧”的特点，位居恒山十八景之首的—</w:t>
      </w:r>
      <w:r>
        <w:rPr>
          <w:rFonts w:hint="eastAsia" w:ascii="微软雅黑" w:hAnsi="微软雅黑" w:eastAsia="微软雅黑" w:cs="微软雅黑"/>
          <w:b/>
          <w:bCs w:val="0"/>
          <w:color w:val="C00000"/>
          <w:sz w:val="24"/>
          <w:szCs w:val="24"/>
        </w:rPr>
        <w:t>【悬空寺】（</w:t>
      </w:r>
      <w:r>
        <w:rPr>
          <w:rFonts w:hint="eastAsia" w:ascii="微软雅黑" w:hAnsi="微软雅黑" w:eastAsia="微软雅黑" w:cs="微软雅黑"/>
          <w:b/>
          <w:bCs w:val="0"/>
          <w:color w:val="C00000"/>
          <w:kern w:val="0"/>
          <w:sz w:val="24"/>
          <w:szCs w:val="24"/>
        </w:rPr>
        <w:t>含悬空首道门票，不含悬空寺登临100元/人</w:t>
      </w:r>
      <w:r>
        <w:rPr>
          <w:rFonts w:hint="eastAsia" w:ascii="微软雅黑" w:hAnsi="微软雅黑" w:eastAsia="微软雅黑" w:cs="微软雅黑"/>
          <w:b/>
          <w:bCs w:val="0"/>
          <w:color w:val="C00000"/>
          <w:sz w:val="24"/>
          <w:szCs w:val="24"/>
        </w:rPr>
        <w:t>，可自愿选择)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b w:val="0"/>
          <w:bCs/>
          <w:sz w:val="24"/>
          <w:szCs w:val="24"/>
          <w:shd w:val="clear" w:color="auto" w:fill="FFFFFF"/>
        </w:rPr>
        <w:t>抵达五岳中以奇险、雄伟著称、有“人天北柱，绝塞名山”之称、道家名山--</w:t>
      </w:r>
      <w:r>
        <w:rPr>
          <w:rFonts w:hint="eastAsia" w:ascii="微软雅黑" w:hAnsi="微软雅黑" w:eastAsia="微软雅黑" w:cs="微软雅黑"/>
          <w:b/>
          <w:bCs w:val="0"/>
          <w:color w:val="C00000"/>
          <w:sz w:val="24"/>
          <w:szCs w:val="24"/>
        </w:rPr>
        <w:t>【北岳恒山风景区】</w:t>
      </w:r>
      <w:r>
        <w:rPr>
          <w:rFonts w:hint="eastAsia" w:ascii="微软雅黑" w:hAnsi="微软雅黑" w:eastAsia="微软雅黑" w:cs="微软雅黑"/>
          <w:b/>
          <w:bCs w:val="0"/>
          <w:color w:val="C00000"/>
          <w:kern w:val="0"/>
          <w:sz w:val="24"/>
          <w:szCs w:val="24"/>
        </w:rPr>
        <w:t>（含门票+景交</w:t>
      </w:r>
      <w:r>
        <w:rPr>
          <w:rFonts w:hint="eastAsia" w:ascii="微软雅黑" w:hAnsi="微软雅黑" w:eastAsia="微软雅黑" w:cs="微软雅黑"/>
          <w:b/>
          <w:bCs w:val="0"/>
          <w:color w:val="C00000"/>
          <w:kern w:val="0"/>
          <w:sz w:val="24"/>
          <w:szCs w:val="24"/>
          <w:lang w:eastAsia="zh-CN"/>
        </w:rPr>
        <w:t>，索道自理</w:t>
      </w:r>
      <w:r>
        <w:rPr>
          <w:rFonts w:hint="eastAsia" w:ascii="微软雅黑" w:hAnsi="微软雅黑" w:eastAsia="微软雅黑" w:cs="微软雅黑"/>
          <w:b/>
          <w:bCs w:val="0"/>
          <w:color w:val="C00000"/>
          <w:kern w:val="0"/>
          <w:sz w:val="24"/>
          <w:szCs w:val="24"/>
        </w:rPr>
        <w:t>）</w:t>
      </w:r>
      <w:r>
        <w:rPr>
          <w:rFonts w:hint="eastAsia" w:ascii="微软雅黑" w:hAnsi="微软雅黑" w:eastAsia="微软雅黑" w:cs="微软雅黑"/>
          <w:b w:val="0"/>
          <w:bCs/>
          <w:sz w:val="24"/>
          <w:szCs w:val="24"/>
          <w:shd w:val="clear" w:color="auto" w:fill="FFFFFF"/>
        </w:rPr>
        <w:t>（游览2小时），与东岳泰山、西岳华山、南岳衡山、中岳嵩山并称为五岳，为中国地理标志。参观恒山主峰天峰岭，</w:t>
      </w:r>
      <w:r>
        <w:rPr>
          <w:rFonts w:hint="eastAsia" w:ascii="微软雅黑" w:hAnsi="微软雅黑" w:eastAsia="微软雅黑" w:cs="微软雅黑"/>
          <w:b w:val="0"/>
          <w:bCs/>
          <w:sz w:val="24"/>
          <w:szCs w:val="24"/>
        </w:rPr>
        <w:t>山高为五岳之冠，</w:t>
      </w:r>
      <w:r>
        <w:rPr>
          <w:rFonts w:hint="eastAsia" w:ascii="微软雅黑" w:hAnsi="微软雅黑" w:eastAsia="微软雅黑" w:cs="微软雅黑"/>
          <w:b w:val="0"/>
          <w:bCs/>
          <w:sz w:val="24"/>
          <w:szCs w:val="24"/>
          <w:shd w:val="clear" w:color="auto" w:fill="FFFFFF"/>
        </w:rPr>
        <w:t>海拔在五岳中是最高的。海拔2017米，参观景区寺庙群及沿途风光：</w:t>
      </w:r>
      <w:r>
        <w:rPr>
          <w:rFonts w:hint="eastAsia" w:ascii="微软雅黑" w:hAnsi="微软雅黑" w:eastAsia="微软雅黑" w:cs="微软雅黑"/>
          <w:b w:val="0"/>
          <w:bCs/>
          <w:color w:val="1D1B11"/>
          <w:sz w:val="24"/>
          <w:szCs w:val="24"/>
        </w:rPr>
        <w:t>寝宫、朝殿、会仙府、琴棋台、金鸡报   晓、白云洞、飞石窟、苦甜井、果老岭等等！据传，舜帝巡狩四方，来到恒山，看到这里山势险峻，峰奇壁立，遂封恒山为北岳</w:t>
      </w:r>
      <w:r>
        <w:rPr>
          <w:rFonts w:hint="eastAsia" w:ascii="微软雅黑" w:hAnsi="微软雅黑" w:eastAsia="微软雅黑" w:cs="微软雅黑"/>
          <w:b w:val="0"/>
          <w:bCs/>
          <w:color w:val="1D1B11"/>
          <w:sz w:val="24"/>
          <w:szCs w:val="24"/>
          <w:lang w:eastAsia="zh-CN"/>
        </w:rPr>
        <w:t>；</w:t>
      </w:r>
      <w:r>
        <w:rPr>
          <w:rFonts w:hint="eastAsia" w:ascii="微软雅黑" w:hAnsi="微软雅黑" w:eastAsia="微软雅黑" w:cs="微软雅黑"/>
          <w:b w:val="0"/>
          <w:bCs/>
          <w:kern w:val="1"/>
          <w:sz w:val="24"/>
          <w:szCs w:val="24"/>
        </w:rPr>
        <w:t>乘车</w:t>
      </w:r>
      <w:r>
        <w:rPr>
          <w:rFonts w:hint="eastAsia" w:ascii="微软雅黑" w:hAnsi="微软雅黑" w:eastAsia="微软雅黑" w:cs="微软雅黑"/>
          <w:b w:val="0"/>
          <w:bCs/>
          <w:kern w:val="1"/>
          <w:sz w:val="24"/>
          <w:szCs w:val="24"/>
          <w:lang w:eastAsia="zh-CN"/>
        </w:rPr>
        <w:t>前往大同，入住酒店</w:t>
      </w:r>
      <w:r>
        <w:rPr>
          <w:rFonts w:hint="eastAsia" w:ascii="微软雅黑" w:hAnsi="微软雅黑" w:eastAsia="微软雅黑" w:cs="微软雅黑"/>
          <w:b w:val="0"/>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61235" cy="1495425"/>
            <wp:effectExtent l="0" t="0" r="5715" b="9525"/>
            <wp:docPr id="20" name="图片 20" descr="16637500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3750031780"/>
                    <pic:cNvPicPr>
                      <a:picLocks noChangeAspect="1"/>
                    </pic:cNvPicPr>
                  </pic:nvPicPr>
                  <pic:blipFill>
                    <a:blip r:embed="rId17"/>
                    <a:stretch>
                      <a:fillRect/>
                    </a:stretch>
                  </pic:blipFill>
                  <pic:spPr>
                    <a:xfrm>
                      <a:off x="0" y="0"/>
                      <a:ext cx="2261235" cy="1495425"/>
                    </a:xfrm>
                    <a:prstGeom prst="rect">
                      <a:avLst/>
                    </a:prstGeom>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ascii="微软雅黑" w:hAnsi="微软雅黑" w:eastAsia="微软雅黑" w:cs="微软雅黑"/>
          <w:b/>
          <w:bCs/>
          <w:color w:val="C00000"/>
          <w:sz w:val="28"/>
          <w:szCs w:val="24"/>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微软雅黑"/>
          <w:b/>
          <w:bCs/>
          <w:color w:val="C00000"/>
          <w:sz w:val="24"/>
          <w:szCs w:val="24"/>
          <w:lang w:val="en-US" w:eastAsia="zh-CN"/>
        </w:rPr>
        <w:t>大同</w:t>
      </w:r>
      <w:r>
        <w:rPr>
          <w:rFonts w:hint="eastAsia" w:ascii="微软雅黑" w:hAnsi="微软雅黑" w:eastAsia="微软雅黑" w:cs="宋体"/>
          <w:b/>
          <w:bCs/>
          <w:color w:val="C00000"/>
          <w:kern w:val="0"/>
          <w:sz w:val="24"/>
          <w:szCs w:val="24"/>
          <w:lang w:val="en-US" w:eastAsia="zh-CN"/>
        </w:rPr>
        <w:t>-云冈石窟-雁门关-太原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rPr>
      </w:pPr>
      <w:r>
        <w:rPr>
          <w:rFonts w:hint="eastAsia" w:ascii="微软雅黑" w:hAnsi="微软雅黑" w:eastAsia="微软雅黑" w:cs="微软雅黑"/>
          <w:bCs/>
          <w:color w:val="1D1B11"/>
          <w:sz w:val="24"/>
          <w:szCs w:val="24"/>
          <w:shd w:val="clear" w:color="auto" w:fill="FFFFFF"/>
        </w:rPr>
        <w:t>早乘车</w:t>
      </w:r>
      <w:r>
        <w:rPr>
          <w:rFonts w:hint="eastAsia" w:ascii="微软雅黑" w:hAnsi="微软雅黑" w:eastAsia="微软雅黑" w:cs="微软雅黑"/>
          <w:bCs/>
          <w:color w:val="1D1B11"/>
          <w:kern w:val="2"/>
          <w:sz w:val="24"/>
          <w:szCs w:val="24"/>
          <w:shd w:val="clear" w:color="auto" w:fill="FFFFFF"/>
        </w:rPr>
        <w:t>大同古城内西南隅，参观辽代皇家寺院</w:t>
      </w:r>
      <w:r>
        <w:rPr>
          <w:rFonts w:hint="eastAsia" w:ascii="微软雅黑" w:hAnsi="微软雅黑" w:eastAsia="微软雅黑" w:cs="微软雅黑"/>
          <w:b/>
          <w:bCs w:val="0"/>
          <w:color w:val="C00000"/>
          <w:sz w:val="24"/>
          <w:szCs w:val="24"/>
        </w:rPr>
        <w:t>【华严寺】(门票自理</w:t>
      </w:r>
      <w:r>
        <w:rPr>
          <w:rFonts w:hint="eastAsia" w:ascii="微软雅黑" w:hAnsi="微软雅黑" w:eastAsia="微软雅黑" w:cs="微软雅黑"/>
          <w:b/>
          <w:bCs w:val="0"/>
          <w:color w:val="C00000"/>
          <w:sz w:val="24"/>
          <w:szCs w:val="24"/>
          <w:lang w:val="en-US" w:eastAsia="zh-CN"/>
        </w:rPr>
        <w:t>50元/人</w:t>
      </w:r>
      <w:r>
        <w:rPr>
          <w:rFonts w:hint="eastAsia" w:ascii="微软雅黑" w:hAnsi="微软雅黑" w:eastAsia="微软雅黑" w:cs="微软雅黑"/>
          <w:b/>
          <w:bCs w:val="0"/>
          <w:color w:val="C00000"/>
          <w:sz w:val="24"/>
          <w:szCs w:val="24"/>
        </w:rPr>
        <w:t>)</w:t>
      </w:r>
      <w:r>
        <w:rPr>
          <w:rFonts w:hint="eastAsia" w:ascii="微软雅黑" w:hAnsi="微软雅黑" w:eastAsia="微软雅黑" w:cs="微软雅黑"/>
          <w:bCs/>
          <w:color w:val="1D1B11"/>
          <w:kern w:val="2"/>
          <w:sz w:val="24"/>
          <w:szCs w:val="24"/>
          <w:shd w:val="clear" w:color="auto" w:fill="FFFFFF"/>
        </w:rPr>
        <w:t>，它是国内保存最完整辽金寺庙群，是大同最具代表性的景点。分为上下2部分，始建于辽重熙七年（公元1038年），依据佛教经典《华严经》而命名。寺院坐西向东，山门、普光明殿、大雄宝殿、薄伽教藏殿、华严宝塔等30余座单体建筑分别排列在南北两条主轴线上，布局严谨，规模宏大，占地面积达66000平方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抵达世界文化遗产--</w:t>
      </w:r>
      <w:r>
        <w:rPr>
          <w:rFonts w:hint="eastAsia" w:ascii="微软雅黑" w:hAnsi="微软雅黑" w:eastAsia="微软雅黑" w:cs="微软雅黑"/>
          <w:b/>
          <w:bCs w:val="0"/>
          <w:color w:val="C00000"/>
          <w:sz w:val="24"/>
          <w:szCs w:val="24"/>
        </w:rPr>
        <w:t>【云冈石窟】</w:t>
      </w:r>
      <w:r>
        <w:rPr>
          <w:rFonts w:hint="eastAsia" w:ascii="微软雅黑" w:hAnsi="微软雅黑" w:eastAsia="微软雅黑" w:cs="微软雅黑"/>
          <w:b/>
          <w:bCs w:val="0"/>
          <w:color w:val="C00000"/>
          <w:kern w:val="2"/>
          <w:sz w:val="24"/>
          <w:szCs w:val="24"/>
          <w:shd w:val="clear" w:color="auto" w:fill="FFFFFF"/>
        </w:rPr>
        <w:t>（含门票+景交）</w:t>
      </w:r>
      <w:r>
        <w:rPr>
          <w:rFonts w:hint="eastAsia" w:ascii="微软雅黑" w:hAnsi="微软雅黑" w:eastAsia="微软雅黑" w:cs="微软雅黑"/>
          <w:bCs/>
          <w:color w:val="1D1B11"/>
          <w:sz w:val="24"/>
          <w:szCs w:val="24"/>
          <w:shd w:val="clear" w:color="auto" w:fill="FFFFFF"/>
        </w:rPr>
        <w:t>（游览2小时），1961年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"http://baike.baidu.com/view/17491.htm"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国务院</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公布为全国重点文物保护单位，2007年5月8日，大同市云冈石窟经</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"http://baike.baidu.com/view/48579.htm"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国家旅游局</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正式批准为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"http://baike.baidu.com/view/1274055.htm"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国家5A级旅游景区</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w:t>
      </w:r>
      <w:r>
        <w:rPr>
          <w:rFonts w:hint="eastAsia" w:ascii="微软雅黑" w:hAnsi="微软雅黑" w:eastAsia="微软雅黑" w:cs="微软雅黑"/>
          <w:bCs/>
          <w:color w:val="1D1B11"/>
          <w:sz w:val="24"/>
          <w:szCs w:val="24"/>
          <w:shd w:val="clear" w:color="auto" w:fill="FFFFFF"/>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中餐后</w:t>
      </w:r>
      <w:r>
        <w:rPr>
          <w:rFonts w:hint="eastAsia" w:ascii="微软雅黑" w:hAnsi="微软雅黑" w:eastAsia="微软雅黑" w:cs="微软雅黑"/>
          <w:bCs/>
          <w:color w:val="1D1B11"/>
          <w:kern w:val="2"/>
          <w:sz w:val="24"/>
          <w:szCs w:val="24"/>
          <w:shd w:val="clear" w:color="auto" w:fill="FFFFFF"/>
        </w:rPr>
        <w:t>中国万里长城著名的“外三关”之</w:t>
      </w:r>
      <w:r>
        <w:rPr>
          <w:rFonts w:hint="eastAsia" w:ascii="微软雅黑" w:hAnsi="微软雅黑" w:eastAsia="微软雅黑" w:cs="微软雅黑"/>
          <w:b/>
          <w:bCs w:val="0"/>
          <w:color w:val="C00000"/>
          <w:sz w:val="24"/>
          <w:szCs w:val="24"/>
        </w:rPr>
        <w:t>【雁门关】（含门票+景交）</w:t>
      </w:r>
      <w:r>
        <w:rPr>
          <w:rFonts w:hint="eastAsia" w:ascii="微软雅黑" w:hAnsi="微软雅黑" w:eastAsia="微软雅黑" w:cs="微软雅黑"/>
          <w:bCs/>
          <w:color w:val="1D1B11"/>
          <w:kern w:val="2"/>
          <w:sz w:val="24"/>
          <w:szCs w:val="24"/>
          <w:shd w:val="clear" w:color="auto" w:fill="FFFFFF"/>
        </w:rPr>
        <w:t>，雁门关为国家4A级旅游景区，素有“三关冲要无双地、九塞尊崇第一关”之美称。万里长城首席专家罗哲文考察雁门关时表示：“雁门关是长城线上最古老、最险峻、历史最为悠久、战争最为频繁、知名度最高、影响面最广的古关隘、古商道，是当之无愧的中华第一关。”历史名将李牧、蒙恬、卫青、霍去病、杨家将等都曾在雁门关浴血奋战、保家卫国，留下大量动人的故事。</w:t>
      </w:r>
      <w:r>
        <w:rPr>
          <w:rFonts w:hint="eastAsia" w:ascii="微软雅黑" w:hAnsi="微软雅黑" w:eastAsia="微软雅黑" w:cs="微软雅黑"/>
          <w:bCs/>
          <w:color w:val="1D1B11"/>
          <w:kern w:val="2"/>
          <w:sz w:val="24"/>
          <w:szCs w:val="24"/>
          <w:shd w:val="clear" w:color="auto" w:fill="FFFFFF"/>
          <w:lang w:eastAsia="zh-CN"/>
        </w:rPr>
        <w:t>车赴</w:t>
      </w:r>
      <w:r>
        <w:rPr>
          <w:rFonts w:hint="eastAsia" w:ascii="微软雅黑" w:hAnsi="微软雅黑" w:eastAsia="微软雅黑" w:cs="微软雅黑"/>
          <w:bCs/>
          <w:color w:val="1D1B11"/>
          <w:kern w:val="2"/>
          <w:sz w:val="24"/>
          <w:szCs w:val="24"/>
          <w:shd w:val="clear" w:color="auto" w:fill="FFFFFF"/>
        </w:rPr>
        <w:t>太原</w:t>
      </w:r>
      <w:r>
        <w:rPr>
          <w:rFonts w:hint="eastAsia" w:ascii="微软雅黑" w:hAnsi="微软雅黑" w:eastAsia="微软雅黑" w:cs="微软雅黑"/>
          <w:bCs/>
          <w:color w:val="1D1B11"/>
          <w:kern w:val="2"/>
          <w:sz w:val="24"/>
          <w:szCs w:val="24"/>
          <w:shd w:val="clear" w:color="auto" w:fill="FFFFFF"/>
          <w:lang w:val="en-US"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67585" cy="1497330"/>
            <wp:effectExtent l="0" t="0" r="1841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8"/>
                    <a:stretch>
                      <a:fillRect/>
                    </a:stretch>
                  </pic:blipFill>
                  <pic:spPr>
                    <a:xfrm>
                      <a:off x="0" y="0"/>
                      <a:ext cx="2267585" cy="1497330"/>
                    </a:xfrm>
                    <a:prstGeom prst="rect">
                      <a:avLst/>
                    </a:prstGeom>
                    <a:noFill/>
                    <a:ln>
                      <a:noFill/>
                    </a:ln>
                  </pic:spPr>
                </pic:pic>
              </a:graphicData>
            </a:graphic>
          </wp:inline>
        </w:drawing>
      </w:r>
      <w:r>
        <w:drawing>
          <wp:inline distT="0" distB="0" distL="114300" distR="114300">
            <wp:extent cx="2268220" cy="1503680"/>
            <wp:effectExtent l="0" t="0" r="1778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2268220" cy="1503680"/>
                    </a:xfrm>
                    <a:prstGeom prst="rect">
                      <a:avLst/>
                    </a:prstGeom>
                    <a:noFill/>
                    <a:ln>
                      <a:noFill/>
                    </a:ln>
                  </pic:spPr>
                </pic:pic>
              </a:graphicData>
            </a:graphic>
          </wp:inline>
        </w:drawing>
      </w:r>
      <w:r>
        <w:drawing>
          <wp:inline distT="0" distB="0" distL="114300" distR="114300">
            <wp:extent cx="2188845" cy="1487805"/>
            <wp:effectExtent l="0" t="0" r="190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88845" cy="148780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adjustRightInd w:val="0"/>
        <w:snapToGrid w:val="0"/>
        <w:spacing w:line="420" w:lineRule="atLeast"/>
        <w:ind w:firstLine="480"/>
        <w:rPr>
          <w:rFonts w:hint="eastAsia" w:ascii="微软雅黑" w:hAnsi="微软雅黑" w:eastAsia="微软雅黑" w:cs="微软雅黑"/>
          <w:kern w:val="1"/>
          <w:sz w:val="24"/>
        </w:rPr>
      </w:pPr>
      <w:r>
        <w:rPr>
          <w:rFonts w:hint="eastAsia" w:ascii="微软雅黑" w:hAnsi="微软雅黑" w:eastAsia="微软雅黑" w:cs="微软雅黑"/>
          <w:kern w:val="1"/>
          <w:sz w:val="24"/>
        </w:rPr>
        <w:t>途中参观中国非物质文化遗产，工业旅游示范景点，陈醋博物馆3A级景区—【</w:t>
      </w:r>
      <w:r>
        <w:rPr>
          <w:rFonts w:hint="eastAsia" w:ascii="微软雅黑" w:hAnsi="微软雅黑" w:eastAsia="微软雅黑" w:cs="微软雅黑"/>
          <w:b/>
          <w:bCs/>
          <w:color w:val="C00000"/>
          <w:kern w:val="1"/>
          <w:sz w:val="24"/>
        </w:rPr>
        <w:t>宝源老醋坊</w:t>
      </w:r>
      <w:r>
        <w:rPr>
          <w:rFonts w:hint="eastAsia" w:ascii="微软雅黑" w:hAnsi="微软雅黑" w:eastAsia="微软雅黑" w:cs="微软雅黑"/>
          <w:kern w:val="1"/>
          <w:sz w:val="24"/>
        </w:rPr>
        <w:t>】（0.5小时），"自古酿醋数山西，山西酿醋数清徐。"</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w:t>
      </w:r>
      <w:bookmarkStart w:id="0" w:name="_GoBack"/>
      <w:bookmarkEnd w:id="0"/>
      <w:r>
        <w:rPr>
          <w:rFonts w:hint="eastAsia" w:ascii="微软雅黑" w:hAnsi="微软雅黑" w:eastAsia="微软雅黑" w:cs="微软雅黑"/>
          <w:kern w:val="1"/>
          <w:sz w:val="24"/>
          <w:szCs w:val="24"/>
        </w:rPr>
        <w:t>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21"/>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22"/>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3"/>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right="-454" w:rightChars="-216" w:firstLine="0" w:firstLineChars="0"/>
        <w:textAlignment w:val="auto"/>
        <w:rPr>
          <w:rFonts w:hint="eastAsia" w:ascii="微软雅黑" w:hAnsi="微软雅黑" w:eastAsia="微软雅黑" w:cs="微软雅黑"/>
          <w:bCs/>
          <w:kern w:val="1"/>
          <w:sz w:val="24"/>
          <w:szCs w:val="24"/>
        </w:rPr>
      </w:pP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太原-四川各地                                         （餐食：早  宿：温馨的家）</w:t>
      </w:r>
    </w:p>
    <w:p>
      <w:pPr>
        <w:pStyle w:val="15"/>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五台山进山费、悬空寺首道、云冈石窟、恒山风景区、雁门关、乔家大院、平遥古城、平遥电瓶车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w:t>
      </w:r>
      <w:r>
        <w:rPr>
          <w:rFonts w:hint="eastAsia" w:ascii="微软雅黑" w:hAnsi="微软雅黑" w:eastAsia="微软雅黑" w:cs="微软雅黑"/>
          <w:bCs/>
          <w:color w:val="000000"/>
          <w:sz w:val="24"/>
          <w:szCs w:val="24"/>
          <w:lang w:eastAsia="zh-CN"/>
        </w:rPr>
        <w:t>大同升级一晚住四酒店；</w:t>
      </w:r>
      <w:r>
        <w:rPr>
          <w:rFonts w:hint="eastAsia" w:ascii="微软雅黑" w:hAnsi="微软雅黑" w:eastAsia="微软雅黑" w:cs="微软雅黑"/>
          <w:bCs/>
          <w:color w:val="000000"/>
          <w:sz w:val="24"/>
          <w:szCs w:val="24"/>
        </w:rPr>
        <w:t>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5早(太原为打包早餐)5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altName w:val="宋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55349B2"/>
    <w:rsid w:val="06C32432"/>
    <w:rsid w:val="06DE2FE5"/>
    <w:rsid w:val="06F63BC1"/>
    <w:rsid w:val="06FF6D69"/>
    <w:rsid w:val="077851DD"/>
    <w:rsid w:val="07DE30F1"/>
    <w:rsid w:val="085F4070"/>
    <w:rsid w:val="092E7497"/>
    <w:rsid w:val="0A0C672F"/>
    <w:rsid w:val="0A59212C"/>
    <w:rsid w:val="0ABE5247"/>
    <w:rsid w:val="0B6A0350"/>
    <w:rsid w:val="0BC570BE"/>
    <w:rsid w:val="0C8A49D1"/>
    <w:rsid w:val="0CD87706"/>
    <w:rsid w:val="0D97228C"/>
    <w:rsid w:val="0F3402B6"/>
    <w:rsid w:val="0FB41D2C"/>
    <w:rsid w:val="0FDA3C72"/>
    <w:rsid w:val="0FEC11AD"/>
    <w:rsid w:val="10D84F96"/>
    <w:rsid w:val="11013B8D"/>
    <w:rsid w:val="121926B9"/>
    <w:rsid w:val="137C3A6B"/>
    <w:rsid w:val="16B952C6"/>
    <w:rsid w:val="17A964F8"/>
    <w:rsid w:val="17BF47E9"/>
    <w:rsid w:val="18E2078C"/>
    <w:rsid w:val="197C1DC8"/>
    <w:rsid w:val="19C836B0"/>
    <w:rsid w:val="19DF49A4"/>
    <w:rsid w:val="1A8004FE"/>
    <w:rsid w:val="1AC14168"/>
    <w:rsid w:val="1B963565"/>
    <w:rsid w:val="1CCF53EE"/>
    <w:rsid w:val="1D9E3509"/>
    <w:rsid w:val="1EA6475F"/>
    <w:rsid w:val="1EC92373"/>
    <w:rsid w:val="1ECC5166"/>
    <w:rsid w:val="1F220FC3"/>
    <w:rsid w:val="213B048A"/>
    <w:rsid w:val="22D37743"/>
    <w:rsid w:val="24876FB5"/>
    <w:rsid w:val="24FE45EC"/>
    <w:rsid w:val="25733DFD"/>
    <w:rsid w:val="259347C3"/>
    <w:rsid w:val="25950BFB"/>
    <w:rsid w:val="28B24F1A"/>
    <w:rsid w:val="28CF644C"/>
    <w:rsid w:val="29E47F8B"/>
    <w:rsid w:val="2ABF3BB7"/>
    <w:rsid w:val="2B270E30"/>
    <w:rsid w:val="2BB25D28"/>
    <w:rsid w:val="2D01599A"/>
    <w:rsid w:val="2E883CBD"/>
    <w:rsid w:val="2FF63FA8"/>
    <w:rsid w:val="303265DE"/>
    <w:rsid w:val="30933C58"/>
    <w:rsid w:val="311907F2"/>
    <w:rsid w:val="330A4EBB"/>
    <w:rsid w:val="33757D35"/>
    <w:rsid w:val="344C0B14"/>
    <w:rsid w:val="35027FDA"/>
    <w:rsid w:val="357832EF"/>
    <w:rsid w:val="35E93ED4"/>
    <w:rsid w:val="37647A49"/>
    <w:rsid w:val="385B08C0"/>
    <w:rsid w:val="38A512D1"/>
    <w:rsid w:val="38AA5577"/>
    <w:rsid w:val="38D40BFF"/>
    <w:rsid w:val="39C45E96"/>
    <w:rsid w:val="3AAB606C"/>
    <w:rsid w:val="3EC6079C"/>
    <w:rsid w:val="41FB7658"/>
    <w:rsid w:val="428E5CCF"/>
    <w:rsid w:val="43B7705A"/>
    <w:rsid w:val="47497CB4"/>
    <w:rsid w:val="47A84155"/>
    <w:rsid w:val="47DC210C"/>
    <w:rsid w:val="48B3438D"/>
    <w:rsid w:val="495D4C5D"/>
    <w:rsid w:val="4A707849"/>
    <w:rsid w:val="4A9260BF"/>
    <w:rsid w:val="4B816F8F"/>
    <w:rsid w:val="4B834E3B"/>
    <w:rsid w:val="4CFF7D0A"/>
    <w:rsid w:val="4D72075E"/>
    <w:rsid w:val="4E0F49B9"/>
    <w:rsid w:val="4E1F57B3"/>
    <w:rsid w:val="527A1CBA"/>
    <w:rsid w:val="52D74D21"/>
    <w:rsid w:val="535219D6"/>
    <w:rsid w:val="537D39F4"/>
    <w:rsid w:val="54A1321E"/>
    <w:rsid w:val="54B46DC2"/>
    <w:rsid w:val="5508365E"/>
    <w:rsid w:val="56D157D1"/>
    <w:rsid w:val="58431514"/>
    <w:rsid w:val="58D07DF4"/>
    <w:rsid w:val="5AB34E59"/>
    <w:rsid w:val="5C72583E"/>
    <w:rsid w:val="5C893123"/>
    <w:rsid w:val="5CBA3AE4"/>
    <w:rsid w:val="5D2268D5"/>
    <w:rsid w:val="5DAD2DA8"/>
    <w:rsid w:val="5E5F7727"/>
    <w:rsid w:val="5FE60312"/>
    <w:rsid w:val="6216248C"/>
    <w:rsid w:val="62DC55C0"/>
    <w:rsid w:val="634A1547"/>
    <w:rsid w:val="65AD0512"/>
    <w:rsid w:val="660E09B2"/>
    <w:rsid w:val="667B01C5"/>
    <w:rsid w:val="66F77406"/>
    <w:rsid w:val="674E62D9"/>
    <w:rsid w:val="67AB776A"/>
    <w:rsid w:val="68194603"/>
    <w:rsid w:val="68B46FEA"/>
    <w:rsid w:val="690D798C"/>
    <w:rsid w:val="69202774"/>
    <w:rsid w:val="697B40B1"/>
    <w:rsid w:val="6B1D59BE"/>
    <w:rsid w:val="6C550C6E"/>
    <w:rsid w:val="6E0D2111"/>
    <w:rsid w:val="6F5778B8"/>
    <w:rsid w:val="71B0536A"/>
    <w:rsid w:val="7393785C"/>
    <w:rsid w:val="74EA4396"/>
    <w:rsid w:val="751D4FA1"/>
    <w:rsid w:val="75BE2474"/>
    <w:rsid w:val="75D420C4"/>
    <w:rsid w:val="76AE105B"/>
    <w:rsid w:val="76E539DE"/>
    <w:rsid w:val="776326AC"/>
    <w:rsid w:val="78402FFB"/>
    <w:rsid w:val="78BE2212"/>
    <w:rsid w:val="78DD766E"/>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autoRedefine/>
    <w:qFormat/>
    <w:uiPriority w:val="0"/>
    <w:rPr>
      <w:color w:val="0000FF"/>
      <w:u w:val="single"/>
    </w:rPr>
  </w:style>
  <w:style w:type="paragraph" w:customStyle="1" w:styleId="14">
    <w:name w:val="_Style 1"/>
    <w:basedOn w:val="1"/>
    <w:autoRedefine/>
    <w:qFormat/>
    <w:uiPriority w:val="0"/>
    <w:rPr>
      <w:rFonts w:ascii="Times New Roman" w:hAnsi="Times New Roman" w:eastAsia="宋体" w:cs="Times New Roman"/>
    </w:rPr>
  </w:style>
  <w:style w:type="paragraph" w:customStyle="1"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5877</Words>
  <Characters>6004</Characters>
  <Lines>57</Lines>
  <Paragraphs>16</Paragraphs>
  <TotalTime>0</TotalTime>
  <ScaleCrop>false</ScaleCrop>
  <LinksUpToDate>false</LinksUpToDate>
  <CharactersWithSpaces>6248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2024-01-31T08:16:26Z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AD832FC189B942FBA87CC0F972DF590D</vt:lpwstr>
  </property>
</Properties>
</file>