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D7363">
      <w:pPr>
        <w:pStyle w:val="2"/>
        <w:jc w:val="center"/>
        <w:rPr>
          <w:rFonts w:hint="default" w:eastAsia="等线"/>
          <w:sz w:val="72"/>
          <w:szCs w:val="72"/>
          <w:lang w:val="en-US" w:eastAsia="zh-CN"/>
        </w:rPr>
      </w:pPr>
      <w:bookmarkStart w:id="0" w:name="_GoBack"/>
      <w:bookmarkEnd w:id="0"/>
      <w:r>
        <w:rPr>
          <w:sz w:val="72"/>
          <w:szCs w:val="72"/>
        </w:rPr>
        <w:t>苏锡扬</w:t>
      </w:r>
      <w:r>
        <w:rPr>
          <w:rFonts w:hint="eastAsia"/>
          <w:sz w:val="72"/>
          <w:szCs w:val="72"/>
          <w:lang w:val="en-US" w:eastAsia="zh-CN"/>
        </w:rPr>
        <w:t>镇7</w:t>
      </w:r>
      <w:r>
        <w:rPr>
          <w:sz w:val="72"/>
          <w:szCs w:val="72"/>
        </w:rPr>
        <w:t>日轻奢</w:t>
      </w:r>
      <w:r>
        <w:rPr>
          <w:rFonts w:hint="eastAsia"/>
          <w:sz w:val="72"/>
          <w:szCs w:val="72"/>
          <w:lang w:val="en-US" w:eastAsia="zh-CN"/>
        </w:rPr>
        <w:t>之旅</w:t>
      </w:r>
    </w:p>
    <w:p w14:paraId="7346B12F">
      <w:pPr>
        <w:pStyle w:val="2"/>
        <w:jc w:val="center"/>
        <w:rPr>
          <w:sz w:val="52"/>
          <w:szCs w:val="52"/>
        </w:rPr>
      </w:pPr>
      <w:r>
        <w:rPr>
          <w:sz w:val="52"/>
          <w:szCs w:val="52"/>
        </w:rPr>
        <w:t>成都出发·动车往返</w:t>
      </w:r>
    </w:p>
    <w:p w14:paraId="28CADF18">
      <w:pPr>
        <w:pStyle w:val="3"/>
        <w:rPr>
          <w:color w:val="0000FF"/>
          <w:u w:val="single"/>
        </w:rPr>
      </w:pPr>
      <w:r>
        <w:rPr>
          <w:rFonts w:hint="eastAsia"/>
          <w:color w:val="0000FF"/>
          <w:u w:val="single"/>
          <w:lang w:val="en-US" w:eastAsia="zh-CN"/>
        </w:rPr>
        <w:t>一、</w:t>
      </w:r>
      <w:r>
        <w:rPr>
          <w:color w:val="0000FF"/>
          <w:u w:val="single"/>
        </w:rPr>
        <w:t>每日详细游玩安排</w:t>
      </w:r>
    </w:p>
    <w:p w14:paraId="78FF2E13">
      <w:pPr>
        <w:pStyle w:val="4"/>
      </w:pPr>
      <w:r>
        <w:rPr>
          <w:rFonts w:hint="eastAsia"/>
          <w:lang w:val="en-US" w:eastAsia="zh-CN"/>
        </w:rPr>
        <w:t>5月8日：</w:t>
      </w:r>
      <w:r>
        <w:t>成都→苏州 奔赴江南，夜游姑苏</w:t>
      </w:r>
    </w:p>
    <w:p w14:paraId="0E6F6CEF">
      <w:pPr>
        <w:pStyle w:val="18"/>
      </w:pPr>
      <w:r>
        <w:t>交通：11:01乘坐动车从成都出发，</w:t>
      </w:r>
      <w:r>
        <w:rPr>
          <w:rFonts w:hint="eastAsia"/>
          <w:lang w:val="en-US" w:eastAsia="zh-CN"/>
        </w:rPr>
        <w:t>约22</w:t>
      </w:r>
      <w:r>
        <w:t>:</w:t>
      </w:r>
      <w:r>
        <w:rPr>
          <w:rFonts w:hint="eastAsia"/>
          <w:lang w:val="en-US" w:eastAsia="zh-CN"/>
        </w:rPr>
        <w:t>09</w:t>
      </w:r>
      <w:r>
        <w:t>抵达苏州</w:t>
      </w:r>
      <w:r>
        <w:rPr>
          <w:rFonts w:hint="eastAsia"/>
          <w:lang w:val="en-US" w:eastAsia="zh-CN"/>
        </w:rPr>
        <w:t>北，</w:t>
      </w:r>
      <w:r>
        <w:t>专车接站入住酒店</w:t>
      </w:r>
    </w:p>
    <w:p w14:paraId="319C4AEA">
      <w:pPr>
        <w:pStyle w:val="4"/>
      </w:pPr>
      <w:r>
        <w:rPr>
          <w:rFonts w:hint="eastAsia"/>
          <w:lang w:val="en-US" w:eastAsia="zh-CN"/>
        </w:rPr>
        <w:t>5月9日：</w:t>
      </w:r>
      <w:r>
        <w:t xml:space="preserve"> 苏州全城｜拙政园→</w:t>
      </w:r>
      <w:r>
        <w:rPr>
          <w:rFonts w:hint="eastAsia"/>
          <w:lang w:val="en-US" w:eastAsia="zh-CN"/>
        </w:rPr>
        <w:t>留园</w:t>
      </w:r>
      <w:r>
        <w:t>→苏州博物馆</w:t>
      </w:r>
      <w:r>
        <w:rPr>
          <w:rFonts w:hint="eastAsia"/>
          <w:lang w:eastAsia="zh-CN"/>
        </w:rPr>
        <w:t>，</w:t>
      </w:r>
      <w:r>
        <w:t>深度人文游</w:t>
      </w:r>
    </w:p>
    <w:p w14:paraId="049376F9">
      <w:pPr>
        <w:pStyle w:val="18"/>
      </w:pPr>
      <w:r>
        <w:t>上午：游玩</w:t>
      </w:r>
      <w:r>
        <w:rPr>
          <w:b/>
          <w:bCs/>
        </w:rPr>
        <w:t>拙政园</w:t>
      </w:r>
      <w:r>
        <w:t>——中国四大名园之首，一步一景亭台楼阁，赏江南园林造景巅峰之作</w:t>
      </w:r>
    </w:p>
    <w:p w14:paraId="0C0EFB6A">
      <w:pPr>
        <w:pStyle w:val="18"/>
        <w:ind w:firstLine="660" w:firstLineChars="300"/>
        <w:rPr>
          <w:rFonts w:hint="default" w:eastAsia="等线"/>
          <w:lang w:val="en-US" w:eastAsia="zh-CN"/>
        </w:rPr>
      </w:pPr>
      <w:r>
        <w:t>游玩</w:t>
      </w:r>
      <w:r>
        <w:rPr>
          <w:rFonts w:hint="eastAsia"/>
          <w:b/>
          <w:bCs/>
          <w:lang w:val="en-US" w:eastAsia="zh-CN"/>
        </w:rPr>
        <w:t>留园—</w:t>
      </w:r>
      <w:r>
        <w:rPr>
          <w:rFonts w:hint="eastAsia"/>
          <w:lang w:val="en-US" w:eastAsia="zh-CN"/>
        </w:rPr>
        <w:t>——中国四大园林之一，苏州文人园林精品，赏江南园林美景</w:t>
      </w:r>
    </w:p>
    <w:p w14:paraId="6BA72190">
      <w:pPr>
        <w:pStyle w:val="18"/>
      </w:pPr>
      <w:r>
        <w:t>午后：逛</w:t>
      </w:r>
      <w:r>
        <w:rPr>
          <w:b/>
          <w:bCs/>
        </w:rPr>
        <w:t>苏州博物馆</w:t>
      </w:r>
      <w:r>
        <w:t>（贝聿铭封山之作），光影水系融合江南建筑，馆藏文物读懂苏州历史</w:t>
      </w:r>
    </w:p>
    <w:p w14:paraId="6212E708">
      <w:pPr>
        <w:pStyle w:val="18"/>
        <w:rPr>
          <w:rFonts w:hint="eastAsia"/>
          <w:lang w:eastAsia="zh-CN"/>
        </w:rPr>
      </w:pPr>
      <w:r>
        <w:t>晚间：</w:t>
      </w:r>
      <w:r>
        <w:rPr>
          <w:b/>
          <w:bCs/>
        </w:rPr>
        <w:t>平江路历史街区</w:t>
      </w:r>
      <w:r>
        <w:t>，沿河道漫步看灯笼映流水，沉浸式感受姑苏夜景氛围感</w:t>
      </w:r>
      <w:r>
        <w:rPr>
          <w:rFonts w:hint="eastAsia"/>
          <w:lang w:eastAsia="zh-CN"/>
        </w:rPr>
        <w:t>；</w:t>
      </w:r>
    </w:p>
    <w:p w14:paraId="1E46DB24">
      <w:pPr>
        <w:pStyle w:val="18"/>
        <w:ind w:firstLine="660" w:firstLineChars="300"/>
      </w:pPr>
      <w:r>
        <w:t>漫步</w:t>
      </w:r>
      <w:r>
        <w:rPr>
          <w:b/>
          <w:bCs/>
        </w:rPr>
        <w:t>观前街</w:t>
      </w:r>
      <w:r>
        <w:t>，打卡百年老字号，尝酥糖、海棠糕姑苏小食</w:t>
      </w:r>
    </w:p>
    <w:p w14:paraId="49EBCA77">
      <w:pPr>
        <w:pStyle w:val="4"/>
      </w:pPr>
      <w:r>
        <w:rPr>
          <w:rFonts w:hint="eastAsia"/>
          <w:lang w:val="en-US" w:eastAsia="zh-CN"/>
        </w:rPr>
        <w:t>5月10日：</w:t>
      </w:r>
      <w:r>
        <w:t>禅意古韵游｜寒山寺→虎丘→狮子林→</w:t>
      </w:r>
      <w:r>
        <w:rPr>
          <w:rFonts w:hint="eastAsia"/>
          <w:lang w:val="en-US" w:eastAsia="zh-CN"/>
        </w:rPr>
        <w:t>木渎古镇，</w:t>
      </w:r>
      <w:r>
        <w:t>宿无锡</w:t>
      </w:r>
    </w:p>
    <w:p w14:paraId="5A4450C7">
      <w:pPr>
        <w:pStyle w:val="18"/>
      </w:pPr>
      <w:r>
        <w:t>上午：</w:t>
      </w:r>
      <w:r>
        <w:rPr>
          <w:b/>
          <w:bCs/>
        </w:rPr>
        <w:t>寒山寺</w:t>
      </w:r>
      <w:r>
        <w:t>打卡，品读“姑苏城外寒山寺”千古诗句，祈福敲钟感受千年禅韵</w:t>
      </w:r>
    </w:p>
    <w:p w14:paraId="2145FAAF">
      <w:pPr>
        <w:pStyle w:val="18"/>
        <w:ind w:firstLine="660" w:firstLineChars="300"/>
      </w:pPr>
      <w:r>
        <w:t>移步</w:t>
      </w:r>
      <w:r>
        <w:rPr>
          <w:b/>
          <w:bCs/>
        </w:rPr>
        <w:t>虎丘</w:t>
      </w:r>
      <w:r>
        <w:t>，吴中第一名胜，爬古塔、逛剑池，俯瞰苏州城全景，历史典故满满</w:t>
      </w:r>
    </w:p>
    <w:p w14:paraId="6D9CAD09">
      <w:pPr>
        <w:pStyle w:val="18"/>
      </w:pPr>
      <w:r>
        <w:t>下午：游玩</w:t>
      </w:r>
      <w:r>
        <w:rPr>
          <w:b/>
          <w:bCs/>
        </w:rPr>
        <w:t>狮子林</w:t>
      </w:r>
      <w:r>
        <w:t>，坐拥江南一绝假山群，穿梭奇石迷宫趣味十足</w:t>
      </w:r>
    </w:p>
    <w:p w14:paraId="3B957599">
      <w:pPr>
        <w:pStyle w:val="18"/>
      </w:pPr>
      <w:r>
        <w:rPr>
          <w:rFonts w:hint="eastAsia"/>
          <w:lang w:val="en-US" w:eastAsia="zh-CN"/>
        </w:rPr>
        <w:t xml:space="preserve">           </w:t>
      </w:r>
      <w:r>
        <w:t>游览</w:t>
      </w:r>
      <w:r>
        <w:rPr>
          <w:b/>
          <w:bCs/>
        </w:rPr>
        <w:t>木渎古镇</w:t>
      </w:r>
      <w:r>
        <w:t>——江南唯一的园林古镇，避开喧嚣烟火气浓郁，逛严家花园</w:t>
      </w:r>
    </w:p>
    <w:p w14:paraId="71EB1338">
      <w:pPr>
        <w:pStyle w:val="18"/>
      </w:pPr>
      <w:r>
        <w:t>傍晚：乘车前往无锡，办理入住休整，感受太湖沿岸城市夜景</w:t>
      </w:r>
    </w:p>
    <w:p w14:paraId="0254EBD7">
      <w:pPr>
        <w:pStyle w:val="4"/>
      </w:pPr>
      <w:r>
        <w:rPr>
          <w:rFonts w:hint="eastAsia"/>
          <w:lang w:val="en-US" w:eastAsia="zh-CN"/>
        </w:rPr>
        <w:t>5月11日：</w:t>
      </w:r>
      <w:r>
        <w:t>原生态水乡+太湖明珠｜鼋头渚</w:t>
      </w:r>
      <w:r>
        <w:rPr>
          <w:rFonts w:hint="eastAsia"/>
          <w:lang w:val="en-US" w:eastAsia="zh-CN"/>
        </w:rPr>
        <w:t>+三国城，</w:t>
      </w:r>
      <w:r>
        <w:t>宿无锡</w:t>
      </w:r>
    </w:p>
    <w:p w14:paraId="590F21B2">
      <w:pPr>
        <w:pStyle w:val="18"/>
        <w:ind w:left="660" w:hanging="660" w:hangingChars="300"/>
        <w:rPr>
          <w:rFonts w:hint="default" w:eastAsia="等线"/>
          <w:color w:val="0000FF"/>
          <w:lang w:val="en-US" w:eastAsia="zh-CN"/>
        </w:rPr>
      </w:pPr>
      <w:r>
        <w:rPr>
          <w:rFonts w:hint="eastAsia"/>
          <w:lang w:val="en-US" w:eastAsia="zh-CN"/>
        </w:rPr>
        <w:t>上午</w:t>
      </w:r>
      <w:r>
        <w:t>：</w:t>
      </w:r>
      <w:r>
        <w:rPr>
          <w:b/>
          <w:bCs/>
        </w:rPr>
        <w:t>无锡鼋头渚风景区</w:t>
      </w:r>
      <w:r>
        <w:t>，被誉为“太湖第一名胜”，乘船登太湖仙岛，浩瀚湖景尽收眼底，打卡樱花谷、灯塔网红机位，沉浸式拥抱太湖自然风光</w:t>
      </w:r>
      <w:r>
        <w:rPr>
          <w:rFonts w:hint="eastAsia"/>
          <w:color w:val="0000FF"/>
          <w:lang w:eastAsia="zh-CN"/>
        </w:rPr>
        <w:t>（</w:t>
      </w:r>
      <w:r>
        <w:rPr>
          <w:rFonts w:hint="eastAsia"/>
          <w:color w:val="0000FF"/>
          <w:lang w:val="en-US" w:eastAsia="zh-CN"/>
        </w:rPr>
        <w:t>请自理摆渡车40和景区内游船费用）</w:t>
      </w:r>
    </w:p>
    <w:p w14:paraId="6A29822C">
      <w:pPr>
        <w:pStyle w:val="18"/>
        <w:ind w:left="660" w:hanging="660" w:hangingChars="300"/>
        <w:rPr>
          <w:rFonts w:hint="default"/>
          <w:lang w:val="en-US" w:eastAsia="zh-CN"/>
        </w:rPr>
      </w:pPr>
      <w:r>
        <w:rPr>
          <w:rFonts w:hint="eastAsia"/>
          <w:lang w:val="en-US" w:eastAsia="zh-CN"/>
        </w:rPr>
        <w:t>下午：</w:t>
      </w:r>
      <w:r>
        <w:rPr>
          <w:rFonts w:hint="eastAsia"/>
          <w:b/>
          <w:bCs/>
          <w:lang w:val="en-US" w:eastAsia="zh-CN"/>
        </w:rPr>
        <w:t>惠山古镇</w:t>
      </w:r>
      <w:r>
        <w:rPr>
          <w:rFonts w:hint="eastAsia"/>
          <w:lang w:val="en-US" w:eastAsia="zh-CN"/>
        </w:rPr>
        <w:t>-集祠堂方化、江南园林、名泉古刹、非遗泥人于一体的千年古镇，无锡历史露天博物馆，参观：寄畅园、二泉、惠山寺</w:t>
      </w:r>
    </w:p>
    <w:p w14:paraId="7B8C18A4">
      <w:pPr>
        <w:pStyle w:val="18"/>
        <w:ind w:left="660" w:hanging="660" w:hangingChars="300"/>
        <w:rPr>
          <w:rFonts w:hint="default"/>
          <w:lang w:val="en-US" w:eastAsia="zh-CN"/>
        </w:rPr>
      </w:pPr>
      <w:r>
        <w:rPr>
          <w:rFonts w:hint="eastAsia"/>
          <w:lang w:val="en-US" w:eastAsia="zh-CN"/>
        </w:rPr>
        <w:t>晚上：无锡南长街——国家AAAA级景区，世界文化遗产，有“江南水弄堂，运河绝版地”美称</w:t>
      </w:r>
    </w:p>
    <w:p w14:paraId="26F97AFD">
      <w:pPr>
        <w:pStyle w:val="4"/>
      </w:pPr>
      <w:r>
        <w:rPr>
          <w:rFonts w:hint="eastAsia"/>
          <w:lang w:val="en-US" w:eastAsia="zh-CN"/>
        </w:rPr>
        <w:t>5月12日： 镇江</w:t>
      </w:r>
      <w:r>
        <w:t>慢享诗意｜</w:t>
      </w:r>
      <w:r>
        <w:rPr>
          <w:rFonts w:hint="eastAsia"/>
          <w:lang w:val="en-US" w:eastAsia="zh-CN"/>
        </w:rPr>
        <w:t>金山寺+焦山+</w:t>
      </w:r>
      <w:r>
        <w:rPr>
          <w:rFonts w:hint="eastAsia"/>
          <w:b/>
          <w:bCs/>
          <w:lang w:val="en-US" w:eastAsia="zh-CN"/>
        </w:rPr>
        <w:t>西津渡</w:t>
      </w:r>
      <w:r>
        <w:rPr>
          <w:rFonts w:hint="eastAsia"/>
          <w:lang w:eastAsia="zh-CN"/>
        </w:rPr>
        <w:t>，</w:t>
      </w:r>
      <w:r>
        <w:t>宿扬州</w:t>
      </w:r>
    </w:p>
    <w:p w14:paraId="1F983BD6">
      <w:pPr>
        <w:pStyle w:val="18"/>
        <w:rPr>
          <w:rFonts w:hint="default"/>
          <w:lang w:val="en-US" w:eastAsia="zh-CN"/>
        </w:rPr>
      </w:pPr>
      <w:r>
        <w:rPr>
          <w:rFonts w:hint="eastAsia"/>
          <w:lang w:val="en-US" w:eastAsia="zh-CN"/>
        </w:rPr>
        <w:t>早上前往镇江，开启镇江游览：</w:t>
      </w:r>
    </w:p>
    <w:p w14:paraId="31FAD1C4">
      <w:pPr>
        <w:pStyle w:val="18"/>
        <w:rPr>
          <w:rFonts w:hint="eastAsia"/>
          <w:lang w:val="en-US" w:eastAsia="zh-CN"/>
        </w:rPr>
      </w:pPr>
      <w:r>
        <w:rPr>
          <w:rFonts w:hint="eastAsia"/>
          <w:lang w:val="en-US" w:eastAsia="zh-CN"/>
        </w:rPr>
        <w:t>上午：游</w:t>
      </w:r>
      <w:r>
        <w:rPr>
          <w:rFonts w:hint="eastAsia"/>
          <w:b/>
          <w:bCs/>
          <w:lang w:val="en-US" w:eastAsia="zh-CN"/>
        </w:rPr>
        <w:t>金山寺</w:t>
      </w:r>
      <w:r>
        <w:rPr>
          <w:rFonts w:hint="eastAsia"/>
          <w:lang w:val="en-US" w:eastAsia="zh-CN"/>
        </w:rPr>
        <w:t>——听白娘子”水漫金山“的传说</w:t>
      </w:r>
    </w:p>
    <w:p w14:paraId="2D1C6CB4">
      <w:pPr>
        <w:pStyle w:val="18"/>
        <w:rPr>
          <w:rFonts w:hint="eastAsia"/>
          <w:lang w:val="en-US" w:eastAsia="zh-CN"/>
        </w:rPr>
      </w:pPr>
      <w:r>
        <w:rPr>
          <w:rFonts w:hint="eastAsia"/>
          <w:lang w:val="en-US" w:eastAsia="zh-CN"/>
        </w:rPr>
        <w:t xml:space="preserve">         游</w:t>
      </w:r>
      <w:r>
        <w:rPr>
          <w:rFonts w:hint="eastAsia"/>
          <w:b/>
          <w:bCs/>
          <w:lang w:val="en-US" w:eastAsia="zh-CN"/>
        </w:rPr>
        <w:t>西津渡历史文化街区</w:t>
      </w:r>
      <w:r>
        <w:rPr>
          <w:rFonts w:hint="eastAsia"/>
          <w:lang w:val="en-US" w:eastAsia="zh-CN"/>
        </w:rPr>
        <w:t>——镇江一眼看千年的古街，</w:t>
      </w:r>
    </w:p>
    <w:p w14:paraId="4D243215">
      <w:pPr>
        <w:pStyle w:val="18"/>
        <w:rPr>
          <w:rFonts w:hint="eastAsia"/>
          <w:lang w:val="en-US" w:eastAsia="zh-CN"/>
        </w:rPr>
      </w:pPr>
      <w:r>
        <w:rPr>
          <w:rFonts w:hint="eastAsia"/>
          <w:lang w:val="en-US" w:eastAsia="zh-CN"/>
        </w:rPr>
        <w:t>下午：</w:t>
      </w:r>
      <w:r>
        <w:rPr>
          <w:rFonts w:hint="eastAsia"/>
          <w:b/>
          <w:bCs/>
          <w:lang w:val="en-US" w:eastAsia="zh-CN"/>
        </w:rPr>
        <w:t>北固山</w:t>
      </w:r>
      <w:r>
        <w:rPr>
          <w:rFonts w:hint="eastAsia"/>
          <w:lang w:val="en-US" w:eastAsia="zh-CN"/>
        </w:rPr>
        <w:t>——天下第一江山，三国刘备招亲的故事</w:t>
      </w:r>
    </w:p>
    <w:p w14:paraId="14BC55C9">
      <w:pPr>
        <w:pStyle w:val="18"/>
        <w:ind w:firstLine="660" w:firstLineChars="300"/>
        <w:rPr>
          <w:rFonts w:hint="eastAsia"/>
          <w:lang w:val="en-US" w:eastAsia="zh-CN"/>
        </w:rPr>
      </w:pPr>
      <w:r>
        <w:rPr>
          <w:rFonts w:hint="eastAsia"/>
          <w:b/>
          <w:bCs/>
          <w:lang w:val="en-US" w:eastAsia="zh-CN"/>
        </w:rPr>
        <w:t>焦山风景区</w:t>
      </w:r>
      <w:r>
        <w:rPr>
          <w:rFonts w:hint="eastAsia"/>
          <w:lang w:val="en-US" w:eastAsia="zh-CN"/>
        </w:rPr>
        <w:t>——长江中”江中浮玉“，书法碑林</w:t>
      </w:r>
    </w:p>
    <w:p w14:paraId="21681E54">
      <w:pPr>
        <w:pStyle w:val="18"/>
        <w:rPr>
          <w:rFonts w:hint="default"/>
          <w:lang w:val="en-US" w:eastAsia="zh-CN"/>
        </w:rPr>
      </w:pPr>
      <w:r>
        <w:rPr>
          <w:rFonts w:hint="eastAsia"/>
          <w:lang w:val="en-US" w:eastAsia="zh-CN"/>
        </w:rPr>
        <w:t>傍晚：前往扬州</w:t>
      </w:r>
    </w:p>
    <w:p w14:paraId="5F128E77">
      <w:pPr>
        <w:pStyle w:val="4"/>
      </w:pPr>
      <w:r>
        <w:rPr>
          <w:rFonts w:hint="eastAsia"/>
          <w:lang w:val="en-US" w:eastAsia="zh-CN"/>
        </w:rPr>
        <w:t>5月13日：</w:t>
      </w:r>
      <w:r>
        <w:t xml:space="preserve"> 扬州慢享诗意｜瘦西湖+</w:t>
      </w:r>
      <w:r>
        <w:rPr>
          <w:rFonts w:hint="eastAsia"/>
          <w:lang w:val="en-US" w:eastAsia="zh-CN"/>
        </w:rPr>
        <w:t>何园+个园+</w:t>
      </w:r>
      <w:r>
        <w:t>东关街</w:t>
      </w:r>
      <w:r>
        <w:rPr>
          <w:rFonts w:hint="eastAsia"/>
          <w:lang w:eastAsia="zh-CN"/>
        </w:rPr>
        <w:t>，</w:t>
      </w:r>
      <w:r>
        <w:t>宿扬州</w:t>
      </w:r>
    </w:p>
    <w:p w14:paraId="7C93A9F1">
      <w:pPr>
        <w:pStyle w:val="18"/>
      </w:pPr>
      <w:r>
        <w:t>上午：游览</w:t>
      </w:r>
      <w:r>
        <w:rPr>
          <w:b/>
          <w:bCs/>
        </w:rPr>
        <w:t>瘦西湖</w:t>
      </w:r>
      <w:r>
        <w:t>，长堤春柳、二十四桥、五亭桥步步如画，品读烟花三月的江南诗意</w:t>
      </w:r>
    </w:p>
    <w:p w14:paraId="5D3CC8B2">
      <w:pPr>
        <w:pStyle w:val="18"/>
        <w:rPr>
          <w:rFonts w:hint="default"/>
          <w:lang w:val="en-US" w:eastAsia="zh-CN"/>
        </w:rPr>
      </w:pPr>
      <w:r>
        <w:rPr>
          <w:rFonts w:hint="eastAsia"/>
          <w:lang w:val="en-US" w:eastAsia="zh-CN"/>
        </w:rPr>
        <w:t>下午：游览</w:t>
      </w:r>
      <w:r>
        <w:rPr>
          <w:rFonts w:hint="eastAsia"/>
          <w:b/>
          <w:bCs/>
          <w:lang w:val="en-US" w:eastAsia="zh-CN"/>
        </w:rPr>
        <w:t>何园</w:t>
      </w:r>
      <w:r>
        <w:rPr>
          <w:rFonts w:hint="eastAsia"/>
          <w:lang w:val="en-US" w:eastAsia="zh-CN"/>
        </w:rPr>
        <w:t>——晚清第一园，以1500米的复道回廊被誉为：中国立交桥的雏形“</w:t>
      </w:r>
    </w:p>
    <w:p w14:paraId="3DA48D47">
      <w:pPr>
        <w:pStyle w:val="18"/>
        <w:ind w:firstLine="660" w:firstLineChars="300"/>
        <w:rPr>
          <w:rFonts w:hint="eastAsia"/>
          <w:lang w:val="en-US" w:eastAsia="zh-CN"/>
        </w:rPr>
      </w:pPr>
      <w:r>
        <w:rPr>
          <w:rFonts w:hint="eastAsia"/>
          <w:lang w:val="en-US" w:eastAsia="zh-CN"/>
        </w:rPr>
        <w:t>参观</w:t>
      </w:r>
      <w:r>
        <w:rPr>
          <w:rFonts w:hint="eastAsia"/>
          <w:b/>
          <w:bCs/>
          <w:lang w:val="en-US" w:eastAsia="zh-CN"/>
        </w:rPr>
        <w:t>个园</w:t>
      </w:r>
      <w:r>
        <w:rPr>
          <w:rFonts w:hint="eastAsia"/>
          <w:lang w:val="en-US" w:eastAsia="zh-CN"/>
        </w:rPr>
        <w:t>——中国四大名园之一，以竹为主题，以四季假山的叠石艺术冠绝天下</w:t>
      </w:r>
    </w:p>
    <w:p w14:paraId="1AADF1AD">
      <w:pPr>
        <w:pStyle w:val="18"/>
      </w:pPr>
      <w:r>
        <w:rPr>
          <w:rFonts w:hint="eastAsia"/>
          <w:lang w:val="en-US" w:eastAsia="zh-CN"/>
        </w:rPr>
        <w:t xml:space="preserve">  晚上</w:t>
      </w:r>
      <w:r>
        <w:t>：逛</w:t>
      </w:r>
      <w:r>
        <w:rPr>
          <w:b/>
          <w:bCs/>
        </w:rPr>
        <w:t>东关街历史文化街区</w:t>
      </w:r>
      <w:r>
        <w:t>，青砖黛瓦古街纵横，打卡谢馥春、老字号茶社</w:t>
      </w:r>
    </w:p>
    <w:p w14:paraId="32C7098A">
      <w:pPr>
        <w:pStyle w:val="4"/>
      </w:pPr>
      <w:r>
        <w:rPr>
          <w:rFonts w:hint="eastAsia"/>
          <w:lang w:val="en-US" w:eastAsia="zh-CN"/>
        </w:rPr>
        <w:t>5月14日：</w:t>
      </w:r>
      <w:r>
        <w:t>扬州→成都 圆满返程</w:t>
      </w:r>
    </w:p>
    <w:p w14:paraId="07F1DEFE">
      <w:pPr>
        <w:pStyle w:val="18"/>
      </w:pPr>
      <w:r>
        <w:t>清晨整装出发，搭乘</w:t>
      </w:r>
      <w:r>
        <w:rPr>
          <w:rFonts w:hint="eastAsia"/>
          <w:lang w:val="en-US" w:eastAsia="zh-CN"/>
        </w:rPr>
        <w:t>10</w:t>
      </w:r>
      <w:r>
        <w:t>:</w:t>
      </w:r>
      <w:r>
        <w:rPr>
          <w:rFonts w:hint="eastAsia"/>
          <w:lang w:val="en-US" w:eastAsia="zh-CN"/>
        </w:rPr>
        <w:t>57</w:t>
      </w:r>
      <w:r>
        <w:t>动车从扬州</w:t>
      </w:r>
      <w:r>
        <w:rPr>
          <w:rFonts w:hint="eastAsia"/>
          <w:lang w:val="en-US" w:eastAsia="zh-CN"/>
        </w:rPr>
        <w:t>江都站返程，20</w:t>
      </w:r>
      <w:r>
        <w:t>:</w:t>
      </w:r>
      <w:r>
        <w:rPr>
          <w:rFonts w:hint="eastAsia"/>
          <w:lang w:val="en-US" w:eastAsia="zh-CN"/>
        </w:rPr>
        <w:t>33抵达成都</w:t>
      </w:r>
      <w:r>
        <w:t>，结束完美苏锡扬江南古韵之旅</w:t>
      </w:r>
    </w:p>
    <w:p w14:paraId="2560AA90">
      <w:pPr>
        <w:pStyle w:val="3"/>
        <w:rPr>
          <w:rFonts w:hint="default"/>
          <w:color w:val="0000FF"/>
          <w:u w:val="single"/>
          <w:lang w:val="en-US" w:eastAsia="zh-CN"/>
        </w:rPr>
      </w:pPr>
      <w:r>
        <w:rPr>
          <w:rFonts w:hint="eastAsia"/>
          <w:color w:val="0000FF"/>
          <w:u w:val="single"/>
          <w:lang w:val="en-US" w:eastAsia="zh-CN"/>
        </w:rPr>
        <w:t>二、服务标准及相关提示：</w:t>
      </w:r>
    </w:p>
    <w:tbl>
      <w:tblPr>
        <w:tblStyle w:val="12"/>
        <w:tblW w:w="10501" w:type="dxa"/>
        <w:jc w:val="center"/>
        <w:tblBorders>
          <w:top w:val="double" w:color="9C7822" w:sz="4" w:space="0"/>
          <w:left w:val="double" w:color="9C7822" w:sz="4" w:space="0"/>
          <w:bottom w:val="double" w:color="9C7822" w:sz="4" w:space="0"/>
          <w:right w:val="double" w:color="9C7822" w:sz="4" w:space="0"/>
          <w:insideH w:val="double" w:color="9C7822" w:sz="4" w:space="0"/>
          <w:insideV w:val="double" w:color="9C7822" w:sz="4" w:space="0"/>
        </w:tblBorders>
        <w:tblLayout w:type="fixed"/>
        <w:tblCellMar>
          <w:top w:w="0" w:type="dxa"/>
          <w:left w:w="108" w:type="dxa"/>
          <w:bottom w:w="0" w:type="dxa"/>
          <w:right w:w="108" w:type="dxa"/>
        </w:tblCellMar>
      </w:tblPr>
      <w:tblGrid>
        <w:gridCol w:w="730"/>
        <w:gridCol w:w="929"/>
        <w:gridCol w:w="8842"/>
      </w:tblGrid>
      <w:tr w14:paraId="6DF49B6A">
        <w:tblPrEx>
          <w:tblBorders>
            <w:top w:val="double" w:color="9C7822" w:sz="4" w:space="0"/>
            <w:left w:val="double" w:color="9C7822" w:sz="4" w:space="0"/>
            <w:bottom w:val="double" w:color="9C7822" w:sz="4" w:space="0"/>
            <w:right w:val="double" w:color="9C7822" w:sz="4" w:space="0"/>
            <w:insideH w:val="double" w:color="9C7822" w:sz="4" w:space="0"/>
            <w:insideV w:val="double" w:color="9C7822" w:sz="4" w:space="0"/>
          </w:tblBorders>
          <w:tblCellMar>
            <w:top w:w="0" w:type="dxa"/>
            <w:left w:w="108" w:type="dxa"/>
            <w:bottom w:w="0" w:type="dxa"/>
            <w:right w:w="108" w:type="dxa"/>
          </w:tblCellMar>
        </w:tblPrEx>
        <w:trPr>
          <w:jc w:val="center"/>
        </w:trPr>
        <w:tc>
          <w:tcPr>
            <w:tcW w:w="730" w:type="dxa"/>
            <w:vMerge w:val="restart"/>
            <w:tcBorders>
              <w:tl2br w:val="nil"/>
              <w:tr2bl w:val="nil"/>
            </w:tcBorders>
            <w:noWrap w:val="0"/>
            <w:vAlign w:val="center"/>
          </w:tcPr>
          <w:p w14:paraId="47EDDCDB">
            <w:pPr>
              <w:spacing w:line="360" w:lineRule="auto"/>
              <w:ind w:right="-25" w:rightChars="-12"/>
              <w:jc w:val="center"/>
              <w:rPr>
                <w:rFonts w:hint="eastAsia" w:ascii="微软雅黑" w:hAnsi="微软雅黑" w:eastAsia="微软雅黑" w:cs="微软雅黑"/>
                <w:b/>
                <w:color w:val="auto"/>
                <w:kern w:val="0"/>
                <w:sz w:val="24"/>
                <w:szCs w:val="24"/>
                <w:vertAlign w:val="baseline"/>
                <w:lang w:eastAsia="zh-CN"/>
              </w:rPr>
            </w:pPr>
            <w:r>
              <w:rPr>
                <w:rFonts w:hint="eastAsia" w:ascii="微软雅黑" w:hAnsi="微软雅黑" w:eastAsia="微软雅黑" w:cs="微软雅黑"/>
                <w:b/>
                <w:color w:val="auto"/>
                <w:kern w:val="0"/>
                <w:sz w:val="24"/>
                <w:szCs w:val="24"/>
                <w:vertAlign w:val="baseline"/>
                <w:lang w:eastAsia="zh-CN"/>
              </w:rPr>
              <w:t>费</w:t>
            </w:r>
          </w:p>
          <w:p w14:paraId="5AFC971F">
            <w:pPr>
              <w:spacing w:line="360" w:lineRule="auto"/>
              <w:ind w:right="-25" w:rightChars="-12"/>
              <w:jc w:val="center"/>
              <w:rPr>
                <w:rFonts w:hint="eastAsia" w:ascii="微软雅黑" w:hAnsi="微软雅黑" w:eastAsia="微软雅黑" w:cs="微软雅黑"/>
                <w:b/>
                <w:color w:val="auto"/>
                <w:kern w:val="0"/>
                <w:sz w:val="24"/>
                <w:szCs w:val="24"/>
                <w:vertAlign w:val="baseline"/>
                <w:lang w:eastAsia="zh-CN"/>
              </w:rPr>
            </w:pPr>
            <w:r>
              <w:rPr>
                <w:rFonts w:hint="eastAsia" w:ascii="微软雅黑" w:hAnsi="微软雅黑" w:eastAsia="微软雅黑" w:cs="微软雅黑"/>
                <w:b/>
                <w:color w:val="auto"/>
                <w:kern w:val="0"/>
                <w:sz w:val="24"/>
                <w:szCs w:val="24"/>
                <w:vertAlign w:val="baseline"/>
                <w:lang w:eastAsia="zh-CN"/>
              </w:rPr>
              <w:t>用</w:t>
            </w:r>
          </w:p>
          <w:p w14:paraId="27B253F6">
            <w:pPr>
              <w:spacing w:line="360" w:lineRule="auto"/>
              <w:ind w:right="-25" w:rightChars="-12"/>
              <w:jc w:val="center"/>
              <w:rPr>
                <w:rFonts w:hint="eastAsia" w:ascii="微软雅黑" w:hAnsi="微软雅黑" w:eastAsia="微软雅黑" w:cs="微软雅黑"/>
                <w:b/>
                <w:color w:val="auto"/>
                <w:kern w:val="0"/>
                <w:sz w:val="24"/>
                <w:szCs w:val="24"/>
                <w:vertAlign w:val="baseline"/>
                <w:lang w:eastAsia="zh-CN"/>
              </w:rPr>
            </w:pPr>
            <w:r>
              <w:rPr>
                <w:rFonts w:hint="eastAsia" w:ascii="微软雅黑" w:hAnsi="微软雅黑" w:eastAsia="微软雅黑" w:cs="微软雅黑"/>
                <w:b/>
                <w:color w:val="auto"/>
                <w:kern w:val="0"/>
                <w:sz w:val="24"/>
                <w:szCs w:val="24"/>
                <w:vertAlign w:val="baseline"/>
                <w:lang w:eastAsia="zh-CN"/>
              </w:rPr>
              <w:t>包</w:t>
            </w:r>
          </w:p>
          <w:p w14:paraId="3F6FA131">
            <w:pPr>
              <w:spacing w:line="360" w:lineRule="auto"/>
              <w:ind w:right="-25" w:rightChars="-12"/>
              <w:jc w:val="center"/>
              <w:rPr>
                <w:rFonts w:hint="eastAsia" w:ascii="微软雅黑" w:hAnsi="微软雅黑" w:eastAsia="微软雅黑" w:cs="微软雅黑"/>
                <w:b/>
                <w:color w:val="auto"/>
                <w:kern w:val="0"/>
                <w:sz w:val="24"/>
                <w:szCs w:val="24"/>
                <w:vertAlign w:val="baseline"/>
                <w:lang w:eastAsia="zh-CN"/>
              </w:rPr>
            </w:pPr>
            <w:r>
              <w:rPr>
                <w:rFonts w:hint="eastAsia" w:ascii="微软雅黑" w:hAnsi="微软雅黑" w:eastAsia="微软雅黑" w:cs="微软雅黑"/>
                <w:b/>
                <w:color w:val="auto"/>
                <w:kern w:val="0"/>
                <w:sz w:val="24"/>
                <w:szCs w:val="24"/>
                <w:vertAlign w:val="baseline"/>
                <w:lang w:eastAsia="zh-CN"/>
              </w:rPr>
              <w:t>含</w:t>
            </w:r>
          </w:p>
        </w:tc>
        <w:tc>
          <w:tcPr>
            <w:tcW w:w="929" w:type="dxa"/>
            <w:tcBorders>
              <w:tl2br w:val="nil"/>
              <w:tr2bl w:val="nil"/>
            </w:tcBorders>
            <w:noWrap w:val="0"/>
            <w:vAlign w:val="center"/>
          </w:tcPr>
          <w:p w14:paraId="5520B76C">
            <w:pPr>
              <w:spacing w:line="360" w:lineRule="auto"/>
              <w:ind w:right="48" w:rightChars="23"/>
              <w:jc w:val="center"/>
              <w:rPr>
                <w:rFonts w:hint="eastAsia" w:ascii="微软雅黑" w:hAnsi="微软雅黑" w:eastAsia="微软雅黑" w:cs="微软雅黑"/>
                <w:b/>
                <w:color w:val="auto"/>
                <w:kern w:val="0"/>
                <w:sz w:val="21"/>
                <w:szCs w:val="21"/>
                <w:vertAlign w:val="baseline"/>
              </w:rPr>
            </w:pPr>
            <w:r>
              <w:rPr>
                <w:rFonts w:hint="eastAsia" w:ascii="微软雅黑" w:hAnsi="微软雅黑" w:eastAsia="微软雅黑" w:cs="微软雅黑"/>
                <w:b/>
                <w:bCs/>
                <w:sz w:val="21"/>
                <w:szCs w:val="21"/>
                <w:lang w:val="en-GB"/>
              </w:rPr>
              <w:t>交通</w:t>
            </w:r>
          </w:p>
        </w:tc>
        <w:tc>
          <w:tcPr>
            <w:tcW w:w="8842" w:type="dxa"/>
            <w:tcBorders>
              <w:tl2br w:val="nil"/>
              <w:tr2bl w:val="nil"/>
            </w:tcBorders>
            <w:noWrap w:val="0"/>
            <w:vAlign w:val="top"/>
          </w:tcPr>
          <w:p w14:paraId="1FBB9367">
            <w:pPr>
              <w:keepNext w:val="0"/>
              <w:keepLines w:val="0"/>
              <w:pageBreakBefore w:val="0"/>
              <w:widowControl/>
              <w:kinsoku/>
              <w:wordWrap/>
              <w:overflowPunct/>
              <w:topLinePunct w:val="0"/>
              <w:bidi w:val="0"/>
              <w:snapToGrid w:val="0"/>
              <w:spacing w:line="240" w:lineRule="auto"/>
              <w:ind w:left="0" w:leftChars="0" w:right="31" w:rightChars="15" w:firstLine="0" w:firstLineChars="0"/>
              <w:jc w:val="left"/>
              <w:textAlignment w:val="auto"/>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lang w:val="en-GB" w:eastAsia="zh-CN"/>
              </w:rPr>
              <w:t>①</w:t>
            </w:r>
            <w:r>
              <w:rPr>
                <w:rFonts w:hint="eastAsia" w:ascii="微软雅黑" w:hAnsi="微软雅黑" w:eastAsia="微软雅黑" w:cs="微软雅黑"/>
                <w:b w:val="0"/>
                <w:bCs w:val="0"/>
                <w:color w:val="000000"/>
                <w:sz w:val="21"/>
                <w:szCs w:val="21"/>
              </w:rPr>
              <w:t>往返</w:t>
            </w:r>
            <w:r>
              <w:rPr>
                <w:rFonts w:hint="eastAsia" w:ascii="微软雅黑" w:hAnsi="微软雅黑" w:eastAsia="微软雅黑" w:cs="微软雅黑"/>
                <w:b w:val="0"/>
                <w:bCs w:val="0"/>
                <w:color w:val="000000"/>
                <w:sz w:val="21"/>
                <w:szCs w:val="21"/>
                <w:lang w:val="en-US" w:eastAsia="zh-CN"/>
              </w:rPr>
              <w:t>动车二等座</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val="0"/>
                <w:bCs w:val="0"/>
                <w:color w:val="000000"/>
                <w:sz w:val="21"/>
                <w:szCs w:val="21"/>
                <w:lang w:val="en-US" w:eastAsia="zh-CN"/>
              </w:rPr>
              <w:t>因本次出游小包团，无成都出发的工作人员陪同的预算，故请在动车上个人人身及财产安全由游客自行保证，若需帮助请立即寻求动车上工作人员的支援</w:t>
            </w:r>
            <w:r>
              <w:rPr>
                <w:rFonts w:hint="eastAsia" w:ascii="微软雅黑" w:hAnsi="微软雅黑" w:eastAsia="微软雅黑" w:cs="微软雅黑"/>
                <w:b w:val="0"/>
                <w:bCs w:val="0"/>
                <w:color w:val="000000"/>
                <w:sz w:val="21"/>
                <w:szCs w:val="21"/>
              </w:rPr>
              <w:t>）；</w:t>
            </w:r>
          </w:p>
          <w:p w14:paraId="234C94CB">
            <w:pPr>
              <w:keepNext w:val="0"/>
              <w:keepLines w:val="0"/>
              <w:pageBreakBefore w:val="0"/>
              <w:widowControl/>
              <w:kinsoku/>
              <w:wordWrap/>
              <w:overflowPunct/>
              <w:topLinePunct w:val="0"/>
              <w:bidi w:val="0"/>
              <w:snapToGrid w:val="0"/>
              <w:spacing w:line="240" w:lineRule="auto"/>
              <w:ind w:left="0" w:leftChars="0" w:right="31" w:rightChars="15" w:firstLine="0" w:firstLineChars="0"/>
              <w:jc w:val="left"/>
              <w:textAlignment w:val="auto"/>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②当地旅游车（一人一正座</w:t>
            </w:r>
            <w:r>
              <w:rPr>
                <w:rFonts w:hint="eastAsia" w:ascii="微软雅黑" w:hAnsi="微软雅黑" w:eastAsia="微软雅黑" w:cs="微软雅黑"/>
                <w:b w:val="0"/>
                <w:bCs w:val="0"/>
                <w:color w:val="000000"/>
                <w:sz w:val="21"/>
                <w:szCs w:val="21"/>
                <w:lang w:eastAsia="zh-CN"/>
              </w:rPr>
              <w:t>，</w:t>
            </w:r>
            <w:r>
              <w:rPr>
                <w:rFonts w:hint="eastAsia" w:ascii="微软雅黑" w:hAnsi="微软雅黑" w:eastAsia="微软雅黑" w:cs="微软雅黑"/>
                <w:b w:val="0"/>
                <w:bCs w:val="0"/>
                <w:color w:val="000000"/>
                <w:sz w:val="21"/>
                <w:szCs w:val="21"/>
                <w:lang w:val="en-US" w:eastAsia="zh-CN"/>
              </w:rPr>
              <w:t>无行李箱</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val="0"/>
                <w:bCs w:val="0"/>
                <w:color w:val="000000"/>
                <w:sz w:val="21"/>
                <w:szCs w:val="21"/>
                <w:lang w:eastAsia="zh-CN"/>
              </w:rPr>
              <w:t>；</w:t>
            </w:r>
          </w:p>
        </w:tc>
      </w:tr>
      <w:tr w14:paraId="213A7F8B">
        <w:tblPrEx>
          <w:tblBorders>
            <w:top w:val="double" w:color="9C7822" w:sz="4" w:space="0"/>
            <w:left w:val="double" w:color="9C7822" w:sz="4" w:space="0"/>
            <w:bottom w:val="double" w:color="9C7822" w:sz="4" w:space="0"/>
            <w:right w:val="double" w:color="9C7822" w:sz="4" w:space="0"/>
            <w:insideH w:val="double" w:color="9C7822" w:sz="4" w:space="0"/>
            <w:insideV w:val="double" w:color="9C7822" w:sz="4" w:space="0"/>
          </w:tblBorders>
          <w:tblCellMar>
            <w:top w:w="0" w:type="dxa"/>
            <w:left w:w="108" w:type="dxa"/>
            <w:bottom w:w="0" w:type="dxa"/>
            <w:right w:w="108" w:type="dxa"/>
          </w:tblCellMar>
        </w:tblPrEx>
        <w:trPr>
          <w:jc w:val="center"/>
        </w:trPr>
        <w:tc>
          <w:tcPr>
            <w:tcW w:w="730" w:type="dxa"/>
            <w:vMerge w:val="continue"/>
            <w:tcBorders>
              <w:tl2br w:val="nil"/>
              <w:tr2bl w:val="nil"/>
            </w:tcBorders>
            <w:noWrap w:val="0"/>
            <w:vAlign w:val="top"/>
          </w:tcPr>
          <w:p w14:paraId="2C720885">
            <w:pPr>
              <w:spacing w:line="360" w:lineRule="auto"/>
              <w:ind w:right="-25" w:rightChars="-12"/>
              <w:rPr>
                <w:rFonts w:hint="eastAsia" w:ascii="微软雅黑" w:hAnsi="微软雅黑" w:eastAsia="微软雅黑" w:cs="微软雅黑"/>
                <w:b/>
                <w:color w:val="auto"/>
                <w:kern w:val="0"/>
                <w:sz w:val="28"/>
                <w:szCs w:val="28"/>
                <w:vertAlign w:val="baseline"/>
                <w:lang w:eastAsia="zh-CN"/>
              </w:rPr>
            </w:pPr>
          </w:p>
        </w:tc>
        <w:tc>
          <w:tcPr>
            <w:tcW w:w="929" w:type="dxa"/>
            <w:tcBorders>
              <w:tl2br w:val="nil"/>
              <w:tr2bl w:val="nil"/>
            </w:tcBorders>
            <w:noWrap w:val="0"/>
            <w:vAlign w:val="center"/>
          </w:tcPr>
          <w:p w14:paraId="04B352E8">
            <w:pPr>
              <w:spacing w:line="360" w:lineRule="auto"/>
              <w:ind w:right="48" w:rightChars="23"/>
              <w:jc w:val="center"/>
              <w:rPr>
                <w:rFonts w:hint="eastAsia" w:ascii="微软雅黑" w:hAnsi="微软雅黑" w:eastAsia="微软雅黑" w:cs="微软雅黑"/>
                <w:b/>
                <w:bCs/>
                <w:sz w:val="21"/>
                <w:szCs w:val="21"/>
                <w:lang w:val="en-GB"/>
              </w:rPr>
            </w:pPr>
            <w:r>
              <w:rPr>
                <w:rFonts w:hint="eastAsia" w:ascii="微软雅黑" w:hAnsi="微软雅黑" w:eastAsia="微软雅黑" w:cs="微软雅黑"/>
                <w:b/>
                <w:bCs/>
                <w:sz w:val="21"/>
                <w:szCs w:val="21"/>
              </w:rPr>
              <w:t>住宿</w:t>
            </w:r>
          </w:p>
        </w:tc>
        <w:tc>
          <w:tcPr>
            <w:tcW w:w="8842" w:type="dxa"/>
            <w:tcBorders>
              <w:tl2br w:val="nil"/>
              <w:tr2bl w:val="nil"/>
            </w:tcBorders>
            <w:noWrap w:val="0"/>
            <w:vAlign w:val="top"/>
          </w:tcPr>
          <w:p w14:paraId="7104BE01">
            <w:pPr>
              <w:keepNext w:val="0"/>
              <w:keepLines w:val="0"/>
              <w:pageBreakBefore w:val="0"/>
              <w:widowControl/>
              <w:kinsoku/>
              <w:wordWrap/>
              <w:overflowPunct/>
              <w:topLinePunct w:val="0"/>
              <w:bidi w:val="0"/>
              <w:snapToGrid w:val="0"/>
              <w:spacing w:line="240" w:lineRule="auto"/>
              <w:ind w:left="0" w:leftChars="0" w:right="31" w:rightChars="15" w:firstLine="0" w:firstLineChars="0"/>
              <w:jc w:val="left"/>
              <w:textAlignment w:val="auto"/>
              <w:rPr>
                <w:rFonts w:hint="eastAsia" w:ascii="微软雅黑" w:hAnsi="微软雅黑" w:eastAsia="微软雅黑" w:cs="微软雅黑"/>
                <w:sz w:val="21"/>
                <w:szCs w:val="21"/>
                <w:lang w:val="en-GB"/>
              </w:rPr>
            </w:pPr>
            <w:r>
              <w:rPr>
                <w:rFonts w:hint="eastAsia" w:ascii="微软雅黑" w:hAnsi="微软雅黑" w:eastAsia="微软雅黑" w:cs="微软雅黑"/>
                <w:sz w:val="21"/>
                <w:szCs w:val="21"/>
                <w:lang w:val="en-US" w:eastAsia="zh-CN"/>
              </w:rPr>
              <w:t>6</w:t>
            </w:r>
            <w:r>
              <w:rPr>
                <w:rFonts w:hint="eastAsia" w:ascii="微软雅黑" w:hAnsi="微软雅黑" w:eastAsia="微软雅黑" w:cs="微软雅黑"/>
                <w:sz w:val="21"/>
                <w:szCs w:val="21"/>
              </w:rPr>
              <w:t>晚</w:t>
            </w:r>
            <w:r>
              <w:rPr>
                <w:rFonts w:hint="eastAsia" w:ascii="微软雅黑" w:hAnsi="微软雅黑" w:eastAsia="微软雅黑" w:cs="微软雅黑"/>
                <w:sz w:val="21"/>
                <w:szCs w:val="21"/>
                <w:lang w:val="en-US" w:eastAsia="zh-CN"/>
              </w:rPr>
              <w:t>非星级酒店双人标准房间</w:t>
            </w:r>
            <w:r>
              <w:rPr>
                <w:rFonts w:hint="eastAsia" w:ascii="微软雅黑" w:hAnsi="微软雅黑" w:eastAsia="微软雅黑" w:cs="微软雅黑"/>
                <w:sz w:val="21"/>
                <w:szCs w:val="21"/>
              </w:rPr>
              <w:t>，具体酒店名称详见行程中住宿安排说明。住宿标准：酒店干净卫生，配有彩电、空调、独立卫生间等基本设施。</w:t>
            </w:r>
          </w:p>
        </w:tc>
      </w:tr>
      <w:tr w14:paraId="2ABD2F88">
        <w:tblPrEx>
          <w:tblBorders>
            <w:top w:val="double" w:color="9C7822" w:sz="4" w:space="0"/>
            <w:left w:val="double" w:color="9C7822" w:sz="4" w:space="0"/>
            <w:bottom w:val="double" w:color="9C7822" w:sz="4" w:space="0"/>
            <w:right w:val="double" w:color="9C7822" w:sz="4" w:space="0"/>
            <w:insideH w:val="double" w:color="9C7822" w:sz="4" w:space="0"/>
            <w:insideV w:val="double" w:color="9C7822" w:sz="4" w:space="0"/>
          </w:tblBorders>
          <w:tblCellMar>
            <w:top w:w="0" w:type="dxa"/>
            <w:left w:w="108" w:type="dxa"/>
            <w:bottom w:w="0" w:type="dxa"/>
            <w:right w:w="108" w:type="dxa"/>
          </w:tblCellMar>
        </w:tblPrEx>
        <w:trPr>
          <w:trHeight w:val="484" w:hRule="atLeast"/>
          <w:jc w:val="center"/>
        </w:trPr>
        <w:tc>
          <w:tcPr>
            <w:tcW w:w="730" w:type="dxa"/>
            <w:vMerge w:val="continue"/>
            <w:tcBorders>
              <w:tl2br w:val="nil"/>
              <w:tr2bl w:val="nil"/>
            </w:tcBorders>
            <w:noWrap w:val="0"/>
            <w:vAlign w:val="top"/>
          </w:tcPr>
          <w:p w14:paraId="736D42BE">
            <w:pPr>
              <w:spacing w:line="360" w:lineRule="auto"/>
              <w:ind w:right="-25" w:rightChars="-12"/>
              <w:rPr>
                <w:rFonts w:hint="eastAsia" w:ascii="微软雅黑" w:hAnsi="微软雅黑" w:eastAsia="微软雅黑" w:cs="微软雅黑"/>
                <w:b/>
                <w:color w:val="auto"/>
                <w:kern w:val="0"/>
                <w:sz w:val="28"/>
                <w:szCs w:val="28"/>
                <w:vertAlign w:val="baseline"/>
                <w:lang w:eastAsia="zh-CN"/>
              </w:rPr>
            </w:pPr>
          </w:p>
        </w:tc>
        <w:tc>
          <w:tcPr>
            <w:tcW w:w="929" w:type="dxa"/>
            <w:tcBorders>
              <w:tl2br w:val="nil"/>
              <w:tr2bl w:val="nil"/>
            </w:tcBorders>
            <w:noWrap w:val="0"/>
            <w:vAlign w:val="center"/>
          </w:tcPr>
          <w:p w14:paraId="2A3948E8">
            <w:pPr>
              <w:spacing w:line="360" w:lineRule="auto"/>
              <w:ind w:right="48" w:rightChars="23"/>
              <w:jc w:val="center"/>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GB"/>
              </w:rPr>
              <w:t>门票</w:t>
            </w:r>
          </w:p>
        </w:tc>
        <w:tc>
          <w:tcPr>
            <w:tcW w:w="8842" w:type="dxa"/>
            <w:tcBorders>
              <w:tl2br w:val="nil"/>
              <w:tr2bl w:val="nil"/>
            </w:tcBorders>
            <w:noWrap w:val="0"/>
            <w:vAlign w:val="center"/>
          </w:tcPr>
          <w:p w14:paraId="5CE7269D">
            <w:pPr>
              <w:keepNext w:val="0"/>
              <w:keepLines w:val="0"/>
              <w:pageBreakBefore w:val="0"/>
              <w:widowControl/>
              <w:kinsoku/>
              <w:wordWrap/>
              <w:overflowPunct/>
              <w:topLinePunct w:val="0"/>
              <w:bidi w:val="0"/>
              <w:snapToGrid w:val="0"/>
              <w:spacing w:line="240" w:lineRule="auto"/>
              <w:ind w:left="0" w:leftChars="0" w:right="31" w:rightChars="15" w:firstLine="0" w:firstLineChars="0"/>
              <w:jc w:val="both"/>
              <w:textAlignment w:val="auto"/>
              <w:rPr>
                <w:rFonts w:hint="eastAsia" w:ascii="微软雅黑" w:hAnsi="微软雅黑" w:eastAsia="微软雅黑" w:cs="微软雅黑"/>
                <w:bCs/>
                <w:sz w:val="21"/>
                <w:szCs w:val="21"/>
                <w:lang w:val="en-GB"/>
              </w:rPr>
            </w:pPr>
            <w:r>
              <w:rPr>
                <w:rFonts w:hint="eastAsia" w:ascii="微软雅黑" w:hAnsi="微软雅黑" w:eastAsia="微软雅黑" w:cs="微软雅黑"/>
                <w:sz w:val="21"/>
                <w:szCs w:val="21"/>
                <w:lang w:val="en-US" w:eastAsia="zh-CN"/>
              </w:rPr>
              <w:t>不含全程门票，景区交通车，游船及摆渡车辆，如果产生请自理（如鼋头渚摆渡车，景区内游船）</w:t>
            </w:r>
          </w:p>
        </w:tc>
      </w:tr>
      <w:tr w14:paraId="0E35B93C">
        <w:tblPrEx>
          <w:tblBorders>
            <w:top w:val="double" w:color="9C7822" w:sz="4" w:space="0"/>
            <w:left w:val="double" w:color="9C7822" w:sz="4" w:space="0"/>
            <w:bottom w:val="double" w:color="9C7822" w:sz="4" w:space="0"/>
            <w:right w:val="double" w:color="9C7822" w:sz="4" w:space="0"/>
            <w:insideH w:val="double" w:color="9C7822" w:sz="4" w:space="0"/>
            <w:insideV w:val="double" w:color="9C7822" w:sz="4" w:space="0"/>
          </w:tblBorders>
          <w:tblCellMar>
            <w:top w:w="0" w:type="dxa"/>
            <w:left w:w="108" w:type="dxa"/>
            <w:bottom w:w="0" w:type="dxa"/>
            <w:right w:w="108" w:type="dxa"/>
          </w:tblCellMar>
        </w:tblPrEx>
        <w:trPr>
          <w:jc w:val="center"/>
        </w:trPr>
        <w:tc>
          <w:tcPr>
            <w:tcW w:w="730" w:type="dxa"/>
            <w:vMerge w:val="continue"/>
            <w:tcBorders>
              <w:tl2br w:val="nil"/>
              <w:tr2bl w:val="nil"/>
            </w:tcBorders>
            <w:noWrap w:val="0"/>
            <w:vAlign w:val="top"/>
          </w:tcPr>
          <w:p w14:paraId="1D27CCDC">
            <w:pPr>
              <w:spacing w:line="360" w:lineRule="auto"/>
              <w:ind w:right="-25" w:rightChars="-12"/>
              <w:rPr>
                <w:rFonts w:hint="eastAsia" w:ascii="微软雅黑" w:hAnsi="微软雅黑" w:eastAsia="微软雅黑" w:cs="微软雅黑"/>
                <w:b/>
                <w:color w:val="auto"/>
                <w:kern w:val="0"/>
                <w:sz w:val="28"/>
                <w:szCs w:val="28"/>
                <w:vertAlign w:val="baseline"/>
                <w:lang w:eastAsia="zh-CN"/>
              </w:rPr>
            </w:pPr>
          </w:p>
        </w:tc>
        <w:tc>
          <w:tcPr>
            <w:tcW w:w="929" w:type="dxa"/>
            <w:tcBorders>
              <w:tl2br w:val="nil"/>
              <w:tr2bl w:val="nil"/>
            </w:tcBorders>
            <w:noWrap w:val="0"/>
            <w:vAlign w:val="center"/>
          </w:tcPr>
          <w:p w14:paraId="11F19BE1">
            <w:pPr>
              <w:spacing w:line="360" w:lineRule="auto"/>
              <w:ind w:right="48" w:rightChars="23"/>
              <w:jc w:val="center"/>
              <w:rPr>
                <w:rFonts w:hint="eastAsia" w:ascii="微软雅黑" w:hAnsi="微软雅黑" w:eastAsia="微软雅黑" w:cs="微软雅黑"/>
                <w:b/>
                <w:bCs/>
                <w:sz w:val="21"/>
                <w:szCs w:val="21"/>
                <w:lang w:val="en-GB"/>
              </w:rPr>
            </w:pPr>
            <w:r>
              <w:rPr>
                <w:rFonts w:hint="eastAsia" w:ascii="微软雅黑" w:hAnsi="微软雅黑" w:eastAsia="微软雅黑" w:cs="微软雅黑"/>
                <w:b/>
                <w:bCs/>
                <w:sz w:val="21"/>
                <w:szCs w:val="21"/>
              </w:rPr>
              <w:t>用餐</w:t>
            </w:r>
          </w:p>
        </w:tc>
        <w:tc>
          <w:tcPr>
            <w:tcW w:w="8842" w:type="dxa"/>
            <w:tcBorders>
              <w:tl2br w:val="nil"/>
              <w:tr2bl w:val="nil"/>
            </w:tcBorders>
            <w:noWrap w:val="0"/>
            <w:vAlign w:val="center"/>
          </w:tcPr>
          <w:p w14:paraId="18446B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微软雅黑" w:hAnsi="微软雅黑" w:eastAsia="微软雅黑" w:cs="微软雅黑"/>
                <w:bCs/>
                <w:sz w:val="21"/>
                <w:szCs w:val="21"/>
                <w:lang w:val="en-GB"/>
              </w:rPr>
            </w:pPr>
            <w:r>
              <w:rPr>
                <w:rFonts w:hint="eastAsia" w:ascii="微软雅黑" w:hAnsi="微软雅黑" w:eastAsia="微软雅黑" w:cs="微软雅黑"/>
                <w:sz w:val="21"/>
                <w:szCs w:val="21"/>
              </w:rPr>
              <w:t>酒店内用早</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当地五天行程内午餐一共5次，餐标50/人餐，晚餐请自理，</w:t>
            </w:r>
            <w:r>
              <w:rPr>
                <w:rFonts w:hint="eastAsia" w:ascii="微软雅黑" w:hAnsi="微软雅黑" w:eastAsia="微软雅黑" w:cs="微软雅黑"/>
                <w:sz w:val="21"/>
                <w:szCs w:val="21"/>
              </w:rPr>
              <w:t>不含餐期间请自行安排，注意个人人身财产安全。</w:t>
            </w:r>
          </w:p>
        </w:tc>
      </w:tr>
      <w:tr w14:paraId="584A6134">
        <w:tblPrEx>
          <w:tblBorders>
            <w:top w:val="double" w:color="9C7822" w:sz="4" w:space="0"/>
            <w:left w:val="double" w:color="9C7822" w:sz="4" w:space="0"/>
            <w:bottom w:val="double" w:color="9C7822" w:sz="4" w:space="0"/>
            <w:right w:val="double" w:color="9C7822" w:sz="4" w:space="0"/>
            <w:insideH w:val="double" w:color="9C7822" w:sz="4" w:space="0"/>
            <w:insideV w:val="double" w:color="9C7822" w:sz="4" w:space="0"/>
          </w:tblBorders>
          <w:tblCellMar>
            <w:top w:w="0" w:type="dxa"/>
            <w:left w:w="108" w:type="dxa"/>
            <w:bottom w:w="0" w:type="dxa"/>
            <w:right w:w="108" w:type="dxa"/>
          </w:tblCellMar>
        </w:tblPrEx>
        <w:trPr>
          <w:trHeight w:val="431" w:hRule="atLeast"/>
          <w:jc w:val="center"/>
        </w:trPr>
        <w:tc>
          <w:tcPr>
            <w:tcW w:w="730" w:type="dxa"/>
            <w:vMerge w:val="continue"/>
            <w:tcBorders>
              <w:tl2br w:val="nil"/>
              <w:tr2bl w:val="nil"/>
            </w:tcBorders>
            <w:noWrap w:val="0"/>
            <w:vAlign w:val="top"/>
          </w:tcPr>
          <w:p w14:paraId="7A878DB3">
            <w:pPr>
              <w:spacing w:line="360" w:lineRule="auto"/>
              <w:ind w:right="-25" w:rightChars="-12"/>
              <w:rPr>
                <w:rFonts w:hint="eastAsia" w:ascii="微软雅黑" w:hAnsi="微软雅黑" w:eastAsia="微软雅黑" w:cs="微软雅黑"/>
                <w:b/>
                <w:color w:val="auto"/>
                <w:kern w:val="0"/>
                <w:sz w:val="28"/>
                <w:szCs w:val="28"/>
                <w:vertAlign w:val="baseline"/>
                <w:lang w:eastAsia="zh-CN"/>
              </w:rPr>
            </w:pPr>
          </w:p>
        </w:tc>
        <w:tc>
          <w:tcPr>
            <w:tcW w:w="929" w:type="dxa"/>
            <w:tcBorders>
              <w:tl2br w:val="nil"/>
              <w:tr2bl w:val="nil"/>
            </w:tcBorders>
            <w:noWrap w:val="0"/>
            <w:vAlign w:val="center"/>
          </w:tcPr>
          <w:p w14:paraId="189A0E99">
            <w:pPr>
              <w:keepNext w:val="0"/>
              <w:keepLines w:val="0"/>
              <w:pageBreakBefore w:val="0"/>
              <w:widowControl w:val="0"/>
              <w:kinsoku/>
              <w:wordWrap/>
              <w:overflowPunct/>
              <w:topLinePunct w:val="0"/>
              <w:autoSpaceDE/>
              <w:autoSpaceDN/>
              <w:bidi w:val="0"/>
              <w:adjustRightInd/>
              <w:snapToGrid w:val="0"/>
              <w:spacing w:line="240" w:lineRule="auto"/>
              <w:ind w:right="48" w:rightChars="23"/>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导游</w:t>
            </w:r>
          </w:p>
        </w:tc>
        <w:tc>
          <w:tcPr>
            <w:tcW w:w="8842" w:type="dxa"/>
            <w:tcBorders>
              <w:tl2br w:val="nil"/>
              <w:tr2bl w:val="nil"/>
            </w:tcBorders>
            <w:noWrap w:val="0"/>
            <w:vAlign w:val="top"/>
          </w:tcPr>
          <w:p w14:paraId="514192D6">
            <w:pPr>
              <w:keepNext w:val="0"/>
              <w:keepLines w:val="0"/>
              <w:pageBreakBefore w:val="0"/>
              <w:kinsoku/>
              <w:wordWrap/>
              <w:overflowPunct/>
              <w:topLinePunct w:val="0"/>
              <w:bidi w:val="0"/>
              <w:snapToGrid w:val="0"/>
              <w:spacing w:line="240" w:lineRule="auto"/>
              <w:ind w:left="0" w:leftChars="0" w:right="31" w:rightChars="15" w:firstLine="0" w:firstLineChars="0"/>
              <w:textAlignment w:val="auto"/>
              <w:rPr>
                <w:rFonts w:hint="eastAsia" w:ascii="微软雅黑" w:hAnsi="微软雅黑" w:eastAsia="微软雅黑" w:cs="微软雅黑"/>
                <w:color w:val="FF0000"/>
                <w:sz w:val="21"/>
                <w:szCs w:val="21"/>
                <w:lang w:val="en-GB"/>
              </w:rPr>
            </w:pPr>
            <w:r>
              <w:rPr>
                <w:rFonts w:hint="eastAsia" w:ascii="微软雅黑" w:hAnsi="微软雅黑" w:eastAsia="微软雅黑" w:cs="微软雅黑"/>
                <w:sz w:val="21"/>
                <w:szCs w:val="21"/>
              </w:rPr>
              <w:t>当地优秀持证导游服务（不排除部分景区为景区讲解员讲解服务）</w:t>
            </w:r>
          </w:p>
        </w:tc>
      </w:tr>
      <w:tr w14:paraId="68497F18">
        <w:tblPrEx>
          <w:tblBorders>
            <w:top w:val="double" w:color="9C7822" w:sz="4" w:space="0"/>
            <w:left w:val="double" w:color="9C7822" w:sz="4" w:space="0"/>
            <w:bottom w:val="double" w:color="9C7822" w:sz="4" w:space="0"/>
            <w:right w:val="double" w:color="9C7822" w:sz="4" w:space="0"/>
            <w:insideH w:val="double" w:color="9C7822" w:sz="4" w:space="0"/>
            <w:insideV w:val="double" w:color="9C7822" w:sz="4" w:space="0"/>
          </w:tblBorders>
          <w:tblCellMar>
            <w:top w:w="0" w:type="dxa"/>
            <w:left w:w="108" w:type="dxa"/>
            <w:bottom w:w="0" w:type="dxa"/>
            <w:right w:w="108" w:type="dxa"/>
          </w:tblCellMar>
        </w:tblPrEx>
        <w:trPr>
          <w:trHeight w:val="257" w:hRule="atLeast"/>
          <w:jc w:val="center"/>
        </w:trPr>
        <w:tc>
          <w:tcPr>
            <w:tcW w:w="730" w:type="dxa"/>
            <w:vMerge w:val="continue"/>
            <w:tcBorders>
              <w:tl2br w:val="nil"/>
              <w:tr2bl w:val="nil"/>
            </w:tcBorders>
            <w:noWrap w:val="0"/>
            <w:vAlign w:val="top"/>
          </w:tcPr>
          <w:p w14:paraId="12481FD5">
            <w:pPr>
              <w:spacing w:line="360" w:lineRule="auto"/>
              <w:ind w:right="-25" w:rightChars="-12"/>
              <w:rPr>
                <w:rFonts w:hint="eastAsia" w:ascii="微软雅黑" w:hAnsi="微软雅黑" w:eastAsia="微软雅黑" w:cs="微软雅黑"/>
                <w:b/>
                <w:color w:val="auto"/>
                <w:kern w:val="0"/>
                <w:sz w:val="28"/>
                <w:szCs w:val="28"/>
                <w:vertAlign w:val="baseline"/>
                <w:lang w:eastAsia="zh-CN"/>
              </w:rPr>
            </w:pPr>
          </w:p>
        </w:tc>
        <w:tc>
          <w:tcPr>
            <w:tcW w:w="929" w:type="dxa"/>
            <w:tcBorders>
              <w:tl2br w:val="nil"/>
              <w:tr2bl w:val="nil"/>
            </w:tcBorders>
            <w:noWrap w:val="0"/>
            <w:vAlign w:val="center"/>
          </w:tcPr>
          <w:p w14:paraId="32167889">
            <w:pPr>
              <w:spacing w:line="360" w:lineRule="auto"/>
              <w:ind w:right="48" w:rightChars="23"/>
              <w:jc w:val="center"/>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保险</w:t>
            </w:r>
          </w:p>
        </w:tc>
        <w:tc>
          <w:tcPr>
            <w:tcW w:w="8842" w:type="dxa"/>
            <w:tcBorders>
              <w:tl2br w:val="nil"/>
              <w:tr2bl w:val="nil"/>
            </w:tcBorders>
            <w:noWrap w:val="0"/>
            <w:vAlign w:val="center"/>
          </w:tcPr>
          <w:p w14:paraId="4DB66DF9">
            <w:pPr>
              <w:keepNext w:val="0"/>
              <w:keepLines w:val="0"/>
              <w:pageBreakBefore w:val="0"/>
              <w:kinsoku/>
              <w:wordWrap/>
              <w:overflowPunct/>
              <w:topLinePunct w:val="0"/>
              <w:bidi w:val="0"/>
              <w:snapToGrid w:val="0"/>
              <w:spacing w:line="240" w:lineRule="auto"/>
              <w:ind w:left="0" w:leftChars="0" w:right="31" w:rightChars="15" w:firstLine="0" w:firstLineChars="0"/>
              <w:jc w:val="both"/>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sz w:val="21"/>
                <w:szCs w:val="21"/>
              </w:rPr>
              <w:t>旅行社责任险</w:t>
            </w:r>
            <w:r>
              <w:rPr>
                <w:rFonts w:hint="eastAsia" w:ascii="微软雅黑" w:hAnsi="微软雅黑" w:eastAsia="微软雅黑" w:cs="微软雅黑"/>
                <w:sz w:val="21"/>
                <w:szCs w:val="21"/>
                <w:lang w:eastAsia="zh-CN"/>
              </w:rPr>
              <w:t>、旅游意外保险（</w:t>
            </w:r>
            <w:r>
              <w:rPr>
                <w:rFonts w:hint="eastAsia" w:ascii="微软雅黑" w:hAnsi="微软雅黑" w:eastAsia="微软雅黑" w:cs="微软雅黑"/>
                <w:sz w:val="21"/>
                <w:szCs w:val="21"/>
              </w:rPr>
              <w:t>备注：保险公司对70岁以上老年人的保额有很大幅度的降低（具体以保险公司条款为理），</w:t>
            </w:r>
            <w:r>
              <w:rPr>
                <w:rFonts w:hint="eastAsia" w:ascii="微软雅黑" w:hAnsi="微软雅黑" w:eastAsia="微软雅黑" w:cs="微软雅黑"/>
                <w:sz w:val="21"/>
                <w:szCs w:val="21"/>
                <w:lang w:val="en-US" w:eastAsia="zh-CN"/>
              </w:rPr>
              <w:t>并且</w:t>
            </w:r>
            <w:r>
              <w:rPr>
                <w:rFonts w:hint="eastAsia" w:ascii="微软雅黑" w:hAnsi="微软雅黑" w:eastAsia="微软雅黑" w:cs="微软雅黑"/>
                <w:sz w:val="21"/>
                <w:szCs w:val="21"/>
              </w:rPr>
              <w:t>旅游意外保险不承保继往病史，故有基础病等既往病史的客人请不要参团，如个人身体原因造成的意外</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保险公司不承保，旅行社</w:t>
            </w:r>
            <w:r>
              <w:rPr>
                <w:rFonts w:hint="eastAsia" w:ascii="微软雅黑" w:hAnsi="微软雅黑" w:eastAsia="微软雅黑" w:cs="微软雅黑"/>
                <w:sz w:val="21"/>
                <w:szCs w:val="21"/>
                <w:lang w:val="en-US" w:eastAsia="zh-CN"/>
              </w:rPr>
              <w:t>不承担任何</w:t>
            </w:r>
            <w:r>
              <w:rPr>
                <w:rFonts w:hint="eastAsia" w:ascii="微软雅黑" w:hAnsi="微软雅黑" w:eastAsia="微软雅黑" w:cs="微软雅黑"/>
                <w:sz w:val="21"/>
                <w:szCs w:val="21"/>
              </w:rPr>
              <w:t>责；</w:t>
            </w:r>
          </w:p>
        </w:tc>
      </w:tr>
      <w:tr w14:paraId="6C559BFF">
        <w:tblPrEx>
          <w:tblBorders>
            <w:top w:val="double" w:color="9C7822" w:sz="4" w:space="0"/>
            <w:left w:val="double" w:color="9C7822" w:sz="4" w:space="0"/>
            <w:bottom w:val="double" w:color="9C7822" w:sz="4" w:space="0"/>
            <w:right w:val="double" w:color="9C7822" w:sz="4" w:space="0"/>
            <w:insideH w:val="double" w:color="9C7822" w:sz="4" w:space="0"/>
            <w:insideV w:val="double" w:color="9C7822" w:sz="4" w:space="0"/>
          </w:tblBorders>
          <w:tblCellMar>
            <w:top w:w="0" w:type="dxa"/>
            <w:left w:w="108" w:type="dxa"/>
            <w:bottom w:w="0" w:type="dxa"/>
            <w:right w:w="108" w:type="dxa"/>
          </w:tblCellMar>
        </w:tblPrEx>
        <w:trPr>
          <w:jc w:val="center"/>
        </w:trPr>
        <w:tc>
          <w:tcPr>
            <w:tcW w:w="730" w:type="dxa"/>
            <w:tcBorders>
              <w:tl2br w:val="nil"/>
              <w:tr2bl w:val="nil"/>
            </w:tcBorders>
            <w:noWrap w:val="0"/>
            <w:vAlign w:val="center"/>
          </w:tcPr>
          <w:p w14:paraId="76A8B7F3">
            <w:pPr>
              <w:spacing w:line="360" w:lineRule="auto"/>
              <w:ind w:right="-25" w:rightChars="-12"/>
              <w:jc w:val="center"/>
              <w:rPr>
                <w:rFonts w:hint="eastAsia" w:ascii="微软雅黑" w:hAnsi="微软雅黑" w:eastAsia="微软雅黑" w:cs="微软雅黑"/>
                <w:b/>
                <w:color w:val="auto"/>
                <w:kern w:val="0"/>
                <w:sz w:val="24"/>
                <w:szCs w:val="24"/>
                <w:vertAlign w:val="baseline"/>
                <w:lang w:eastAsia="zh-CN"/>
              </w:rPr>
            </w:pPr>
            <w:r>
              <w:rPr>
                <w:rFonts w:hint="eastAsia" w:ascii="微软雅黑" w:hAnsi="微软雅黑" w:eastAsia="微软雅黑" w:cs="微软雅黑"/>
                <w:b/>
                <w:color w:val="auto"/>
                <w:kern w:val="0"/>
                <w:sz w:val="24"/>
                <w:szCs w:val="24"/>
                <w:vertAlign w:val="baseline"/>
                <w:lang w:eastAsia="zh-CN"/>
              </w:rPr>
              <w:t>费</w:t>
            </w:r>
          </w:p>
          <w:p w14:paraId="108232F6">
            <w:pPr>
              <w:spacing w:line="360" w:lineRule="auto"/>
              <w:ind w:right="-25" w:rightChars="-12"/>
              <w:jc w:val="center"/>
              <w:rPr>
                <w:rFonts w:hint="eastAsia" w:ascii="微软雅黑" w:hAnsi="微软雅黑" w:eastAsia="微软雅黑" w:cs="微软雅黑"/>
                <w:b/>
                <w:color w:val="auto"/>
                <w:kern w:val="0"/>
                <w:sz w:val="24"/>
                <w:szCs w:val="24"/>
                <w:vertAlign w:val="baseline"/>
                <w:lang w:eastAsia="zh-CN"/>
              </w:rPr>
            </w:pPr>
            <w:r>
              <w:rPr>
                <w:rFonts w:hint="eastAsia" w:ascii="微软雅黑" w:hAnsi="微软雅黑" w:eastAsia="微软雅黑" w:cs="微软雅黑"/>
                <w:b/>
                <w:color w:val="auto"/>
                <w:kern w:val="0"/>
                <w:sz w:val="24"/>
                <w:szCs w:val="24"/>
                <w:vertAlign w:val="baseline"/>
                <w:lang w:eastAsia="zh-CN"/>
              </w:rPr>
              <w:t>用</w:t>
            </w:r>
          </w:p>
          <w:p w14:paraId="141AEDCA">
            <w:pPr>
              <w:spacing w:line="360" w:lineRule="auto"/>
              <w:ind w:right="-25" w:rightChars="-12"/>
              <w:jc w:val="center"/>
              <w:rPr>
                <w:rFonts w:hint="eastAsia" w:ascii="微软雅黑" w:hAnsi="微软雅黑" w:eastAsia="微软雅黑" w:cs="微软雅黑"/>
                <w:b/>
                <w:color w:val="auto"/>
                <w:kern w:val="0"/>
                <w:sz w:val="24"/>
                <w:szCs w:val="24"/>
                <w:vertAlign w:val="baseline"/>
                <w:lang w:eastAsia="zh-CN"/>
              </w:rPr>
            </w:pPr>
            <w:r>
              <w:rPr>
                <w:rFonts w:hint="eastAsia" w:ascii="微软雅黑" w:hAnsi="微软雅黑" w:eastAsia="微软雅黑" w:cs="微软雅黑"/>
                <w:b/>
                <w:color w:val="auto"/>
                <w:kern w:val="0"/>
                <w:sz w:val="24"/>
                <w:szCs w:val="24"/>
                <w:vertAlign w:val="baseline"/>
                <w:lang w:eastAsia="zh-CN"/>
              </w:rPr>
              <w:t>不</w:t>
            </w:r>
          </w:p>
          <w:p w14:paraId="559014F3">
            <w:pPr>
              <w:spacing w:line="360" w:lineRule="auto"/>
              <w:ind w:right="-25" w:rightChars="-12"/>
              <w:jc w:val="center"/>
              <w:rPr>
                <w:rFonts w:hint="eastAsia" w:ascii="微软雅黑" w:hAnsi="微软雅黑" w:eastAsia="微软雅黑" w:cs="微软雅黑"/>
                <w:b/>
                <w:color w:val="auto"/>
                <w:kern w:val="0"/>
                <w:sz w:val="24"/>
                <w:szCs w:val="24"/>
                <w:vertAlign w:val="baseline"/>
                <w:lang w:eastAsia="zh-CN"/>
              </w:rPr>
            </w:pPr>
            <w:r>
              <w:rPr>
                <w:rFonts w:hint="eastAsia" w:ascii="微软雅黑" w:hAnsi="微软雅黑" w:eastAsia="微软雅黑" w:cs="微软雅黑"/>
                <w:b/>
                <w:color w:val="auto"/>
                <w:kern w:val="0"/>
                <w:sz w:val="24"/>
                <w:szCs w:val="24"/>
                <w:vertAlign w:val="baseline"/>
                <w:lang w:eastAsia="zh-CN"/>
              </w:rPr>
              <w:t>含</w:t>
            </w:r>
          </w:p>
        </w:tc>
        <w:tc>
          <w:tcPr>
            <w:tcW w:w="9771" w:type="dxa"/>
            <w:gridSpan w:val="2"/>
            <w:tcBorders>
              <w:tl2br w:val="nil"/>
              <w:tr2bl w:val="nil"/>
            </w:tcBorders>
            <w:noWrap w:val="0"/>
            <w:vAlign w:val="center"/>
          </w:tcPr>
          <w:p w14:paraId="69A037D3">
            <w:pPr>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全程门票，景区交通车、摆渡车等费用全部不含，产生请自理；</w:t>
            </w:r>
          </w:p>
          <w:p w14:paraId="641D29FF">
            <w:pPr>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酒水、个人消费、行程中备注未含的餐。</w:t>
            </w:r>
          </w:p>
          <w:p w14:paraId="17FF606F">
            <w:pPr>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由于不可抗拒因素导致行程变更所产生的费用（包括但不限于自然灾害，其它如航班延误或取消、车辆故障、交通意外等）。</w:t>
            </w:r>
          </w:p>
          <w:p w14:paraId="2DCC475D">
            <w:pPr>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出发地到机场的接送费用，请自行前往机场。</w:t>
            </w:r>
          </w:p>
          <w:p w14:paraId="30F81DAE">
            <w:pPr>
              <w:pStyle w:val="16"/>
              <w:keepNext w:val="0"/>
              <w:keepLines w:val="0"/>
              <w:pageBreakBefore w:val="0"/>
              <w:widowControl w:val="0"/>
              <w:numPr>
                <w:ilvl w:val="0"/>
                <w:numId w:val="1"/>
              </w:numPr>
              <w:kinsoku/>
              <w:wordWrap/>
              <w:overflowPunct/>
              <w:topLinePunct w:val="0"/>
              <w:autoSpaceDE/>
              <w:autoSpaceDN/>
              <w:bidi w:val="0"/>
              <w:spacing w:line="380" w:lineRule="exact"/>
              <w:ind w:left="0" w:leftChars="0" w:firstLine="0" w:firstLineChars="0"/>
              <w:textAlignment w:val="auto"/>
              <w:rPr>
                <w:rFonts w:hint="eastAsia"/>
              </w:rPr>
            </w:pPr>
            <w:r>
              <w:rPr>
                <w:rFonts w:hint="eastAsia" w:ascii="微软雅黑" w:hAnsi="微软雅黑" w:eastAsia="微软雅黑" w:cs="微软雅黑"/>
                <w:sz w:val="21"/>
                <w:szCs w:val="21"/>
              </w:rPr>
              <w:t>旅游期间一切私人性质的自由自主消费自理，如：洗衣，通讯，娱乐或自由自主购物等。</w:t>
            </w:r>
          </w:p>
        </w:tc>
      </w:tr>
      <w:tr w14:paraId="003FDE55">
        <w:tblPrEx>
          <w:tblBorders>
            <w:top w:val="double" w:color="9C7822" w:sz="4" w:space="0"/>
            <w:left w:val="double" w:color="9C7822" w:sz="4" w:space="0"/>
            <w:bottom w:val="double" w:color="9C7822" w:sz="4" w:space="0"/>
            <w:right w:val="double" w:color="9C7822" w:sz="4" w:space="0"/>
            <w:insideH w:val="double" w:color="9C7822" w:sz="4" w:space="0"/>
            <w:insideV w:val="double" w:color="9C7822" w:sz="4" w:space="0"/>
          </w:tblBorders>
          <w:tblCellMar>
            <w:top w:w="0" w:type="dxa"/>
            <w:left w:w="108" w:type="dxa"/>
            <w:bottom w:w="0" w:type="dxa"/>
            <w:right w:w="108" w:type="dxa"/>
          </w:tblCellMar>
        </w:tblPrEx>
        <w:trPr>
          <w:jc w:val="center"/>
        </w:trPr>
        <w:tc>
          <w:tcPr>
            <w:tcW w:w="730" w:type="dxa"/>
            <w:tcBorders>
              <w:tl2br w:val="nil"/>
              <w:tr2bl w:val="nil"/>
            </w:tcBorders>
            <w:noWrap w:val="0"/>
            <w:vAlign w:val="center"/>
          </w:tcPr>
          <w:p w14:paraId="33C498AD">
            <w:pPr>
              <w:spacing w:line="360" w:lineRule="auto"/>
              <w:ind w:right="-25" w:rightChars="-12"/>
              <w:jc w:val="center"/>
              <w:rPr>
                <w:rFonts w:hint="eastAsia" w:ascii="微软雅黑" w:hAnsi="微软雅黑" w:eastAsia="微软雅黑" w:cs="微软雅黑"/>
                <w:b/>
                <w:color w:val="auto"/>
                <w:kern w:val="0"/>
                <w:sz w:val="24"/>
                <w:szCs w:val="24"/>
                <w:vertAlign w:val="baseline"/>
                <w:lang w:eastAsia="zh-CN"/>
              </w:rPr>
            </w:pPr>
            <w:r>
              <w:rPr>
                <w:rFonts w:hint="eastAsia" w:ascii="微软雅黑" w:hAnsi="微软雅黑" w:eastAsia="微软雅黑" w:cs="微软雅黑"/>
                <w:b/>
                <w:color w:val="auto"/>
                <w:kern w:val="0"/>
                <w:sz w:val="24"/>
                <w:szCs w:val="24"/>
                <w:vertAlign w:val="baseline"/>
                <w:lang w:eastAsia="zh-CN"/>
              </w:rPr>
              <w:t>备</w:t>
            </w:r>
          </w:p>
          <w:p w14:paraId="0C020AB5">
            <w:pPr>
              <w:spacing w:line="360" w:lineRule="auto"/>
              <w:ind w:right="-25" w:rightChars="-12"/>
              <w:jc w:val="center"/>
              <w:rPr>
                <w:rFonts w:hint="eastAsia" w:ascii="微软雅黑" w:hAnsi="微软雅黑" w:eastAsia="微软雅黑" w:cs="微软雅黑"/>
                <w:b/>
                <w:color w:val="auto"/>
                <w:kern w:val="0"/>
                <w:sz w:val="24"/>
                <w:szCs w:val="24"/>
                <w:vertAlign w:val="baseline"/>
                <w:lang w:eastAsia="zh-CN"/>
              </w:rPr>
            </w:pPr>
            <w:r>
              <w:rPr>
                <w:rFonts w:hint="eastAsia" w:ascii="微软雅黑" w:hAnsi="微软雅黑" w:eastAsia="微软雅黑" w:cs="微软雅黑"/>
                <w:b/>
                <w:color w:val="auto"/>
                <w:kern w:val="0"/>
                <w:sz w:val="24"/>
                <w:szCs w:val="24"/>
                <w:vertAlign w:val="baseline"/>
                <w:lang w:eastAsia="zh-CN"/>
              </w:rPr>
              <w:t>注</w:t>
            </w:r>
          </w:p>
        </w:tc>
        <w:tc>
          <w:tcPr>
            <w:tcW w:w="9771" w:type="dxa"/>
            <w:gridSpan w:val="2"/>
            <w:tcBorders>
              <w:tl2br w:val="nil"/>
              <w:tr2bl w:val="nil"/>
            </w:tcBorders>
            <w:noWrap w:val="0"/>
            <w:vAlign w:val="center"/>
          </w:tcPr>
          <w:p w14:paraId="0D0DF3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1、 因入住宾馆登记需要，所有游客须带好身份证等有效证件；</w:t>
            </w:r>
          </w:p>
          <w:p w14:paraId="1A6239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480" w:right="0" w:hanging="420" w:hangingChars="200"/>
              <w:textAlignment w:val="auto"/>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rPr>
              <w:t>2、 以上城市之间的行程及景点时间有可能互调，但不减少景点；因不可抗因素造成些无法游览，</w:t>
            </w:r>
            <w:r>
              <w:rPr>
                <w:rFonts w:hint="eastAsia" w:ascii="微软雅黑" w:hAnsi="微软雅黑" w:eastAsia="微软雅黑" w:cs="微软雅黑"/>
                <w:b w:val="0"/>
                <w:bCs w:val="0"/>
                <w:color w:val="000000"/>
                <w:sz w:val="21"/>
                <w:szCs w:val="21"/>
                <w:lang w:val="en-US" w:eastAsia="zh-CN"/>
              </w:rPr>
              <w:t>无费用可退，请知晓；</w:t>
            </w:r>
          </w:p>
          <w:p w14:paraId="17A252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480" w:right="0" w:hanging="420" w:hangingChars="200"/>
              <w:textAlignment w:val="auto"/>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3、 游客因个人原因临时自愿放弃游览、用餐、住宿等，费用一概不退；自费项目任何有效证件均不享受优惠活动；</w:t>
            </w:r>
          </w:p>
          <w:p w14:paraId="0A579B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480" w:right="0" w:hanging="420" w:hangingChars="200"/>
              <w:textAlignment w:val="auto"/>
              <w:rPr>
                <w:rFonts w:hint="eastAsia" w:ascii="微软雅黑" w:hAnsi="微软雅黑" w:eastAsia="微软雅黑" w:cs="微软雅黑"/>
                <w:b w:val="0"/>
                <w:bCs w:val="0"/>
                <w:color w:val="auto"/>
                <w:kern w:val="0"/>
                <w:sz w:val="21"/>
                <w:szCs w:val="21"/>
                <w:vertAlign w:val="baseline"/>
              </w:rPr>
            </w:pPr>
            <w:r>
              <w:rPr>
                <w:rFonts w:hint="eastAsia" w:ascii="微软雅黑" w:hAnsi="微软雅黑" w:eastAsia="微软雅黑" w:cs="微软雅黑"/>
                <w:b w:val="0"/>
                <w:bCs w:val="0"/>
                <w:color w:val="000000"/>
                <w:sz w:val="21"/>
                <w:szCs w:val="21"/>
              </w:rPr>
              <w:t>4、 此行程仅为参考行程，在不降低接待标准的情况下我社保留调整景点游览顺序和住宿地点的权利！如遇不可抗拒因素(如自然原因、火车票、机票国家政策性调价、或火车、航班延误、取消等）造成的损失，旅行社不承担责任；</w:t>
            </w:r>
          </w:p>
        </w:tc>
      </w:tr>
      <w:tr w14:paraId="5C49C0E8">
        <w:tblPrEx>
          <w:tblBorders>
            <w:top w:val="double" w:color="9C7822" w:sz="4" w:space="0"/>
            <w:left w:val="double" w:color="9C7822" w:sz="4" w:space="0"/>
            <w:bottom w:val="double" w:color="9C7822" w:sz="4" w:space="0"/>
            <w:right w:val="double" w:color="9C7822" w:sz="4" w:space="0"/>
            <w:insideH w:val="double" w:color="9C7822" w:sz="4" w:space="0"/>
            <w:insideV w:val="double" w:color="9C7822" w:sz="4" w:space="0"/>
          </w:tblBorders>
          <w:tblCellMar>
            <w:top w:w="0" w:type="dxa"/>
            <w:left w:w="108" w:type="dxa"/>
            <w:bottom w:w="0" w:type="dxa"/>
            <w:right w:w="108" w:type="dxa"/>
          </w:tblCellMar>
        </w:tblPrEx>
        <w:trPr>
          <w:jc w:val="center"/>
        </w:trPr>
        <w:tc>
          <w:tcPr>
            <w:tcW w:w="10501" w:type="dxa"/>
            <w:gridSpan w:val="3"/>
            <w:tcBorders>
              <w:tl2br w:val="nil"/>
              <w:tr2bl w:val="nil"/>
            </w:tcBorders>
            <w:shd w:val="clear" w:color="auto" w:fill="2D61B7"/>
            <w:noWrap w:val="0"/>
            <w:vAlign w:val="top"/>
          </w:tcPr>
          <w:p w14:paraId="4C9DCB86">
            <w:pPr>
              <w:keepNext w:val="0"/>
              <w:keepLines w:val="0"/>
              <w:pageBreakBefore w:val="0"/>
              <w:widowControl w:val="0"/>
              <w:kinsoku/>
              <w:wordWrap/>
              <w:overflowPunct/>
              <w:topLinePunct w:val="0"/>
              <w:bidi w:val="0"/>
              <w:snapToGrid w:val="0"/>
              <w:spacing w:line="240" w:lineRule="auto"/>
              <w:ind w:left="0" w:leftChars="0" w:right="65" w:rightChars="31" w:firstLine="0" w:firstLineChars="0"/>
              <w:jc w:val="center"/>
              <w:textAlignment w:val="auto"/>
              <w:rPr>
                <w:rFonts w:hint="eastAsia" w:ascii="微软雅黑" w:hAnsi="微软雅黑" w:eastAsia="微软雅黑" w:cs="微软雅黑"/>
                <w:b/>
                <w:bCs/>
                <w:color w:val="FFFFFF"/>
                <w:kern w:val="0"/>
                <w:sz w:val="36"/>
                <w:szCs w:val="36"/>
                <w:lang w:eastAsia="zh-CN"/>
              </w:rPr>
            </w:pPr>
            <w:r>
              <w:rPr>
                <w:rFonts w:hint="eastAsia" w:ascii="微软雅黑" w:hAnsi="微软雅黑" w:eastAsia="微软雅黑" w:cs="微软雅黑"/>
                <w:b/>
                <w:bCs/>
                <w:color w:val="FFFFFF"/>
                <w:kern w:val="0"/>
                <w:sz w:val="36"/>
                <w:szCs w:val="36"/>
                <w:lang w:eastAsia="zh-CN"/>
              </w:rPr>
              <w:t>注</w:t>
            </w:r>
            <w:r>
              <w:rPr>
                <w:rFonts w:hint="eastAsia" w:ascii="微软雅黑" w:hAnsi="微软雅黑" w:eastAsia="微软雅黑" w:cs="微软雅黑"/>
                <w:b/>
                <w:bCs/>
                <w:color w:val="FFFFFF"/>
                <w:kern w:val="0"/>
                <w:sz w:val="36"/>
                <w:szCs w:val="36"/>
                <w:lang w:val="en-US" w:eastAsia="zh-CN"/>
              </w:rPr>
              <w:t xml:space="preserve"> </w:t>
            </w:r>
            <w:r>
              <w:rPr>
                <w:rFonts w:hint="eastAsia" w:ascii="微软雅黑" w:hAnsi="微软雅黑" w:eastAsia="微软雅黑" w:cs="微软雅黑"/>
                <w:b/>
                <w:bCs/>
                <w:color w:val="FFFFFF"/>
                <w:kern w:val="0"/>
                <w:sz w:val="36"/>
                <w:szCs w:val="36"/>
                <w:lang w:eastAsia="zh-CN"/>
              </w:rPr>
              <w:t>意</w:t>
            </w:r>
            <w:r>
              <w:rPr>
                <w:rFonts w:hint="eastAsia" w:ascii="微软雅黑" w:hAnsi="微软雅黑" w:eastAsia="微软雅黑" w:cs="微软雅黑"/>
                <w:b/>
                <w:bCs/>
                <w:color w:val="FFFFFF"/>
                <w:kern w:val="0"/>
                <w:sz w:val="36"/>
                <w:szCs w:val="36"/>
                <w:lang w:val="en-US" w:eastAsia="zh-CN"/>
              </w:rPr>
              <w:t xml:space="preserve"> </w:t>
            </w:r>
            <w:r>
              <w:rPr>
                <w:rFonts w:hint="eastAsia" w:ascii="微软雅黑" w:hAnsi="微软雅黑" w:eastAsia="微软雅黑" w:cs="微软雅黑"/>
                <w:b/>
                <w:bCs/>
                <w:color w:val="FFFFFF"/>
                <w:kern w:val="0"/>
                <w:sz w:val="36"/>
                <w:szCs w:val="36"/>
                <w:lang w:eastAsia="zh-CN"/>
              </w:rPr>
              <w:t>事</w:t>
            </w:r>
            <w:r>
              <w:rPr>
                <w:rFonts w:hint="eastAsia" w:ascii="微软雅黑" w:hAnsi="微软雅黑" w:eastAsia="微软雅黑" w:cs="微软雅黑"/>
                <w:b/>
                <w:bCs/>
                <w:color w:val="FFFFFF"/>
                <w:kern w:val="0"/>
                <w:sz w:val="36"/>
                <w:szCs w:val="36"/>
                <w:lang w:val="en-US" w:eastAsia="zh-CN"/>
              </w:rPr>
              <w:t xml:space="preserve"> </w:t>
            </w:r>
            <w:r>
              <w:rPr>
                <w:rFonts w:hint="eastAsia" w:ascii="微软雅黑" w:hAnsi="微软雅黑" w:eastAsia="微软雅黑" w:cs="微软雅黑"/>
                <w:b/>
                <w:bCs/>
                <w:color w:val="FFFFFF"/>
                <w:kern w:val="0"/>
                <w:sz w:val="36"/>
                <w:szCs w:val="36"/>
                <w:lang w:eastAsia="zh-CN"/>
              </w:rPr>
              <w:t>项</w:t>
            </w:r>
          </w:p>
        </w:tc>
      </w:tr>
      <w:tr w14:paraId="0C092428">
        <w:tblPrEx>
          <w:tblBorders>
            <w:top w:val="double" w:color="9C7822" w:sz="4" w:space="0"/>
            <w:left w:val="double" w:color="9C7822" w:sz="4" w:space="0"/>
            <w:bottom w:val="double" w:color="9C7822" w:sz="4" w:space="0"/>
            <w:right w:val="double" w:color="9C7822" w:sz="4" w:space="0"/>
            <w:insideH w:val="double" w:color="9C7822" w:sz="4" w:space="0"/>
            <w:insideV w:val="double" w:color="9C7822" w:sz="4" w:space="0"/>
          </w:tblBorders>
          <w:tblCellMar>
            <w:top w:w="0" w:type="dxa"/>
            <w:left w:w="108" w:type="dxa"/>
            <w:bottom w:w="0" w:type="dxa"/>
            <w:right w:w="108" w:type="dxa"/>
          </w:tblCellMar>
        </w:tblPrEx>
        <w:trPr>
          <w:jc w:val="center"/>
        </w:trPr>
        <w:tc>
          <w:tcPr>
            <w:tcW w:w="10501" w:type="dxa"/>
            <w:gridSpan w:val="3"/>
            <w:tcBorders>
              <w:tl2br w:val="nil"/>
              <w:tr2bl w:val="nil"/>
            </w:tcBorders>
            <w:noWrap w:val="0"/>
            <w:vAlign w:val="center"/>
          </w:tcPr>
          <w:p w14:paraId="7E39F77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未满18岁的未成年者及不具备完全民事行为能力者，请由其法定代理人陪同出游，如代理人同意未满18岁的未成年者及不具备完全民事行为能力者独立参团旅游的，视为其法定代理人完全理解并自愿接受合同内容及行程中的所有约定。</w:t>
            </w:r>
          </w:p>
          <w:p w14:paraId="4EB7E9A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2、此团费为提前付费采购的团队优惠价，游客旅游途中自愿放弃的景点、餐、交通及住宿等，旅行社将不退还费用（如是散客拼团行程非独立成团的，请在签定旅游合同时注明签定散客拼团联合发团，并请游客谅解散客拼团局限性，本团的旅游接待将委托其他旅行社共同完成。我社将对团队质量进行随时监控，请就团队质量问题及时与我社沟通，以便及时协助解决。如果游客中途须离团，</w:t>
            </w:r>
            <w:r>
              <w:rPr>
                <w:rFonts w:hint="eastAsia" w:ascii="微软雅黑" w:hAnsi="微软雅黑" w:eastAsia="微软雅黑" w:cs="微软雅黑"/>
                <w:color w:val="000000"/>
                <w:sz w:val="21"/>
                <w:szCs w:val="21"/>
                <w:lang w:eastAsia="zh-CN"/>
              </w:rPr>
              <w:t>请</w:t>
            </w:r>
            <w:r>
              <w:rPr>
                <w:rFonts w:hint="eastAsia" w:ascii="微软雅黑" w:hAnsi="微软雅黑" w:eastAsia="微软雅黑" w:cs="微软雅黑"/>
                <w:color w:val="000000"/>
                <w:sz w:val="21"/>
                <w:szCs w:val="21"/>
              </w:rPr>
              <w:t>向导游做事先书面说明，故离团过程中一切安全责任和费用由游客自行负责。</w:t>
            </w:r>
          </w:p>
          <w:p w14:paraId="34161BB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3、行程中所列酒店仅供参考，具体各地酒店名称、用餐地点以实际安排为准。</w:t>
            </w:r>
          </w:p>
          <w:p w14:paraId="1BB8AFA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4、由于此行程属长途旅游线路，旅行社不接受80周岁以上的游客出游报名，不接受未成年人单独报名（夏令营行程除外），18岁以下未成年人报名参团</w:t>
            </w:r>
            <w:r>
              <w:rPr>
                <w:rFonts w:hint="eastAsia" w:ascii="微软雅黑" w:hAnsi="微软雅黑" w:eastAsia="微软雅黑" w:cs="微软雅黑"/>
                <w:color w:val="000000"/>
                <w:sz w:val="21"/>
                <w:szCs w:val="21"/>
                <w:lang w:eastAsia="zh-CN"/>
              </w:rPr>
              <w:t>请</w:t>
            </w:r>
            <w:r>
              <w:rPr>
                <w:rFonts w:hint="eastAsia" w:ascii="微软雅黑" w:hAnsi="微软雅黑" w:eastAsia="微软雅黑" w:cs="微软雅黑"/>
                <w:color w:val="000000"/>
                <w:sz w:val="21"/>
                <w:szCs w:val="21"/>
              </w:rPr>
              <w:t>有监护人签字的委托书；</w:t>
            </w:r>
          </w:p>
          <w:p w14:paraId="6B9070C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09" w:right="0" w:hanging="308" w:hangingChars="147"/>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5、行程中提供的景区游览时间均为参考时间，导游在保证大多数游客正常游览时间的前提下，具体时间受游客游览进度、景区容载能力、导游购买团队票的速度、停车场距景区进出口的远近、天气因素、政府行为等不可抗力的多种条件制约；</w:t>
            </w:r>
          </w:p>
          <w:p w14:paraId="4D1AEFB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6、不可抗力说明：根据新《旅游法》第67条的规定，现做如下说明：</w:t>
            </w:r>
          </w:p>
          <w:p w14:paraId="454B6CB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w:t>
            </w:r>
          </w:p>
          <w:p w14:paraId="0B6AB4B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2）根据第67条第一、第二、第四项规定，如因不可抗力因素不能避免的影响了旅游行程的，游客不同意变更行程安排的，双方可以解除合同，但游客</w:t>
            </w:r>
            <w:r>
              <w:rPr>
                <w:rFonts w:hint="eastAsia" w:ascii="微软雅黑" w:hAnsi="微软雅黑" w:eastAsia="微软雅黑" w:cs="微软雅黑"/>
                <w:color w:val="000000"/>
                <w:sz w:val="21"/>
                <w:szCs w:val="21"/>
                <w:lang w:eastAsia="zh-CN"/>
              </w:rPr>
              <w:t>请</w:t>
            </w:r>
            <w:r>
              <w:rPr>
                <w:rFonts w:hint="eastAsia" w:ascii="微软雅黑" w:hAnsi="微软雅黑" w:eastAsia="微软雅黑" w:cs="微软雅黑"/>
                <w:color w:val="000000"/>
                <w:sz w:val="21"/>
                <w:szCs w:val="21"/>
              </w:rPr>
              <w:t>支付旅行社相关的机票、房费、车费、操作服务费用等的损失后，将余额退还游客。</w:t>
            </w:r>
          </w:p>
          <w:p w14:paraId="560248A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7、参团低人数说明：此行程参团低人数为10人（含），根据新《旅游法》第63条规定，未达到约定人数解除合同，组团社须征得游客的书面同意，旅行社退还收取的所有费用；组团社须征得游客的同意，可以委托转让其他旅行社履行合同。</w:t>
            </w:r>
          </w:p>
          <w:p w14:paraId="5AA159D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8、转让说明：根据新《旅游法》第64条规定，包价旅游中游客自身的权利义务可以转让给第三人，旅行社没有正当理由不得拒绝，增加的费用由游客和第三人承担，如：游客的出行机票已经购买好，由于自身原因不能前往，这时可以转让第三人，但是增加的机票退改费用将由游客和第三人承担。</w:t>
            </w:r>
          </w:p>
          <w:p w14:paraId="1CD3B21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 xml:space="preserve">9、退团说明 </w:t>
            </w:r>
          </w:p>
          <w:p w14:paraId="5968F80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1）由于旅行社责任造成退团的、游客私自退团的，不可抗力双方同意退团的等情况，所有的款项规定都有约定，但绝不包含行程内旅行社所赠送的旅游景点和项目安排的金额。</w:t>
            </w:r>
          </w:p>
          <w:p w14:paraId="63F0477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2）根据新《旅游法》第63条规定，游客（包括旅游团队）与旅行社双方签订合同后，旅行社将视为可以向航空公司购买机票等大交通，游客单方违约的，将适用《旅游法》第63条规定。</w:t>
            </w:r>
          </w:p>
          <w:p w14:paraId="4790153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3）行程中发生的纠纷，游客不得以拒绝登(下)机(车、船)、入住酒店等行为拖延行程或者脱团，不得拉结其他游客阻止旅游行程的正常运行，否则，除承担给旅行社造成的实际损失外，还要承担旅游费用20-30%的违约金。</w:t>
            </w:r>
          </w:p>
          <w:p w14:paraId="05001A4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10、行程变更说明</w:t>
            </w:r>
          </w:p>
          <w:p w14:paraId="66B86F2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1）当有不可抗力因素造成需要变更行程的，旅行社须要求全团客人签字认可方执行。</w:t>
            </w:r>
          </w:p>
          <w:p w14:paraId="4C1E87B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2）当团队运行过程中，游客自愿提出变更行程，如：变换景点等，旅行社须要求全团客人签字认可方执行。</w:t>
            </w:r>
          </w:p>
          <w:p w14:paraId="529D15E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3）在行程过程中合理的、恰当的、善意的景点及路线的先后顺序的调整是有必要的，可行的，游客一致同意导游口头解释并执行。</w:t>
            </w:r>
          </w:p>
          <w:p w14:paraId="134A079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11、游客健康状况说明</w:t>
            </w:r>
          </w:p>
          <w:p w14:paraId="1A8096C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1）本次长途旅行，时间长、温差大，报名前请仔细阅读相关注意事项。游客在充分了解旅途的辛苦和行程中医疗条件有限的前提下，确定自己的身体健康状况适合参加本次旅游活动后方可报名参团。</w:t>
            </w:r>
          </w:p>
          <w:p w14:paraId="5340707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2）游客的个人健康信息，参团时</w:t>
            </w:r>
            <w:r>
              <w:rPr>
                <w:rFonts w:hint="eastAsia" w:ascii="微软雅黑" w:hAnsi="微软雅黑" w:eastAsia="微软雅黑" w:cs="微软雅黑"/>
                <w:color w:val="000000"/>
                <w:sz w:val="21"/>
                <w:szCs w:val="21"/>
                <w:lang w:eastAsia="zh-CN"/>
              </w:rPr>
              <w:t>请</w:t>
            </w:r>
            <w:r>
              <w:rPr>
                <w:rFonts w:hint="eastAsia" w:ascii="微软雅黑" w:hAnsi="微软雅黑" w:eastAsia="微软雅黑" w:cs="微软雅黑"/>
                <w:color w:val="000000"/>
                <w:sz w:val="21"/>
                <w:szCs w:val="21"/>
              </w:rPr>
              <w:t>如实告知我社。如存下列情况，请勿参加旅游团：传染性疾病患者、心血管疾病患者、脑血管疾病患者、精神病患者。如果隐瞒病情后在旅游过程中进一步发作和伤亡，旅行社不承担任何责任。</w:t>
            </w:r>
          </w:p>
          <w:p w14:paraId="15ED68B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3）因个人既有病史和身体残障在旅游行程中引起的疾病进一步发作和伤亡，旅行社不承担任何责任。</w:t>
            </w:r>
          </w:p>
          <w:p w14:paraId="5C437F1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4）游客有民族风俗习惯和宗教信仰请提前告知我社。</w:t>
            </w:r>
          </w:p>
          <w:p w14:paraId="6E67697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12、解决纠纷的方式</w:t>
            </w:r>
          </w:p>
          <w:p w14:paraId="35A5A5E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1）根据《旅游法》第92条的规定，一旦游客与旅游经营者发生纠纷，双方都本着协商的态度进行解决，大事化小，小事化了。</w:t>
            </w:r>
          </w:p>
          <w:p w14:paraId="4CADEBED">
            <w:pPr>
              <w:pStyle w:val="2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rightChars="0" w:firstLine="0" w:firstLineChars="0"/>
              <w:textAlignment w:val="auto"/>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sz w:val="21"/>
                <w:szCs w:val="21"/>
              </w:rPr>
              <w:t>2）意见单：意见单是评定旅游接待质量的重要依据，行程结束后导游会提供游客质量评价表，此表将作为我公司考核接待质量的依据，作为接待质量的凭证。请客观、如实填写意见、建议或表扬。如有接待质量问题或争议请在当地提出以便我社及时处理。有争议的，双方协商解决，协商未果，可向有关部门提出投诉。恕不接受虚填假填或不填以及逾期投诉而产生的后续争议。敬请理解支持和配合！</w:t>
            </w:r>
          </w:p>
        </w:tc>
      </w:tr>
      <w:tr w14:paraId="79A009C0">
        <w:tblPrEx>
          <w:tblBorders>
            <w:top w:val="double" w:color="9C7822" w:sz="4" w:space="0"/>
            <w:left w:val="double" w:color="9C7822" w:sz="4" w:space="0"/>
            <w:bottom w:val="double" w:color="9C7822" w:sz="4" w:space="0"/>
            <w:right w:val="double" w:color="9C7822" w:sz="4" w:space="0"/>
            <w:insideH w:val="double" w:color="9C7822" w:sz="4" w:space="0"/>
            <w:insideV w:val="double" w:color="9C7822" w:sz="4" w:space="0"/>
          </w:tblBorders>
          <w:tblCellMar>
            <w:top w:w="0" w:type="dxa"/>
            <w:left w:w="108" w:type="dxa"/>
            <w:bottom w:w="0" w:type="dxa"/>
            <w:right w:w="108" w:type="dxa"/>
          </w:tblCellMar>
        </w:tblPrEx>
        <w:trPr>
          <w:jc w:val="center"/>
        </w:trPr>
        <w:tc>
          <w:tcPr>
            <w:tcW w:w="10501" w:type="dxa"/>
            <w:gridSpan w:val="3"/>
            <w:tcBorders>
              <w:tl2br w:val="nil"/>
              <w:tr2bl w:val="nil"/>
            </w:tcBorders>
            <w:noWrap w:val="0"/>
            <w:vAlign w:val="top"/>
          </w:tcPr>
          <w:p w14:paraId="7A9ACE58">
            <w:pPr>
              <w:keepNext w:val="0"/>
              <w:keepLines w:val="0"/>
              <w:pageBreakBefore w:val="0"/>
              <w:widowControl w:val="0"/>
              <w:kinsoku/>
              <w:wordWrap/>
              <w:overflowPunct/>
              <w:topLinePunct w:val="0"/>
              <w:autoSpaceDE/>
              <w:autoSpaceDN/>
              <w:bidi w:val="0"/>
              <w:adjustRightInd/>
              <w:snapToGrid w:val="0"/>
              <w:spacing w:line="240" w:lineRule="auto"/>
              <w:ind w:left="0" w:leftChars="0" w:right="65" w:rightChars="31" w:firstLine="0" w:firstLineChars="0"/>
              <w:textAlignment w:val="auto"/>
              <w:rPr>
                <w:rFonts w:hint="eastAsia" w:ascii="微软雅黑" w:hAnsi="微软雅黑" w:eastAsia="微软雅黑" w:cs="微软雅黑"/>
                <w:color w:val="000000"/>
                <w:kern w:val="0"/>
                <w:sz w:val="21"/>
                <w:szCs w:val="21"/>
              </w:rPr>
            </w:pPr>
            <w:r>
              <w:rPr>
                <w:rFonts w:hint="eastAsia" w:ascii="微软雅黑" w:hAnsi="微软雅黑" w:eastAsia="微软雅黑" w:cs="微软雅黑"/>
                <w:color w:val="000000"/>
                <w:kern w:val="0"/>
                <w:sz w:val="21"/>
                <w:szCs w:val="21"/>
              </w:rPr>
              <w:t>旅游者承诺：本人已认真阅读了上述行程安排，理解并同意遵守本补充协议，本补充协议作为旅游合同的附件，与旅游合同具有同等效力。如本补充协议与旅游合同存在不一致，以本补充协议为准。</w:t>
            </w:r>
          </w:p>
          <w:p w14:paraId="04B15099">
            <w:pPr>
              <w:keepNext w:val="0"/>
              <w:keepLines w:val="0"/>
              <w:pageBreakBefore w:val="0"/>
              <w:kinsoku/>
              <w:wordWrap/>
              <w:overflowPunct/>
              <w:topLinePunct w:val="0"/>
              <w:autoSpaceDE w:val="0"/>
              <w:autoSpaceDN w:val="0"/>
              <w:bidi w:val="0"/>
              <w:adjustRightInd w:val="0"/>
              <w:snapToGrid w:val="0"/>
              <w:spacing w:line="240" w:lineRule="auto"/>
              <w:ind w:left="-17" w:leftChars="-8" w:right="-1153" w:rightChars="-549" w:firstLine="16" w:firstLineChars="8"/>
              <w:jc w:val="left"/>
              <w:textAlignment w:val="auto"/>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 xml:space="preserve">旅游者：                                        旅行社： </w:t>
            </w:r>
          </w:p>
          <w:p w14:paraId="45543E77">
            <w:pPr>
              <w:keepNext w:val="0"/>
              <w:keepLines w:val="0"/>
              <w:pageBreakBefore w:val="0"/>
              <w:widowControl w:val="0"/>
              <w:kinsoku/>
              <w:wordWrap/>
              <w:overflowPunct/>
              <w:topLinePunct w:val="0"/>
              <w:autoSpaceDE/>
              <w:autoSpaceDN/>
              <w:bidi w:val="0"/>
              <w:adjustRightInd/>
              <w:snapToGrid w:val="0"/>
              <w:spacing w:line="240" w:lineRule="auto"/>
              <w:ind w:left="0" w:leftChars="0" w:right="-1153" w:rightChars="-549" w:firstLine="12" w:firstLineChars="6"/>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Cs w:val="21"/>
              </w:rPr>
              <w:t>日期：                                          日期：</w:t>
            </w:r>
          </w:p>
        </w:tc>
      </w:tr>
    </w:tbl>
    <w:p w14:paraId="7ED3965A">
      <w:pPr>
        <w:keepNext w:val="0"/>
        <w:keepLines w:val="0"/>
        <w:pageBreakBefore w:val="0"/>
        <w:widowControl w:val="0"/>
        <w:kinsoku/>
        <w:wordWrap/>
        <w:overflowPunct/>
        <w:topLinePunct w:val="0"/>
        <w:autoSpaceDE/>
        <w:autoSpaceDN/>
        <w:bidi w:val="0"/>
        <w:adjustRightInd/>
        <w:snapToGrid w:val="0"/>
        <w:spacing w:line="240" w:lineRule="auto"/>
        <w:ind w:right="-1153" w:rightChars="-549"/>
        <w:jc w:val="left"/>
        <w:textAlignment w:val="auto"/>
        <w:rPr>
          <w:rFonts w:hint="eastAsia" w:ascii="微软雅黑" w:hAnsi="微软雅黑" w:eastAsia="微软雅黑" w:cs="微软雅黑"/>
          <w:sz w:val="24"/>
          <w:szCs w:val="24"/>
        </w:rPr>
      </w:pPr>
    </w:p>
    <w:p w14:paraId="44B1E137">
      <w:pPr>
        <w:pStyle w:val="18"/>
      </w:pPr>
    </w:p>
    <w:sectPr>
      <w:pgSz w:w="11906" w:h="16838"/>
      <w:pgMar w:top="1440" w:right="1226" w:bottom="698"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3875A"/>
    <w:multiLevelType w:val="singleLevel"/>
    <w:tmpl w:val="87E3875A"/>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hdrShapeDefaults>
    <o:shapelayout v:ext="edit">
      <o:idmap v:ext="edit" data="2"/>
    </o:shapelayout>
  </w:hdrShapeDefaults>
  <w:compat>
    <w:doNotExpandShiftReturn/>
    <w:doNotWrapTextWithPunct/>
    <w:doNotUseEastAsianBreakRules/>
    <w:useFELayout/>
    <w:compatSetting w:name="compatibilityMode" w:uri="http://schemas.microsoft.com/office/word" w:val="15"/>
  </w:compat>
  <w:rsids>
    <w:rsidRoot w:val="00000000"/>
    <w:rsid w:val="032A369B"/>
    <w:rsid w:val="0ED63EFE"/>
    <w:rsid w:val="1929486B"/>
    <w:rsid w:val="345C0152"/>
    <w:rsid w:val="41B70282"/>
    <w:rsid w:val="49F63DA4"/>
    <w:rsid w:val="4C162B64"/>
    <w:rsid w:val="552C79A0"/>
    <w:rsid w:val="564D100B"/>
    <w:rsid w:val="5B645B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link w:val="17"/>
    <w:semiHidden/>
    <w:unhideWhenUsed/>
    <w:qFormat/>
    <w:uiPriority w:val="99"/>
    <w:pPr>
      <w:spacing w:after="0" w:line="240" w:lineRule="auto"/>
    </w:pPr>
    <w:rPr>
      <w:rFonts w:asciiTheme="minorHAnsi" w:hAnsiTheme="minorHAnsi" w:eastAsiaTheme="minorEastAsia" w:cstheme="minorBidi"/>
      <w:sz w:val="20"/>
      <w:szCs w:val="20"/>
    </w:rPr>
  </w:style>
  <w:style w:type="paragraph" w:styleId="10">
    <w:name w:val="Title"/>
    <w:qFormat/>
    <w:uiPriority w:val="0"/>
    <w:pPr>
      <w:spacing w:before="480" w:after="480" w:line="288" w:lineRule="auto"/>
      <w:ind w:left="0"/>
    </w:pPr>
    <w:rPr>
      <w:rFonts w:ascii="Arial" w:hAnsi="Arial" w:eastAsia="等线" w:cs="Arial"/>
      <w:b/>
      <w:bCs/>
      <w:sz w:val="52"/>
      <w:szCs w:val="52"/>
    </w:rPr>
  </w:style>
  <w:style w:type="table" w:styleId="12">
    <w:name w:val="Table Grid"/>
    <w:basedOn w:val="1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unhideWhenUsed/>
    <w:qFormat/>
    <w:uiPriority w:val="99"/>
    <w:rPr>
      <w:color w:val="0563C1"/>
      <w:u w:val="single"/>
    </w:rPr>
  </w:style>
  <w:style w:type="character" w:styleId="15">
    <w:name w:val="footnote reference"/>
    <w:semiHidden/>
    <w:unhideWhenUsed/>
    <w:qFormat/>
    <w:uiPriority w:val="99"/>
    <w:rPr>
      <w:vertAlign w:val="superscript"/>
    </w:rPr>
  </w:style>
  <w:style w:type="paragraph" w:styleId="16">
    <w:name w:val="List Paragraph"/>
    <w:basedOn w:val="1"/>
    <w:qFormat/>
    <w:uiPriority w:val="0"/>
    <w:rPr>
      <w:rFonts w:asciiTheme="minorHAnsi" w:hAnsiTheme="minorHAnsi" w:eastAsiaTheme="minorEastAsia" w:cstheme="minorBidi"/>
      <w:sz w:val="21"/>
      <w:szCs w:val="22"/>
    </w:rPr>
  </w:style>
  <w:style w:type="character" w:customStyle="1" w:styleId="17">
    <w:name w:val="Footnote Text Char"/>
    <w:link w:val="9"/>
    <w:semiHidden/>
    <w:unhideWhenUsed/>
    <w:qFormat/>
    <w:uiPriority w:val="99"/>
    <w:rPr>
      <w:sz w:val="20"/>
      <w:szCs w:val="20"/>
    </w:rPr>
  </w:style>
  <w:style w:type="paragraph" w:customStyle="1" w:styleId="18">
    <w:name w:val="_Style 13"/>
    <w:qFormat/>
    <w:uiPriority w:val="0"/>
    <w:pPr>
      <w:spacing w:before="120" w:after="120" w:line="288" w:lineRule="auto"/>
      <w:ind w:left="0"/>
      <w:jc w:val="left"/>
    </w:pPr>
    <w:rPr>
      <w:rFonts w:ascii="Arial" w:hAnsi="Arial" w:eastAsia="等线" w:cs="Arial"/>
      <w:sz w:val="22"/>
      <w:szCs w:val="22"/>
    </w:rPr>
  </w:style>
  <w:style w:type="paragraph" w:customStyle="1" w:styleId="19">
    <w:name w:val="_Style 14"/>
    <w:qFormat/>
    <w:uiPriority w:val="0"/>
    <w:pPr>
      <w:spacing w:before="120" w:after="120" w:line="288" w:lineRule="auto"/>
      <w:ind w:left="0"/>
      <w:jc w:val="left"/>
    </w:pPr>
    <w:rPr>
      <w:rFonts w:ascii="Arial" w:hAnsi="Arial" w:eastAsia="等线" w:cs="Arial"/>
      <w:color w:val="8F959E"/>
      <w:sz w:val="22"/>
      <w:szCs w:val="22"/>
    </w:rPr>
  </w:style>
  <w:style w:type="paragraph" w:customStyle="1" w:styleId="2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1186</Words>
  <Characters>1220</Characters>
  <TotalTime>12</TotalTime>
  <ScaleCrop>false</ScaleCrop>
  <LinksUpToDate>false</LinksUpToDate>
  <CharactersWithSpaces>1252</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2026-04-10T04:22:00Z</dcterms:created>
  <dc:creator>Un-named</dc:creator>
  <cp:lastModifiedBy>青旅总部阿宝</cp:lastModifiedBy>
  <dcterms:modified xsi:type="dcterms:W3CDTF">2026-04-29T11:28:40Z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eyJoZGlkIjoiZWFlYzU2OTNiNjczYjMwYmJhZjVkNDU1ZjVkN2VkZjYiLCJ1c2VySWQiOiIyNzA2MDQ4NSJ9</vt:lpwstr>
  </property>
  <property fmtid="{D5CDD505-2E9C-101B-9397-08002B2CF9AE}" pid="3" name="KSOProductBuildVer">
    <vt:lpwstr>2052-12.1.0.25865</vt:lpwstr>
  </property>
  <property fmtid="{D5CDD505-2E9C-101B-9397-08002B2CF9AE}" pid="4" name="ICV">
    <vt:lpwstr>70771CE26A3F4B8C801DD96C3F2F0202_13</vt:lpwstr>
  </property>
</Properties>
</file>