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03959">
      <w:pPr>
        <w:spacing w:line="360" w:lineRule="auto"/>
        <w:jc w:val="center"/>
        <w:rPr>
          <w:rFonts w:hint="eastAsia"/>
          <w:b/>
          <w:bCs/>
          <w:color w:val="000000"/>
          <w:sz w:val="52"/>
          <w:szCs w:val="52"/>
          <w:lang w:val="en-US" w:eastAsia="zh-CN"/>
        </w:rPr>
      </w:pPr>
      <w:bookmarkStart w:id="5" w:name="_GoBack"/>
      <w:r>
        <w:rPr>
          <w:rFonts w:asciiTheme="minorHAnsi" w:hAnsiTheme="minorHAnsi" w:eastAsiaTheme="minorEastAsia" w:cstheme="minorBidi"/>
          <w:b/>
          <w:bCs/>
          <w:color w:val="000000"/>
          <w:sz w:val="52"/>
          <w:szCs w:val="52"/>
        </w:rPr>
        <w:t>环境设计</w:t>
      </w:r>
      <w:r>
        <w:rPr>
          <w:b/>
          <w:bCs/>
          <w:color w:val="000000"/>
          <w:sz w:val="52"/>
          <w:szCs w:val="52"/>
        </w:rPr>
        <w:t>专业采风研</w:t>
      </w:r>
      <w:r>
        <w:rPr>
          <w:b/>
          <w:bCs/>
          <w:color w:val="000000"/>
          <w:sz w:val="52"/>
          <w:szCs w:val="52"/>
        </w:rPr>
        <w:t>学</w:t>
      </w:r>
      <w:r>
        <w:rPr>
          <w:rFonts w:hint="eastAsia"/>
          <w:b/>
          <w:bCs/>
          <w:color w:val="000000"/>
          <w:sz w:val="52"/>
          <w:szCs w:val="52"/>
          <w:lang w:val="en-US" w:eastAsia="zh-CN"/>
        </w:rPr>
        <w:t>方案</w:t>
      </w:r>
    </w:p>
    <w:bookmarkEnd w:id="5"/>
    <w:p w14:paraId="1B3D5C20">
      <w:pPr>
        <w:spacing w:line="360" w:lineRule="auto"/>
        <w:jc w:val="center"/>
        <w:rPr>
          <w:rFonts w:hint="eastAsia"/>
          <w:b/>
          <w:bCs/>
          <w:color w:val="000000"/>
          <w:sz w:val="44"/>
          <w:szCs w:val="44"/>
          <w:lang w:val="en-US" w:eastAsia="zh-CN"/>
        </w:rPr>
      </w:pPr>
      <w:r>
        <w:rPr>
          <w:b/>
          <w:bCs/>
          <w:color w:val="000000"/>
          <w:sz w:val="44"/>
          <w:szCs w:val="44"/>
        </w:rPr>
        <w:t>（</w:t>
      </w:r>
      <w:r>
        <w:rPr>
          <w:rFonts w:hint="eastAsia"/>
          <w:b/>
          <w:bCs/>
          <w:color w:val="000000"/>
          <w:sz w:val="44"/>
          <w:szCs w:val="44"/>
          <w:lang w:val="en-US" w:eastAsia="zh-CN"/>
        </w:rPr>
        <w:t>苏州</w:t>
      </w:r>
      <w:r>
        <w:rPr>
          <w:rFonts w:hint="eastAsia"/>
          <w:b/>
          <w:bCs/>
          <w:color w:val="000000"/>
          <w:sz w:val="44"/>
          <w:szCs w:val="44"/>
          <w:lang w:val="en-US" w:eastAsia="zh-CN"/>
        </w:rPr>
        <w:t>10天9晚</w:t>
      </w:r>
      <w:r>
        <w:rPr>
          <w:b/>
          <w:bCs/>
          <w:color w:val="000000"/>
          <w:sz w:val="44"/>
          <w:szCs w:val="44"/>
        </w:rPr>
        <w:t>）</w:t>
      </w:r>
    </w:p>
    <w:p w14:paraId="12C2AA7E">
      <w:pPr>
        <w:spacing w:before="380" w:after="140" w:line="288" w:lineRule="auto"/>
        <w:ind w:left="0"/>
        <w:jc w:val="left"/>
        <w:outlineLvl w:val="0"/>
        <w:rPr>
          <w:sz w:val="32"/>
          <w:szCs w:val="32"/>
        </w:rPr>
      </w:pPr>
      <w:bookmarkStart w:id="0" w:name="heading_1"/>
      <w:r>
        <w:rPr>
          <w:rFonts w:ascii="Arial" w:hAnsi="Arial" w:eastAsia="等线" w:cs="Arial"/>
          <w:b/>
          <w:sz w:val="32"/>
          <w:szCs w:val="32"/>
        </w:rPr>
        <w:t>一、活动总述</w:t>
      </w:r>
      <w:bookmarkEnd w:id="0"/>
    </w:p>
    <w:p w14:paraId="24DC1D78">
      <w:p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本次美术学院环境设计专业外出采风研学，以 “研习江南古典造园，感悟现代滨水城市环境设计”</w:t>
      </w:r>
      <w:r>
        <w:rPr>
          <w:rFonts w:ascii="Arial" w:hAnsi="Arial" w:eastAsia="等线" w:cs="Arial"/>
          <w:b/>
          <w:sz w:val="24"/>
          <w:szCs w:val="24"/>
        </w:rPr>
        <w:t>为核心主线，采取苏州一地深度研学模式。行程立足于苏州，系统考察江南古典私家园林造园体系、传统民居街巷肌理、古建筑营造技艺、水系滨水景观；同时调研当代博物馆建筑、历史街区更新改造、现代城市滨水公共空间、城市景观环境设计。</w:t>
      </w:r>
    </w:p>
    <w:p w14:paraId="3E9638CD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本次采风贯穿</w:t>
      </w:r>
      <w:r>
        <w:rPr>
          <w:rFonts w:ascii="Arial" w:hAnsi="Arial" w:eastAsia="等线" w:cs="Arial"/>
          <w:sz w:val="24"/>
          <w:szCs w:val="24"/>
        </w:rPr>
        <w:t>古典园林造园艺术 — 传统街巷空间更新 — 现代公共建筑与城市景观完整环境设计发展脉络，实现传统营造智慧与当代环境设计思维的双向融合，为环境设计专业学生构建完整、立体、多层次的空间与景观设计素材体系。</w:t>
      </w:r>
    </w:p>
    <w:p w14:paraId="335FE9D2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2"/>
          <w:szCs w:val="32"/>
        </w:rPr>
      </w:pPr>
      <w:bookmarkStart w:id="1" w:name="heading_2"/>
      <w:r>
        <w:rPr>
          <w:rFonts w:ascii="Arial" w:hAnsi="Arial" w:eastAsia="等线" w:cs="Arial"/>
          <w:b/>
          <w:sz w:val="32"/>
          <w:szCs w:val="32"/>
        </w:rPr>
        <w:t>二、采风研学考察学习目标</w:t>
      </w:r>
      <w:bookmarkEnd w:id="1"/>
    </w:p>
    <w:p w14:paraId="29FC3A4B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古典园林造园认知目标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考察拙政园、留园、狮子林、网师园等古典园林，系统学习江南园林叠山理水、借景对景、空间开合、漏窗框景、植物配置、亭台廊榭布局的造园手法；掌握中式古典空间布局、尺度关系、材料肌理，提升中式园林景观方案设计能力。</w:t>
      </w:r>
    </w:p>
    <w:p w14:paraId="39C05E95"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传统街巷与建筑更新学习目标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通过平江路、山塘街等历史街区调研，学习江南水乡民居格局、临水街巷空间尺度、古桥水系布局、历史建筑保护性改造、古城微更新设计思路，理解历史街区活化利用的设计逻辑。</w:t>
      </w:r>
    </w:p>
    <w:p w14:paraId="2AE2B4F4"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现代建筑与城市景观学习目标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通过苏州博物馆、金鸡湖环湖片区、李公堤等点位，学习现代新中式建筑空间、光影营造、滨水公园景观、城市公共空间、景观小品、夜景照明设计，掌握现代城市环境设计处理手法。</w:t>
      </w:r>
    </w:p>
    <w:p w14:paraId="3658B407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空间观察与场地分析能力目标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训练学生对场地尺度、空间序列、景观节点、建筑材质、植物配置、光影关系的专业观察力，提高场地分析、空间提炼、环境速写能力。</w:t>
      </w:r>
    </w:p>
    <w:p w14:paraId="7E0BA393">
      <w:pPr>
        <w:numPr>
          <w:ilvl w:val="0"/>
          <w:numId w:val="5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实践创作能力目标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通过实地测绘记录、环境速写、实景拍摄、案例分析，积累大量可直接用于课程作业、景观设计、建筑改造、毕业设计的一手素材，提升学生场地转化、空间推演、方案构思的实操能力。</w:t>
      </w:r>
    </w:p>
    <w:p w14:paraId="381AEC47">
      <w:pPr>
        <w:numPr>
          <w:ilvl w:val="0"/>
          <w:numId w:val="6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行业认知拓展目标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近距离观察江南历史建筑保护、园林修缮、古城更新、现代滨水城市建设成果，了解环境设计行业对于传统文化传承、城市更新、景观营造的行业趋势，开阔专业视野，明确专业学习方向。</w:t>
      </w:r>
    </w:p>
    <w:p w14:paraId="59DD9376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2"/>
          <w:szCs w:val="32"/>
        </w:rPr>
      </w:pPr>
      <w:bookmarkStart w:id="2" w:name="heading_3"/>
      <w:r>
        <w:rPr>
          <w:rFonts w:ascii="Arial" w:hAnsi="Arial" w:eastAsia="等线" w:cs="Arial"/>
          <w:b/>
          <w:sz w:val="32"/>
          <w:szCs w:val="32"/>
        </w:rPr>
        <w:t>三、采风研学总体收获</w:t>
      </w:r>
      <w:bookmarkEnd w:id="2"/>
    </w:p>
    <w:p w14:paraId="20A85562">
      <w:pPr>
        <w:numPr>
          <w:ilvl w:val="0"/>
          <w:numId w:val="7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打通古典造园与现代环境设计思维壁垒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本次苏州采风完整经历 “古典文人园林 — 江南水乡街巷更新 — 新中式现代建筑 — 当代滨水城市景观” 的设计脉络，把传统造园理念转化为现代环境设计语言，构建完整的环境设计知识框架。</w:t>
      </w:r>
    </w:p>
    <w:p w14:paraId="2B7AABEC">
      <w:pPr>
        <w:numPr>
          <w:ilvl w:val="0"/>
          <w:numId w:val="8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积累大量一手空间与景观原创设计素材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系统收集古典园林空间布局、假山理水、漏窗纹样、古建材质肌理、水乡街巷尺度、历史街区改造案例、新中式建筑、滨水景观、景观小品、夜景照明等实景素材，极大丰富个人设计素材库，可长期服务课程作业、参赛作品与毕业设计。</w:t>
      </w:r>
    </w:p>
    <w:p w14:paraId="1B0E3E7C">
      <w:pPr>
        <w:numPr>
          <w:ilvl w:val="0"/>
          <w:numId w:val="9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显著提升场地分析与现场手绘表达能力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通过每日实地踏勘、场地记录、环境速写、教师现场讲评，学生的空间尺度感知、场地分析、场景构图、材质表达能力得到实质性提升，摆脱只依靠网络图片学习的局限。</w:t>
      </w:r>
    </w:p>
    <w:p w14:paraId="49B6ACB0">
      <w:pPr>
        <w:numPr>
          <w:ilvl w:val="0"/>
          <w:numId w:val="10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开阔专业视野，理解传统文化在当代环境设计的运用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深入江南设计高地，实地体会中国传统造园智慧如何运用于现代建筑、景观、城市更新项目，跳出课堂局限，直观理解行业真实项目的设计逻辑。</w:t>
      </w:r>
    </w:p>
    <w:p w14:paraId="2F1A0F57">
      <w:pPr>
        <w:numPr>
          <w:ilvl w:val="0"/>
          <w:numId w:val="11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提升团队协作与专业综合素养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通过集体外出采风、统一作息、分组场地调研、作业复盘等系统化管理，锻炼学生自律能力、团队协作能力、独立场地调研能力与总结表达能力，全面提升环境设计专业综合素养。</w:t>
      </w:r>
    </w:p>
    <w:p w14:paraId="52E5C1E9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2"/>
          <w:szCs w:val="32"/>
        </w:rPr>
      </w:pPr>
      <w:bookmarkStart w:id="3" w:name="heading_4"/>
      <w:r>
        <w:rPr>
          <w:rFonts w:ascii="Arial" w:hAnsi="Arial" w:eastAsia="等线" w:cs="Arial"/>
          <w:b/>
          <w:sz w:val="32"/>
          <w:szCs w:val="32"/>
        </w:rPr>
        <w:t>四、方案总览</w:t>
      </w:r>
      <w:bookmarkEnd w:id="3"/>
    </w:p>
    <w:p w14:paraId="56D3CDB7">
      <w:pPr>
        <w:numPr>
          <w:ilvl w:val="0"/>
          <w:numId w:val="12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出行模式</w:t>
      </w:r>
      <w:r>
        <w:rPr>
          <w:rFonts w:ascii="Arial" w:hAnsi="Arial" w:eastAsia="等线" w:cs="Arial"/>
          <w:sz w:val="24"/>
          <w:szCs w:val="24"/>
        </w:rPr>
        <w:t>：成都火车硬卧→苏州；苏州火车硬卧→成都；</w:t>
      </w:r>
    </w:p>
    <w:p w14:paraId="4DF6C49D">
      <w:pPr>
        <w:numPr>
          <w:ilvl w:val="0"/>
          <w:numId w:val="13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总时长</w:t>
      </w:r>
      <w:r>
        <w:rPr>
          <w:rFonts w:ascii="Arial" w:hAnsi="Arial" w:eastAsia="等线" w:cs="Arial"/>
          <w:sz w:val="24"/>
          <w:szCs w:val="24"/>
        </w:rPr>
        <w:t>：10 天 9 晚（3 天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半</w:t>
      </w:r>
      <w:r>
        <w:rPr>
          <w:rFonts w:ascii="Arial" w:hAnsi="Arial" w:eastAsia="等线" w:cs="Arial"/>
          <w:sz w:val="24"/>
          <w:szCs w:val="24"/>
        </w:rPr>
        <w:t>在路上，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6天半的</w:t>
      </w:r>
      <w:r>
        <w:rPr>
          <w:rFonts w:ascii="Arial" w:hAnsi="Arial" w:eastAsia="等线" w:cs="Arial"/>
          <w:sz w:val="24"/>
          <w:szCs w:val="24"/>
        </w:rPr>
        <w:t>实地采风）</w:t>
      </w:r>
    </w:p>
    <w:p w14:paraId="4FB678A7">
      <w:pPr>
        <w:numPr>
          <w:ilvl w:val="0"/>
          <w:numId w:val="14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人员配置</w:t>
      </w:r>
      <w:r>
        <w:rPr>
          <w:rFonts w:ascii="Arial" w:hAnsi="Arial" w:eastAsia="等线" w:cs="Arial"/>
          <w:sz w:val="24"/>
          <w:szCs w:val="24"/>
        </w:rPr>
        <w:t>：每班同学独立包车（学生 25 人 + 2 老师 = 27 人一台车）；每班配备 2 名带队老师，老师差旅食宿交通由学校承担，不计入学生团费。</w:t>
      </w:r>
    </w:p>
    <w:p w14:paraId="4E128BE7">
      <w:pPr>
        <w:numPr>
          <w:ilvl w:val="0"/>
          <w:numId w:val="15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包含项目</w:t>
      </w:r>
      <w:r>
        <w:rPr>
          <w:rFonts w:ascii="Arial" w:hAnsi="Arial" w:eastAsia="等线" w:cs="Arial"/>
          <w:sz w:val="24"/>
          <w:szCs w:val="24"/>
        </w:rPr>
        <w:t>：往返火车硬卧、全程双标间住宿、早餐、旅游大巴、展馆首道门票。</w:t>
      </w:r>
    </w:p>
    <w:p w14:paraId="36721AD7">
      <w:pPr>
        <w:numPr>
          <w:ilvl w:val="0"/>
          <w:numId w:val="16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教学主线</w:t>
      </w:r>
      <w:r>
        <w:rPr>
          <w:rFonts w:hint="eastAsia" w:ascii="Arial" w:hAnsi="Arial" w:eastAsia="等线" w:cs="Arial"/>
          <w:b/>
          <w:sz w:val="24"/>
          <w:szCs w:val="24"/>
          <w:lang w:eastAsia="zh-CN"/>
        </w:rPr>
        <w:t>：</w:t>
      </w:r>
      <w:r>
        <w:rPr>
          <w:rFonts w:ascii="Arial" w:hAnsi="Arial" w:eastAsia="等线" w:cs="Arial"/>
          <w:sz w:val="24"/>
          <w:szCs w:val="24"/>
        </w:rPr>
        <w:t>苏州江南古典园林造园 + 水乡历史街区更新 + 新中式现代建筑 + 滨水城市景观）</w:t>
      </w:r>
      <w:r>
        <w:rPr>
          <w:rFonts w:hint="eastAsia" w:ascii="Arial" w:hAnsi="Arial" w:eastAsia="等线" w:cs="Arial"/>
          <w:sz w:val="24"/>
          <w:szCs w:val="24"/>
          <w:lang w:eastAsia="zh-CN"/>
        </w:rPr>
        <w:t>，</w:t>
      </w:r>
      <w:r>
        <w:rPr>
          <w:rFonts w:ascii="Arial" w:hAnsi="Arial" w:eastAsia="等线" w:cs="Arial"/>
          <w:sz w:val="24"/>
          <w:szCs w:val="24"/>
        </w:rPr>
        <w:t>兼顾传统造园技艺与现代环境设计，完美匹配环境设计专业课程需求。</w:t>
      </w:r>
    </w:p>
    <w:p w14:paraId="5B3FC331">
      <w:pPr>
        <w:numPr>
          <w:ilvl w:val="0"/>
          <w:numId w:val="17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详细每日行程（含研学任务）</w:t>
      </w:r>
    </w:p>
    <w:p w14:paraId="18C645C5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第一天：成都→苏州（火车硬卧，宿火车）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br w:type="textWrapping"/>
      </w:r>
      <w:r>
        <w:rPr>
          <w:rFonts w:ascii="Arial" w:hAnsi="Arial" w:eastAsia="等线" w:cs="Arial"/>
          <w:sz w:val="24"/>
          <w:szCs w:val="24"/>
        </w:rPr>
        <w:t>成都西站集合，清点人数，检票上车，乘 K1158 次于早上 7:50 发车，火车上小组分组，分派采风调研任务，预习苏州园林基础造园知识。</w:t>
      </w:r>
    </w:p>
    <w:p w14:paraId="740B1F61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第二天：抵达苏州｜拙政园 + 狮子林古典园林调研（宿苏州）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br w:type="textWrapping"/>
      </w:r>
      <w:r>
        <w:rPr>
          <w:rFonts w:ascii="Arial" w:hAnsi="Arial" w:eastAsia="等线" w:cs="Arial"/>
          <w:sz w:val="24"/>
          <w:szCs w:val="24"/>
        </w:rPr>
        <w:t>中午 13:32 抵达苏州站，大巴接站，办理入住休整，正式开启苏州采风之行。</w:t>
      </w:r>
    </w:p>
    <w:p w14:paraId="4E7E566D">
      <w:pPr>
        <w:numPr>
          <w:numId w:val="0"/>
        </w:numPr>
        <w:spacing w:before="120" w:after="120" w:line="288" w:lineRule="auto"/>
        <w:ind w:leftChars="0"/>
        <w:jc w:val="left"/>
        <w:rPr>
          <w:rFonts w:ascii="Arial" w:hAnsi="Arial" w:eastAsia="等线" w:cs="Arial"/>
          <w:b/>
          <w:bCs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【采风点位 1】拙政园</w:t>
      </w:r>
    </w:p>
    <w:p w14:paraId="281DBAA5">
      <w:pPr>
        <w:numPr>
          <w:ilvl w:val="0"/>
          <w:numId w:val="18"/>
        </w:numPr>
        <w:spacing w:before="120" w:after="120" w:line="288" w:lineRule="auto"/>
        <w:ind w:left="420" w:leftChars="0" w:hanging="200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1：古典园林空间序列、叠山理水布局、漏窗框景手法、园林植物配置、亭廊尺度关系。</w:t>
      </w:r>
    </w:p>
    <w:p w14:paraId="04637A0C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 xml:space="preserve">研学任务 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2</w:t>
      </w:r>
      <w:r>
        <w:rPr>
          <w:rFonts w:ascii="Arial" w:hAnsi="Arial" w:eastAsia="等线" w:cs="Arial"/>
          <w:sz w:val="24"/>
          <w:szCs w:val="24"/>
        </w:rPr>
        <w:t>（晚间）：分组整理当日照片，完成 2 张园林环境速写</w:t>
      </w:r>
    </w:p>
    <w:p w14:paraId="634D1933">
      <w:pPr>
        <w:numPr>
          <w:ilvl w:val="0"/>
          <w:numId w:val="0"/>
        </w:numPr>
        <w:spacing w:before="120" w:after="120" w:line="288" w:lineRule="auto"/>
        <w:ind w:leftChars="0"/>
        <w:jc w:val="left"/>
        <w:rPr>
          <w:rFonts w:hint="default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第三天：留园 + 网师园古典园林深度考察（宿同一家酒店）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br w:type="textWrapping"/>
      </w:r>
      <w:r>
        <w:rPr>
          <w:rFonts w:ascii="Arial" w:hAnsi="Arial" w:eastAsia="等线" w:cs="Arial"/>
          <w:b/>
          <w:bCs/>
          <w:sz w:val="24"/>
          <w:szCs w:val="24"/>
        </w:rPr>
        <w:t xml:space="preserve">【采风点位 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2</w:t>
      </w:r>
      <w:r>
        <w:rPr>
          <w:rFonts w:ascii="Arial" w:hAnsi="Arial" w:eastAsia="等线" w:cs="Arial"/>
          <w:b/>
          <w:bCs/>
          <w:sz w:val="24"/>
          <w:szCs w:val="24"/>
        </w:rPr>
        <w:t>】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留园</w:t>
      </w:r>
    </w:p>
    <w:p w14:paraId="2B57B39A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3</w:t>
      </w:r>
      <w:r>
        <w:rPr>
          <w:rFonts w:ascii="Arial" w:hAnsi="Arial" w:eastAsia="等线" w:cs="Arial"/>
          <w:sz w:val="24"/>
          <w:szCs w:val="24"/>
        </w:rPr>
        <w:t>：假山石景营造、庭院空间布局、园林建筑细部构造、石作材质肌理。</w:t>
      </w:r>
    </w:p>
    <w:p w14:paraId="27196298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4：花窗纹样、山石植物搭配，体会咫尺山林造园思想。</w:t>
      </w:r>
    </w:p>
    <w:p w14:paraId="42652CC0">
      <w:pPr>
        <w:numPr>
          <w:ilvl w:val="0"/>
          <w:numId w:val="0"/>
        </w:numPr>
        <w:spacing w:before="120" w:after="120" w:line="288" w:lineRule="auto"/>
        <w:ind w:leftChars="0"/>
        <w:jc w:val="left"/>
        <w:rPr>
          <w:rFonts w:ascii="Arial" w:hAnsi="Arial" w:eastAsia="等线" w:cs="Arial"/>
          <w:b/>
          <w:bCs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 xml:space="preserve">【采风点位 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3</w:t>
      </w:r>
      <w:r>
        <w:rPr>
          <w:rFonts w:ascii="Arial" w:hAnsi="Arial" w:eastAsia="等线" w:cs="Arial"/>
          <w:b/>
          <w:bCs/>
          <w:sz w:val="24"/>
          <w:szCs w:val="24"/>
        </w:rPr>
        <w:t>】网师园</w:t>
      </w:r>
    </w:p>
    <w:p w14:paraId="6B1F17CD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5：水景空间营造、院落空间开合变化，小庭院景观设计手法。</w:t>
      </w:r>
    </w:p>
    <w:p w14:paraId="579AFA30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6</w:t>
      </w:r>
      <w:r>
        <w:rPr>
          <w:rFonts w:ascii="Arial" w:hAnsi="Arial" w:eastAsia="等线" w:cs="Arial"/>
          <w:sz w:val="24"/>
          <w:szCs w:val="24"/>
        </w:rPr>
        <w:t>：</w:t>
      </w:r>
      <w:r>
        <w:rPr>
          <w:rFonts w:ascii="Arial" w:hAnsi="Arial" w:eastAsia="等线" w:cs="Arial"/>
          <w:sz w:val="24"/>
          <w:szCs w:val="24"/>
        </w:rPr>
        <w:t>（晚间）手绘园林平面草图，小组研讨古典园林造园手法如何转化现代景观设计。</w:t>
      </w:r>
    </w:p>
    <w:p w14:paraId="0C7726C0">
      <w:pPr>
        <w:numPr>
          <w:numId w:val="0"/>
        </w:numPr>
        <w:spacing w:before="120" w:after="120" w:line="288" w:lineRule="auto"/>
        <w:ind w:left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第四天：苏州博物馆 + 平江路历史文化街区（宿同一家酒店）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br w:type="textWrapping"/>
      </w:r>
      <w:r>
        <w:rPr>
          <w:rFonts w:ascii="Arial" w:hAnsi="Arial" w:eastAsia="等线" w:cs="Arial"/>
          <w:b/>
          <w:bCs/>
          <w:sz w:val="24"/>
          <w:szCs w:val="24"/>
        </w:rPr>
        <w:t xml:space="preserve">【采风点位 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4</w:t>
      </w:r>
      <w:r>
        <w:rPr>
          <w:rFonts w:ascii="Arial" w:hAnsi="Arial" w:eastAsia="等线" w:cs="Arial"/>
          <w:b/>
          <w:bCs/>
          <w:sz w:val="24"/>
          <w:szCs w:val="24"/>
        </w:rPr>
        <w:t>】苏州博物馆（贝聿铭设计）</w:t>
      </w:r>
    </w:p>
    <w:p w14:paraId="4A13BD58">
      <w:pPr>
        <w:numPr>
          <w:ilvl w:val="0"/>
          <w:numId w:val="20"/>
        </w:numPr>
        <w:spacing w:before="120" w:after="120" w:line="288" w:lineRule="auto"/>
        <w:ind w:left="420" w:leftChars="0" w:hanging="420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7：新中式现代建筑造型、建筑光影设计、传统元素现代转译、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 xml:space="preserve"> </w:t>
      </w:r>
      <w:r>
        <w:rPr>
          <w:rFonts w:ascii="Arial" w:hAnsi="Arial" w:eastAsia="等线" w:cs="Arial"/>
          <w:sz w:val="24"/>
          <w:szCs w:val="24"/>
        </w:rPr>
        <w:t>庭院空间处理、建筑材质运用。</w:t>
      </w:r>
    </w:p>
    <w:p w14:paraId="38E07875">
      <w:pPr>
        <w:numPr>
          <w:numId w:val="0"/>
        </w:numPr>
        <w:spacing w:before="120" w:after="120" w:line="288" w:lineRule="auto"/>
        <w:ind w:leftChars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【采风点位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5</w:t>
      </w:r>
      <w:r>
        <w:rPr>
          <w:rFonts w:ascii="Arial" w:hAnsi="Arial" w:eastAsia="等线" w:cs="Arial"/>
          <w:b/>
          <w:bCs/>
          <w:sz w:val="24"/>
          <w:szCs w:val="24"/>
        </w:rPr>
        <w:t>】平江路历史街区</w:t>
      </w:r>
    </w:p>
    <w:p w14:paraId="47C394B1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8：水乡临水街巷肌理、古桥水系空间尺度、传统民居院落、历史街区保护性更新改造、街巷景观小品；傍晚拍摄平江路夜景滨水灯光环境。</w:t>
      </w:r>
    </w:p>
    <w:p w14:paraId="64ED6DD4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9（晚间）：整理历史街区调研素材，完成街巷空间速写作业。</w:t>
      </w:r>
    </w:p>
    <w:p w14:paraId="03C76958">
      <w:pPr>
        <w:numPr>
          <w:numId w:val="0"/>
        </w:numPr>
        <w:spacing w:before="120" w:after="120" w:line="288" w:lineRule="auto"/>
        <w:ind w:leftChars="0"/>
        <w:jc w:val="left"/>
        <w:rPr>
          <w:rFonts w:ascii="Arial" w:hAnsi="Arial" w:eastAsia="等线" w:cs="Arial"/>
          <w:b/>
          <w:bCs/>
          <w:sz w:val="24"/>
          <w:szCs w:val="24"/>
          <w:u w:val="single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第五天：山塘街 + 盘门古城遗址（宿同一家酒店）</w:t>
      </w:r>
    </w:p>
    <w:p w14:paraId="670E1DBE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b/>
          <w:bCs/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</w:t>
      </w:r>
      <w:r>
        <w:rPr>
          <w:rFonts w:ascii="Arial" w:hAnsi="Arial" w:eastAsia="等线" w:cs="Arial"/>
          <w:b/>
          <w:bCs/>
          <w:sz w:val="24"/>
          <w:szCs w:val="24"/>
        </w:rPr>
        <w:t>采风点位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6</w:t>
      </w:r>
      <w:r>
        <w:rPr>
          <w:rFonts w:ascii="Arial" w:hAnsi="Arial" w:eastAsia="等线" w:cs="Arial"/>
          <w:b/>
          <w:bCs/>
          <w:sz w:val="24"/>
          <w:szCs w:val="24"/>
        </w:rPr>
        <w:t>】山塘街历史街区</w:t>
      </w:r>
    </w:p>
    <w:p w14:paraId="7585508E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 xml:space="preserve"> 研学任务 10：运河滨水古街区格局、街巷空间界面、古建修复改造、滨水步道景观、传统民居外立面材质。</w:t>
      </w:r>
    </w:p>
    <w:p w14:paraId="7A867FF5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 xml:space="preserve">【采风点位 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7</w:t>
      </w: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】盘门景区</w:t>
      </w:r>
    </w:p>
    <w:p w14:paraId="17118175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 xml:space="preserve"> 研学任务 11：古城水陆城门遗址、城墙构造肌理、古城水系格局、历史遗址景观营造。</w:t>
      </w:r>
    </w:p>
    <w:p w14:paraId="069C1E92">
      <w:pPr>
        <w:numPr>
          <w:ilvl w:val="0"/>
          <w:numId w:val="19"/>
        </w:numPr>
        <w:spacing w:before="120" w:after="120" w:line="288" w:lineRule="auto"/>
        <w:ind w:left="420" w:leftChars="0" w:hanging="137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12（晚间）：汇总古城、历史街区全部调研素材，完成阶段性场地分析草图。</w:t>
      </w:r>
    </w:p>
    <w:p w14:paraId="6AB3A57E">
      <w:pPr>
        <w:numPr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sz w:val="24"/>
          <w:szCs w:val="24"/>
          <w:lang w:val="en-US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第六天：金鸡湖环湖片区 + 李公堤 + 诚品生活苏州（现代滨水城市景观）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br w:type="textWrapping"/>
      </w: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【采风点位 9】金鸡湖环湖公园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 xml:space="preserve">  </w:t>
      </w:r>
    </w:p>
    <w:p w14:paraId="7A6D9E7F">
      <w:pPr>
        <w:numPr>
          <w:ilvl w:val="0"/>
          <w:numId w:val="21"/>
        </w:numPr>
        <w:spacing w:before="120" w:after="120" w:line="288" w:lineRule="auto"/>
        <w:ind w:left="420" w:leftChars="0" w:hanging="420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13：现代城市滨水公园景观、环湖步道系统、景观小品设计、滨水植物配置、城市公共开放空间布局。</w:t>
      </w:r>
    </w:p>
    <w:p w14:paraId="2053B729">
      <w:pPr>
        <w:numPr>
          <w:numId w:val="0"/>
        </w:numPr>
        <w:spacing w:before="120" w:after="120" w:line="288" w:lineRule="auto"/>
        <w:jc w:val="left"/>
        <w:rPr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【采风点位 10】李公堤风情水岸</w:t>
      </w:r>
    </w:p>
    <w:p w14:paraId="71D69F48">
      <w:pPr>
        <w:numPr>
          <w:ilvl w:val="0"/>
          <w:numId w:val="21"/>
        </w:numPr>
        <w:spacing w:before="120" w:after="120" w:line="288" w:lineRule="auto"/>
        <w:ind w:left="420" w:leftChars="0" w:hanging="338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14：滨水商业街区环境设计、夜景照明系统、新旧建筑融合、水岸景观节点设计。</w:t>
      </w:r>
    </w:p>
    <w:p w14:paraId="3308C52A">
      <w:pPr>
        <w:numPr>
          <w:numId w:val="0"/>
        </w:numPr>
        <w:spacing w:before="120" w:after="120" w:line="288" w:lineRule="auto"/>
        <w:ind w:left="82" w:leftChars="0"/>
        <w:jc w:val="left"/>
        <w:rPr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【采风点位 11】诚品生活苏州</w:t>
      </w:r>
    </w:p>
    <w:p w14:paraId="3FC83669">
      <w:pPr>
        <w:numPr>
          <w:ilvl w:val="0"/>
          <w:numId w:val="21"/>
        </w:numPr>
        <w:spacing w:before="120" w:after="120" w:line="288" w:lineRule="auto"/>
        <w:ind w:left="420" w:leftChars="0" w:hanging="338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 xml:space="preserve"> 研学任务 15：现代公共建筑外部环境、广场景观、建筑与外部场地关系。</w:t>
      </w:r>
    </w:p>
    <w:p w14:paraId="1D1981CD">
      <w:pPr>
        <w:numPr>
          <w:ilvl w:val="0"/>
          <w:numId w:val="21"/>
        </w:numPr>
        <w:spacing w:before="120" w:after="120" w:line="288" w:lineRule="auto"/>
        <w:ind w:left="420" w:leftChars="0" w:hanging="338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 xml:space="preserve"> 研学任务 16（晚间）：带队老师开展场地分析现场点评，分组优化拍摄素材与速写草图。</w:t>
      </w:r>
    </w:p>
    <w:p w14:paraId="2AA90642">
      <w:pPr>
        <w:numPr>
          <w:numId w:val="0"/>
        </w:numPr>
        <w:spacing w:before="120" w:after="120" w:line="288" w:lineRule="auto"/>
        <w:ind w:left="82" w:leftChars="0"/>
        <w:jc w:val="left"/>
        <w:rPr>
          <w:rFonts w:hint="eastAsia" w:ascii="Arial" w:hAnsi="Arial" w:eastAsia="等线" w:cs="Arial"/>
          <w:b/>
          <w:bCs/>
          <w:sz w:val="24"/>
          <w:szCs w:val="24"/>
          <w:u w:val="single"/>
          <w:lang w:eastAsia="zh-CN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第七天：虎丘 + 双塔市集城市微更新调研</w:t>
      </w: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 xml:space="preserve"> </w:t>
      </w:r>
    </w:p>
    <w:p w14:paraId="6BB423B5">
      <w:pPr>
        <w:numPr>
          <w:numId w:val="0"/>
        </w:numPr>
        <w:spacing w:before="120" w:after="120" w:line="288" w:lineRule="auto"/>
        <w:ind w:left="82" w:leftChars="0"/>
        <w:jc w:val="left"/>
        <w:rPr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【采风点位 12】虎丘风景区</w:t>
      </w:r>
    </w:p>
    <w:p w14:paraId="5C2E574A">
      <w:pPr>
        <w:numPr>
          <w:ilvl w:val="0"/>
          <w:numId w:val="22"/>
        </w:numPr>
        <w:spacing w:before="120" w:after="120" w:line="288" w:lineRule="auto"/>
        <w:ind w:left="420" w:leftChars="0" w:hanging="420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17：山地园林布局、山林建筑结合关系、自然山石与人文建筑融合、山林景观空间层次。</w:t>
      </w:r>
    </w:p>
    <w:p w14:paraId="70099D4F">
      <w:pPr>
        <w:numPr>
          <w:ilvl w:val="0"/>
          <w:numId w:val="0"/>
        </w:numPr>
        <w:spacing w:before="120" w:after="120" w:line="288" w:lineRule="auto"/>
        <w:ind w:left="82" w:leftChars="0"/>
        <w:jc w:val="left"/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【采风点位 13】双塔市集周边片区</w:t>
      </w:r>
    </w:p>
    <w:p w14:paraId="5C5D5DDF">
      <w:pPr>
        <w:numPr>
          <w:ilvl w:val="0"/>
          <w:numId w:val="22"/>
        </w:numPr>
        <w:spacing w:before="120" w:after="120" w:line="288" w:lineRule="auto"/>
        <w:ind w:left="420" w:leftChars="0" w:hanging="420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18：老城区城市微更新、老旧街巷改造、市井公共空间、街巷景观提升案例。</w:t>
      </w:r>
    </w:p>
    <w:p w14:paraId="61CC3F37">
      <w:pPr>
        <w:numPr>
          <w:ilvl w:val="0"/>
          <w:numId w:val="22"/>
        </w:numPr>
        <w:spacing w:before="120" w:after="120" w:line="288" w:lineRule="auto"/>
        <w:ind w:left="420" w:leftChars="0" w:hanging="420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19（晚间）：完成全部采风素材汇总，整理速写照片，构思课程设计初稿。</w:t>
      </w:r>
    </w:p>
    <w:p w14:paraId="42FF7870">
      <w:pPr>
        <w:numPr>
          <w:numId w:val="0"/>
        </w:numPr>
        <w:spacing w:before="120" w:after="120" w:line="288" w:lineRule="auto"/>
        <w:ind w:left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第八天：自由补拍、素材整理，苏州→成都（火车硬卧，宿火车）</w:t>
      </w:r>
    </w:p>
    <w:p w14:paraId="005453D9">
      <w:pPr>
        <w:numPr>
          <w:ilvl w:val="0"/>
          <w:numId w:val="0"/>
        </w:numPr>
        <w:spacing w:before="120" w:after="120" w:line="288" w:lineRule="auto"/>
        <w:ind w:left="82" w:leftChars="0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【采风点位 14】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水乡周庄</w:t>
      </w:r>
    </w:p>
    <w:p w14:paraId="3AA5F9D9">
      <w:pPr>
        <w:numPr>
          <w:ilvl w:val="0"/>
          <w:numId w:val="22"/>
        </w:numPr>
        <w:spacing w:before="120" w:after="120" w:line="288" w:lineRule="auto"/>
        <w:ind w:left="420" w:leftChars="0" w:hanging="420" w:firstLineChars="0"/>
        <w:jc w:val="left"/>
        <w:rPr>
          <w:rFonts w:hint="default" w:ascii="Arial" w:hAnsi="Arial" w:eastAsia="等线" w:cs="Arial"/>
          <w:sz w:val="24"/>
          <w:szCs w:val="24"/>
          <w:lang w:val="en-US" w:eastAsia="zh-CN"/>
        </w:rPr>
      </w:pPr>
      <w:r>
        <w:rPr>
          <w:rFonts w:hint="default" w:ascii="Arial" w:hAnsi="Arial" w:eastAsia="等线" w:cs="Arial"/>
          <w:sz w:val="24"/>
          <w:szCs w:val="24"/>
          <w:lang w:val="en-US" w:eastAsia="zh-CN"/>
        </w:rPr>
        <w:t>研学任务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20</w:t>
      </w:r>
      <w:r>
        <w:rPr>
          <w:rFonts w:hint="default" w:ascii="Arial" w:hAnsi="Arial" w:eastAsia="等线" w:cs="Arial"/>
          <w:sz w:val="24"/>
          <w:szCs w:val="24"/>
          <w:lang w:val="en-US" w:eastAsia="zh-CN"/>
        </w:rPr>
        <w:t>：井字形水巷空间格局、临水民居驳岸肌理、古石桥形态构造、水阁河埠码头、街巷尺度关系、水乡滨水界面、古宅院院落空间、古镇夜景滨水照明设计。</w:t>
      </w:r>
    </w:p>
    <w:p w14:paraId="69BDD7E6">
      <w:pPr>
        <w:numPr>
          <w:ilvl w:val="0"/>
          <w:numId w:val="0"/>
        </w:numPr>
        <w:spacing w:before="120" w:after="120" w:line="288" w:lineRule="auto"/>
        <w:ind w:left="82" w:leftChars="0"/>
        <w:jc w:val="left"/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【采风点位 1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5</w:t>
      </w:r>
      <w:r>
        <w:rPr>
          <w:rFonts w:hint="eastAsia" w:ascii="Arial" w:hAnsi="Arial" w:eastAsia="等线" w:cs="Arial"/>
          <w:b/>
          <w:bCs/>
          <w:sz w:val="24"/>
          <w:szCs w:val="24"/>
          <w:lang w:eastAsia="zh-CN"/>
        </w:rPr>
        <w:t>】自由补拍</w:t>
      </w:r>
    </w:p>
    <w:p w14:paraId="798ABD1E">
      <w:pPr>
        <w:numPr>
          <w:ilvl w:val="0"/>
          <w:numId w:val="22"/>
        </w:numPr>
        <w:spacing w:before="120" w:after="120" w:line="288" w:lineRule="auto"/>
        <w:ind w:left="420" w:leftChars="0" w:hanging="420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研学任务 2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1</w:t>
      </w:r>
      <w:r>
        <w:rPr>
          <w:rFonts w:ascii="Arial" w:hAnsi="Arial" w:eastAsia="等线" w:cs="Arial"/>
          <w:sz w:val="24"/>
          <w:szCs w:val="24"/>
        </w:rPr>
        <w:t>：针对前期遗漏园林、街巷、景观点位补拍素材，完善速写、场地记录。</w:t>
      </w:r>
    </w:p>
    <w:p w14:paraId="7F829BE8">
      <w:pPr>
        <w:numPr>
          <w:ilvl w:val="0"/>
          <w:numId w:val="22"/>
        </w:numPr>
        <w:spacing w:before="120" w:after="120" w:line="288" w:lineRule="auto"/>
        <w:ind w:left="420" w:leftChars="0" w:hanging="420" w:firstLineChars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采风任务全部结束，集合清点人数，前往火车站乘 K282 次列车，晚间发车返成都</w:t>
      </w:r>
      <w:r>
        <w:rPr>
          <w:rFonts w:hint="eastAsia" w:ascii="Arial" w:hAnsi="Arial" w:eastAsia="等线" w:cs="Arial"/>
          <w:sz w:val="24"/>
          <w:szCs w:val="24"/>
          <w:lang w:eastAsia="zh-CN"/>
        </w:rPr>
        <w:t>（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21:42发车）</w:t>
      </w:r>
      <w:r>
        <w:rPr>
          <w:rFonts w:ascii="Arial" w:hAnsi="Arial" w:eastAsia="等线" w:cs="Arial"/>
          <w:sz w:val="24"/>
          <w:szCs w:val="24"/>
        </w:rPr>
        <w:t>，火车上小组交流学习，整理调研报告框架。</w:t>
      </w:r>
    </w:p>
    <w:p w14:paraId="3540C3BA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第九天：返程途中，全天火车上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br w:type="textWrapping"/>
      </w:r>
      <w:r>
        <w:rPr>
          <w:rFonts w:ascii="Arial" w:hAnsi="Arial" w:eastAsia="等线" w:cs="Arial"/>
          <w:sz w:val="24"/>
          <w:szCs w:val="24"/>
        </w:rPr>
        <w:t>火车上开展小组交流研讨，梳理古典园林、历史街区、现代滨水景观的设计要点，完善采风报告大纲。</w:t>
      </w:r>
    </w:p>
    <w:p w14:paraId="335C6FB4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  <w:u w:val="single"/>
        </w:rPr>
        <w:t>第十天：抵达成都，圆满结束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br w:type="textWrapping"/>
      </w:r>
      <w:r>
        <w:rPr>
          <w:rFonts w:ascii="Arial" w:hAnsi="Arial" w:eastAsia="等线" w:cs="Arial"/>
          <w:sz w:val="24"/>
          <w:szCs w:val="24"/>
        </w:rPr>
        <w:t>早上 05:49 抵达成都西站，本次环境设计专业采风实习圆满结束。</w:t>
      </w:r>
    </w:p>
    <w:p w14:paraId="14DD0430">
      <w:pPr>
        <w:spacing w:before="320" w:after="120" w:line="288" w:lineRule="auto"/>
        <w:ind w:left="0"/>
        <w:jc w:val="left"/>
        <w:outlineLvl w:val="1"/>
        <w:rPr>
          <w:sz w:val="24"/>
          <w:szCs w:val="24"/>
        </w:rPr>
      </w:pPr>
      <w:bookmarkStart w:id="4" w:name="heading_5"/>
      <w:r>
        <w:rPr>
          <w:rFonts w:ascii="Arial" w:hAnsi="Arial" w:eastAsia="等线" w:cs="Arial"/>
          <w:b/>
          <w:sz w:val="24"/>
          <w:szCs w:val="24"/>
        </w:rPr>
        <w:t>配套研学作业</w:t>
      </w:r>
      <w:bookmarkEnd w:id="4"/>
    </w:p>
    <w:p w14:paraId="675B5641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每日实拍：高清场地实景照片≥80 张；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每日手绘：园林 / 街巷 / 景观环境速写 3 张；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结课成果：苏州古典园林造园素材集 + 历史街区更新调研报告 + 现代滨水景观素材集 + 小组课程设计初稿。</w:t>
      </w:r>
    </w:p>
    <w:p w14:paraId="3D4012A2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sz w:val="24"/>
          <w:szCs w:val="24"/>
        </w:rPr>
      </w:pPr>
    </w:p>
    <w:p w14:paraId="4AB76791">
      <w:pPr>
        <w:spacing w:before="120" w:after="120" w:line="288" w:lineRule="auto"/>
        <w:ind w:left="0"/>
        <w:jc w:val="left"/>
        <w:rPr>
          <w:sz w:val="24"/>
          <w:szCs w:val="24"/>
        </w:rPr>
      </w:pPr>
    </w:p>
    <w:sectPr>
      <w:headerReference r:id="rId3" w:type="default"/>
      <w:footerReference r:id="rId4" w:type="default"/>
      <w:pgSz w:w="11905" w:h="16840"/>
      <w:pgMar w:top="1270" w:right="1032" w:bottom="1270" w:left="163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FA4B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777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">
    <w:nsid w:val="B5E306ED"/>
    <w:multiLevelType w:val="singleLevel"/>
    <w:tmpl w:val="B5E306ED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2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">
    <w:nsid w:val="C8879AEF"/>
    <w:multiLevelType w:val="singleLevel"/>
    <w:tmpl w:val="C8879AE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">
    <w:nsid w:val="CF7E37A4"/>
    <w:multiLevelType w:val="singleLevel"/>
    <w:tmpl w:val="CF7E37A4"/>
    <w:lvl w:ilvl="0" w:tentative="0">
      <w:start w:val="1"/>
      <w:numFmt w:val="bullet"/>
      <w:suff w:val="nothing"/>
      <w:lvlText w:val=""/>
      <w:lvlJc w:val="left"/>
      <w:pPr>
        <w:ind w:left="420" w:hanging="338"/>
      </w:pPr>
      <w:rPr>
        <w:rFonts w:hint="default" w:ascii="Wingdings" w:hAnsi="Wingdings"/>
      </w:rPr>
    </w:lvl>
  </w:abstractNum>
  <w:abstractNum w:abstractNumId="6">
    <w:nsid w:val="DCBA6B53"/>
    <w:multiLevelType w:val="singleLevel"/>
    <w:tmpl w:val="DCBA6B53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7">
    <w:nsid w:val="E84DF249"/>
    <w:multiLevelType w:val="singleLevel"/>
    <w:tmpl w:val="E84DF249"/>
    <w:lvl w:ilvl="0" w:tentative="0">
      <w:start w:val="1"/>
      <w:numFmt w:val="bullet"/>
      <w:lvlText w:val=""/>
      <w:lvlJc w:val="left"/>
      <w:pPr>
        <w:ind w:left="420" w:hanging="137"/>
      </w:pPr>
      <w:rPr>
        <w:rFonts w:hint="default" w:ascii="Wingdings" w:hAnsi="Wingdings"/>
      </w:rPr>
    </w:lvl>
  </w:abstractNum>
  <w:abstractNum w:abstractNumId="8">
    <w:nsid w:val="F4B5D9F5"/>
    <w:multiLevelType w:val="singleLevel"/>
    <w:tmpl w:val="F4B5D9F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9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0">
    <w:nsid w:val="0248C179"/>
    <w:multiLevelType w:val="singleLevel"/>
    <w:tmpl w:val="0248C17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1">
    <w:nsid w:val="03D62ECE"/>
    <w:multiLevelType w:val="singleLevel"/>
    <w:tmpl w:val="03D62ECE"/>
    <w:lvl w:ilvl="0" w:tentative="0">
      <w:start w:val="6"/>
      <w:numFmt w:val="decimal"/>
      <w:lvlText w:val="%1."/>
      <w:lvlJc w:val="left"/>
      <w:rPr>
        <w:color w:val="3370FF"/>
      </w:rPr>
    </w:lvl>
  </w:abstractNum>
  <w:abstractNum w:abstractNumId="12">
    <w:nsid w:val="05FB6F66"/>
    <w:multiLevelType w:val="singleLevel"/>
    <w:tmpl w:val="05FB6F6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">
    <w:nsid w:val="2470EC97"/>
    <w:multiLevelType w:val="singleLevel"/>
    <w:tmpl w:val="2470EC97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4">
    <w:nsid w:val="25B654F3"/>
    <w:multiLevelType w:val="singleLevel"/>
    <w:tmpl w:val="25B654F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5">
    <w:nsid w:val="25D35672"/>
    <w:multiLevelType w:val="singleLevel"/>
    <w:tmpl w:val="25D3567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6">
    <w:nsid w:val="2A8F537B"/>
    <w:multiLevelType w:val="singleLevel"/>
    <w:tmpl w:val="2A8F537B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7">
    <w:nsid w:val="4D4DC07F"/>
    <w:multiLevelType w:val="singleLevel"/>
    <w:tmpl w:val="4D4DC07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8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9">
    <w:nsid w:val="5A241D34"/>
    <w:multiLevelType w:val="singleLevel"/>
    <w:tmpl w:val="5A241D3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0">
    <w:nsid w:val="72183CF9"/>
    <w:multiLevelType w:val="singleLevel"/>
    <w:tmpl w:val="72183CF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1">
    <w:nsid w:val="77DB7AA5"/>
    <w:multiLevelType w:val="singleLevel"/>
    <w:tmpl w:val="77DB7AA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9"/>
  </w:num>
  <w:num w:numId="2">
    <w:abstractNumId w:val="4"/>
  </w:num>
  <w:num w:numId="3">
    <w:abstractNumId w:val="18"/>
  </w:num>
  <w:num w:numId="4">
    <w:abstractNumId w:val="2"/>
  </w:num>
  <w:num w:numId="5">
    <w:abstractNumId w:val="1"/>
  </w:num>
  <w:num w:numId="6">
    <w:abstractNumId w:val="11"/>
  </w:num>
  <w:num w:numId="7">
    <w:abstractNumId w:val="14"/>
  </w:num>
  <w:num w:numId="8">
    <w:abstractNumId w:val="20"/>
  </w:num>
  <w:num w:numId="9">
    <w:abstractNumId w:val="10"/>
  </w:num>
  <w:num w:numId="10">
    <w:abstractNumId w:val="0"/>
  </w:num>
  <w:num w:numId="11">
    <w:abstractNumId w:val="16"/>
  </w:num>
  <w:num w:numId="12">
    <w:abstractNumId w:val="19"/>
  </w:num>
  <w:num w:numId="13">
    <w:abstractNumId w:val="3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2"/>
  </w:num>
  <w:num w:numId="19">
    <w:abstractNumId w:val="7"/>
  </w:num>
  <w:num w:numId="20">
    <w:abstractNumId w:val="15"/>
  </w:num>
  <w:num w:numId="21">
    <w:abstractNumId w:val="5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B163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3369</Words>
  <Characters>3421</Characters>
  <TotalTime>29</TotalTime>
  <ScaleCrop>false</ScaleCrop>
  <LinksUpToDate>false</LinksUpToDate>
  <CharactersWithSpaces>3564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2026-09-19T13:17:00Z</dcterms:created>
  <dc:creator>Apache POI</dc:creator>
  <cp:lastModifiedBy>青旅总部阿宝</cp:lastModifiedBy>
  <dcterms:modified xsi:type="dcterms:W3CDTF">2026-09-19T13:54:50Z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{"Label":"1","ContentProducer":"001191110102MACQD9K64010000","ProduceID":"7687234764277763033","ReservedCode1":"","ContentPropagator":"","PropagateID":"","ReservedCode2":""}</vt:lpwstr>
  </property>
  <property fmtid="{D5CDD505-2E9C-101B-9397-08002B2CF9AE}" pid="3" name="KSOTemplateDocerSaveRecord">
    <vt:lpwstr>eyJoZGlkIjoiMTU2NDNjMDEyMTIxMmRiOTZjZWVmYmY3Zjg4MWY0MTIiLCJ1c2VySWQiOiIyNzA2MDQ4NSJ9</vt:lpwstr>
  </property>
  <property fmtid="{D5CDD505-2E9C-101B-9397-08002B2CF9AE}" pid="4" name="KSOProductBuildVer">
    <vt:lpwstr>2052-12.1.0.28505</vt:lpwstr>
  </property>
  <property fmtid="{D5CDD505-2E9C-101B-9397-08002B2CF9AE}" pid="5" name="ICV">
    <vt:lpwstr>7CFC224EDD7A4368948ADBDA8BC052E0_13</vt:lpwstr>
  </property>
</Properties>
</file>