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D2D7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-1111250</wp:posOffset>
            </wp:positionV>
            <wp:extent cx="7559040" cy="10688320"/>
            <wp:effectExtent l="0" t="0" r="3810" b="17780"/>
            <wp:wrapSquare wrapText="bothSides"/>
            <wp:docPr id="1" name="图片 1" descr="C:/Users/Administrator/Desktop/盛世大唐  2026，3月西昌直飞.jpg盛世大唐  2026，3月西昌直飞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a81f9300-400c-4f99-9654-52130f7aa1fa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盛世大唐  2026，3月西昌直飞.jpg盛世大唐  2026，3月西昌直飞"/>
                    <pic:cNvPicPr>
                      <a:picLocks noChangeAspect="1"/>
                    </pic:cNvPicPr>
                  </pic:nvPicPr>
                  <pic:blipFill>
                    <a:blip r:embed="rId5"/>
                    <a:srcRect t="739" b="73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915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9"/>
        <w:gridCol w:w="6095"/>
        <w:gridCol w:w="603"/>
        <w:gridCol w:w="246"/>
        <w:gridCol w:w="569"/>
        <w:gridCol w:w="142"/>
        <w:gridCol w:w="393"/>
        <w:gridCol w:w="10"/>
        <w:gridCol w:w="1439"/>
      </w:tblGrid>
      <w:tr w14:paraId="3A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2B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  <w:lang w:val="en-US" w:eastAsia="zh-CN"/>
              </w:rPr>
              <w:t>盛世大唐—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6652"/>
                <w:kern w:val="0"/>
                <w:sz w:val="36"/>
                <w:szCs w:val="36"/>
                <w:lang w:val="en-US" w:eastAsia="zh-CN"/>
              </w:rPr>
              <w:t>西昌直飞西安6日游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】</w:t>
            </w:r>
          </w:p>
        </w:tc>
      </w:tr>
      <w:tr w14:paraId="3159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5AC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266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59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85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350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C3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1A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0826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25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D1</w:t>
            </w:r>
          </w:p>
        </w:tc>
        <w:tc>
          <w:tcPr>
            <w:tcW w:w="685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AD6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350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F3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2F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011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7D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D2</w:t>
            </w:r>
          </w:p>
        </w:tc>
        <w:tc>
          <w:tcPr>
            <w:tcW w:w="685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5E1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350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9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98A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05F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67F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D3</w:t>
            </w:r>
          </w:p>
        </w:tc>
        <w:tc>
          <w:tcPr>
            <w:tcW w:w="685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D9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50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A21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345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</w:t>
            </w:r>
          </w:p>
        </w:tc>
      </w:tr>
      <w:tr w14:paraId="1D4F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9A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D4</w:t>
            </w:r>
          </w:p>
        </w:tc>
        <w:tc>
          <w:tcPr>
            <w:tcW w:w="685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C3D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乾陵、法门寺</w:t>
            </w:r>
          </w:p>
        </w:tc>
        <w:tc>
          <w:tcPr>
            <w:tcW w:w="1350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7B2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8A3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西安</w:t>
            </w:r>
          </w:p>
        </w:tc>
      </w:tr>
      <w:tr w14:paraId="1F48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C5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D5</w:t>
            </w:r>
          </w:p>
        </w:tc>
        <w:tc>
          <w:tcPr>
            <w:tcW w:w="685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E1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50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6D1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1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D09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D50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D6</w:t>
            </w:r>
          </w:p>
        </w:tc>
        <w:tc>
          <w:tcPr>
            <w:tcW w:w="685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24E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西安-西昌：根据航班时间，送机返程</w:t>
            </w:r>
          </w:p>
        </w:tc>
        <w:tc>
          <w:tcPr>
            <w:tcW w:w="1350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33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F7E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57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7DA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</w:t>
            </w:r>
          </w:p>
          <w:p w14:paraId="56E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1、西安接站人员会提前给客人短信或电话联系，到达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042F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联系您，请联系出团通知书紧急联系人。</w:t>
            </w:r>
          </w:p>
        </w:tc>
      </w:tr>
      <w:tr w14:paraId="0C3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1A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66652"/>
                <w:spacing w:val="2640"/>
                <w:kern w:val="0"/>
                <w:sz w:val="44"/>
                <w:szCs w:val="44"/>
                <w:fitText w:val="3080" w:id="212922586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0771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94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5AF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FE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7A3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BB8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亲爱的各位游客朋友们，乘飞机赴西安，接团后，入住酒店休息或自由活动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注意事项：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1：为确保工作人员能畅通联系到您，请确保抵达后手机保持开机状态。</w:t>
            </w:r>
          </w:p>
          <w:p w14:paraId="5C2E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6AF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44A4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775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F66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1F2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FFFFFF" w:themeFill="background1"/>
            <w:vAlign w:val="center"/>
          </w:tcPr>
          <w:p w14:paraId="7FD7B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5CF2D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3FC40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275A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2DB3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AE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1E8B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0A0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D6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AC5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0808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3FA03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AF40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42C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62" w:type="dxa"/>
            <w:gridSpan w:val="5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D6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茂陵（门票自理）→乾陵（懿德太子墓或永泰公主墓）→法门寺</w:t>
            </w:r>
          </w:p>
        </w:tc>
        <w:tc>
          <w:tcPr>
            <w:tcW w:w="111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4D95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43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25F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8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66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1746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32EC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17715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b/>
                <w:bCs/>
                <w:color w:val="632523" w:themeColor="accent2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45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5BDA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兵马俑→华清宫→西安事变→大唐不夜城</w:t>
            </w:r>
          </w:p>
        </w:tc>
        <w:tc>
          <w:tcPr>
            <w:tcW w:w="1560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205C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A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04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D070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26C42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367A9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6FFFDF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之后前往西安千古情。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3A9A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</w:p>
          <w:p w14:paraId="20B42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53CA696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DAD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color w:val="auto"/>
                <w:kern w:val="0"/>
                <w:sz w:val="22"/>
                <w:szCs w:val="22"/>
                <w:highlight w:val="lightGray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 w:val="22"/>
                <w:szCs w:val="22"/>
                <w:highlight w:val="lightGray"/>
              </w:rPr>
              <w:t>【特别安排】：</w:t>
            </w:r>
          </w:p>
          <w:p w14:paraId="7409F436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中餐独家安排本社自有餐厅《龙吟轩饭庄》。</w:t>
            </w:r>
          </w:p>
          <w:p w14:paraId="01234D2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赠送兵马俑华清池双景区讲解耳麦(免费使用，不可带走，不用无费用可退)。</w:t>
            </w:r>
          </w:p>
        </w:tc>
      </w:tr>
      <w:tr w14:paraId="162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CA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top"/>
          </w:tcPr>
          <w:p w14:paraId="24B0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top"/>
          </w:tcPr>
          <w:p w14:paraId="1A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3CC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3D0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color w:val="984807" w:themeColor="accent6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根据航班时间，整理行李，送机，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</w:tc>
      </w:tr>
      <w:tr w14:paraId="3EFD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6757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5C0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F5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F8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如遇临时上涨燃油税请自理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）。</w:t>
            </w:r>
          </w:p>
        </w:tc>
      </w:tr>
      <w:tr w14:paraId="01A4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7B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  <w:t>交通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18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5331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D6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</w:rPr>
              <w:t>住宿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F2A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  <w:lang w:val="en-US" w:eastAsia="zh-CN"/>
              </w:rPr>
              <w:t>入住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0"/>
                <w:szCs w:val="30"/>
                <w:lang w:val="en-US" w:eastAsia="zh-CN"/>
              </w:rPr>
              <w:t>舒适型或网评3钻或网评4钻</w:t>
            </w: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  <w:lang w:val="en-US" w:eastAsia="zh-CN"/>
              </w:rPr>
              <w:t>酒店，根据自己需求选择</w:t>
            </w:r>
          </w:p>
          <w:p w14:paraId="5191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0"/>
                <w:szCs w:val="30"/>
                <w:lang w:val="en-US" w:eastAsia="zh-CN"/>
              </w:rPr>
              <w:t>以下为酒店参考，或安排同等标准酒店，最终以实际安排入住为准</w:t>
            </w:r>
          </w:p>
          <w:p w14:paraId="3CD9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西安舒适型：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梵居雅舍、龙首北路唯家、温莎堡、 格林豪泰东六路，五路口睿柏云，驿居火车站店</w:t>
            </w:r>
          </w:p>
          <w:p w14:paraId="6BDF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西安3钻：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广成商旅、老城根宜尚、五路口H、火车站莱卡、土门艺选、西稍门汉庭优佳</w:t>
            </w:r>
          </w:p>
          <w:p w14:paraId="7698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西安4钻：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民幸 、欢宅国风、云尚、文景路唐安酒店、西门丽呈睿轩</w:t>
            </w:r>
          </w:p>
          <w:p w14:paraId="678D5D9A">
            <w:pPr>
              <w:snapToGrid w:val="0"/>
              <w:rPr>
                <w:rFonts w:ascii="微软雅黑" w:hAnsi="微软雅黑" w:eastAsia="微软雅黑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壶口参考：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黄河故事</w:t>
            </w:r>
          </w:p>
        </w:tc>
      </w:tr>
      <w:tr w14:paraId="5DD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C8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56ECD9CB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08CEF14C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0DF2536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新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3、以上仅是参考酒店，也会安排参考酒店外的同标准酒店，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1"/>
                <w:lang w:val="en-US" w:eastAsia="zh-CN"/>
              </w:rPr>
              <w:t>以实际安排入住的酒店为准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739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7B88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用餐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E9A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</w:rPr>
              <w:t>不用餐费用不退</w:t>
            </w:r>
          </w:p>
          <w:p w14:paraId="5A19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57E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E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门票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805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1557B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5A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5D3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导服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B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0E8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500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保险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DC3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2A4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5F4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  <w:t>赠送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74F4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112D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5BAE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全程</w:t>
            </w:r>
          </w:p>
          <w:p w14:paraId="3E65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无购物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A4A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旅行社在产品线路中不安排购物店，但行程中途经的很多场所，如景区、酒店、餐厅、机场、火车站等内部都设有购物性的商店，此类均不属于旅行社安排，我社对其商品质量无法担保，请慎重选择！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08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6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E2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、法门寺乾陵耳机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30元/人（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、茂陵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元/人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4A98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FA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33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2B92AF99">
            <w:pPr>
              <w:snapToGrid w:val="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779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94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76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2EF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B7E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799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72D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1433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57A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6B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3B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37DB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153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90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4016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1017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25C5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0CA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FB5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707F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7EC9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762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623D01A7"/>
    <w:sectPr>
      <w:headerReference r:id="rId3" w:type="default"/>
      <w:pgSz w:w="11906" w:h="16838"/>
      <w:pgMar w:top="1440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39B6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-1134745</wp:posOffset>
          </wp:positionH>
          <wp:positionV relativeFrom="paragraph">
            <wp:posOffset>-527685</wp:posOffset>
          </wp:positionV>
          <wp:extent cx="7656195" cy="10679430"/>
          <wp:effectExtent l="0" t="0" r="1905" b="7620"/>
          <wp:wrapNone/>
          <wp:docPr id="7" name="图片 7" descr="C:/Users/Administrator/Desktop/20250122114611.jpg20250122114611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0330ecb8-b2c4-4276-a10f-3b8673d7d46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20250122114611.jpg20250122114611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656195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B6E3C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4074032E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15A04E4D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1BA1962"/>
    <w:rsid w:val="05204882"/>
    <w:rsid w:val="05965E39"/>
    <w:rsid w:val="06C453DB"/>
    <w:rsid w:val="06E635A4"/>
    <w:rsid w:val="074636AA"/>
    <w:rsid w:val="07B97937"/>
    <w:rsid w:val="07F7358F"/>
    <w:rsid w:val="08F057F5"/>
    <w:rsid w:val="08FA3336"/>
    <w:rsid w:val="0920315C"/>
    <w:rsid w:val="097529BD"/>
    <w:rsid w:val="09810F23"/>
    <w:rsid w:val="09AB6FF5"/>
    <w:rsid w:val="0A530F50"/>
    <w:rsid w:val="0B06708F"/>
    <w:rsid w:val="0BB73761"/>
    <w:rsid w:val="0BE24429"/>
    <w:rsid w:val="0C4F74F5"/>
    <w:rsid w:val="0C8F023A"/>
    <w:rsid w:val="0CDD3766"/>
    <w:rsid w:val="0D127031"/>
    <w:rsid w:val="0D1F15BD"/>
    <w:rsid w:val="0DFF319D"/>
    <w:rsid w:val="113B0990"/>
    <w:rsid w:val="124A0373"/>
    <w:rsid w:val="12CD0932"/>
    <w:rsid w:val="14A415E9"/>
    <w:rsid w:val="18ED60B2"/>
    <w:rsid w:val="1A3D0518"/>
    <w:rsid w:val="1D4209B0"/>
    <w:rsid w:val="1D8611E5"/>
    <w:rsid w:val="1E6E738D"/>
    <w:rsid w:val="1EC344B7"/>
    <w:rsid w:val="1EC36322"/>
    <w:rsid w:val="209425D4"/>
    <w:rsid w:val="218872DA"/>
    <w:rsid w:val="227D2FAA"/>
    <w:rsid w:val="238766DA"/>
    <w:rsid w:val="23AD3571"/>
    <w:rsid w:val="23F235EB"/>
    <w:rsid w:val="23FD36C5"/>
    <w:rsid w:val="26973477"/>
    <w:rsid w:val="27322F2C"/>
    <w:rsid w:val="2ADE61BC"/>
    <w:rsid w:val="2CC23204"/>
    <w:rsid w:val="2CFA52BF"/>
    <w:rsid w:val="2D7B4F5C"/>
    <w:rsid w:val="2D7C5B11"/>
    <w:rsid w:val="2DD62C65"/>
    <w:rsid w:val="2EA0410A"/>
    <w:rsid w:val="2F4A2072"/>
    <w:rsid w:val="2FD235E8"/>
    <w:rsid w:val="34111ABD"/>
    <w:rsid w:val="343273F5"/>
    <w:rsid w:val="351D1FD7"/>
    <w:rsid w:val="371A59F1"/>
    <w:rsid w:val="37BE653A"/>
    <w:rsid w:val="38E851FE"/>
    <w:rsid w:val="398A4B88"/>
    <w:rsid w:val="3A592161"/>
    <w:rsid w:val="3B5D137F"/>
    <w:rsid w:val="3CC41AA7"/>
    <w:rsid w:val="3CE05DC4"/>
    <w:rsid w:val="3E891B33"/>
    <w:rsid w:val="3F944F42"/>
    <w:rsid w:val="42660B19"/>
    <w:rsid w:val="43236E94"/>
    <w:rsid w:val="45321186"/>
    <w:rsid w:val="46113492"/>
    <w:rsid w:val="47E75388"/>
    <w:rsid w:val="48161F43"/>
    <w:rsid w:val="48763A80"/>
    <w:rsid w:val="49C92A0E"/>
    <w:rsid w:val="4A7E2461"/>
    <w:rsid w:val="4B973FAA"/>
    <w:rsid w:val="4C87000A"/>
    <w:rsid w:val="4E4F6905"/>
    <w:rsid w:val="4E8D0FEE"/>
    <w:rsid w:val="4ECF5C98"/>
    <w:rsid w:val="4F2A7373"/>
    <w:rsid w:val="508F54A4"/>
    <w:rsid w:val="52AA2CA4"/>
    <w:rsid w:val="52C70801"/>
    <w:rsid w:val="566E3FE9"/>
    <w:rsid w:val="56D007FF"/>
    <w:rsid w:val="57435475"/>
    <w:rsid w:val="59E5337E"/>
    <w:rsid w:val="5A4341A5"/>
    <w:rsid w:val="5B4403C8"/>
    <w:rsid w:val="5C927958"/>
    <w:rsid w:val="620318CE"/>
    <w:rsid w:val="630755A9"/>
    <w:rsid w:val="65037FF2"/>
    <w:rsid w:val="6807097B"/>
    <w:rsid w:val="69F62C3D"/>
    <w:rsid w:val="6B767770"/>
    <w:rsid w:val="6C2947E2"/>
    <w:rsid w:val="6C330A1C"/>
    <w:rsid w:val="6D610B16"/>
    <w:rsid w:val="6E9518D7"/>
    <w:rsid w:val="6FD74555"/>
    <w:rsid w:val="707B2790"/>
    <w:rsid w:val="70EE1E25"/>
    <w:rsid w:val="713B2106"/>
    <w:rsid w:val="73056105"/>
    <w:rsid w:val="73823391"/>
    <w:rsid w:val="73C67EE0"/>
    <w:rsid w:val="73CA22E2"/>
    <w:rsid w:val="74BF7A96"/>
    <w:rsid w:val="761E6CC4"/>
    <w:rsid w:val="76D161A2"/>
    <w:rsid w:val="772F0E50"/>
    <w:rsid w:val="773F6342"/>
    <w:rsid w:val="78872F10"/>
    <w:rsid w:val="78917997"/>
    <w:rsid w:val="7A667115"/>
    <w:rsid w:val="7A815B9E"/>
    <w:rsid w:val="7D35037E"/>
    <w:rsid w:val="7D7B323D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5603</Words>
  <Characters>5736</Characters>
  <Lines>45</Lines>
  <Paragraphs>12</Paragraphs>
  <TotalTime>0</TotalTime>
  <ScaleCrop>false</ScaleCrop>
  <LinksUpToDate>false</LinksUpToDate>
  <CharactersWithSpaces>5842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2026-02-02T06:21:12Z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194911C1CE4048E6B32BF8C943068F39_13</vt:lpwstr>
  </property>
  <property fmtid="{D5CDD505-2E9C-101B-9397-08002B2CF9AE}" pid="4" name="KSOTemplateDocerSaveRecord">
    <vt:lpwstr>eyJoZGlkIjoiMDc3ZmNkNjI2ZjQwNTUyZWFjZGI2NzNjNWI2NDY1ODkiLCJ1c2VySWQiOiIyNzA2MDQ4NSJ9</vt:lpwstr>
  </property>
</Properties>
</file>