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78480">
      <w:pPr>
        <w:bidi w:val="0"/>
        <w:jc w:val="center"/>
        <w:rPr>
          <w:rFonts w:hint="eastAsia" w:ascii="微软雅黑 Black" w:hAnsi="微软雅黑 Black" w:eastAsia="微软雅黑 Black" w:cs="微软雅黑 Black"/>
          <w:color w:val="000000"/>
          <w:sz w:val="52"/>
          <w:szCs w:val="52"/>
          <w:lang w:val="en-US" w:eastAsia="zh-CN"/>
        </w:rPr>
      </w:pPr>
      <w:bookmarkStart w:id="0" w:name="_GoBack"/>
      <w:r>
        <w:rPr>
          <w:rFonts w:hint="eastAsia" w:ascii="微软雅黑" w:hAnsi="微软雅黑" w:eastAsia="微软雅黑" w:cs="微软雅黑"/>
          <w:b/>
          <w:bCs/>
          <w:color w:val="851321" w:themeColor="accent6" w:themeShade="80"/>
          <w:sz w:val="52"/>
          <w:szCs w:val="52"/>
          <w:highlight w:val="none"/>
          <w:lang w:val="en-US" w:eastAsia="zh-CN"/>
        </w:rPr>
        <w:t>君临江南</w:t>
      </w:r>
      <w:bookmarkEnd w:id="0"/>
      <w:r>
        <w:rPr>
          <w:rFonts w:hint="eastAsia" w:ascii="微软雅黑" w:hAnsi="微软雅黑" w:eastAsia="微软雅黑" w:cs="微软雅黑"/>
          <w:b/>
          <w:bCs/>
          <w:color w:val="000000"/>
          <w:sz w:val="52"/>
          <w:szCs w:val="52"/>
          <w:lang w:val="en-US" w:eastAsia="zh-CN"/>
        </w:rPr>
        <w:t>·</w:t>
      </w:r>
      <w:r>
        <w:rPr>
          <w:rFonts w:hint="eastAsia" w:ascii="微软雅黑" w:hAnsi="微软雅黑" w:eastAsia="微软雅黑" w:cs="微软雅黑"/>
          <w:b/>
          <w:bCs/>
          <w:color w:val="000000"/>
          <w:sz w:val="36"/>
          <w:szCs w:val="36"/>
          <w:lang w:val="en-US" w:eastAsia="zh-CN"/>
        </w:rPr>
        <w:t>华东5市+乌镇6日游</w:t>
      </w:r>
    </w:p>
    <w:p w14:paraId="76058B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FFFFFF"/>
          <w:sz w:val="21"/>
          <w:szCs w:val="21"/>
          <w:highlight w:val="darkRed"/>
          <w:lang w:val="en-US" w:eastAsia="zh-CN"/>
        </w:rPr>
      </w:pPr>
      <w:r>
        <w:rPr>
          <w:rFonts w:hint="eastAsia" w:ascii="微软雅黑" w:hAnsi="微软雅黑" w:eastAsia="微软雅黑" w:cs="微软雅黑"/>
          <w:b/>
          <w:bCs/>
          <w:color w:val="FFFFFF"/>
          <w:sz w:val="21"/>
          <w:szCs w:val="21"/>
          <w:highlight w:val="darkRed"/>
          <w:lang w:val="en-US" w:eastAsia="zh-CN"/>
        </w:rPr>
        <w:t>限量16成人小团+全程5钻酒店+1晚住乌镇内客栈+1晚住拈花湾内客栈+50高餐标餐全含</w:t>
      </w:r>
    </w:p>
    <w:p w14:paraId="5C726A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FFFFFF"/>
          <w:sz w:val="21"/>
          <w:szCs w:val="21"/>
          <w:highlight w:val="darkRed"/>
          <w:lang w:val="en-US" w:eastAsia="zh-CN"/>
        </w:rPr>
      </w:pPr>
    </w:p>
    <w:p w14:paraId="15A2CC5C">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default" w:ascii="微软雅黑" w:hAnsi="微软雅黑" w:eastAsia="微软雅黑" w:cs="微软雅黑"/>
          <w:b/>
          <w:bCs/>
          <w:color w:val="851321" w:themeColor="accent6" w:themeShade="80"/>
          <w:sz w:val="24"/>
          <w:szCs w:val="24"/>
          <w:highlight w:val="darkRed"/>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6350</wp:posOffset>
                </wp:positionV>
                <wp:extent cx="6626860" cy="0"/>
                <wp:effectExtent l="15875" t="15875" r="24765" b="22225"/>
                <wp:wrapNone/>
                <wp:docPr id="1" name="直接连接符 1"/>
                <wp:cNvGraphicFramePr/>
                <a:graphic xmlns:a="http://schemas.openxmlformats.org/drawingml/2006/main">
                  <a:graphicData uri="http://schemas.microsoft.com/office/word/2010/wordprocessingShape">
                    <wps:wsp>
                      <wps:cNvCnPr/>
                      <wps:spPr>
                        <a:xfrm>
                          <a:off x="459105" y="1739900"/>
                          <a:ext cx="6626860" cy="0"/>
                        </a:xfrm>
                        <a:prstGeom prst="line">
                          <a:avLst/>
                        </a:prstGeom>
                        <a:ln w="31750" cap="rnd">
                          <a:solidFill>
                            <a:schemeClr val="accent6">
                              <a:lumMod val="50000"/>
                            </a:schemeClr>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15pt;margin-top:0.5pt;height:0pt;width:521.8pt;z-index:251659264;mso-width-relative:page;mso-height-relative:page;" filled="f" stroked="t" coordsize="21600,21600" o:gfxdata="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bOoF/UAAAABQEA&#10;AA8AAAAAAAAAAQAgAAAAIgAAAGRycy9kb3ducmV2LnhtbFBLAQIUABQAAAAIAIdO4kBUkUrR5QEA&#10;AKIDAAAOAAAAAAAAAAEAIAAAACMBAABkcnMvZTJvRG9jLnhtbFBLBQYAAAAABgAGAFkBAAB6BQAA&#10;AAA=&#10;">
                <v:fill on="f" focussize="0,0"/>
                <v:stroke weight="2.5pt" color="#851321 [1609]" joinstyle="round" endcap="round"/>
                <v:imagedata o:title=""/>
                <o:lock v:ext="edit" aspectratio="f"/>
              </v:line>
            </w:pict>
          </mc:Fallback>
        </mc:AlternateContent>
      </w:r>
      <w:r>
        <w:rPr>
          <w:rFonts w:hint="eastAsia" w:ascii="微软雅黑" w:hAnsi="微软雅黑" w:eastAsia="微软雅黑" w:cs="微软雅黑"/>
          <w:b/>
          <w:bCs/>
          <w:color w:val="851321" w:themeColor="accent6" w:themeShade="80"/>
          <w:sz w:val="24"/>
          <w:szCs w:val="24"/>
        </w:rPr>
        <w:t>产品特色——不止于行，更蕴匠心</w:t>
      </w:r>
    </w:p>
    <w:p w14:paraId="524F1F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851321" w:themeColor="accent6" w:themeShade="80"/>
          <w:sz w:val="22"/>
          <w:szCs w:val="22"/>
          <w:lang w:val="en-US" w:eastAsia="zh-CN"/>
        </w:rPr>
      </w:pPr>
      <w:r>
        <w:rPr>
          <w:rFonts w:hint="eastAsia" w:ascii="微软雅黑" w:hAnsi="微软雅黑" w:eastAsia="微软雅黑" w:cs="微软雅黑"/>
          <w:b/>
          <w:bCs/>
          <w:color w:val="851321" w:themeColor="accent6" w:themeShade="80"/>
          <w:sz w:val="36"/>
          <w:szCs w:val="36"/>
          <w:lang w:val="en-US" w:eastAsia="zh-CN"/>
        </w:rPr>
        <w:t>精</w:t>
      </w:r>
      <w:r>
        <w:rPr>
          <w:rFonts w:hint="eastAsia" w:ascii="微软雅黑" w:hAnsi="微软雅黑" w:eastAsia="微软雅黑" w:cs="微软雅黑"/>
          <w:b/>
          <w:bCs/>
          <w:color w:val="851321" w:themeColor="accent6" w:themeShade="80"/>
          <w:sz w:val="22"/>
          <w:szCs w:val="22"/>
          <w:lang w:val="en-US" w:eastAsia="zh-CN"/>
        </w:rPr>
        <w:t>华景点</w:t>
      </w:r>
      <w:r>
        <w:rPr>
          <w:rFonts w:hint="eastAsia" w:ascii="微软雅黑" w:hAnsi="微软雅黑" w:eastAsia="微软雅黑" w:cs="微软雅黑"/>
          <w:b/>
          <w:bCs/>
          <w:color w:val="851321" w:themeColor="accent6" w:themeShade="80"/>
          <w:sz w:val="22"/>
          <w:szCs w:val="22"/>
        </w:rPr>
        <w:t>·</w:t>
      </w:r>
      <w:r>
        <w:rPr>
          <w:rFonts w:hint="eastAsia" w:ascii="微软雅黑" w:hAnsi="微软雅黑" w:eastAsia="微软雅黑" w:cs="微软雅黑"/>
          <w:b/>
          <w:bCs/>
          <w:color w:val="851321" w:themeColor="accent6" w:themeShade="80"/>
          <w:sz w:val="22"/>
          <w:szCs w:val="22"/>
          <w:lang w:val="en-US" w:eastAsia="zh-CN"/>
        </w:rPr>
        <w:t>奢享畅游</w:t>
      </w:r>
    </w:p>
    <w:p w14:paraId="2E5AB6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一众 5A 名胜全涵盖，</w:t>
      </w:r>
      <w:r>
        <w:rPr>
          <w:rFonts w:hint="eastAsia" w:ascii="微软雅黑" w:hAnsi="微软雅黑" w:eastAsia="微软雅黑" w:cs="微软雅黑"/>
          <w:b/>
          <w:bCs/>
          <w:color w:val="000000"/>
          <w:sz w:val="21"/>
          <w:szCs w:val="21"/>
        </w:rPr>
        <w:t>中山陵</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lang w:val="en-US" w:eastAsia="zh-CN"/>
        </w:rPr>
        <w:t>拈花湾</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乌镇</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西湖</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lang w:val="en-US" w:eastAsia="zh-CN"/>
        </w:rPr>
        <w:t>拙政园</w:t>
      </w:r>
      <w:r>
        <w:rPr>
          <w:rFonts w:hint="eastAsia" w:ascii="微软雅黑" w:hAnsi="微软雅黑" w:eastAsia="微软雅黑" w:cs="微软雅黑"/>
          <w:b w:val="0"/>
          <w:bCs w:val="0"/>
          <w:color w:val="000000"/>
          <w:sz w:val="21"/>
          <w:szCs w:val="21"/>
        </w:rPr>
        <w:t>等尽数收录，一站尽览江南盛景。</w:t>
      </w:r>
    </w:p>
    <w:p w14:paraId="0358B6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lang w:val="en-US" w:eastAsia="zh-CN"/>
        </w:rPr>
      </w:pPr>
    </w:p>
    <w:p w14:paraId="2D0844D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纯</w:t>
      </w:r>
      <w:r>
        <w:rPr>
          <w:rFonts w:hint="eastAsia" w:ascii="微软雅黑" w:hAnsi="微软雅黑" w:eastAsia="微软雅黑" w:cs="微软雅黑"/>
          <w:b/>
          <w:bCs/>
          <w:color w:val="851321" w:themeColor="accent6" w:themeShade="80"/>
          <w:sz w:val="22"/>
          <w:szCs w:val="22"/>
        </w:rPr>
        <w:t>净出行·零压之旅</w:t>
      </w:r>
    </w:p>
    <w:p w14:paraId="77E503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全程“</w:t>
      </w:r>
      <w:r>
        <w:rPr>
          <w:rFonts w:hint="eastAsia" w:ascii="微软雅黑" w:hAnsi="微软雅黑" w:eastAsia="微软雅黑" w:cs="微软雅黑"/>
          <w:b/>
          <w:bCs/>
          <w:color w:val="auto"/>
          <w:sz w:val="21"/>
          <w:szCs w:val="21"/>
        </w:rPr>
        <w:t>绝无必销</w:t>
      </w:r>
      <w:r>
        <w:rPr>
          <w:rFonts w:hint="eastAsia" w:ascii="微软雅黑" w:hAnsi="微软雅黑" w:eastAsia="微软雅黑" w:cs="微软雅黑"/>
          <w:b w:val="0"/>
          <w:bCs w:val="0"/>
          <w:color w:val="000000"/>
          <w:sz w:val="21"/>
          <w:szCs w:val="21"/>
        </w:rPr>
        <w:t>”，告别隐形消费</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lang w:val="en-US" w:eastAsia="zh-CN"/>
        </w:rPr>
        <w:t>中山陵</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sz w:val="21"/>
          <w:szCs w:val="21"/>
          <w:lang w:val="en-US" w:eastAsia="zh-CN"/>
        </w:rPr>
        <w:t>周庄、</w:t>
      </w:r>
      <w:r>
        <w:rPr>
          <w:rFonts w:hint="eastAsia" w:ascii="微软雅黑" w:hAnsi="微软雅黑" w:eastAsia="微软雅黑" w:cs="微软雅黑"/>
          <w:b w:val="0"/>
          <w:bCs w:val="0"/>
          <w:color w:val="000000"/>
          <w:sz w:val="21"/>
          <w:szCs w:val="21"/>
        </w:rPr>
        <w:t>西湖接驳公交等已全含，您只管轻松出发，所见即所得。</w:t>
      </w:r>
    </w:p>
    <w:p w14:paraId="03D713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lang w:val="en-US" w:eastAsia="zh-CN"/>
        </w:rPr>
      </w:pPr>
    </w:p>
    <w:p w14:paraId="1B6B5B9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舌</w:t>
      </w:r>
      <w:r>
        <w:rPr>
          <w:rFonts w:hint="eastAsia" w:ascii="微软雅黑" w:hAnsi="微软雅黑" w:eastAsia="微软雅黑" w:cs="微软雅黑"/>
          <w:b/>
          <w:bCs/>
          <w:color w:val="851321" w:themeColor="accent6" w:themeShade="80"/>
          <w:sz w:val="22"/>
          <w:szCs w:val="22"/>
        </w:rPr>
        <w:t>尖江南·风味人间</w:t>
      </w:r>
    </w:p>
    <w:p w14:paraId="281EDA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甄选地道江南味道，</w:t>
      </w:r>
      <w:r>
        <w:rPr>
          <w:rFonts w:hint="eastAsia" w:ascii="微软雅黑" w:hAnsi="微软雅黑" w:eastAsia="微软雅黑" w:cs="微软雅黑"/>
          <w:b/>
          <w:bCs/>
          <w:color w:val="auto"/>
          <w:sz w:val="21"/>
          <w:szCs w:val="21"/>
        </w:rPr>
        <w:t>升级50元/人高标定制餐</w:t>
      </w:r>
      <w:r>
        <w:rPr>
          <w:rFonts w:hint="eastAsia" w:ascii="微软雅黑" w:hAnsi="微软雅黑" w:eastAsia="微软雅黑" w:cs="微软雅黑"/>
          <w:b w:val="0"/>
          <w:bCs w:val="0"/>
          <w:color w:val="000000"/>
          <w:sz w:val="21"/>
          <w:szCs w:val="21"/>
        </w:rPr>
        <w:t>，严选合作餐厅。特别安排</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御茶宴</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lang w:val="en-US" w:eastAsia="zh-CN"/>
        </w:rPr>
        <w:t>水乡</w:t>
      </w:r>
      <w:r>
        <w:rPr>
          <w:rFonts w:hint="eastAsia" w:ascii="微软雅黑" w:hAnsi="微软雅黑" w:eastAsia="微软雅黑" w:cs="微软雅黑"/>
          <w:b w:val="0"/>
          <w:bCs w:val="0"/>
          <w:color w:val="000000"/>
          <w:sz w:val="21"/>
          <w:szCs w:val="21"/>
        </w:rPr>
        <w:t>宴</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以茶入馔，品味时令与传统，让舌尖与江南温柔相遇。</w:t>
      </w:r>
    </w:p>
    <w:p w14:paraId="2A250F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lang w:val="en-US" w:eastAsia="zh-CN"/>
        </w:rPr>
      </w:pPr>
    </w:p>
    <w:p w14:paraId="2B8EE0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枕</w:t>
      </w:r>
      <w:r>
        <w:rPr>
          <w:rFonts w:hint="eastAsia" w:ascii="微软雅黑" w:hAnsi="微软雅黑" w:eastAsia="微软雅黑" w:cs="微软雅黑"/>
          <w:b/>
          <w:bCs/>
          <w:color w:val="851321" w:themeColor="accent6" w:themeShade="80"/>
          <w:sz w:val="22"/>
          <w:szCs w:val="22"/>
        </w:rPr>
        <w:t>梦水乡·舒心入眠</w:t>
      </w:r>
    </w:p>
    <w:p w14:paraId="5337D0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全程网评</w:t>
      </w:r>
      <w:r>
        <w:rPr>
          <w:rFonts w:hint="eastAsia" w:ascii="微软雅黑" w:hAnsi="微软雅黑" w:eastAsia="微软雅黑" w:cs="微软雅黑"/>
          <w:b/>
          <w:bCs/>
          <w:color w:val="auto"/>
          <w:sz w:val="21"/>
          <w:szCs w:val="21"/>
          <w:lang w:val="en-US" w:eastAsia="zh-CN"/>
        </w:rPr>
        <w:t>5</w:t>
      </w:r>
      <w:r>
        <w:rPr>
          <w:rFonts w:hint="eastAsia" w:ascii="微软雅黑" w:hAnsi="微软雅黑" w:eastAsia="微软雅黑" w:cs="微软雅黑"/>
          <w:b/>
          <w:bCs/>
          <w:color w:val="auto"/>
          <w:sz w:val="21"/>
          <w:szCs w:val="21"/>
        </w:rPr>
        <w:t>钻酒店</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特别尊享</w:t>
      </w:r>
      <w:r>
        <w:rPr>
          <w:rFonts w:hint="eastAsia" w:ascii="微软雅黑" w:hAnsi="微软雅黑" w:eastAsia="微软雅黑" w:cs="微软雅黑"/>
          <w:b/>
          <w:bCs/>
          <w:color w:val="auto"/>
          <w:sz w:val="21"/>
          <w:szCs w:val="21"/>
          <w:lang w:val="en-US" w:eastAsia="zh-CN"/>
        </w:rPr>
        <w:t>限量升级</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一晚住</w:t>
      </w:r>
      <w:r>
        <w:rPr>
          <w:rFonts w:hint="eastAsia" w:ascii="微软雅黑" w:hAnsi="微软雅黑" w:eastAsia="微软雅黑" w:cs="微软雅黑"/>
          <w:b/>
          <w:bCs/>
          <w:color w:val="auto"/>
          <w:sz w:val="21"/>
          <w:szCs w:val="21"/>
          <w:lang w:val="en-US" w:eastAsia="zh-CN"/>
        </w:rPr>
        <w:t>乌镇西栅内客栈+</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一晚住</w:t>
      </w:r>
      <w:r>
        <w:rPr>
          <w:rFonts w:hint="eastAsia" w:ascii="微软雅黑" w:hAnsi="微软雅黑" w:eastAsia="微软雅黑" w:cs="微软雅黑"/>
          <w:b/>
          <w:bCs/>
          <w:color w:val="auto"/>
          <w:sz w:val="21"/>
          <w:szCs w:val="21"/>
          <w:lang w:val="en-US" w:eastAsia="zh-CN"/>
        </w:rPr>
        <w:t>拈花湾景区内客栈</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b w:val="0"/>
          <w:bCs w:val="0"/>
          <w:color w:val="000000"/>
          <w:sz w:val="21"/>
          <w:szCs w:val="21"/>
        </w:rPr>
        <w:t>含丰盛自助早餐。每一处居所精心甄选，让您在江南月色中卸下疲惫，酣然入梦。</w:t>
      </w:r>
    </w:p>
    <w:p w14:paraId="2712E4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lang w:val="en-US" w:eastAsia="zh-CN"/>
        </w:rPr>
      </w:pPr>
    </w:p>
    <w:p w14:paraId="36CF869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851321" w:themeColor="accent6" w:themeShade="80"/>
          <w:sz w:val="22"/>
          <w:szCs w:val="22"/>
          <w:lang w:val="en-US" w:eastAsia="zh-CN"/>
        </w:rPr>
      </w:pPr>
      <w:r>
        <w:rPr>
          <w:rFonts w:hint="eastAsia" w:ascii="微软雅黑" w:hAnsi="微软雅黑" w:eastAsia="微软雅黑" w:cs="微软雅黑"/>
          <w:b/>
          <w:bCs/>
          <w:color w:val="851321" w:themeColor="accent6" w:themeShade="80"/>
          <w:sz w:val="36"/>
          <w:szCs w:val="36"/>
          <w:lang w:val="en-US" w:eastAsia="zh-CN"/>
        </w:rPr>
        <w:t>精</w:t>
      </w:r>
      <w:r>
        <w:rPr>
          <w:rFonts w:hint="eastAsia" w:ascii="微软雅黑" w:hAnsi="微软雅黑" w:eastAsia="微软雅黑" w:cs="微软雅黑"/>
          <w:b/>
          <w:bCs/>
          <w:color w:val="851321" w:themeColor="accent6" w:themeShade="80"/>
          <w:sz w:val="22"/>
          <w:szCs w:val="22"/>
          <w:lang w:val="en-US" w:eastAsia="zh-CN"/>
        </w:rPr>
        <w:t>致小团</w:t>
      </w:r>
      <w:r>
        <w:rPr>
          <w:rFonts w:hint="eastAsia" w:ascii="微软雅黑" w:hAnsi="微软雅黑" w:eastAsia="微软雅黑" w:cs="微软雅黑"/>
          <w:b/>
          <w:bCs/>
          <w:color w:val="851321" w:themeColor="accent6" w:themeShade="80"/>
          <w:sz w:val="22"/>
          <w:szCs w:val="22"/>
        </w:rPr>
        <w:t>·</w:t>
      </w:r>
      <w:r>
        <w:rPr>
          <w:rFonts w:hint="eastAsia" w:ascii="微软雅黑" w:hAnsi="微软雅黑" w:eastAsia="微软雅黑" w:cs="微软雅黑"/>
          <w:b/>
          <w:bCs/>
          <w:color w:val="851321" w:themeColor="accent6" w:themeShade="80"/>
          <w:sz w:val="22"/>
          <w:szCs w:val="22"/>
          <w:lang w:val="en-US" w:eastAsia="zh-CN"/>
        </w:rPr>
        <w:t>品质出游</w:t>
      </w:r>
    </w:p>
    <w:p w14:paraId="70469D4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bCs/>
          <w:color w:val="auto"/>
          <w:sz w:val="21"/>
          <w:szCs w:val="21"/>
          <w:lang w:val="en-US" w:eastAsia="zh-CN"/>
        </w:rPr>
        <w:t>限量16成人</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b/>
          <w:bCs/>
          <w:color w:val="auto"/>
          <w:sz w:val="21"/>
          <w:szCs w:val="21"/>
          <w:lang w:val="en-US" w:eastAsia="zh-CN"/>
        </w:rPr>
        <w:t>独家安排入住拈花湾景区内</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，升级用车，</w:t>
      </w:r>
      <w:r>
        <w:rPr>
          <w:rFonts w:hint="eastAsia" w:ascii="微软雅黑" w:hAnsi="微软雅黑" w:eastAsia="微软雅黑" w:cs="微软雅黑"/>
          <w:b/>
          <w:bCs/>
          <w:color w:val="auto"/>
          <w:sz w:val="21"/>
          <w:szCs w:val="21"/>
          <w:lang w:val="en-US" w:eastAsia="zh-CN"/>
        </w:rPr>
        <w:t>2+1座椅</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巴士，旅游不再拥挤！</w:t>
      </w:r>
    </w:p>
    <w:p w14:paraId="2FFF03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p>
    <w:p w14:paraId="4651FB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金</w:t>
      </w:r>
      <w:r>
        <w:rPr>
          <w:rFonts w:hint="eastAsia" w:ascii="微软雅黑" w:hAnsi="微软雅黑" w:eastAsia="微软雅黑" w:cs="微软雅黑"/>
          <w:b/>
          <w:bCs/>
          <w:color w:val="851321" w:themeColor="accent6" w:themeShade="80"/>
          <w:sz w:val="22"/>
          <w:szCs w:val="22"/>
        </w:rPr>
        <w:t>牌向导·如沐春风</w:t>
      </w:r>
    </w:p>
    <w:p w14:paraId="6E5202D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全年0投诉</w:t>
      </w:r>
      <w:r>
        <w:rPr>
          <w:rFonts w:hint="eastAsia" w:ascii="微软雅黑" w:hAnsi="微软雅黑" w:eastAsia="微软雅黑" w:cs="微软雅黑"/>
          <w:b/>
          <w:bCs/>
          <w:color w:val="000000"/>
          <w:sz w:val="21"/>
          <w:szCs w:val="21"/>
        </w:rPr>
        <w:t>口碑导游</w:t>
      </w:r>
      <w:r>
        <w:rPr>
          <w:rFonts w:hint="eastAsia" w:ascii="微软雅黑" w:hAnsi="微软雅黑" w:eastAsia="微软雅黑" w:cs="微软雅黑"/>
          <w:b w:val="0"/>
          <w:bCs w:val="0"/>
          <w:color w:val="000000"/>
          <w:sz w:val="21"/>
          <w:szCs w:val="21"/>
        </w:rPr>
        <w:t>，深度讲解不背书。从史海钩沉到街巷烟火，带您读懂江南的千年脉搏，让旅程更有温度。</w:t>
      </w:r>
    </w:p>
    <w:p w14:paraId="23C4D24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p>
    <w:p w14:paraId="1050EA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纯</w:t>
      </w:r>
      <w:r>
        <w:rPr>
          <w:rFonts w:hint="eastAsia" w:ascii="微软雅黑" w:hAnsi="微软雅黑" w:eastAsia="微软雅黑" w:cs="微软雅黑"/>
          <w:b/>
          <w:bCs/>
          <w:color w:val="851321" w:themeColor="accent6" w:themeShade="80"/>
          <w:sz w:val="22"/>
          <w:szCs w:val="22"/>
        </w:rPr>
        <w:t>玩本真·收藏记忆</w:t>
      </w:r>
    </w:p>
    <w:p w14:paraId="1A3113B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坚守</w:t>
      </w:r>
      <w:r>
        <w:rPr>
          <w:rFonts w:hint="eastAsia" w:ascii="微软雅黑" w:hAnsi="微软雅黑" w:eastAsia="微软雅黑" w:cs="微软雅黑"/>
          <w:b/>
          <w:bCs/>
          <w:color w:val="000000"/>
          <w:sz w:val="21"/>
          <w:szCs w:val="21"/>
        </w:rPr>
        <w:t>0购物</w:t>
      </w:r>
      <w:r>
        <w:rPr>
          <w:rFonts w:hint="eastAsia" w:ascii="微软雅黑" w:hAnsi="微软雅黑" w:eastAsia="微软雅黑" w:cs="微软雅黑"/>
          <w:b w:val="0"/>
          <w:bCs w:val="0"/>
          <w:color w:val="000000"/>
          <w:sz w:val="21"/>
          <w:szCs w:val="21"/>
        </w:rPr>
        <w:t>底线，回归旅行本真。让风景本身成为真正的奢华，把江南的记忆典藏一生。</w:t>
      </w:r>
    </w:p>
    <w:p w14:paraId="7BF1B304">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default"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【行程简述】</w:t>
      </w:r>
    </w:p>
    <w:tbl>
      <w:tblPr>
        <w:tblStyle w:val="5"/>
        <w:tblW w:w="10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106"/>
        <w:gridCol w:w="716"/>
        <w:gridCol w:w="700"/>
        <w:gridCol w:w="717"/>
        <w:gridCol w:w="1761"/>
      </w:tblGrid>
      <w:tr w14:paraId="6628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2288C3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日期</w:t>
            </w:r>
          </w:p>
        </w:tc>
        <w:tc>
          <w:tcPr>
            <w:tcW w:w="6106"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586CCB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线路</w:t>
            </w:r>
          </w:p>
        </w:tc>
        <w:tc>
          <w:tcPr>
            <w:tcW w:w="716"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6F1AF0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早餐</w:t>
            </w:r>
          </w:p>
        </w:tc>
        <w:tc>
          <w:tcPr>
            <w:tcW w:w="700"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54D221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中餐</w:t>
            </w:r>
          </w:p>
        </w:tc>
        <w:tc>
          <w:tcPr>
            <w:tcW w:w="717"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6BC295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晚餐</w:t>
            </w:r>
          </w:p>
        </w:tc>
        <w:tc>
          <w:tcPr>
            <w:tcW w:w="1761"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735CC1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酒店</w:t>
            </w:r>
          </w:p>
        </w:tc>
      </w:tr>
      <w:tr w14:paraId="665E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90F06C5">
            <w:pPr>
              <w:pStyle w:val="9"/>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ascii="微软雅黑" w:hAnsi="微软雅黑" w:eastAsia="微软雅黑" w:cs="宋体"/>
                <w:color w:val="000000"/>
                <w:kern w:val="0"/>
                <w:szCs w:val="21"/>
              </w:rPr>
            </w:pPr>
            <w:r>
              <w:rPr>
                <w:rFonts w:ascii="微软雅黑"/>
                <w:sz w:val="21"/>
              </w:rPr>
              <w:t>D1</w:t>
            </w:r>
          </w:p>
        </w:tc>
        <w:tc>
          <w:tcPr>
            <w:tcW w:w="6106" w:type="dxa"/>
            <w:tcBorders>
              <w:top w:val="single" w:color="auto" w:sz="4" w:space="0"/>
              <w:left w:val="nil"/>
              <w:bottom w:val="single" w:color="auto" w:sz="4" w:space="0"/>
              <w:right w:val="single" w:color="auto" w:sz="4" w:space="0"/>
            </w:tcBorders>
            <w:noWrap w:val="0"/>
            <w:vAlign w:val="center"/>
          </w:tcPr>
          <w:p w14:paraId="536C942C">
            <w:pPr>
              <w:pStyle w:val="9"/>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jc w:val="both"/>
              <w:textAlignment w:val="auto"/>
              <w:rPr>
                <w:rFonts w:hint="eastAsia" w:ascii="微软雅黑" w:hAnsi="微软雅黑" w:eastAsia="微软雅黑" w:cs="微软雅黑"/>
                <w:b/>
                <w:bCs/>
                <w:color w:val="C00000"/>
                <w:kern w:val="2"/>
                <w:sz w:val="21"/>
                <w:szCs w:val="21"/>
                <w:lang w:val="en-US" w:eastAsia="zh-CN" w:bidi="ar-SA"/>
              </w:rPr>
            </w:pPr>
            <w:r>
              <w:rPr>
                <w:rFonts w:hint="eastAsia" w:ascii="微软雅黑" w:eastAsia="微软雅黑"/>
                <w:sz w:val="21"/>
                <w:lang w:val="en-US" w:eastAsia="zh-CN"/>
              </w:rPr>
              <w:t>四川各地乘机</w:t>
            </w:r>
            <w:r>
              <w:rPr>
                <w:rFonts w:hint="eastAsia" w:ascii="微软雅黑" w:eastAsia="微软雅黑"/>
                <w:sz w:val="21"/>
                <w:lang w:eastAsia="zh-CN"/>
              </w:rPr>
              <w:t>抵达上海</w:t>
            </w:r>
            <w:r>
              <w:rPr>
                <w:rFonts w:hint="eastAsia" w:ascii="微软雅黑" w:hAnsi="微软雅黑" w:eastAsia="微软雅黑" w:cs="微软雅黑"/>
                <w:b/>
                <w:bCs/>
                <w:color w:val="C00000"/>
                <w:kern w:val="2"/>
                <w:sz w:val="21"/>
                <w:szCs w:val="21"/>
                <w:lang w:val="en-US" w:eastAsia="zh-CN" w:bidi="ar-SA"/>
              </w:rPr>
              <w:t>·城隍庙商城·自费夜景</w:t>
            </w:r>
          </w:p>
          <w:p w14:paraId="5AECBE61">
            <w:pPr>
              <w:pStyle w:val="9"/>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jc w:val="both"/>
              <w:textAlignment w:val="auto"/>
              <w:rPr>
                <w:rFonts w:hint="default"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或  四川各地乘机抵达南京，接机，入住酒店。</w:t>
            </w:r>
          </w:p>
        </w:tc>
        <w:tc>
          <w:tcPr>
            <w:tcW w:w="716" w:type="dxa"/>
            <w:tcBorders>
              <w:top w:val="single" w:color="auto" w:sz="4" w:space="0"/>
              <w:left w:val="nil"/>
              <w:bottom w:val="single" w:color="auto" w:sz="4" w:space="0"/>
              <w:right w:val="single" w:color="auto" w:sz="4" w:space="0"/>
            </w:tcBorders>
            <w:noWrap w:val="0"/>
            <w:vAlign w:val="center"/>
          </w:tcPr>
          <w:p w14:paraId="05B7E0F6">
            <w:pPr>
              <w:pStyle w:val="9"/>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28CFE416">
            <w:pPr>
              <w:pStyle w:val="9"/>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sz w:val="21"/>
                <w:szCs w:val="21"/>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10F0DF89">
            <w:pPr>
              <w:pStyle w:val="9"/>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1761" w:type="dxa"/>
            <w:tcBorders>
              <w:top w:val="single" w:color="auto" w:sz="4" w:space="0"/>
              <w:left w:val="nil"/>
              <w:bottom w:val="single" w:color="auto" w:sz="4" w:space="0"/>
              <w:right w:val="single" w:color="auto" w:sz="4" w:space="0"/>
            </w:tcBorders>
            <w:noWrap w:val="0"/>
            <w:vAlign w:val="center"/>
          </w:tcPr>
          <w:p w14:paraId="2B62C0AE">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default" w:ascii="微软雅黑" w:eastAsia="微软雅黑"/>
                <w:b w:val="0"/>
                <w:bCs/>
                <w:color w:val="000000" w:themeColor="text1"/>
                <w:sz w:val="21"/>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南京或上海</w:t>
            </w:r>
          </w:p>
        </w:tc>
      </w:tr>
      <w:tr w14:paraId="3064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top"/>
          </w:tcPr>
          <w:p w14:paraId="2BD223DD">
            <w:pPr>
              <w:pStyle w:val="9"/>
              <w:keepNext w:val="0"/>
              <w:keepLines w:val="0"/>
              <w:pageBreakBefore w:val="0"/>
              <w:widowControl w:val="0"/>
              <w:kinsoku/>
              <w:wordWrap/>
              <w:overflowPunct/>
              <w:topLinePunct w:val="0"/>
              <w:autoSpaceDE/>
              <w:autoSpaceDN/>
              <w:bidi w:val="0"/>
              <w:adjustRightInd/>
              <w:snapToGrid/>
              <w:spacing w:before="93" w:line="360" w:lineRule="exact"/>
              <w:ind w:left="113" w:leftChars="0" w:right="106" w:rightChars="0"/>
              <w:jc w:val="center"/>
              <w:textAlignment w:val="auto"/>
              <w:rPr>
                <w:rFonts w:hint="default" w:ascii="微软雅黑" w:hAnsi="微软雅黑" w:eastAsia="微软雅黑" w:cs="宋体"/>
                <w:color w:val="000000"/>
                <w:kern w:val="0"/>
                <w:lang w:val="en-US" w:eastAsia="zh-CN"/>
              </w:rPr>
            </w:pPr>
            <w:r>
              <w:rPr>
                <w:rFonts w:ascii="微软雅黑"/>
                <w:sz w:val="21"/>
              </w:rPr>
              <w:t>D2</w:t>
            </w:r>
          </w:p>
        </w:tc>
        <w:tc>
          <w:tcPr>
            <w:tcW w:w="6106" w:type="dxa"/>
            <w:tcBorders>
              <w:top w:val="single" w:color="auto" w:sz="4" w:space="0"/>
              <w:left w:val="nil"/>
              <w:bottom w:val="single" w:color="auto" w:sz="4" w:space="0"/>
              <w:right w:val="single" w:color="auto" w:sz="4" w:space="0"/>
            </w:tcBorders>
            <w:shd w:val="clear" w:color="auto" w:fill="auto"/>
            <w:noWrap w:val="0"/>
            <w:vAlign w:val="top"/>
          </w:tcPr>
          <w:p w14:paraId="7C2B91C7">
            <w:pPr>
              <w:pStyle w:val="9"/>
              <w:keepNext w:val="0"/>
              <w:keepLines w:val="0"/>
              <w:pageBreakBefore w:val="0"/>
              <w:widowControl w:val="0"/>
              <w:kinsoku/>
              <w:wordWrap/>
              <w:overflowPunct/>
              <w:topLinePunct w:val="0"/>
              <w:autoSpaceDE/>
              <w:autoSpaceDN/>
              <w:bidi w:val="0"/>
              <w:adjustRightInd/>
              <w:snapToGrid/>
              <w:spacing w:before="93" w:line="360" w:lineRule="exact"/>
              <w:ind w:left="0" w:leftChars="0" w:firstLine="0" w:firstLineChars="0"/>
              <w:textAlignment w:val="auto"/>
              <w:rPr>
                <w:rFonts w:hint="default" w:ascii="微软雅黑" w:hAnsi="微软雅黑" w:eastAsia="微软雅黑" w:cs="微软雅黑"/>
                <w:color w:val="000000"/>
                <w:kern w:val="0"/>
                <w:sz w:val="21"/>
                <w:szCs w:val="24"/>
                <w:lang w:val="en-US" w:eastAsia="zh-CN" w:bidi="zh-CN"/>
              </w:rPr>
            </w:pPr>
            <w:r>
              <w:rPr>
                <w:rFonts w:hint="eastAsia" w:ascii="微软雅黑" w:hAnsi="微软雅黑" w:eastAsia="微软雅黑"/>
                <w:b w:val="0"/>
                <w:bCs/>
                <w:sz w:val="21"/>
                <w:lang w:val="en-US" w:eastAsia="zh-CN"/>
              </w:rPr>
              <w:t>上海-</w:t>
            </w:r>
            <w:r>
              <w:rPr>
                <w:rFonts w:hint="eastAsia" w:ascii="微软雅黑" w:hAnsi="微软雅黑" w:eastAsia="微软雅黑"/>
                <w:b w:val="0"/>
                <w:bCs/>
                <w:sz w:val="21"/>
                <w:lang w:eastAsia="zh-CN"/>
              </w:rPr>
              <w:t>南京</w:t>
            </w:r>
            <w:r>
              <w:rPr>
                <w:rFonts w:hint="eastAsia" w:ascii="微软雅黑" w:hAnsi="微软雅黑" w:eastAsia="微软雅黑"/>
                <w:b/>
                <w:bCs/>
                <w:color w:val="C00000"/>
                <w:sz w:val="21"/>
                <w:lang w:val="en-US" w:eastAsia="zh-CN"/>
              </w:rPr>
              <w:t>·</w:t>
            </w:r>
            <w:r>
              <w:rPr>
                <w:rFonts w:hint="eastAsia" w:ascii="微软雅黑" w:hAnsi="微软雅黑" w:eastAsia="微软雅黑" w:cs="微软雅黑"/>
                <w:b/>
                <w:bCs/>
                <w:color w:val="C00000"/>
                <w:kern w:val="2"/>
                <w:sz w:val="21"/>
                <w:szCs w:val="21"/>
                <w:lang w:val="en-US" w:eastAsia="zh-CN" w:bidi="ar-SA"/>
              </w:rPr>
              <w:t>夫子庙商业街</w:t>
            </w:r>
            <w:r>
              <w:rPr>
                <w:rFonts w:hint="eastAsia" w:ascii="微软雅黑" w:hAnsi="微软雅黑" w:eastAsia="微软雅黑"/>
                <w:b/>
                <w:bCs/>
                <w:color w:val="C00000"/>
                <w:sz w:val="21"/>
                <w:lang w:val="en-US" w:eastAsia="zh-CN"/>
              </w:rPr>
              <w:t>·</w:t>
            </w:r>
            <w:r>
              <w:rPr>
                <w:rFonts w:hint="eastAsia" w:ascii="微软雅黑" w:hAnsi="微软雅黑" w:eastAsia="微软雅黑" w:cs="微软雅黑"/>
                <w:b/>
                <w:bCs/>
                <w:color w:val="C00000"/>
                <w:kern w:val="2"/>
                <w:sz w:val="21"/>
                <w:szCs w:val="21"/>
                <w:lang w:val="en-US" w:eastAsia="zh-CN" w:bidi="ar-SA"/>
              </w:rPr>
              <w:t>中山陵【含景交】-无锡·拈花湾夜景</w:t>
            </w:r>
          </w:p>
        </w:tc>
        <w:tc>
          <w:tcPr>
            <w:tcW w:w="716" w:type="dxa"/>
            <w:tcBorders>
              <w:top w:val="single" w:color="auto" w:sz="4" w:space="0"/>
              <w:left w:val="nil"/>
              <w:bottom w:val="single" w:color="auto" w:sz="4" w:space="0"/>
              <w:right w:val="single" w:color="auto" w:sz="4" w:space="0"/>
            </w:tcBorders>
            <w:shd w:val="clear" w:color="auto" w:fill="auto"/>
            <w:noWrap w:val="0"/>
            <w:vAlign w:val="center"/>
          </w:tcPr>
          <w:p w14:paraId="187DFD66">
            <w:pPr>
              <w:pStyle w:val="9"/>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sz w:val="21"/>
                <w:szCs w:val="24"/>
                <w:lang w:val="zh-CN" w:eastAsia="zh-CN" w:bidi="zh-CN"/>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shd w:val="clear" w:color="auto" w:fill="auto"/>
            <w:noWrap w:val="0"/>
            <w:vAlign w:val="center"/>
          </w:tcPr>
          <w:p w14:paraId="58EB2429">
            <w:pPr>
              <w:keepNext w:val="0"/>
              <w:keepLines w:val="0"/>
              <w:pageBreakBefore w:val="0"/>
              <w:widowControl w:val="0"/>
              <w:kinsoku/>
              <w:wordWrap/>
              <w:overflowPunct/>
              <w:topLinePunct w:val="0"/>
              <w:autoSpaceDE/>
              <w:autoSpaceDN/>
              <w:bidi w:val="0"/>
              <w:adjustRightInd/>
              <w:snapToGrid/>
              <w:spacing w:before="93" w:line="360" w:lineRule="exact"/>
              <w:ind w:left="9" w:leftChars="0"/>
              <w:jc w:val="center"/>
              <w:textAlignment w:val="auto"/>
              <w:rPr>
                <w:rFonts w:hint="eastAsia" w:ascii="微软雅黑" w:hAnsi="微软雅黑" w:eastAsia="微软雅黑" w:cs="微软雅黑"/>
                <w:color w:val="000000"/>
                <w:kern w:val="0"/>
                <w:sz w:val="21"/>
                <w:szCs w:val="24"/>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shd w:val="clear" w:color="auto" w:fill="auto"/>
            <w:noWrap w:val="0"/>
            <w:vAlign w:val="center"/>
          </w:tcPr>
          <w:p w14:paraId="7DFB5579">
            <w:pPr>
              <w:keepNext w:val="0"/>
              <w:keepLines w:val="0"/>
              <w:pageBreakBefore w:val="0"/>
              <w:widowControl w:val="0"/>
              <w:kinsoku/>
              <w:wordWrap/>
              <w:overflowPunct/>
              <w:topLinePunct w:val="0"/>
              <w:autoSpaceDE/>
              <w:autoSpaceDN/>
              <w:bidi w:val="0"/>
              <w:adjustRightInd/>
              <w:snapToGrid/>
              <w:spacing w:before="93" w:line="360" w:lineRule="exact"/>
              <w:ind w:left="8" w:leftChars="0"/>
              <w:jc w:val="center"/>
              <w:textAlignment w:val="auto"/>
              <w:rPr>
                <w:rFonts w:hint="eastAsia" w:ascii="微软雅黑" w:hAnsi="微软雅黑" w:eastAsia="微软雅黑" w:cs="微软雅黑"/>
                <w:color w:val="000000"/>
                <w:kern w:val="0"/>
                <w:sz w:val="21"/>
                <w:szCs w:val="24"/>
                <w:lang w:val="en-US" w:eastAsia="zh-CN" w:bidi="ar-SA"/>
              </w:rPr>
            </w:pPr>
            <w:r>
              <w:rPr>
                <w:rFonts w:ascii="微软雅黑" w:hAnsi="微软雅黑"/>
                <w:w w:val="99"/>
                <w:sz w:val="21"/>
              </w:rPr>
              <w:t>√</w:t>
            </w:r>
          </w:p>
        </w:tc>
        <w:tc>
          <w:tcPr>
            <w:tcW w:w="1761" w:type="dxa"/>
            <w:tcBorders>
              <w:top w:val="single" w:color="auto" w:sz="4" w:space="0"/>
              <w:left w:val="nil"/>
              <w:bottom w:val="single" w:color="auto" w:sz="4" w:space="0"/>
              <w:right w:val="single" w:color="auto" w:sz="4" w:space="0"/>
            </w:tcBorders>
            <w:shd w:val="clear" w:color="auto" w:fill="auto"/>
            <w:noWrap w:val="0"/>
            <w:vAlign w:val="top"/>
          </w:tcPr>
          <w:p w14:paraId="68A48F3F">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宋体" w:eastAsia="微软雅黑" w:cs="宋体"/>
                <w:b w:val="0"/>
                <w:bCs/>
                <w:color w:val="000000" w:themeColor="text1"/>
                <w:kern w:val="2"/>
                <w:sz w:val="21"/>
                <w:szCs w:val="24"/>
                <w:lang w:val="en-US" w:eastAsia="zh-CN" w:bidi="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拈花湾景区内</w:t>
            </w:r>
          </w:p>
        </w:tc>
      </w:tr>
      <w:tr w14:paraId="4A59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Borders>
              <w:top w:val="single" w:color="auto" w:sz="4" w:space="0"/>
              <w:left w:val="single" w:color="auto" w:sz="4" w:space="0"/>
              <w:bottom w:val="single" w:color="auto" w:sz="4" w:space="0"/>
              <w:right w:val="single" w:color="auto" w:sz="4" w:space="0"/>
            </w:tcBorders>
            <w:noWrap w:val="0"/>
            <w:vAlign w:val="top"/>
          </w:tcPr>
          <w:p w14:paraId="4CB62B6B">
            <w:pPr>
              <w:pStyle w:val="9"/>
              <w:keepNext w:val="0"/>
              <w:keepLines w:val="0"/>
              <w:pageBreakBefore w:val="0"/>
              <w:widowControl w:val="0"/>
              <w:kinsoku/>
              <w:wordWrap/>
              <w:overflowPunct/>
              <w:topLinePunct w:val="0"/>
              <w:autoSpaceDE/>
              <w:autoSpaceDN/>
              <w:bidi w:val="0"/>
              <w:adjustRightInd/>
              <w:snapToGrid/>
              <w:spacing w:before="91" w:line="360" w:lineRule="exact"/>
              <w:ind w:left="113" w:leftChars="0" w:right="106" w:rightChars="0"/>
              <w:jc w:val="center"/>
              <w:textAlignment w:val="auto"/>
              <w:rPr>
                <w:rFonts w:hint="eastAsia" w:ascii="微软雅黑" w:hAnsi="微软雅黑" w:eastAsia="微软雅黑" w:cs="宋体"/>
                <w:color w:val="000000"/>
                <w:kern w:val="0"/>
                <w:szCs w:val="21"/>
                <w:lang w:val="en-US" w:eastAsia="zh-CN"/>
              </w:rPr>
            </w:pPr>
            <w:r>
              <w:rPr>
                <w:rFonts w:ascii="微软雅黑"/>
                <w:sz w:val="21"/>
              </w:rPr>
              <w:t>D3</w:t>
            </w:r>
          </w:p>
        </w:tc>
        <w:tc>
          <w:tcPr>
            <w:tcW w:w="6106" w:type="dxa"/>
            <w:tcBorders>
              <w:top w:val="single" w:color="auto" w:sz="4" w:space="0"/>
              <w:left w:val="nil"/>
              <w:bottom w:val="single" w:color="auto" w:sz="4" w:space="0"/>
              <w:right w:val="single" w:color="auto" w:sz="4" w:space="0"/>
            </w:tcBorders>
            <w:shd w:val="clear" w:color="auto" w:fill="auto"/>
            <w:noWrap w:val="0"/>
            <w:vAlign w:val="top"/>
          </w:tcPr>
          <w:p w14:paraId="68B9E2FF">
            <w:pPr>
              <w:pStyle w:val="9"/>
              <w:keepNext w:val="0"/>
              <w:keepLines w:val="0"/>
              <w:pageBreakBefore w:val="0"/>
              <w:widowControl w:val="0"/>
              <w:tabs>
                <w:tab w:val="center" w:pos="2945"/>
              </w:tabs>
              <w:kinsoku/>
              <w:wordWrap/>
              <w:overflowPunct/>
              <w:topLinePunct w:val="0"/>
              <w:autoSpaceDE/>
              <w:autoSpaceDN/>
              <w:bidi w:val="0"/>
              <w:adjustRightInd/>
              <w:snapToGrid/>
              <w:spacing w:before="91" w:line="360" w:lineRule="exact"/>
              <w:ind w:left="0" w:leftChars="0" w:firstLine="0" w:firstLineChars="0"/>
              <w:textAlignment w:val="auto"/>
              <w:rPr>
                <w:rFonts w:hint="default" w:ascii="微软雅黑" w:hAnsi="微软雅黑" w:eastAsia="微软雅黑" w:cs="微软雅黑"/>
                <w:kern w:val="0"/>
                <w:sz w:val="21"/>
                <w:szCs w:val="21"/>
                <w:lang w:val="en-US" w:eastAsia="zh-CN" w:bidi="zh-CN"/>
              </w:rPr>
            </w:pPr>
            <w:r>
              <w:rPr>
                <w:rFonts w:hint="eastAsia" w:ascii="微软雅黑" w:hAnsi="微软雅黑" w:eastAsia="微软雅黑"/>
                <w:b w:val="0"/>
                <w:bCs/>
                <w:sz w:val="21"/>
                <w:lang w:val="en-US" w:eastAsia="zh-CN"/>
              </w:rPr>
              <w:t>无锡</w:t>
            </w:r>
            <w:r>
              <w:rPr>
                <w:rFonts w:hint="eastAsia" w:ascii="微软雅黑" w:hAnsi="微软雅黑" w:eastAsia="微软雅黑" w:cs="微软雅黑"/>
                <w:b/>
                <w:bCs/>
                <w:color w:val="C00000"/>
                <w:kern w:val="2"/>
                <w:sz w:val="21"/>
                <w:szCs w:val="21"/>
                <w:lang w:val="en-US" w:eastAsia="zh-CN" w:bidi="ar-SA"/>
              </w:rPr>
              <w:t>·拈花湾-</w:t>
            </w:r>
            <w:r>
              <w:rPr>
                <w:rFonts w:hint="eastAsia" w:ascii="微软雅黑" w:hAnsi="微软雅黑" w:eastAsia="微软雅黑"/>
                <w:b w:val="0"/>
                <w:bCs/>
                <w:color w:val="000000"/>
                <w:sz w:val="21"/>
                <w:lang w:val="en-US" w:eastAsia="zh-CN"/>
              </w:rPr>
              <w:t>杭州</w:t>
            </w:r>
            <w:r>
              <w:rPr>
                <w:rFonts w:hint="eastAsia" w:ascii="微软雅黑" w:hAnsi="微软雅黑" w:eastAsia="微软雅黑" w:cs="微软雅黑"/>
                <w:b/>
                <w:bCs/>
                <w:color w:val="C00000"/>
                <w:kern w:val="2"/>
                <w:sz w:val="21"/>
                <w:szCs w:val="21"/>
                <w:lang w:val="en-US" w:eastAsia="zh-CN" w:bidi="ar-SA"/>
              </w:rPr>
              <w:t>·飞来峰·灵隐寺</w:t>
            </w:r>
            <w:r>
              <w:rPr>
                <w:rFonts w:hint="eastAsia" w:ascii="微软雅黑" w:hAnsi="微软雅黑" w:eastAsia="微软雅黑"/>
                <w:b w:val="0"/>
                <w:bCs/>
                <w:color w:val="auto"/>
                <w:sz w:val="21"/>
                <w:lang w:eastAsia="zh-CN"/>
              </w:rPr>
              <w:t>—</w:t>
            </w:r>
            <w:r>
              <w:rPr>
                <w:rFonts w:hint="eastAsia" w:ascii="微软雅黑" w:hAnsi="微软雅黑" w:eastAsia="微软雅黑"/>
                <w:b w:val="0"/>
                <w:bCs/>
                <w:color w:val="auto"/>
                <w:sz w:val="21"/>
                <w:lang w:val="en-US" w:eastAsia="zh-CN"/>
              </w:rPr>
              <w:t>杭州</w:t>
            </w:r>
            <w:r>
              <w:rPr>
                <w:rFonts w:hint="eastAsia" w:ascii="微软雅黑" w:hAnsi="微软雅黑" w:eastAsia="微软雅黑" w:cs="微软雅黑"/>
                <w:b/>
                <w:bCs/>
                <w:color w:val="C00000"/>
                <w:kern w:val="2"/>
                <w:sz w:val="21"/>
                <w:szCs w:val="21"/>
                <w:lang w:val="en-US" w:eastAsia="zh-CN" w:bidi="ar-SA"/>
              </w:rPr>
              <w:t>自费宋城</w:t>
            </w:r>
            <w:r>
              <w:rPr>
                <w:rFonts w:hint="eastAsia" w:ascii="微软雅黑" w:hAnsi="微软雅黑" w:eastAsia="微软雅黑" w:cs="微软雅黑"/>
                <w:b/>
                <w:bCs/>
                <w:color w:val="C00000"/>
                <w:kern w:val="2"/>
                <w:sz w:val="21"/>
                <w:szCs w:val="21"/>
                <w:lang w:val="en-US" w:eastAsia="zh-CN" w:bidi="ar-SA"/>
              </w:rPr>
              <w:tab/>
            </w:r>
          </w:p>
        </w:tc>
        <w:tc>
          <w:tcPr>
            <w:tcW w:w="716" w:type="dxa"/>
            <w:tcBorders>
              <w:top w:val="single" w:color="auto" w:sz="4" w:space="0"/>
              <w:left w:val="nil"/>
              <w:bottom w:val="single" w:color="auto" w:sz="4" w:space="0"/>
              <w:right w:val="single" w:color="auto" w:sz="4" w:space="0"/>
            </w:tcBorders>
            <w:shd w:val="clear" w:color="auto" w:fill="auto"/>
            <w:noWrap w:val="0"/>
            <w:vAlign w:val="center"/>
          </w:tcPr>
          <w:p w14:paraId="565E07E5">
            <w:pPr>
              <w:pStyle w:val="9"/>
              <w:keepNext w:val="0"/>
              <w:keepLines w:val="0"/>
              <w:pageBreakBefore w:val="0"/>
              <w:widowControl w:val="0"/>
              <w:kinsoku/>
              <w:wordWrap/>
              <w:overflowPunct/>
              <w:topLinePunct w:val="0"/>
              <w:autoSpaceDE/>
              <w:autoSpaceDN/>
              <w:bidi w:val="0"/>
              <w:adjustRightInd/>
              <w:snapToGrid/>
              <w:spacing w:before="91" w:line="360" w:lineRule="exact"/>
              <w:ind w:left="7" w:leftChars="0"/>
              <w:jc w:val="center"/>
              <w:textAlignment w:val="auto"/>
              <w:rPr>
                <w:rFonts w:hint="eastAsia" w:ascii="微软雅黑" w:hAnsi="微软雅黑" w:eastAsia="微软雅黑" w:cs="微软雅黑"/>
                <w:color w:val="000000"/>
                <w:kern w:val="0"/>
                <w:sz w:val="21"/>
                <w:szCs w:val="21"/>
                <w:lang w:val="zh-CN" w:eastAsia="zh-CN" w:bidi="zh-CN"/>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shd w:val="clear" w:color="auto" w:fill="auto"/>
            <w:noWrap w:val="0"/>
            <w:vAlign w:val="center"/>
          </w:tcPr>
          <w:p w14:paraId="0B68EB9C">
            <w:pPr>
              <w:keepNext w:val="0"/>
              <w:keepLines w:val="0"/>
              <w:pageBreakBefore w:val="0"/>
              <w:widowControl w:val="0"/>
              <w:kinsoku/>
              <w:wordWrap/>
              <w:overflowPunct/>
              <w:topLinePunct w:val="0"/>
              <w:autoSpaceDE/>
              <w:autoSpaceDN/>
              <w:bidi w:val="0"/>
              <w:adjustRightInd/>
              <w:snapToGrid/>
              <w:spacing w:before="91" w:line="360" w:lineRule="exact"/>
              <w:ind w:left="9" w:leftChars="0"/>
              <w:jc w:val="center"/>
              <w:textAlignment w:val="auto"/>
              <w:rPr>
                <w:rFonts w:hint="eastAsia" w:ascii="微软雅黑" w:hAnsi="微软雅黑" w:eastAsia="微软雅黑" w:cs="微软雅黑"/>
                <w:color w:val="000000"/>
                <w:kern w:val="0"/>
                <w:sz w:val="21"/>
                <w:szCs w:val="21"/>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shd w:val="clear" w:color="auto" w:fill="auto"/>
            <w:noWrap w:val="0"/>
            <w:vAlign w:val="center"/>
          </w:tcPr>
          <w:p w14:paraId="53EF5E1B">
            <w:pPr>
              <w:keepNext w:val="0"/>
              <w:keepLines w:val="0"/>
              <w:pageBreakBefore w:val="0"/>
              <w:widowControl w:val="0"/>
              <w:kinsoku/>
              <w:wordWrap/>
              <w:overflowPunct/>
              <w:topLinePunct w:val="0"/>
              <w:autoSpaceDE/>
              <w:autoSpaceDN/>
              <w:bidi w:val="0"/>
              <w:adjustRightInd/>
              <w:snapToGrid/>
              <w:spacing w:before="91" w:line="360" w:lineRule="exact"/>
              <w:ind w:left="8" w:leftChars="0"/>
              <w:jc w:val="center"/>
              <w:textAlignment w:val="auto"/>
              <w:rPr>
                <w:rFonts w:hint="eastAsia" w:ascii="微软雅黑" w:hAnsi="微软雅黑" w:eastAsia="微软雅黑" w:cs="微软雅黑"/>
                <w:color w:val="000000"/>
                <w:kern w:val="0"/>
                <w:sz w:val="21"/>
                <w:szCs w:val="21"/>
                <w:lang w:val="en-US" w:eastAsia="zh-CN" w:bidi="ar-SA"/>
              </w:rPr>
            </w:pPr>
            <w:r>
              <w:rPr>
                <w:rFonts w:ascii="微软雅黑" w:hAnsi="微软雅黑"/>
                <w:w w:val="99"/>
                <w:sz w:val="21"/>
              </w:rPr>
              <w:t>√</w:t>
            </w:r>
          </w:p>
        </w:tc>
        <w:tc>
          <w:tcPr>
            <w:tcW w:w="1761" w:type="dxa"/>
            <w:tcBorders>
              <w:top w:val="single" w:color="auto" w:sz="4" w:space="0"/>
              <w:left w:val="nil"/>
              <w:bottom w:val="single" w:color="auto" w:sz="4" w:space="0"/>
              <w:right w:val="single" w:color="auto" w:sz="4" w:space="0"/>
            </w:tcBorders>
            <w:shd w:val="clear" w:color="auto" w:fill="auto"/>
            <w:noWrap w:val="0"/>
            <w:vAlign w:val="top"/>
          </w:tcPr>
          <w:p w14:paraId="08D945EA">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宋体" w:eastAsia="微软雅黑" w:cs="宋体"/>
                <w:b w:val="0"/>
                <w:bCs/>
                <w:color w:val="000000" w:themeColor="text1"/>
                <w:kern w:val="2"/>
                <w:sz w:val="21"/>
                <w:szCs w:val="24"/>
                <w:lang w:val="en-US" w:eastAsia="zh-CN" w:bidi="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杭州</w:t>
            </w:r>
          </w:p>
        </w:tc>
      </w:tr>
      <w:tr w14:paraId="268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Borders>
              <w:top w:val="single" w:color="auto" w:sz="4" w:space="0"/>
              <w:left w:val="single" w:color="auto" w:sz="4" w:space="0"/>
              <w:bottom w:val="single" w:color="auto" w:sz="4" w:space="0"/>
              <w:right w:val="single" w:color="auto" w:sz="4" w:space="0"/>
            </w:tcBorders>
            <w:noWrap w:val="0"/>
            <w:vAlign w:val="top"/>
          </w:tcPr>
          <w:p w14:paraId="4429571A">
            <w:pPr>
              <w:pStyle w:val="9"/>
              <w:keepNext w:val="0"/>
              <w:keepLines w:val="0"/>
              <w:pageBreakBefore w:val="0"/>
              <w:widowControl w:val="0"/>
              <w:kinsoku/>
              <w:wordWrap/>
              <w:overflowPunct/>
              <w:topLinePunct w:val="0"/>
              <w:autoSpaceDE/>
              <w:autoSpaceDN/>
              <w:bidi w:val="0"/>
              <w:adjustRightInd/>
              <w:snapToGrid/>
              <w:spacing w:before="91"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D4</w:t>
            </w:r>
          </w:p>
        </w:tc>
        <w:tc>
          <w:tcPr>
            <w:tcW w:w="6106" w:type="dxa"/>
            <w:tcBorders>
              <w:top w:val="single" w:color="auto" w:sz="4" w:space="0"/>
              <w:left w:val="nil"/>
              <w:bottom w:val="single" w:color="auto" w:sz="4" w:space="0"/>
              <w:right w:val="single" w:color="auto" w:sz="4" w:space="0"/>
            </w:tcBorders>
            <w:shd w:val="clear" w:color="auto" w:fill="auto"/>
            <w:noWrap w:val="0"/>
            <w:vAlign w:val="top"/>
          </w:tcPr>
          <w:p w14:paraId="3D09D6F6">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firstLine="0" w:firstLineChars="0"/>
              <w:textAlignment w:val="auto"/>
              <w:rPr>
                <w:rFonts w:hint="default" w:ascii="微软雅黑" w:hAnsi="微软雅黑" w:eastAsia="微软雅黑" w:cs="微软雅黑"/>
                <w:kern w:val="0"/>
                <w:sz w:val="21"/>
                <w:szCs w:val="21"/>
                <w:lang w:val="en-US" w:eastAsia="zh-CN" w:bidi="zh-CN"/>
              </w:rPr>
            </w:pPr>
            <w:r>
              <w:rPr>
                <w:rFonts w:hint="eastAsia" w:ascii="微软雅黑" w:hAnsi="微软雅黑" w:eastAsia="微软雅黑"/>
                <w:b w:val="0"/>
                <w:bCs/>
                <w:color w:val="000000"/>
                <w:sz w:val="21"/>
                <w:lang w:val="en-US" w:eastAsia="zh-CN"/>
              </w:rPr>
              <w:t>杭州</w:t>
            </w:r>
            <w:r>
              <w:rPr>
                <w:rFonts w:hint="eastAsia" w:ascii="微软雅黑" w:hAnsi="微软雅黑" w:eastAsia="微软雅黑" w:cs="微软雅黑"/>
                <w:b/>
                <w:bCs/>
                <w:color w:val="C00000"/>
                <w:kern w:val="2"/>
                <w:sz w:val="21"/>
                <w:szCs w:val="21"/>
                <w:lang w:val="en-US" w:eastAsia="zh-CN" w:bidi="ar-SA"/>
              </w:rPr>
              <w:t>·西湖·河坊街</w:t>
            </w:r>
            <w:r>
              <w:rPr>
                <w:rFonts w:hint="eastAsia" w:ascii="微软雅黑" w:hAnsi="微软雅黑" w:eastAsia="微软雅黑"/>
                <w:b w:val="0"/>
                <w:bCs/>
                <w:color w:val="auto"/>
                <w:sz w:val="21"/>
                <w:lang w:eastAsia="zh-CN"/>
              </w:rPr>
              <w:t>—</w:t>
            </w:r>
            <w:r>
              <w:rPr>
                <w:rFonts w:hint="eastAsia" w:ascii="微软雅黑" w:hAnsi="微软雅黑" w:eastAsia="微软雅黑"/>
                <w:sz w:val="21"/>
                <w:lang w:val="en-US" w:eastAsia="zh-CN"/>
              </w:rPr>
              <w:t>桐乡</w:t>
            </w:r>
            <w:r>
              <w:rPr>
                <w:rFonts w:hint="eastAsia" w:ascii="微软雅黑" w:hAnsi="微软雅黑" w:eastAsia="微软雅黑" w:cs="微软雅黑"/>
                <w:b/>
                <w:bCs/>
                <w:color w:val="C00000"/>
                <w:kern w:val="2"/>
                <w:sz w:val="21"/>
                <w:szCs w:val="21"/>
                <w:lang w:val="en-US" w:eastAsia="zh-CN" w:bidi="ar-SA"/>
              </w:rPr>
              <w:t>·乌镇西栅·提灯走桥</w:t>
            </w:r>
          </w:p>
        </w:tc>
        <w:tc>
          <w:tcPr>
            <w:tcW w:w="716" w:type="dxa"/>
            <w:tcBorders>
              <w:top w:val="single" w:color="auto" w:sz="4" w:space="0"/>
              <w:left w:val="nil"/>
              <w:bottom w:val="single" w:color="auto" w:sz="4" w:space="0"/>
              <w:right w:val="single" w:color="auto" w:sz="4" w:space="0"/>
            </w:tcBorders>
            <w:shd w:val="clear" w:color="auto" w:fill="auto"/>
            <w:noWrap w:val="0"/>
            <w:vAlign w:val="center"/>
          </w:tcPr>
          <w:p w14:paraId="0E6C172C">
            <w:pPr>
              <w:pStyle w:val="9"/>
              <w:keepNext w:val="0"/>
              <w:keepLines w:val="0"/>
              <w:pageBreakBefore w:val="0"/>
              <w:widowControl w:val="0"/>
              <w:kinsoku/>
              <w:wordWrap/>
              <w:overflowPunct/>
              <w:topLinePunct w:val="0"/>
              <w:autoSpaceDE/>
              <w:autoSpaceDN/>
              <w:bidi w:val="0"/>
              <w:adjustRightInd/>
              <w:snapToGrid/>
              <w:spacing w:before="91" w:line="360" w:lineRule="exact"/>
              <w:ind w:left="7" w:leftChars="0"/>
              <w:jc w:val="center"/>
              <w:textAlignment w:val="auto"/>
              <w:rPr>
                <w:rFonts w:hint="eastAsia" w:ascii="微软雅黑" w:hAnsi="微软雅黑" w:eastAsia="微软雅黑" w:cs="微软雅黑"/>
                <w:color w:val="000000"/>
                <w:kern w:val="0"/>
                <w:sz w:val="21"/>
                <w:szCs w:val="24"/>
                <w:lang w:val="zh-CN" w:eastAsia="zh-CN" w:bidi="zh-CN"/>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shd w:val="clear" w:color="auto" w:fill="auto"/>
            <w:noWrap w:val="0"/>
            <w:vAlign w:val="center"/>
          </w:tcPr>
          <w:p w14:paraId="462FB114">
            <w:pPr>
              <w:keepNext w:val="0"/>
              <w:keepLines w:val="0"/>
              <w:pageBreakBefore w:val="0"/>
              <w:widowControl w:val="0"/>
              <w:kinsoku/>
              <w:wordWrap/>
              <w:overflowPunct/>
              <w:topLinePunct w:val="0"/>
              <w:autoSpaceDE/>
              <w:autoSpaceDN/>
              <w:bidi w:val="0"/>
              <w:adjustRightInd/>
              <w:snapToGrid/>
              <w:spacing w:before="91" w:line="360" w:lineRule="exact"/>
              <w:ind w:left="9" w:leftChars="0"/>
              <w:jc w:val="center"/>
              <w:textAlignment w:val="auto"/>
              <w:rPr>
                <w:rFonts w:hint="eastAsia" w:ascii="微软雅黑" w:hAnsi="微软雅黑" w:eastAsia="微软雅黑" w:cs="微软雅黑"/>
                <w:color w:val="000000"/>
                <w:kern w:val="0"/>
                <w:sz w:val="21"/>
                <w:szCs w:val="24"/>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shd w:val="clear" w:color="auto" w:fill="auto"/>
            <w:noWrap w:val="0"/>
            <w:vAlign w:val="center"/>
          </w:tcPr>
          <w:p w14:paraId="4F371F72">
            <w:pPr>
              <w:keepNext w:val="0"/>
              <w:keepLines w:val="0"/>
              <w:pageBreakBefore w:val="0"/>
              <w:widowControl w:val="0"/>
              <w:kinsoku/>
              <w:wordWrap/>
              <w:overflowPunct/>
              <w:topLinePunct w:val="0"/>
              <w:autoSpaceDE/>
              <w:autoSpaceDN/>
              <w:bidi w:val="0"/>
              <w:adjustRightInd/>
              <w:snapToGrid/>
              <w:spacing w:before="91" w:line="360" w:lineRule="exact"/>
              <w:ind w:left="8" w:leftChars="0"/>
              <w:jc w:val="center"/>
              <w:textAlignment w:val="auto"/>
              <w:rPr>
                <w:rFonts w:hint="eastAsia" w:ascii="微软雅黑" w:hAnsi="微软雅黑" w:eastAsia="微软雅黑" w:cs="微软雅黑"/>
                <w:color w:val="000000"/>
                <w:kern w:val="0"/>
                <w:sz w:val="21"/>
                <w:szCs w:val="24"/>
                <w:lang w:val="en-US" w:eastAsia="zh-CN" w:bidi="ar-SA"/>
              </w:rPr>
            </w:pPr>
            <w:r>
              <w:rPr>
                <w:rFonts w:ascii="微软雅黑" w:hAnsi="微软雅黑"/>
                <w:w w:val="99"/>
                <w:sz w:val="21"/>
              </w:rPr>
              <w:t>√</w:t>
            </w:r>
          </w:p>
        </w:tc>
        <w:tc>
          <w:tcPr>
            <w:tcW w:w="1761" w:type="dxa"/>
            <w:tcBorders>
              <w:top w:val="single" w:color="auto" w:sz="4" w:space="0"/>
              <w:left w:val="nil"/>
              <w:bottom w:val="single" w:color="auto" w:sz="4" w:space="0"/>
              <w:right w:val="single" w:color="auto" w:sz="4" w:space="0"/>
            </w:tcBorders>
            <w:shd w:val="clear" w:color="auto" w:fill="auto"/>
            <w:noWrap w:val="0"/>
            <w:vAlign w:val="top"/>
          </w:tcPr>
          <w:p w14:paraId="43C16857">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宋体" w:eastAsia="微软雅黑" w:cs="宋体"/>
                <w:b w:val="0"/>
                <w:bCs/>
                <w:color w:val="000000" w:themeColor="text1"/>
                <w:kern w:val="2"/>
                <w:sz w:val="21"/>
                <w:szCs w:val="24"/>
                <w:lang w:val="en-US" w:eastAsia="zh-CN" w:bidi="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乌镇西栅内</w:t>
            </w:r>
          </w:p>
        </w:tc>
      </w:tr>
      <w:tr w14:paraId="3EDC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Borders>
              <w:top w:val="single" w:color="auto" w:sz="4" w:space="0"/>
              <w:left w:val="single" w:color="auto" w:sz="4" w:space="0"/>
              <w:bottom w:val="single" w:color="auto" w:sz="4" w:space="0"/>
              <w:right w:val="single" w:color="auto" w:sz="4" w:space="0"/>
            </w:tcBorders>
            <w:noWrap w:val="0"/>
            <w:vAlign w:val="top"/>
          </w:tcPr>
          <w:p w14:paraId="0DEE4807">
            <w:pPr>
              <w:pStyle w:val="9"/>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D5</w:t>
            </w:r>
          </w:p>
        </w:tc>
        <w:tc>
          <w:tcPr>
            <w:tcW w:w="6106" w:type="dxa"/>
            <w:tcBorders>
              <w:top w:val="single" w:color="auto" w:sz="4" w:space="0"/>
              <w:left w:val="nil"/>
              <w:bottom w:val="single" w:color="auto" w:sz="4" w:space="0"/>
              <w:right w:val="single" w:color="auto" w:sz="4" w:space="0"/>
            </w:tcBorders>
            <w:shd w:val="clear" w:color="auto" w:fill="auto"/>
            <w:noWrap w:val="0"/>
            <w:vAlign w:val="top"/>
          </w:tcPr>
          <w:p w14:paraId="7A8E1305">
            <w:pPr>
              <w:pStyle w:val="9"/>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textAlignment w:val="auto"/>
              <w:rPr>
                <w:rFonts w:hint="eastAsia" w:ascii="微软雅黑" w:hAnsi="微软雅黑" w:eastAsia="微软雅黑" w:cs="微软雅黑"/>
                <w:kern w:val="0"/>
                <w:sz w:val="21"/>
                <w:szCs w:val="21"/>
                <w:lang w:val="en-US" w:eastAsia="zh-CN" w:bidi="zh-CN"/>
              </w:rPr>
            </w:pPr>
            <w:r>
              <w:rPr>
                <w:rFonts w:hint="eastAsia" w:ascii="微软雅黑" w:hAnsi="微软雅黑" w:eastAsia="微软雅黑"/>
                <w:sz w:val="21"/>
                <w:lang w:val="en-US" w:eastAsia="zh-CN"/>
              </w:rPr>
              <w:t>乌镇</w:t>
            </w:r>
            <w:r>
              <w:rPr>
                <w:rFonts w:hint="eastAsia" w:ascii="微软雅黑" w:hAnsi="微软雅黑" w:eastAsia="微软雅黑"/>
                <w:sz w:val="21"/>
                <w:lang w:eastAsia="zh-CN"/>
              </w:rPr>
              <w:t>—</w:t>
            </w:r>
            <w:r>
              <w:rPr>
                <w:rFonts w:hint="eastAsia" w:ascii="微软雅黑" w:hAnsi="微软雅黑" w:eastAsia="微软雅黑"/>
                <w:sz w:val="21"/>
                <w:lang w:val="en-US" w:eastAsia="zh-CN"/>
              </w:rPr>
              <w:t>苏州</w:t>
            </w:r>
            <w:r>
              <w:rPr>
                <w:rFonts w:hint="eastAsia" w:ascii="微软雅黑" w:hAnsi="微软雅黑" w:eastAsia="微软雅黑" w:cs="微软雅黑"/>
                <w:b/>
                <w:bCs/>
                <w:color w:val="C00000"/>
                <w:kern w:val="2"/>
                <w:sz w:val="21"/>
                <w:szCs w:val="21"/>
                <w:lang w:val="en-US" w:eastAsia="zh-CN" w:bidi="ar-SA"/>
              </w:rPr>
              <w:t>·拙政园·周庄【含景交】</w:t>
            </w:r>
            <w:r>
              <w:rPr>
                <w:rFonts w:hint="eastAsia" w:ascii="微软雅黑" w:hAnsi="微软雅黑" w:eastAsia="微软雅黑"/>
                <w:sz w:val="21"/>
                <w:lang w:eastAsia="zh-CN"/>
              </w:rPr>
              <w:t>—上海</w:t>
            </w:r>
            <w:r>
              <w:rPr>
                <w:rFonts w:hint="eastAsia" w:ascii="微软雅黑" w:hAnsi="微软雅黑" w:eastAsia="微软雅黑" w:cs="微软雅黑"/>
                <w:b/>
                <w:bCs/>
                <w:color w:val="C00000"/>
                <w:kern w:val="2"/>
                <w:sz w:val="21"/>
                <w:szCs w:val="21"/>
                <w:lang w:val="en-US" w:eastAsia="zh-CN" w:bidi="ar-SA"/>
              </w:rPr>
              <w:t>·自费夜景</w:t>
            </w:r>
          </w:p>
        </w:tc>
        <w:tc>
          <w:tcPr>
            <w:tcW w:w="716" w:type="dxa"/>
            <w:tcBorders>
              <w:top w:val="single" w:color="auto" w:sz="4" w:space="0"/>
              <w:left w:val="nil"/>
              <w:bottom w:val="single" w:color="auto" w:sz="4" w:space="0"/>
              <w:right w:val="single" w:color="auto" w:sz="4" w:space="0"/>
            </w:tcBorders>
            <w:shd w:val="clear" w:color="auto" w:fill="auto"/>
            <w:noWrap w:val="0"/>
            <w:vAlign w:val="center"/>
          </w:tcPr>
          <w:p w14:paraId="323B2172">
            <w:pPr>
              <w:pStyle w:val="9"/>
              <w:keepNext w:val="0"/>
              <w:keepLines w:val="0"/>
              <w:pageBreakBefore w:val="0"/>
              <w:widowControl w:val="0"/>
              <w:kinsoku/>
              <w:wordWrap/>
              <w:overflowPunct/>
              <w:topLinePunct w:val="0"/>
              <w:autoSpaceDE/>
              <w:autoSpaceDN/>
              <w:bidi w:val="0"/>
              <w:adjustRightInd/>
              <w:snapToGrid/>
              <w:spacing w:before="92" w:line="360" w:lineRule="exact"/>
              <w:ind w:left="7" w:leftChars="0"/>
              <w:jc w:val="center"/>
              <w:textAlignment w:val="auto"/>
              <w:rPr>
                <w:rFonts w:hint="eastAsia" w:ascii="微软雅黑" w:hAnsi="微软雅黑" w:eastAsia="微软雅黑" w:cs="微软雅黑"/>
                <w:color w:val="000000"/>
                <w:kern w:val="0"/>
                <w:sz w:val="21"/>
                <w:szCs w:val="24"/>
                <w:lang w:val="zh-CN" w:eastAsia="zh-CN" w:bidi="zh-CN"/>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shd w:val="clear" w:color="auto" w:fill="auto"/>
            <w:noWrap w:val="0"/>
            <w:vAlign w:val="center"/>
          </w:tcPr>
          <w:p w14:paraId="66D39FBA">
            <w:pPr>
              <w:keepNext w:val="0"/>
              <w:keepLines w:val="0"/>
              <w:pageBreakBefore w:val="0"/>
              <w:widowControl w:val="0"/>
              <w:kinsoku/>
              <w:wordWrap/>
              <w:overflowPunct/>
              <w:topLinePunct w:val="0"/>
              <w:autoSpaceDE/>
              <w:autoSpaceDN/>
              <w:bidi w:val="0"/>
              <w:adjustRightInd/>
              <w:snapToGrid/>
              <w:spacing w:before="92" w:line="360" w:lineRule="exact"/>
              <w:ind w:left="9" w:leftChars="0"/>
              <w:jc w:val="center"/>
              <w:textAlignment w:val="auto"/>
              <w:rPr>
                <w:rFonts w:hint="eastAsia" w:ascii="微软雅黑" w:hAnsi="微软雅黑" w:eastAsia="微软雅黑" w:cs="微软雅黑"/>
                <w:color w:val="000000"/>
                <w:kern w:val="0"/>
                <w:sz w:val="21"/>
                <w:szCs w:val="24"/>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shd w:val="clear" w:color="auto" w:fill="auto"/>
            <w:noWrap w:val="0"/>
            <w:vAlign w:val="center"/>
          </w:tcPr>
          <w:p w14:paraId="571A9E09">
            <w:pPr>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sz w:val="21"/>
                <w:szCs w:val="24"/>
                <w:lang w:val="en-US" w:eastAsia="zh-CN" w:bidi="ar-SA"/>
              </w:rPr>
            </w:pPr>
            <w:r>
              <w:rPr>
                <w:rFonts w:ascii="微软雅黑" w:hAnsi="微软雅黑"/>
                <w:w w:val="99"/>
                <w:sz w:val="21"/>
              </w:rPr>
              <w:t>√</w:t>
            </w:r>
          </w:p>
        </w:tc>
        <w:tc>
          <w:tcPr>
            <w:tcW w:w="1761" w:type="dxa"/>
            <w:tcBorders>
              <w:top w:val="single" w:color="auto" w:sz="4" w:space="0"/>
              <w:left w:val="nil"/>
              <w:bottom w:val="single" w:color="auto" w:sz="4" w:space="0"/>
              <w:right w:val="single" w:color="auto" w:sz="4" w:space="0"/>
            </w:tcBorders>
            <w:shd w:val="clear" w:color="auto" w:fill="auto"/>
            <w:noWrap w:val="0"/>
            <w:vAlign w:val="top"/>
          </w:tcPr>
          <w:p w14:paraId="1DF5BA77">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宋体" w:eastAsia="微软雅黑" w:cs="宋体"/>
                <w:b w:val="0"/>
                <w:bCs/>
                <w:color w:val="000000" w:themeColor="text1"/>
                <w:kern w:val="2"/>
                <w:sz w:val="21"/>
                <w:szCs w:val="24"/>
                <w:lang w:val="en-US" w:eastAsia="zh-CN" w:bidi="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上海</w:t>
            </w:r>
          </w:p>
        </w:tc>
      </w:tr>
      <w:tr w14:paraId="5FA9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top"/>
          </w:tcPr>
          <w:p w14:paraId="143717E2">
            <w:pPr>
              <w:pStyle w:val="9"/>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D6</w:t>
            </w:r>
          </w:p>
        </w:tc>
        <w:tc>
          <w:tcPr>
            <w:tcW w:w="6106" w:type="dxa"/>
            <w:tcBorders>
              <w:top w:val="single" w:color="auto" w:sz="4" w:space="0"/>
              <w:left w:val="nil"/>
              <w:bottom w:val="single" w:color="auto" w:sz="4" w:space="0"/>
              <w:right w:val="single" w:color="auto" w:sz="4" w:space="0"/>
            </w:tcBorders>
            <w:shd w:val="clear" w:color="auto" w:fill="auto"/>
            <w:noWrap w:val="0"/>
            <w:vAlign w:val="top"/>
          </w:tcPr>
          <w:p w14:paraId="043C5BC9">
            <w:pPr>
              <w:pStyle w:val="9"/>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textAlignment w:val="auto"/>
              <w:rPr>
                <w:rFonts w:hint="default" w:ascii="微软雅黑" w:hAnsi="微软雅黑" w:eastAsia="微软雅黑" w:cs="微软雅黑"/>
                <w:kern w:val="0"/>
                <w:sz w:val="21"/>
                <w:szCs w:val="21"/>
                <w:lang w:val="en-US" w:eastAsia="zh-CN" w:bidi="zh-CN"/>
              </w:rPr>
            </w:pPr>
            <w:r>
              <w:rPr>
                <w:rFonts w:hint="eastAsia" w:ascii="微软雅黑" w:hAnsi="微软雅黑" w:eastAsia="微软雅黑"/>
                <w:sz w:val="21"/>
                <w:lang w:eastAsia="zh-CN"/>
              </w:rPr>
              <w:t>上海</w:t>
            </w:r>
            <w:r>
              <w:rPr>
                <w:rFonts w:hint="eastAsia" w:ascii="微软雅黑" w:hAnsi="微软雅黑" w:eastAsia="微软雅黑" w:cs="微软雅黑"/>
                <w:b/>
                <w:bCs/>
                <w:color w:val="C00000"/>
                <w:kern w:val="2"/>
                <w:sz w:val="21"/>
                <w:szCs w:val="21"/>
                <w:lang w:val="en-US" w:eastAsia="zh-CN" w:bidi="ar-SA"/>
              </w:rPr>
              <w:t>·外滩·南京路</w:t>
            </w:r>
            <w:r>
              <w:rPr>
                <w:rFonts w:hint="eastAsia" w:ascii="微软雅黑" w:hAnsi="微软雅黑" w:eastAsia="微软雅黑"/>
                <w:sz w:val="21"/>
                <w:lang w:val="en-US" w:eastAsia="zh-CN"/>
              </w:rPr>
              <w:t xml:space="preserve">—送站 </w:t>
            </w:r>
          </w:p>
        </w:tc>
        <w:tc>
          <w:tcPr>
            <w:tcW w:w="716" w:type="dxa"/>
            <w:tcBorders>
              <w:top w:val="single" w:color="auto" w:sz="4" w:space="0"/>
              <w:left w:val="nil"/>
              <w:bottom w:val="single" w:color="auto" w:sz="4" w:space="0"/>
              <w:right w:val="single" w:color="auto" w:sz="4" w:space="0"/>
            </w:tcBorders>
            <w:shd w:val="clear" w:color="auto" w:fill="auto"/>
            <w:noWrap w:val="0"/>
            <w:vAlign w:val="center"/>
          </w:tcPr>
          <w:p w14:paraId="27A3BCA5">
            <w:pPr>
              <w:pStyle w:val="9"/>
              <w:keepNext w:val="0"/>
              <w:keepLines w:val="0"/>
              <w:pageBreakBefore w:val="0"/>
              <w:widowControl w:val="0"/>
              <w:kinsoku/>
              <w:wordWrap/>
              <w:overflowPunct/>
              <w:topLinePunct w:val="0"/>
              <w:autoSpaceDE/>
              <w:autoSpaceDN/>
              <w:bidi w:val="0"/>
              <w:adjustRightInd/>
              <w:snapToGrid/>
              <w:spacing w:before="92" w:line="360" w:lineRule="exact"/>
              <w:ind w:left="7" w:leftChars="0"/>
              <w:jc w:val="center"/>
              <w:textAlignment w:val="auto"/>
              <w:rPr>
                <w:rFonts w:hint="eastAsia" w:ascii="微软雅黑" w:hAnsi="微软雅黑" w:eastAsia="微软雅黑" w:cs="微软雅黑"/>
                <w:color w:val="000000"/>
                <w:kern w:val="0"/>
                <w:sz w:val="21"/>
                <w:szCs w:val="24"/>
                <w:lang w:val="zh-CN" w:eastAsia="zh-CN" w:bidi="zh-CN"/>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shd w:val="clear" w:color="auto" w:fill="auto"/>
            <w:noWrap w:val="0"/>
            <w:vAlign w:val="center"/>
          </w:tcPr>
          <w:p w14:paraId="2DE31B91">
            <w:pPr>
              <w:pStyle w:val="9"/>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sz w:val="21"/>
                <w:szCs w:val="24"/>
                <w:lang w:val="zh-CN" w:eastAsia="zh-CN" w:bidi="zh-CN"/>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shd w:val="clear" w:color="auto" w:fill="auto"/>
            <w:noWrap w:val="0"/>
            <w:vAlign w:val="center"/>
          </w:tcPr>
          <w:p w14:paraId="6B78A311">
            <w:pPr>
              <w:pStyle w:val="9"/>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sz w:val="21"/>
                <w:szCs w:val="24"/>
                <w:lang w:val="zh-CN" w:eastAsia="zh-CN" w:bidi="zh-CN"/>
              </w:rPr>
            </w:pPr>
            <w:r>
              <w:rPr>
                <w:rFonts w:ascii="微软雅黑" w:hAnsi="微软雅黑"/>
                <w:w w:val="99"/>
                <w:sz w:val="21"/>
              </w:rPr>
              <w:t>×</w:t>
            </w:r>
          </w:p>
        </w:tc>
        <w:tc>
          <w:tcPr>
            <w:tcW w:w="1761" w:type="dxa"/>
            <w:tcBorders>
              <w:top w:val="single" w:color="auto" w:sz="4" w:space="0"/>
              <w:left w:val="nil"/>
              <w:bottom w:val="single" w:color="auto" w:sz="4" w:space="0"/>
              <w:right w:val="single" w:color="auto" w:sz="4" w:space="0"/>
            </w:tcBorders>
            <w:shd w:val="clear" w:color="auto" w:fill="auto"/>
            <w:noWrap w:val="0"/>
            <w:vAlign w:val="top"/>
          </w:tcPr>
          <w:p w14:paraId="5C1EEB60">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微软雅黑" w:eastAsia="微软雅黑" w:cs="微软雅黑"/>
                <w:b/>
                <w:bCs/>
                <w:color w:val="C00000"/>
                <w:kern w:val="0"/>
                <w:sz w:val="21"/>
                <w:szCs w:val="24"/>
                <w:lang w:val="zh-CN" w:eastAsia="zh-CN" w:bidi="zh-CN"/>
              </w:rPr>
            </w:pPr>
          </w:p>
        </w:tc>
      </w:tr>
    </w:tbl>
    <w:p w14:paraId="7BB8E58F">
      <w:pPr>
        <w:numPr>
          <w:ilvl w:val="0"/>
          <w:numId w:val="0"/>
        </w:numPr>
        <w:ind w:leftChars="0"/>
        <w:jc w:val="both"/>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【详细行程】</w:t>
      </w:r>
    </w:p>
    <w:tbl>
      <w:tblPr>
        <w:tblStyle w:val="5"/>
        <w:tblW w:w="106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Layout w:type="fixed"/>
        <w:tblCellMar>
          <w:top w:w="0" w:type="dxa"/>
          <w:left w:w="108" w:type="dxa"/>
          <w:bottom w:w="0" w:type="dxa"/>
          <w:right w:w="108" w:type="dxa"/>
        </w:tblCellMar>
      </w:tblPr>
      <w:tblGrid>
        <w:gridCol w:w="953"/>
        <w:gridCol w:w="9680"/>
      </w:tblGrid>
      <w:tr w14:paraId="47519DC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8" w:space="0"/>
              <w:left w:val="single" w:color="auto" w:sz="8" w:space="0"/>
              <w:bottom w:val="single" w:color="auto" w:sz="4" w:space="0"/>
              <w:right w:val="single" w:color="auto" w:sz="8" w:space="0"/>
            </w:tcBorders>
            <w:noWrap w:val="0"/>
            <w:vAlign w:val="center"/>
          </w:tcPr>
          <w:p w14:paraId="4BF7145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lang w:val="en-US" w:eastAsia="zh-CN"/>
              </w:rPr>
            </w:pPr>
            <w:r>
              <w:rPr>
                <w:rFonts w:hint="eastAsia" w:ascii="微软雅黑" w:hAnsi="微软雅黑" w:eastAsia="微软雅黑" w:cs="微软雅黑"/>
                <w:b/>
                <w:bCs/>
                <w:sz w:val="30"/>
                <w:szCs w:val="30"/>
              </w:rPr>
              <w:t>第一天：</w:t>
            </w:r>
            <w:r>
              <w:rPr>
                <w:rFonts w:hint="eastAsia" w:ascii="微软雅黑" w:hAnsi="微软雅黑" w:eastAsia="微软雅黑" w:cs="微软雅黑"/>
                <w:b/>
                <w:bCs/>
                <w:sz w:val="30"/>
                <w:szCs w:val="30"/>
                <w:lang w:val="en-US" w:eastAsia="zh-CN"/>
              </w:rPr>
              <w:t>四川各地—上海或南京【独家接站模式】</w:t>
            </w:r>
            <w:r>
              <w:rPr>
                <w:rFonts w:hint="eastAsia" w:ascii="微软雅黑" w:hAnsi="微软雅黑" w:eastAsia="微软雅黑" w:cs="微软雅黑"/>
                <w:b/>
                <w:bCs/>
                <w:sz w:val="21"/>
                <w:szCs w:val="21"/>
                <w:lang w:val="en-US" w:eastAsia="zh-CN"/>
              </w:rPr>
              <w:t>（非2+1车型非小团）</w:t>
            </w:r>
            <w:r>
              <w:rPr>
                <w:rFonts w:hint="eastAsia" w:ascii="微软雅黑" w:hAnsi="微软雅黑" w:eastAsia="微软雅黑" w:cs="微软雅黑"/>
                <w:b/>
                <w:bCs/>
                <w:sz w:val="30"/>
                <w:szCs w:val="30"/>
                <w:lang w:val="en-US" w:eastAsia="zh-CN"/>
              </w:rPr>
              <w:t xml:space="preserve"> </w:t>
            </w:r>
          </w:p>
          <w:p w14:paraId="1F2C9D28">
            <w:pPr>
              <w:keepNext w:val="0"/>
              <w:keepLines w:val="0"/>
              <w:pageBreakBefore w:val="0"/>
              <w:widowControl/>
              <w:kinsoku/>
              <w:wordWrap/>
              <w:overflowPunct/>
              <w:topLinePunct w:val="0"/>
              <w:autoSpaceDE/>
              <w:autoSpaceDN/>
              <w:bidi w:val="0"/>
              <w:adjustRightInd/>
              <w:snapToGrid/>
              <w:spacing w:line="500" w:lineRule="exact"/>
              <w:ind w:firstLine="1201" w:firstLineChars="40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lang w:val="en-US" w:eastAsia="zh-CN"/>
              </w:rPr>
              <w:t>早餐×、中餐×、晚餐×</w:t>
            </w:r>
          </w:p>
        </w:tc>
      </w:tr>
      <w:tr w14:paraId="3C5DA31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7C8744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326845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74B6942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E937BA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全天</w:t>
            </w:r>
          </w:p>
        </w:tc>
        <w:tc>
          <w:tcPr>
            <w:tcW w:w="9680" w:type="dxa"/>
            <w:tcBorders>
              <w:top w:val="single" w:color="auto" w:sz="4" w:space="0"/>
              <w:left w:val="nil"/>
              <w:bottom w:val="single" w:color="auto" w:sz="4" w:space="0"/>
              <w:right w:val="single" w:color="auto" w:sz="8" w:space="0"/>
            </w:tcBorders>
            <w:noWrap w:val="0"/>
            <w:vAlign w:val="center"/>
          </w:tcPr>
          <w:p w14:paraId="61D035B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四川各地飞上海或南京</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南京机场接站，送至南京的酒店入住后，自由活动。</w:t>
            </w:r>
          </w:p>
          <w:p w14:paraId="5A05D579">
            <w:pPr>
              <w:keepNext w:val="0"/>
              <w:keepLines w:val="0"/>
              <w:pageBreakBefore w:val="0"/>
              <w:kinsoku/>
              <w:wordWrap/>
              <w:overflowPunct/>
              <w:topLinePunct w:val="0"/>
              <w:autoSpaceDE/>
              <w:autoSpaceDN/>
              <w:bidi w:val="0"/>
              <w:adjustRightInd/>
              <w:snapToGrid/>
              <w:spacing w:line="400" w:lineRule="exact"/>
              <w:jc w:val="left"/>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或乘飞机飞上海，上海虹桥机场、上海虹桥火车站、上海浦东机场提供班车接站服务。飞上海抵达较早的游客</w:t>
            </w:r>
            <w:r>
              <w:rPr>
                <w:rFonts w:hint="eastAsia" w:ascii="微软雅黑" w:hAnsi="微软雅黑" w:eastAsia="微软雅黑" w:cs="微软雅黑"/>
                <w:b w:val="0"/>
                <w:bCs w:val="0"/>
                <w:sz w:val="21"/>
                <w:szCs w:val="21"/>
              </w:rPr>
              <w:t>送至【上海外滩旅游综合服务中心】专用8号门下客，当日无固定行程，全天由您自由活动，推荐行程：【外滩】（步行约2分钟）；【城隍庙】（步行约5分钟）；【南京路】（步行约15分钟）。</w:t>
            </w:r>
            <w:r>
              <w:rPr>
                <w:rFonts w:hint="eastAsia" w:ascii="微软雅黑" w:hAnsi="微软雅黑" w:eastAsia="微软雅黑" w:cs="微软雅黑"/>
                <w:b w:val="0"/>
                <w:bCs w:val="0"/>
                <w:sz w:val="21"/>
                <w:szCs w:val="21"/>
                <w:lang w:val="en-US" w:eastAsia="zh-CN"/>
              </w:rPr>
              <w:t>抵达较晚的游客我们将直接送至当日所入住的酒店，当日无活动安排。</w:t>
            </w:r>
          </w:p>
          <w:p w14:paraId="676D1E4D">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C00000"/>
                <w:kern w:val="2"/>
                <w:sz w:val="21"/>
                <w:szCs w:val="21"/>
                <w:lang w:val="en-US" w:eastAsia="zh-CN" w:bidi="ar-SA"/>
              </w:rPr>
              <w:t>【班车时刻表如下】</w:t>
            </w:r>
          </w:p>
          <w:p w14:paraId="153A3E9F">
            <w:pPr>
              <w:keepNext w:val="0"/>
              <w:keepLines w:val="0"/>
              <w:pageBreakBefore w:val="0"/>
              <w:numPr>
                <w:ilvl w:val="0"/>
                <w:numId w:val="1"/>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【上海虹桥机场及火车站+上海浦东机场】—</w:t>
            </w:r>
            <w:r>
              <w:rPr>
                <w:rFonts w:hint="eastAsia" w:ascii="微软雅黑" w:hAnsi="微软雅黑" w:eastAsia="微软雅黑" w:cs="微软雅黑"/>
                <w:b w:val="0"/>
                <w:bCs w:val="0"/>
                <w:sz w:val="21"/>
                <w:szCs w:val="21"/>
              </w:rPr>
              <w:t>【集散中心】“班车”时刻表</w:t>
            </w:r>
          </w:p>
          <w:p w14:paraId="400E1E7C">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旺季（4月-10月+春节）：10.00、11.00、12.00、13.00、14.00、15.00。</w:t>
            </w:r>
          </w:p>
          <w:p w14:paraId="13CC7D6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淡季（11月-次年3月）：11.00、13.00、15.00。</w:t>
            </w:r>
          </w:p>
          <w:p w14:paraId="56CD4EB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二、【上海虹桥机场及火车站+上海浦东机场】—</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今日</w:t>
            </w:r>
            <w:r>
              <w:rPr>
                <w:rFonts w:hint="eastAsia" w:ascii="微软雅黑" w:hAnsi="微软雅黑" w:eastAsia="微软雅黑" w:cs="微软雅黑"/>
                <w:b w:val="0"/>
                <w:bCs w:val="0"/>
                <w:sz w:val="21"/>
                <w:szCs w:val="21"/>
              </w:rPr>
              <w:t>入住酒店】“班车”时刻表 </w:t>
            </w:r>
          </w:p>
          <w:p w14:paraId="180D8357">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bCs/>
                <w:color w:val="FF0000"/>
                <w:sz w:val="21"/>
                <w:szCs w:val="21"/>
                <w:lang w:eastAsia="zh-CN"/>
              </w:rPr>
            </w:pPr>
            <w:r>
              <w:rPr>
                <w:rFonts w:hint="eastAsia" w:ascii="微软雅黑" w:hAnsi="微软雅黑" w:eastAsia="微软雅黑" w:cs="微软雅黑"/>
                <w:b w:val="0"/>
                <w:bCs w:val="0"/>
                <w:sz w:val="21"/>
                <w:szCs w:val="21"/>
                <w:lang w:val="en-US" w:eastAsia="zh-CN"/>
              </w:rPr>
              <w:t>全年：16.00、18.00、20.00、22.00、24.00。</w:t>
            </w:r>
          </w:p>
          <w:p w14:paraId="1E9CBCF1">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三、【收费专车服务】</w:t>
            </w:r>
          </w:p>
          <w:p w14:paraId="7D9FC7FD">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您也可以选择专车接机/站服务，5座200元/趟，7座250元/趟。需要另外付费。</w:t>
            </w:r>
          </w:p>
          <w:p w14:paraId="19342A8E">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C00000"/>
                <w:kern w:val="2"/>
                <w:sz w:val="21"/>
                <w:szCs w:val="21"/>
                <w:lang w:val="en-US" w:eastAsia="zh-CN" w:bidi="ar-SA"/>
              </w:rPr>
              <w:t>【注意事项】</w:t>
            </w:r>
          </w:p>
          <w:p w14:paraId="2ADB0FF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1</w:t>
            </w:r>
            <w:r>
              <w:rPr>
                <w:rFonts w:hint="eastAsia" w:ascii="微软雅黑" w:hAnsi="微软雅黑" w:eastAsia="微软雅黑" w:cs="微软雅黑"/>
                <w:b w:val="0"/>
                <w:bCs w:val="0"/>
                <w:sz w:val="21"/>
                <w:szCs w:val="21"/>
              </w:rPr>
              <w:t>、接送站服务只能在旅游当日使用，提前或者延后无法提供接站服务，敬请谅解！</w:t>
            </w:r>
          </w:p>
          <w:p w14:paraId="419990B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2</w:t>
            </w:r>
            <w:r>
              <w:rPr>
                <w:rFonts w:hint="eastAsia" w:ascii="微软雅黑" w:hAnsi="微软雅黑" w:eastAsia="微软雅黑" w:cs="微软雅黑"/>
                <w:b w:val="0"/>
                <w:bCs w:val="0"/>
                <w:sz w:val="21"/>
                <w:szCs w:val="21"/>
              </w:rPr>
              <w:t>、集散中心提供免费寄存行李服务，行李寄存时间为：早1</w:t>
            </w:r>
            <w:r>
              <w:rPr>
                <w:rFonts w:hint="eastAsia" w:ascii="微软雅黑" w:hAnsi="微软雅黑" w:eastAsia="微软雅黑" w:cs="微软雅黑"/>
                <w:b w:val="0"/>
                <w:bCs w:val="0"/>
                <w:sz w:val="21"/>
                <w:szCs w:val="21"/>
                <w:lang w:val="en-US" w:eastAsia="zh-CN"/>
              </w:rPr>
              <w:t>0</w:t>
            </w:r>
            <w:r>
              <w:rPr>
                <w:rFonts w:hint="eastAsia" w:ascii="微软雅黑" w:hAnsi="微软雅黑" w:eastAsia="微软雅黑" w:cs="微软雅黑"/>
                <w:b w:val="0"/>
                <w:bCs w:val="0"/>
                <w:sz w:val="21"/>
                <w:szCs w:val="21"/>
              </w:rPr>
              <w:t>：00—晚19：00，敬请谅解！</w:t>
            </w:r>
          </w:p>
          <w:p w14:paraId="5799D8F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3、班车准时准点发车，如航班或车次晚点等早餐当天无法前往外滩我社不承担任何责任！</w:t>
            </w:r>
          </w:p>
          <w:p w14:paraId="16293E4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sz w:val="21"/>
                <w:szCs w:val="21"/>
                <w:lang w:val="en-US" w:eastAsia="zh-CN"/>
              </w:rPr>
              <w:t>4、如遇特殊情况车辆无法按时抵达，我们会安排游客打车，请保留好票据，导游将会给您报销！</w:t>
            </w:r>
          </w:p>
        </w:tc>
      </w:tr>
      <w:tr w14:paraId="460D459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09FB050">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15：00</w:t>
            </w:r>
          </w:p>
        </w:tc>
        <w:tc>
          <w:tcPr>
            <w:tcW w:w="9680" w:type="dxa"/>
            <w:tcBorders>
              <w:top w:val="single" w:color="auto" w:sz="4" w:space="0"/>
              <w:left w:val="nil"/>
              <w:bottom w:val="single" w:color="auto" w:sz="4" w:space="0"/>
              <w:right w:val="single" w:color="auto" w:sz="8" w:space="0"/>
            </w:tcBorders>
            <w:noWrap w:val="0"/>
            <w:vAlign w:val="center"/>
          </w:tcPr>
          <w:p w14:paraId="0865C2A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自由活动推荐：</w:t>
            </w:r>
            <w:r>
              <w:rPr>
                <w:rFonts w:hint="eastAsia" w:ascii="微软雅黑" w:hAnsi="微软雅黑" w:eastAsia="微软雅黑" w:cs="微软雅黑"/>
                <w:b/>
                <w:bCs/>
                <w:color w:val="C00000"/>
                <w:kern w:val="2"/>
                <w:sz w:val="21"/>
                <w:szCs w:val="21"/>
                <w:lang w:val="en-US" w:eastAsia="zh-CN" w:bidi="ar-SA"/>
              </w:rPr>
              <w:t>【城隍庙旅游区】</w:t>
            </w:r>
            <w:r>
              <w:rPr>
                <w:rFonts w:hint="eastAsia" w:ascii="微软雅黑" w:hAnsi="微软雅黑" w:eastAsia="微软雅黑" w:cs="微软雅黑"/>
                <w:b w:val="0"/>
                <w:bCs w:val="0"/>
                <w:color w:val="000000"/>
                <w:sz w:val="21"/>
                <w:szCs w:val="21"/>
              </w:rPr>
              <w:t>（步行约5分钟，门票免费）</w:t>
            </w:r>
          </w:p>
          <w:p w14:paraId="33A6A691">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游览【城隍庙】，城隍庙乃城隍庙旅游区，包含了老城隍庙、豫园及购物美食小商品等一大块区域，真正的“豫园”和“老城隍庙”只是此地相隔甚近的明代私人园林与道教道观，需门票进入，而其他区域包括九曲桥、湖心亭等地，都是可以随意进出的。</w:t>
            </w:r>
          </w:p>
          <w:p w14:paraId="58E3664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庙·园·市</w:t>
            </w:r>
          </w:p>
          <w:p w14:paraId="0B92618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一座庙（老城隍庙）、一座园（明代豫园）、一片市（九曲桥商圈），三位一体，组成了这个“收费的园林+免费的烟火”的神奇结界。</w:t>
            </w:r>
          </w:p>
          <w:p w14:paraId="19FE6FC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九曲桥·出片担当</w:t>
            </w:r>
          </w:p>
          <w:p w14:paraId="1317174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不走九曲桥，白来城隍庙。弯弯绕绕十八弯，据说能绕走烦恼，顺便绕出一张背景全是飞檐翘角的古风大片——关键还免费！</w:t>
            </w:r>
          </w:p>
          <w:p w14:paraId="2CC823ED">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逛吃·碳水天堂</w:t>
            </w:r>
          </w:p>
          <w:p w14:paraId="6E408FF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南翔小笼一口爆汁、超大糖葫芦举着走、五香豆奶油味满街飘...在这里，钱包是捂不住的，快乐是吃出来的。</w:t>
            </w:r>
          </w:p>
          <w:p w14:paraId="7F09B5D7">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入夜·结界开启</w:t>
            </w:r>
          </w:p>
          <w:p w14:paraId="5DC49FF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bCs/>
                <w:kern w:val="0"/>
                <w:sz w:val="21"/>
                <w:szCs w:val="21"/>
              </w:rPr>
            </w:pPr>
            <w:r>
              <w:rPr>
                <w:rFonts w:hint="eastAsia" w:ascii="微软雅黑" w:hAnsi="微软雅黑" w:eastAsia="微软雅黑" w:cs="微软雅黑"/>
                <w:b w:val="0"/>
                <w:bCs w:val="0"/>
                <w:color w:val="000000"/>
                <w:sz w:val="21"/>
                <w:szCs w:val="21"/>
              </w:rPr>
              <w:t>红灯笼一亮，人潮褪去，华灯映水。这一刻的城隍庙，一半是《繁花》里的老上海，一半是赛博朋克的神隐之地。</w:t>
            </w:r>
          </w:p>
        </w:tc>
      </w:tr>
      <w:tr w14:paraId="4303C52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noWrap w:val="0"/>
            <w:vAlign w:val="center"/>
          </w:tcPr>
          <w:p w14:paraId="798477E5">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9680" w:type="dxa"/>
            <w:tcBorders>
              <w:top w:val="single" w:color="auto" w:sz="4" w:space="0"/>
              <w:left w:val="nil"/>
              <w:bottom w:val="single" w:color="auto" w:sz="4" w:space="0"/>
              <w:right w:val="single" w:color="auto" w:sz="8" w:space="0"/>
            </w:tcBorders>
            <w:noWrap w:val="0"/>
            <w:vAlign w:val="center"/>
          </w:tcPr>
          <w:p w14:paraId="2F2C02BB">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b w:val="0"/>
                <w:bCs w:val="0"/>
                <w:kern w:val="0"/>
                <w:sz w:val="21"/>
                <w:szCs w:val="21"/>
                <w:lang w:val="en-US" w:eastAsia="zh-CN"/>
              </w:rPr>
            </w:pPr>
            <w:r>
              <w:rPr>
                <w:rFonts w:hint="eastAsia" w:ascii="微软雅黑" w:hAnsi="微软雅黑" w:eastAsia="微软雅黑" w:cs="微软雅黑"/>
                <w:b w:val="0"/>
                <w:bCs w:val="0"/>
                <w:kern w:val="0"/>
                <w:sz w:val="21"/>
                <w:szCs w:val="21"/>
                <w:lang w:val="en-US" w:eastAsia="zh-CN"/>
              </w:rPr>
              <w:t>不参加当日晚间自费上海夜景的游客，可于集散中心乘坐班车前往当日所入住酒店，班车时间为17：00-18：00，具体以当日集散通知为准！请按照班车时间准时返回集散乘坐班车，如您晚于集合时间，我们将不作等待，请您自行前往宾馆，打车约200元左右【</w:t>
            </w:r>
            <w:r>
              <w:rPr>
                <w:rFonts w:hint="eastAsia" w:ascii="微软雅黑" w:hAnsi="微软雅黑" w:eastAsia="微软雅黑" w:cs="微软雅黑"/>
                <w:b w:val="0"/>
                <w:bCs w:val="0"/>
                <w:sz w:val="21"/>
                <w:szCs w:val="21"/>
              </w:rPr>
              <w:t>请注意行李可寄存至19：00哦</w:t>
            </w:r>
            <w:r>
              <w:rPr>
                <w:rFonts w:hint="eastAsia" w:ascii="微软雅黑" w:hAnsi="微软雅黑" w:eastAsia="微软雅黑" w:cs="微软雅黑"/>
                <w:b w:val="0"/>
                <w:bCs w:val="0"/>
                <w:kern w:val="0"/>
                <w:sz w:val="21"/>
                <w:szCs w:val="21"/>
                <w:lang w:val="en-US" w:eastAsia="zh-CN"/>
              </w:rPr>
              <w:t>】</w:t>
            </w:r>
          </w:p>
        </w:tc>
      </w:tr>
      <w:tr w14:paraId="2713A97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4" w:space="0"/>
              <w:right w:val="single" w:color="auto" w:sz="6" w:space="0"/>
            </w:tcBorders>
            <w:noWrap w:val="0"/>
            <w:vAlign w:val="center"/>
          </w:tcPr>
          <w:p w14:paraId="1B1C55F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67DBBE2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bCs/>
                <w:sz w:val="21"/>
                <w:szCs w:val="21"/>
              </w:rPr>
            </w:pPr>
            <w:r>
              <w:rPr>
                <w:rFonts w:hint="eastAsia" w:ascii="微软雅黑" w:hAnsi="微软雅黑" w:eastAsia="微软雅黑" w:cs="微软雅黑"/>
                <w:b w:val="0"/>
                <w:bCs w:val="0"/>
                <w:sz w:val="21"/>
                <w:szCs w:val="21"/>
              </w:rPr>
              <w:t>如您包含或已报名参加【上海夜景项目】请于17：00于【集散中心五方旅游服务专区1号门】集合，由“夜景导游”专门带领您游览大上海夜景，如您晚到将会被取消行程游览，费用不退！</w:t>
            </w:r>
          </w:p>
        </w:tc>
      </w:tr>
      <w:tr w14:paraId="45C199B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858149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18：00</w:t>
            </w:r>
          </w:p>
        </w:tc>
        <w:tc>
          <w:tcPr>
            <w:tcW w:w="9680" w:type="dxa"/>
            <w:tcBorders>
              <w:top w:val="single" w:color="auto" w:sz="4" w:space="0"/>
              <w:left w:val="nil"/>
              <w:bottom w:val="single" w:color="auto" w:sz="4" w:space="0"/>
              <w:right w:val="single" w:color="auto" w:sz="8" w:space="0"/>
            </w:tcBorders>
            <w:noWrap w:val="0"/>
            <w:vAlign w:val="center"/>
          </w:tcPr>
          <w:p w14:paraId="7BCE043B">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bCs/>
                <w:color w:val="C00000"/>
                <w:kern w:val="2"/>
                <w:sz w:val="21"/>
                <w:szCs w:val="21"/>
                <w:lang w:val="en-US" w:eastAsia="zh-CN" w:bidi="ar-SA"/>
              </w:rPr>
              <w:t>【推荐自费项目：浦江游船+金茂大厦】</w:t>
            </w:r>
            <w:r>
              <w:rPr>
                <w:rFonts w:hint="eastAsia" w:ascii="微软雅黑" w:hAnsi="微软雅黑" w:eastAsia="微软雅黑" w:cs="微软雅黑"/>
                <w:b w:val="0"/>
                <w:bCs w:val="0"/>
                <w:color w:val="000000"/>
                <w:sz w:val="21"/>
                <w:szCs w:val="21"/>
                <w:lang w:val="en-US" w:eastAsia="zh-CN"/>
              </w:rPr>
              <w:t>（现付导游300-320元/人）</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sz w:val="21"/>
                <w:szCs w:val="21"/>
                <w:lang w:eastAsia="zh-CN"/>
              </w:rPr>
              <w:t>不可错过的上海夜景，感受魅力魔都。乘黄浦江游轮夜游黄浦江，欣赏浦江两岸的迷人夜色，登88层金贸大厦，从空中观赏外滩的夜景，每到夜幕降临，外滩的万国建筑就披上了靓丽的外衣，灯火辉煌，霓虹闪烁，不禁让人漾起似水流年般的怀旧之感。</w:t>
            </w:r>
          </w:p>
          <w:p w14:paraId="1A870042">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7F7F7F"/>
                <w:kern w:val="0"/>
                <w:sz w:val="20"/>
                <w:szCs w:val="20"/>
                <w:lang w:val="en-US" w:eastAsia="zh-CN" w:bidi="ar-SA"/>
              </w:rPr>
            </w:pPr>
            <w:r>
              <w:rPr>
                <w:rFonts w:hint="eastAsia" w:ascii="微软雅黑" w:hAnsi="微软雅黑" w:eastAsia="微软雅黑" w:cs="微软雅黑"/>
                <w:b w:val="0"/>
                <w:bCs w:val="0"/>
                <w:color w:val="7F7F7F"/>
                <w:kern w:val="0"/>
                <w:sz w:val="20"/>
                <w:szCs w:val="20"/>
                <w:lang w:val="en-US" w:eastAsia="zh-CN" w:bidi="ar-SA"/>
              </w:rPr>
              <w:t>【温馨提示】：</w:t>
            </w:r>
          </w:p>
          <w:p w14:paraId="56B538D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7F7F7F"/>
                <w:kern w:val="0"/>
                <w:sz w:val="20"/>
                <w:szCs w:val="20"/>
                <w:lang w:val="en-US" w:eastAsia="zh-CN" w:bidi="ar-SA"/>
              </w:rPr>
            </w:pPr>
            <w:r>
              <w:rPr>
                <w:rFonts w:hint="eastAsia" w:ascii="微软雅黑" w:hAnsi="微软雅黑" w:eastAsia="微软雅黑" w:cs="微软雅黑"/>
                <w:b w:val="0"/>
                <w:bCs w:val="0"/>
                <w:color w:val="7F7F7F"/>
                <w:kern w:val="0"/>
                <w:sz w:val="20"/>
                <w:szCs w:val="20"/>
                <w:lang w:val="en-US" w:eastAsia="zh-CN" w:bidi="ar-SA"/>
              </w:rPr>
              <w:t>1、浦江游轮经常由于天气原因短暂停航，由于团队行程无法耽误时间，停航我们将按照100元/成人退票处理，儿童无费用可退，敬请谅解！</w:t>
            </w:r>
          </w:p>
          <w:p w14:paraId="06ACF92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7F7F7F"/>
                <w:kern w:val="0"/>
                <w:sz w:val="20"/>
                <w:szCs w:val="20"/>
                <w:lang w:val="en-US" w:eastAsia="zh-CN" w:bidi="ar-SA"/>
              </w:rPr>
            </w:pPr>
            <w:r>
              <w:rPr>
                <w:rFonts w:hint="eastAsia" w:ascii="微软雅黑" w:hAnsi="微软雅黑" w:eastAsia="微软雅黑" w:cs="微软雅黑"/>
                <w:b w:val="0"/>
                <w:bCs w:val="0"/>
                <w:color w:val="7F7F7F"/>
                <w:kern w:val="0"/>
                <w:sz w:val="20"/>
                <w:szCs w:val="20"/>
                <w:lang w:val="en-US" w:eastAsia="zh-CN" w:bidi="ar-SA"/>
              </w:rPr>
              <w:t>2、因自费项目包含司机车费、导游服务费，如需自行购票，需要补交100元/人相关费用，也可自行前往，请谅解！</w:t>
            </w:r>
          </w:p>
          <w:p w14:paraId="055E1E22">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7F7F7F"/>
                <w:kern w:val="0"/>
                <w:sz w:val="20"/>
                <w:szCs w:val="20"/>
                <w:lang w:val="en-US" w:eastAsia="zh-CN" w:bidi="ar-SA"/>
              </w:rPr>
            </w:pPr>
            <w:r>
              <w:rPr>
                <w:rFonts w:hint="eastAsia" w:ascii="微软雅黑" w:hAnsi="微软雅黑" w:eastAsia="微软雅黑" w:cs="微软雅黑"/>
                <w:b w:val="0"/>
                <w:bCs w:val="0"/>
                <w:sz w:val="21"/>
                <w:szCs w:val="21"/>
                <w:lang w:val="en-US" w:eastAsia="zh-CN"/>
              </w:rPr>
              <w:t>3、第一天飞南京的客人，如果想去玩上海夜景游玩自费推荐项目的，则安排在第五天晚上。</w:t>
            </w:r>
          </w:p>
        </w:tc>
      </w:tr>
      <w:tr w14:paraId="05603B6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15DEF8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20：00</w:t>
            </w:r>
          </w:p>
        </w:tc>
        <w:tc>
          <w:tcPr>
            <w:tcW w:w="9680" w:type="dxa"/>
            <w:tcBorders>
              <w:top w:val="single" w:color="auto" w:sz="4" w:space="0"/>
              <w:left w:val="nil"/>
              <w:bottom w:val="single" w:color="auto" w:sz="4" w:space="0"/>
              <w:right w:val="single" w:color="auto" w:sz="8" w:space="0"/>
            </w:tcBorders>
            <w:noWrap w:val="0"/>
            <w:vAlign w:val="center"/>
          </w:tcPr>
          <w:p w14:paraId="7398F6AA">
            <w:pPr>
              <w:keepNext w:val="0"/>
              <w:keepLines w:val="0"/>
              <w:pageBreakBefore w:val="0"/>
              <w:widowControl w:val="0"/>
              <w:kinsoku/>
              <w:wordWrap/>
              <w:overflowPunct/>
              <w:topLinePunct w:val="0"/>
              <w:autoSpaceDE/>
              <w:autoSpaceDN/>
              <w:bidi w:val="0"/>
              <w:adjustRightInd/>
              <w:snapToGrid w:val="0"/>
              <w:spacing w:line="240" w:lineRule="auto"/>
              <w:ind w:left="420" w:hanging="420" w:hangingChars="200"/>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bCs/>
                <w:color w:val="000000"/>
                <w:kern w:val="2"/>
                <w:sz w:val="21"/>
                <w:szCs w:val="21"/>
                <w:lang w:val="en-US" w:eastAsia="zh-CN" w:bidi="ar-SA"/>
              </w:rPr>
              <w:t>南京参考酒店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南京开元大酒店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南京熹禾涵田</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句容余坤墨尔顿大酒店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南京西普诗鸿</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南京富悦国际</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南京丰大国际大酒店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南京世纪缘大酒店（溧水店）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南京新时代开元大酒店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南京明发星河湾</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南京御冠大酒店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南京翠屏新港假日</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南京雅高瑞享</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南京中山宾馆</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南京辛庄金陵嘉珑</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南京瑞斯丽</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南京城北文景</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南京上秦淮假日</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南京玄武诺富特</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南京银城皇冠</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南京珍宝假日百家湖</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南京扬子江国际中心龙山湖</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南京空港温德姆花园</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南京空港金陵嘉辰</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南京栖霞山涵田栖云山房酒店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句容碧桂园凤凰城</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南京苏宁雅悦</w:t>
            </w:r>
          </w:p>
          <w:p w14:paraId="6793B437">
            <w:pPr>
              <w:keepNext w:val="0"/>
              <w:keepLines w:val="0"/>
              <w:pageBreakBefore w:val="0"/>
              <w:widowControl w:val="0"/>
              <w:kinsoku/>
              <w:wordWrap/>
              <w:overflowPunct/>
              <w:topLinePunct w:val="0"/>
              <w:autoSpaceDE/>
              <w:autoSpaceDN/>
              <w:bidi w:val="0"/>
              <w:adjustRightInd/>
              <w:snapToGrid w:val="0"/>
              <w:spacing w:line="240" w:lineRule="auto"/>
              <w:ind w:left="420" w:hanging="420" w:hangingChars="20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color w:val="000000"/>
                <w:kern w:val="2"/>
                <w:sz w:val="21"/>
                <w:szCs w:val="21"/>
                <w:lang w:val="en-US" w:eastAsia="zh-CN" w:bidi="ar-SA"/>
              </w:rPr>
              <w:t>上海参考酒店：</w:t>
            </w:r>
            <w:r>
              <w:rPr>
                <w:rFonts w:hint="default" w:ascii="微软雅黑" w:hAnsi="微软雅黑" w:eastAsia="微软雅黑" w:cs="微软雅黑"/>
                <w:b w:val="0"/>
                <w:bCs w:val="0"/>
                <w:color w:val="000000"/>
                <w:kern w:val="2"/>
                <w:sz w:val="21"/>
                <w:szCs w:val="21"/>
                <w:lang w:val="en-US" w:eastAsia="zh-CN" w:bidi="ar-SA"/>
              </w:rPr>
              <w:t>智微世纪酒店/上海金桥逸衡酒店/上海富豪金丰酒店/天镛阁艺术公馆/外高桥喜来登酒店/大华虹桥假日酒店/上海温德姆花园酒店/上海皇廷国际酒店上海浦东丽呈华廷酒店/上海丽呈花园酒店/上海悦来度假酒店(野生动物园沪南公路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/上海湫竹酒店</w:t>
            </w:r>
          </w:p>
        </w:tc>
      </w:tr>
      <w:tr w14:paraId="3B94AAF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345E182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第二天：上海—南京</w:t>
            </w:r>
            <w:r>
              <w:rPr>
                <w:rFonts w:hint="eastAsia" w:ascii="微软雅黑" w:hAnsi="微软雅黑" w:eastAsia="微软雅黑" w:cs="微软雅黑"/>
                <w:b/>
                <w:bCs/>
                <w:sz w:val="30"/>
                <w:szCs w:val="30"/>
                <w:lang w:val="en-US" w:eastAsia="zh-CN"/>
              </w:rPr>
              <w:t>-无锡</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早餐√、中餐√、晚餐√</w:t>
            </w:r>
          </w:p>
        </w:tc>
      </w:tr>
      <w:tr w14:paraId="09A43A1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70" w:hRule="atLeast"/>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01A900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12809C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4179AEA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780" w:hRule="atLeast"/>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47891FBC">
            <w:pPr>
              <w:keepNext w:val="0"/>
              <w:keepLines w:val="0"/>
              <w:pageBreakBefore w:val="0"/>
              <w:kinsoku/>
              <w:wordWrap/>
              <w:overflowPunct/>
              <w:topLinePunct w:val="0"/>
              <w:autoSpaceDE/>
              <w:autoSpaceDN/>
              <w:bidi w:val="0"/>
              <w:adjustRightInd/>
              <w:snapToGrid/>
              <w:spacing w:line="400" w:lineRule="exact"/>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今日上午行程安排：</w:t>
            </w:r>
          </w:p>
          <w:p w14:paraId="2D4C4E76">
            <w:pPr>
              <w:keepNext w:val="0"/>
              <w:keepLines w:val="0"/>
              <w:pageBreakBefore w:val="0"/>
              <w:kinsoku/>
              <w:wordWrap/>
              <w:overflowPunct/>
              <w:topLinePunct w:val="0"/>
              <w:autoSpaceDE/>
              <w:autoSpaceDN/>
              <w:bidi w:val="0"/>
              <w:adjustRightInd/>
              <w:snapToGrid/>
              <w:spacing w:line="400" w:lineRule="exact"/>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第一天飞南京的游客，上午在酒店睡到自然醒，自由活动，于中午12点半左右在集合点用午餐后，开始今日的旅游行程（具体的集合时间，集合方式，集合地点，以导游安排为准）。</w:t>
            </w:r>
          </w:p>
          <w:p w14:paraId="4308B333">
            <w:pPr>
              <w:keepNext w:val="0"/>
              <w:keepLines w:val="0"/>
              <w:pageBreakBefore w:val="0"/>
              <w:kinsoku/>
              <w:wordWrap/>
              <w:overflowPunct/>
              <w:topLinePunct w:val="0"/>
              <w:autoSpaceDE/>
              <w:autoSpaceDN/>
              <w:bidi w:val="0"/>
              <w:adjustRightInd/>
              <w:snapToGrid/>
              <w:spacing w:line="400" w:lineRule="exact"/>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第一天飞上海的游客，请于</w:t>
            </w:r>
            <w:r>
              <w:rPr>
                <w:rFonts w:hint="eastAsia" w:ascii="微软雅黑" w:hAnsi="微软雅黑" w:eastAsia="微软雅黑" w:cs="微软雅黑"/>
                <w:sz w:val="21"/>
                <w:szCs w:val="21"/>
              </w:rPr>
              <w:t>06：30酒店享用早餐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07：00集合前往“ 六朝古都”—南京，</w:t>
            </w:r>
            <w:r>
              <w:rPr>
                <w:rFonts w:hint="eastAsia" w:ascii="微软雅黑" w:hAnsi="微软雅黑" w:eastAsia="微软雅黑" w:cs="微软雅黑"/>
                <w:sz w:val="21"/>
                <w:szCs w:val="21"/>
                <w:lang w:val="en-US" w:eastAsia="zh-CN"/>
              </w:rPr>
              <w:t>旺季会提前出发，届时可能会安排打包早餐，</w:t>
            </w:r>
            <w:r>
              <w:rPr>
                <w:rFonts w:hint="eastAsia" w:ascii="微软雅黑" w:hAnsi="微软雅黑" w:eastAsia="微软雅黑" w:cs="微软雅黑"/>
                <w:sz w:val="21"/>
                <w:szCs w:val="21"/>
              </w:rPr>
              <w:t>敬请谅解！</w:t>
            </w:r>
          </w:p>
        </w:tc>
      </w:tr>
      <w:tr w14:paraId="07A3E0A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776C3849">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12：30</w:t>
            </w:r>
          </w:p>
        </w:tc>
        <w:tc>
          <w:tcPr>
            <w:tcW w:w="9680" w:type="dxa"/>
            <w:tcBorders>
              <w:top w:val="single" w:color="auto" w:sz="4" w:space="0"/>
              <w:left w:val="nil"/>
              <w:bottom w:val="single" w:color="auto" w:sz="4" w:space="0"/>
              <w:right w:val="single" w:color="auto" w:sz="8" w:space="0"/>
            </w:tcBorders>
            <w:noWrap w:val="0"/>
            <w:vAlign w:val="center"/>
          </w:tcPr>
          <w:p w14:paraId="4E2C0932">
            <w:pPr>
              <w:keepNext w:val="0"/>
              <w:keepLines w:val="0"/>
              <w:pageBreakBefore w:val="0"/>
              <w:kinsoku/>
              <w:wordWrap/>
              <w:overflowPunct/>
              <w:topLinePunct w:val="0"/>
              <w:autoSpaceDE/>
              <w:autoSpaceDN/>
              <w:bidi w:val="0"/>
              <w:adjustRightInd/>
              <w:snapToGrid/>
              <w:spacing w:line="400" w:lineRule="exact"/>
              <w:rPr>
                <w:rStyle w:val="8"/>
                <w:rFonts w:hint="default" w:ascii="微软雅黑" w:hAnsi="微软雅黑" w:eastAsia="微软雅黑" w:cs="微软雅黑"/>
                <w:color w:val="00B050"/>
                <w:spacing w:val="7"/>
                <w:sz w:val="21"/>
                <w:szCs w:val="21"/>
                <w:lang w:val="en-US" w:eastAsia="zh-CN"/>
              </w:rPr>
            </w:pPr>
            <w:r>
              <w:rPr>
                <w:rFonts w:hint="eastAsia" w:ascii="微软雅黑" w:hAnsi="微软雅黑" w:eastAsia="微软雅黑" w:cs="微软雅黑"/>
                <w:sz w:val="21"/>
                <w:szCs w:val="21"/>
                <w:lang w:val="en-US" w:eastAsia="zh-CN"/>
              </w:rPr>
              <w:t>午餐：</w:t>
            </w:r>
            <w:r>
              <w:rPr>
                <w:rFonts w:hint="eastAsia" w:ascii="微软雅黑" w:hAnsi="微软雅黑" w:eastAsia="微软雅黑" w:cs="微软雅黑"/>
                <w:b/>
                <w:bCs/>
                <w:color w:val="C00000"/>
                <w:kern w:val="2"/>
                <w:sz w:val="21"/>
                <w:szCs w:val="21"/>
                <w:lang w:val="en-US" w:eastAsia="zh-CN" w:bidi="ar-SA"/>
              </w:rPr>
              <w:t>【南京夫子庙小吃】</w:t>
            </w:r>
            <w:r>
              <w:rPr>
                <w:rFonts w:hint="eastAsia" w:ascii="微软雅黑" w:hAnsi="微软雅黑" w:eastAsia="微软雅黑" w:cs="微软雅黑"/>
                <w:sz w:val="21"/>
                <w:szCs w:val="21"/>
                <w:lang w:val="en-US" w:eastAsia="zh-CN"/>
              </w:rPr>
              <w:t>南京鸭血粉丝汤，小笼包，盐水鸭等南京特色</w:t>
            </w:r>
          </w:p>
        </w:tc>
      </w:tr>
      <w:tr w14:paraId="1D2B6CA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9BF533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7B30E2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【夫子庙秦淮河风光带】</w:t>
            </w:r>
            <w:r>
              <w:rPr>
                <w:rFonts w:hint="eastAsia" w:ascii="微软雅黑" w:hAnsi="微软雅黑" w:eastAsia="微软雅黑" w:cs="微软雅黑"/>
                <w:kern w:val="2"/>
                <w:sz w:val="21"/>
                <w:szCs w:val="21"/>
                <w:lang w:val="en-US" w:eastAsia="zh-CN" w:bidi="ar-SA"/>
              </w:rPr>
              <w:t>自由活动。</w:t>
            </w:r>
            <w:r>
              <w:rPr>
                <w:rFonts w:hint="default" w:ascii="微软雅黑" w:hAnsi="微软雅黑" w:eastAsia="微软雅黑" w:cs="微软雅黑"/>
                <w:kern w:val="2"/>
                <w:sz w:val="21"/>
                <w:szCs w:val="21"/>
                <w:lang w:val="en-US" w:eastAsia="zh-CN" w:bidi="ar-SA"/>
              </w:rPr>
              <w:t>夫子庙始建于宋代，位于秦淮河北岸的贡院街旁，原是祀奉孔子的地方，后多次遭毁并重建。它与北京孔庙、曲阜孔庙、吉林文庙并称为中国四大文庙，也是夫子庙秦淮河风光带主要的景点。这一带餐饮店很多，蟹壳黄烧饼、开洋干丝、牛肉锅贴、鸡丝浇面、鸭血粉丝汤等一定要试试。另外，这里的商铺也鳞次栉比，你可以挑选一些价钱实惠又具有秦淮特色的纪念品。</w:t>
            </w:r>
          </w:p>
          <w:p w14:paraId="14D0D894">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bCs/>
                <w:color w:val="C00000"/>
                <w:kern w:val="2"/>
                <w:sz w:val="21"/>
                <w:szCs w:val="21"/>
                <w:lang w:val="en-US" w:eastAsia="zh-CN" w:bidi="ar-SA"/>
              </w:rPr>
            </w:pPr>
            <w:r>
              <w:rPr>
                <w:rFonts w:hint="default" w:ascii="微软雅黑" w:hAnsi="微软雅黑" w:eastAsia="微软雅黑" w:cs="微软雅黑"/>
                <w:b/>
                <w:bCs/>
                <w:color w:val="C00000"/>
                <w:kern w:val="2"/>
                <w:sz w:val="21"/>
                <w:szCs w:val="21"/>
                <w:lang w:val="en-US" w:eastAsia="zh-CN" w:bidi="ar-SA"/>
              </w:rPr>
              <w:t>入夜・十里秦淮入画来</w:t>
            </w:r>
          </w:p>
          <w:p w14:paraId="47252C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白日的市井烟火渐渐沉淀，夜幕降临，秦淮河畔灯火璀璨，画舫凌波。千年夫子庙在光影间更显古韵，青砖黛瓦映着流水，一步一景皆是江南风华，不负 “十里秦淮” 的千古盛名。</w:t>
            </w:r>
          </w:p>
          <w:p w14:paraId="22E05F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河水泛着流光，街巷热闹却不拥挤，六朝金粉地的韵味在此尽显。</w:t>
            </w:r>
          </w:p>
          <w:p w14:paraId="3739597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bCs/>
                <w:color w:val="C00000"/>
                <w:kern w:val="2"/>
                <w:sz w:val="21"/>
                <w:szCs w:val="21"/>
                <w:lang w:val="en-US" w:eastAsia="zh-CN" w:bidi="ar-SA"/>
              </w:rPr>
            </w:pPr>
            <w:r>
              <w:rPr>
                <w:rFonts w:hint="default" w:ascii="微软雅黑" w:hAnsi="微软雅黑" w:eastAsia="微软雅黑" w:cs="微软雅黑"/>
                <w:b/>
                <w:bCs/>
                <w:color w:val="C00000"/>
                <w:kern w:val="2"/>
                <w:sz w:val="21"/>
                <w:szCs w:val="21"/>
                <w:lang w:val="en-US" w:eastAsia="zh-CN" w:bidi="ar-SA"/>
              </w:rPr>
              <w:t>逛吃・舌尖上的秦淮风味</w:t>
            </w:r>
          </w:p>
          <w:p w14:paraId="3A1621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风光带内美食商铺云集，地道风味一网打尽。蟹壳黄烧饼、开洋干丝、牛肉锅贴、鸡丝浇面、鸭血粉丝汤等特色小吃尽数打卡，从街头吃到巷尾，感受最鲜活的金陵烟火气。</w:t>
            </w:r>
          </w:p>
          <w:p w14:paraId="34C058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沿街商铺鳞次栉比，还可挑选多款实惠又极具秦淮特色的文创纪念品，把江南记忆带回家。</w:t>
            </w:r>
          </w:p>
          <w:p w14:paraId="416737E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bCs/>
                <w:color w:val="C00000"/>
                <w:kern w:val="2"/>
                <w:sz w:val="21"/>
                <w:szCs w:val="21"/>
                <w:lang w:val="en-US" w:eastAsia="zh-CN" w:bidi="ar-SA"/>
              </w:rPr>
            </w:pPr>
            <w:r>
              <w:rPr>
                <w:rFonts w:hint="default" w:ascii="微软雅黑" w:hAnsi="微软雅黑" w:eastAsia="微软雅黑" w:cs="微软雅黑"/>
                <w:b/>
                <w:bCs/>
                <w:color w:val="C00000"/>
                <w:kern w:val="2"/>
                <w:sz w:val="21"/>
                <w:szCs w:val="21"/>
                <w:lang w:val="en-US" w:eastAsia="zh-CN" w:bidi="ar-SA"/>
              </w:rPr>
              <w:t>推荐打卡点（自由活动随心打卡）</w:t>
            </w:r>
          </w:p>
          <w:p w14:paraId="134F2E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东园桥：小众宝藏出片机位，站于桥上，将河畔茶馆灯箱巧妙入镜，氛围感瞬间拉满。</w:t>
            </w:r>
          </w:p>
          <w:p w14:paraId="7C0FFD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得月台四楼：俯瞰秦淮河绝佳视角，可拍摄人与古塔同框大片，壮阔又出片。</w:t>
            </w:r>
          </w:p>
          <w:p w14:paraId="6E04F4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文德桥：夫子庙经典拍照地，拍摄泮池风光、巨型照壁的优选机位，随手定格秦淮盛景。</w:t>
            </w:r>
          </w:p>
          <w:p w14:paraId="69D271E9">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bCs/>
                <w:color w:val="C00000"/>
                <w:kern w:val="2"/>
                <w:sz w:val="21"/>
                <w:szCs w:val="21"/>
                <w:lang w:val="en-US" w:eastAsia="zh-CN" w:bidi="ar-SA"/>
              </w:rPr>
            </w:pPr>
            <w:r>
              <w:rPr>
                <w:rFonts w:hint="default" w:ascii="微软雅黑" w:hAnsi="微软雅黑" w:eastAsia="微软雅黑" w:cs="微软雅黑"/>
                <w:b/>
                <w:bCs/>
                <w:color w:val="C00000"/>
                <w:kern w:val="2"/>
                <w:sz w:val="21"/>
                <w:szCs w:val="21"/>
                <w:lang w:val="en-US" w:eastAsia="zh-CN" w:bidi="ar-SA"/>
              </w:rPr>
              <w:t>怎么拍</w:t>
            </w:r>
          </w:p>
          <w:p w14:paraId="3EEC61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最佳时间：天色渐暗、华灯初上之时，暖灯映着河面，夜色温柔又出片。</w:t>
            </w:r>
          </w:p>
          <w:p w14:paraId="3D6ABA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最佳机位：东园桥拍街景灯火、得月台拍全景古塔、文德桥拍水岸照壁。</w:t>
            </w:r>
          </w:p>
          <w:p w14:paraId="082A6D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default" w:ascii="微软雅黑" w:hAnsi="微软雅黑" w:eastAsia="微软雅黑" w:cs="微软雅黑"/>
                <w:b w:val="0"/>
                <w:bCs w:val="0"/>
                <w:color w:val="000000"/>
                <w:kern w:val="2"/>
                <w:sz w:val="21"/>
                <w:szCs w:val="21"/>
                <w:lang w:val="en-US" w:eastAsia="zh-CN" w:bidi="ar-SA"/>
              </w:rPr>
              <w:t>最佳道具：手持特色小吃、秦淮文创小物，自然又有烟火气。</w:t>
            </w:r>
          </w:p>
        </w:tc>
      </w:tr>
      <w:tr w14:paraId="3F5DA9B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9D67EA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15：00</w:t>
            </w:r>
          </w:p>
        </w:tc>
        <w:tc>
          <w:tcPr>
            <w:tcW w:w="9680" w:type="dxa"/>
            <w:tcBorders>
              <w:top w:val="single" w:color="auto" w:sz="4" w:space="0"/>
              <w:left w:val="nil"/>
              <w:bottom w:val="single" w:color="auto" w:sz="4" w:space="0"/>
              <w:right w:val="single" w:color="auto" w:sz="8" w:space="0"/>
            </w:tcBorders>
            <w:noWrap w:val="0"/>
            <w:vAlign w:val="center"/>
          </w:tcPr>
          <w:p w14:paraId="4F80A8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val="0"/>
                <w:bCs/>
                <w:i w:val="0"/>
                <w:iCs w:val="0"/>
                <w:strike w:val="0"/>
                <w:dstrike w:val="0"/>
                <w:color w:val="auto"/>
                <w:kern w:val="2"/>
                <w:sz w:val="21"/>
                <w:szCs w:val="21"/>
                <w:u w:val="none"/>
                <w:lang w:val="en-US" w:eastAsia="zh-CN" w:bidi="ar-SA"/>
              </w:rPr>
              <w:t>游览</w:t>
            </w:r>
            <w:r>
              <w:rPr>
                <w:rFonts w:hint="eastAsia" w:ascii="微软雅黑" w:hAnsi="微软雅黑" w:eastAsia="微软雅黑" w:cs="微软雅黑"/>
                <w:b/>
                <w:bCs/>
                <w:color w:val="C00000"/>
                <w:kern w:val="2"/>
                <w:sz w:val="21"/>
                <w:szCs w:val="21"/>
                <w:lang w:val="en-US" w:eastAsia="zh-CN" w:bidi="ar-SA"/>
              </w:rPr>
              <w:t>【中山陵景区】（含景区必销的往返景交）</w:t>
            </w:r>
            <w:r>
              <w:rPr>
                <w:rFonts w:hint="eastAsia" w:ascii="微软雅黑" w:hAnsi="微软雅黑" w:eastAsia="微软雅黑" w:cs="微软雅黑"/>
                <w:color w:val="000000"/>
                <w:sz w:val="21"/>
                <w:szCs w:val="21"/>
                <w:lang w:val="en-US" w:eastAsia="zh-CN"/>
              </w:rPr>
              <w:t>中山陵包括博爱坊、墓道、陵门、碑亭、祭堂和墓室等建筑。</w:t>
            </w:r>
          </w:p>
          <w:p w14:paraId="43A7B7BA">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登临・瞻仰一代先驱风骨</w:t>
            </w:r>
          </w:p>
          <w:p w14:paraId="6888DB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全程含景区往返交通，免去步行劳累，轻松直达核心游览区，从容感受庄严氛围。</w:t>
            </w:r>
          </w:p>
          <w:p w14:paraId="6040DB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中山陵依山而筑，气势磅礴，整体由博爱坊、墓道、陵门、碑亭、祭堂和墓室等建筑依次排布，轴线分明，气象开阔。</w:t>
            </w:r>
          </w:p>
          <w:p w14:paraId="4633E2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陵墓入口广场矗立着高大雄伟的花岗岩牌坊，正中 “博爱” 两个金字遒劲有力，一语道尽先生胸襟。</w:t>
            </w:r>
          </w:p>
          <w:p w14:paraId="3215EA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穿过博爱坊，便是近 400 米长的笔直墓道，拾级而上共有392 级石阶，整体落差达 73 米。石阶层层递进，寓意深远，登临其间既有登高望远的开阔，更有肃然起敬的庄重。</w:t>
            </w:r>
          </w:p>
          <w:p w14:paraId="090661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沿墓道前行抵达陵门，青色琉璃瓦端庄雅致，门额上 “天下为公” 四个大字熠熠生辉，承载着家国理想与时代精神。</w:t>
            </w:r>
          </w:p>
          <w:p w14:paraId="2AF643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622423"/>
                <w:kern w:val="2"/>
                <w:sz w:val="21"/>
                <w:szCs w:val="21"/>
                <w:lang w:val="en-US" w:eastAsia="zh-CN" w:bidi="ar-SA"/>
              </w:rPr>
            </w:pPr>
            <w:r>
              <w:rPr>
                <w:rFonts w:hint="eastAsia" w:ascii="微软雅黑" w:hAnsi="微软雅黑" w:eastAsia="微软雅黑" w:cs="微软雅黑"/>
                <w:color w:val="000000"/>
                <w:sz w:val="21"/>
                <w:szCs w:val="21"/>
                <w:lang w:val="en-US" w:eastAsia="zh-CN"/>
              </w:rPr>
              <w:t>再往里即为碑亭，继续向前便至祭堂，一路建筑庄重肃穆，苍松翠柏掩映，处处彰显肃穆与敬仰。</w:t>
            </w:r>
          </w:p>
          <w:p w14:paraId="50DD19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color w:val="7F7F7F"/>
                <w:sz w:val="20"/>
                <w:szCs w:val="20"/>
                <w:lang w:val="en-US" w:eastAsia="zh-CN"/>
              </w:rPr>
              <w:t>【温馨提示】：因周一或每天17：00以后部分场所闭馆，如因周一或旺季堵车只能游览中山陵部分场所，因是免费景区，无费用可退，敬请谅解！</w:t>
            </w:r>
          </w:p>
        </w:tc>
      </w:tr>
      <w:tr w14:paraId="2BDA964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953" w:type="dxa"/>
            <w:tcBorders>
              <w:top w:val="single" w:color="auto" w:sz="4" w:space="0"/>
              <w:left w:val="single" w:color="auto" w:sz="8" w:space="0"/>
              <w:bottom w:val="single" w:color="auto" w:sz="4" w:space="0"/>
              <w:right w:val="single" w:color="auto" w:sz="6" w:space="0"/>
            </w:tcBorders>
            <w:shd w:val="clear" w:color="auto" w:fill="auto"/>
            <w:noWrap w:val="0"/>
            <w:vAlign w:val="center"/>
          </w:tcPr>
          <w:p w14:paraId="14C426DF">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16：00</w:t>
            </w:r>
          </w:p>
        </w:tc>
        <w:tc>
          <w:tcPr>
            <w:tcW w:w="9680" w:type="dxa"/>
            <w:tcBorders>
              <w:top w:val="single" w:color="auto" w:sz="4" w:space="0"/>
              <w:left w:val="nil"/>
              <w:bottom w:val="single" w:color="auto" w:sz="4" w:space="0"/>
              <w:right w:val="single" w:color="auto" w:sz="8" w:space="0"/>
            </w:tcBorders>
            <w:shd w:val="clear" w:color="auto" w:fill="auto"/>
            <w:noWrap w:val="0"/>
            <w:vAlign w:val="center"/>
          </w:tcPr>
          <w:p w14:paraId="45EB48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2162"/>
              </w:tabs>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7F7F7F"/>
                <w:kern w:val="0"/>
                <w:sz w:val="20"/>
                <w:szCs w:val="20"/>
                <w:lang w:val="en-US" w:eastAsia="zh-CN" w:bidi="ar-SA"/>
              </w:rPr>
            </w:pPr>
            <w:r>
              <w:rPr>
                <w:rFonts w:hint="eastAsia" w:ascii="微软雅黑" w:hAnsi="微软雅黑" w:eastAsia="微软雅黑" w:cs="微软雅黑"/>
                <w:color w:val="000000"/>
                <w:kern w:val="2"/>
                <w:sz w:val="21"/>
                <w:szCs w:val="21"/>
                <w:lang w:val="en-US" w:eastAsia="zh-CN" w:bidi="ar-SA"/>
              </w:rPr>
              <w:t>前往无锡拈花湾</w:t>
            </w:r>
            <w:r>
              <w:rPr>
                <w:rFonts w:hint="eastAsia" w:ascii="微软雅黑" w:hAnsi="微软雅黑" w:eastAsia="微软雅黑" w:cs="微软雅黑"/>
                <w:color w:val="000000"/>
                <w:kern w:val="2"/>
                <w:sz w:val="21"/>
                <w:szCs w:val="21"/>
                <w:lang w:val="en-US" w:eastAsia="zh-CN" w:bidi="ar-SA"/>
              </w:rPr>
              <w:tab/>
            </w:r>
          </w:p>
        </w:tc>
      </w:tr>
      <w:tr w14:paraId="660D28E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953" w:type="dxa"/>
            <w:tcBorders>
              <w:top w:val="single" w:color="auto" w:sz="4" w:space="0"/>
              <w:left w:val="single" w:color="auto" w:sz="8" w:space="0"/>
              <w:bottom w:val="single" w:color="auto" w:sz="4" w:space="0"/>
              <w:right w:val="single" w:color="auto" w:sz="6" w:space="0"/>
            </w:tcBorders>
            <w:shd w:val="clear" w:color="auto" w:fill="auto"/>
            <w:noWrap w:val="0"/>
            <w:vAlign w:val="center"/>
          </w:tcPr>
          <w:p w14:paraId="1572638B">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19：30</w:t>
            </w:r>
          </w:p>
        </w:tc>
        <w:tc>
          <w:tcPr>
            <w:tcW w:w="9680" w:type="dxa"/>
            <w:tcBorders>
              <w:top w:val="single" w:color="auto" w:sz="4" w:space="0"/>
              <w:left w:val="nil"/>
              <w:bottom w:val="single" w:color="auto" w:sz="4" w:space="0"/>
              <w:right w:val="single" w:color="auto" w:sz="8" w:space="0"/>
            </w:tcBorders>
            <w:shd w:val="clear" w:color="auto" w:fill="auto"/>
            <w:noWrap w:val="0"/>
            <w:vAlign w:val="center"/>
          </w:tcPr>
          <w:p w14:paraId="167B23D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lang w:val="en-US" w:eastAsia="zh-CN" w:bidi="ar-SA"/>
              </w:rPr>
              <w:t>晚餐：</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1F986E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b/>
                <w:bCs/>
                <w:color w:val="0000FF"/>
                <w:kern w:val="0"/>
                <w:sz w:val="21"/>
                <w:szCs w:val="21"/>
                <w:lang w:val="en-US" w:eastAsia="zh-CN" w:bidi="ar-SA"/>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5B709F2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auto"/>
            <w:noWrap w:val="0"/>
            <w:vAlign w:val="center"/>
          </w:tcPr>
          <w:p w14:paraId="2FF55408">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20</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00</w:t>
            </w:r>
          </w:p>
        </w:tc>
        <w:tc>
          <w:tcPr>
            <w:tcW w:w="9680" w:type="dxa"/>
            <w:tcBorders>
              <w:top w:val="single" w:color="auto" w:sz="4" w:space="0"/>
              <w:left w:val="nil"/>
              <w:bottom w:val="single" w:color="auto" w:sz="4" w:space="0"/>
              <w:right w:val="single" w:color="auto" w:sz="8" w:space="0"/>
            </w:tcBorders>
            <w:shd w:val="clear" w:color="auto" w:fill="auto"/>
            <w:noWrap w:val="0"/>
            <w:vAlign w:val="center"/>
          </w:tcPr>
          <w:p w14:paraId="5A3567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夜游</w:t>
            </w:r>
            <w:r>
              <w:rPr>
                <w:rFonts w:hint="eastAsia" w:ascii="微软雅黑" w:hAnsi="微软雅黑" w:eastAsia="微软雅黑" w:cs="微软雅黑"/>
                <w:b/>
                <w:bCs/>
                <w:color w:val="C00000"/>
                <w:kern w:val="2"/>
                <w:sz w:val="21"/>
                <w:szCs w:val="21"/>
                <w:lang w:val="en-US" w:eastAsia="zh-CN" w:bidi="ar-SA"/>
              </w:rPr>
              <w:t>【拈花湾】</w:t>
            </w:r>
            <w:r>
              <w:rPr>
                <w:rFonts w:hint="eastAsia" w:ascii="微软雅黑" w:hAnsi="微软雅黑" w:eastAsia="微软雅黑" w:cs="微软雅黑"/>
                <w:color w:val="000000"/>
                <w:kern w:val="2"/>
                <w:sz w:val="21"/>
                <w:szCs w:val="21"/>
                <w:lang w:val="en-US" w:eastAsia="zh-CN" w:bidi="ar-SA"/>
              </w:rPr>
              <w:t>拈花湾坐落于无锡马山太湖之畔，是一座以 “禅” 为核心、唐风宋韵为风骨的禅意度假小镇，得名于 “佛祖拈花，迦叶微笑” 的典故，整体布局宛如五叶莲花，被称作 “东方禅意生活乐土，世界心灵度假花园”。小镇建筑复刻唐风神韵，白墙黛瓦、木格窗棂，飞檐斗拱古朴雅致，兼具江南水乡的温婉与盛唐建筑的大气携程。核心的香月花街贯穿全镇，石板路蜿蜒，流水绕街，两侧禅意小店错落，茶道、花道、香道工坊与文创店铺林立，身着汉服的游人穿行其间，恍若梦回唐宋</w:t>
            </w:r>
          </w:p>
        </w:tc>
      </w:tr>
      <w:tr w14:paraId="12E7DF7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auto"/>
            <w:noWrap w:val="0"/>
            <w:vAlign w:val="center"/>
          </w:tcPr>
          <w:p w14:paraId="0062068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21</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shd w:val="clear" w:color="auto" w:fill="auto"/>
            <w:noWrap w:val="0"/>
            <w:vAlign w:val="center"/>
          </w:tcPr>
          <w:p w14:paraId="1C65C5E9">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b w:val="0"/>
                <w:bCs w:val="0"/>
                <w:sz w:val="21"/>
                <w:szCs w:val="21"/>
                <w:lang w:val="en-US" w:eastAsia="zh-CN"/>
              </w:rPr>
              <w:t>入住拈花湾景区内，</w:t>
            </w:r>
            <w:r>
              <w:rPr>
                <w:rFonts w:hint="eastAsia" w:ascii="微软雅黑" w:hAnsi="微软雅黑" w:eastAsia="微软雅黑" w:cs="微软雅黑"/>
                <w:color w:val="000000"/>
                <w:kern w:val="2"/>
                <w:sz w:val="21"/>
                <w:szCs w:val="21"/>
                <w:lang w:val="en-US" w:eastAsia="zh-CN" w:bidi="ar-SA"/>
              </w:rPr>
              <w:t>住进拈花湾，等于把唐风禅意与江南夜色私藏。白天是古雅小镇，入夜则成光影禅境，一步一景，一演一境，静美又震撼。</w:t>
            </w:r>
          </w:p>
          <w:p w14:paraId="60C7445F">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bCs/>
                <w:color w:val="0000FF"/>
                <w:sz w:val="21"/>
                <w:szCs w:val="21"/>
                <w:lang w:val="en-US" w:eastAsia="zh-CN"/>
              </w:rPr>
              <w:t>温馨提示：</w:t>
            </w:r>
            <w:r>
              <w:rPr>
                <w:rFonts w:hint="eastAsia" w:ascii="微软雅黑" w:hAnsi="微软雅黑" w:eastAsia="微软雅黑" w:cs="微软雅黑"/>
                <w:color w:val="000000"/>
                <w:kern w:val="2"/>
                <w:sz w:val="21"/>
                <w:szCs w:val="21"/>
                <w:lang w:val="en-US" w:eastAsia="zh-CN" w:bidi="ar-SA"/>
              </w:rPr>
              <w:t>如遇拈</w:t>
            </w:r>
            <w:r>
              <w:rPr>
                <w:rFonts w:hint="eastAsia" w:ascii="微软雅黑" w:hAnsi="微软雅黑" w:eastAsia="微软雅黑" w:cs="微软雅黑"/>
                <w:b w:val="0"/>
                <w:bCs w:val="0"/>
                <w:sz w:val="21"/>
                <w:szCs w:val="21"/>
                <w:lang w:val="en-US" w:eastAsia="zh-CN"/>
              </w:rPr>
              <w:t>花湾客栈满房，则取消夜游拈花湾景区，改住无锡酒店：佰翔花园、彰德饭店、丽呈华廷或同级其他酒店。</w:t>
            </w:r>
          </w:p>
        </w:tc>
      </w:tr>
      <w:tr w14:paraId="4EF6B0C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7B52D99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第三天：</w:t>
            </w:r>
            <w:r>
              <w:rPr>
                <w:rFonts w:hint="eastAsia" w:ascii="微软雅黑" w:hAnsi="微软雅黑" w:eastAsia="微软雅黑" w:cs="微软雅黑"/>
                <w:b/>
                <w:bCs/>
                <w:sz w:val="30"/>
                <w:szCs w:val="30"/>
                <w:lang w:val="en-US" w:eastAsia="zh-CN"/>
              </w:rPr>
              <w:t>无锡</w:t>
            </w:r>
            <w:r>
              <w:rPr>
                <w:rFonts w:hint="eastAsia" w:ascii="微软雅黑" w:hAnsi="微软雅黑" w:eastAsia="微软雅黑" w:cs="微软雅黑"/>
                <w:b/>
                <w:bCs/>
                <w:sz w:val="30"/>
                <w:szCs w:val="30"/>
              </w:rPr>
              <w:t>—</w:t>
            </w:r>
            <w:r>
              <w:rPr>
                <w:rFonts w:hint="eastAsia" w:ascii="微软雅黑" w:hAnsi="微软雅黑" w:eastAsia="微软雅黑" w:cs="微软雅黑"/>
                <w:b/>
                <w:bCs/>
                <w:sz w:val="30"/>
                <w:szCs w:val="30"/>
                <w:lang w:val="en-US" w:eastAsia="zh-CN"/>
              </w:rPr>
              <w:t>杭州</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203AD1F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499F03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7E649E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366810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auto"/>
            <w:noWrap w:val="0"/>
            <w:vAlign w:val="center"/>
          </w:tcPr>
          <w:p w14:paraId="7F120F6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shd w:val="clear" w:color="auto" w:fill="auto"/>
            <w:noWrap w:val="0"/>
            <w:vAlign w:val="center"/>
          </w:tcPr>
          <w:p w14:paraId="12C92F43">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rPr>
              <w:t>酒店享用早餐</w:t>
            </w:r>
          </w:p>
        </w:tc>
      </w:tr>
      <w:tr w14:paraId="5A03E90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auto"/>
            <w:noWrap w:val="0"/>
            <w:vAlign w:val="center"/>
          </w:tcPr>
          <w:p w14:paraId="1B6D760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kern w:val="2"/>
                <w:sz w:val="21"/>
                <w:szCs w:val="21"/>
                <w:lang w:val="en-US" w:eastAsia="zh-CN" w:bidi="ar-SA"/>
              </w:rPr>
            </w:pPr>
          </w:p>
        </w:tc>
        <w:tc>
          <w:tcPr>
            <w:tcW w:w="9680" w:type="dxa"/>
            <w:tcBorders>
              <w:top w:val="single" w:color="auto" w:sz="4" w:space="0"/>
              <w:left w:val="nil"/>
              <w:bottom w:val="single" w:color="auto" w:sz="4" w:space="0"/>
              <w:right w:val="single" w:color="auto" w:sz="8" w:space="0"/>
            </w:tcBorders>
            <w:shd w:val="clear" w:color="auto" w:fill="auto"/>
            <w:noWrap w:val="0"/>
            <w:vAlign w:val="center"/>
          </w:tcPr>
          <w:p w14:paraId="119DC706">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color w:val="C00000"/>
                <w:kern w:val="2"/>
                <w:sz w:val="21"/>
                <w:szCs w:val="21"/>
                <w:lang w:val="en-US" w:eastAsia="zh-CN" w:bidi="ar-SA"/>
              </w:rPr>
              <w:t>自由活动【拈花湾】</w:t>
            </w:r>
            <w:r>
              <w:rPr>
                <w:rFonts w:hint="eastAsia" w:ascii="微软雅黑" w:hAnsi="微软雅黑" w:eastAsia="微软雅黑" w:cs="微软雅黑"/>
                <w:sz w:val="21"/>
                <w:szCs w:val="21"/>
                <w:lang w:val="en-US" w:eastAsia="zh-CN"/>
              </w:rPr>
              <w:t>位于山环水抱的太湖之滨，总体以“禅”为主题元素，连接了灵山文化景区整体的佛教文化与旅行度假双重命题；每年春天，这个宝藏浪漫的禅意小镇，摇身一变成“樱花湾”，避开人山人海的鼋头渚樱花谷，闲庭信步欣赏柔粉色的樱花环绕着唐宋风韵的建筑，仿佛梦幻前年；</w:t>
            </w:r>
          </w:p>
          <w:p w14:paraId="7057BA5B">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ascii="宋体" w:hAnsi="宋体" w:eastAsia="宋体" w:cs="宋体"/>
                <w:sz w:val="24"/>
                <w:szCs w:val="24"/>
              </w:rPr>
            </w:pPr>
            <w:r>
              <w:rPr>
                <w:rFonts w:hint="eastAsia" w:ascii="微软雅黑" w:hAnsi="微软雅黑" w:eastAsia="微软雅黑" w:cs="微软雅黑"/>
                <w:b/>
                <w:bCs/>
                <w:kern w:val="2"/>
                <w:sz w:val="21"/>
                <w:szCs w:val="21"/>
                <w:lang w:val="en-US" w:eastAsia="zh-CN" w:bidi="ar-SA"/>
              </w:rPr>
              <w:t>温馨提示</w:t>
            </w:r>
            <w:r>
              <w:rPr>
                <w:rFonts w:hint="eastAsia" w:ascii="微软雅黑" w:hAnsi="微软雅黑" w:eastAsia="微软雅黑" w:cs="微软雅黑"/>
                <w:kern w:val="2"/>
                <w:sz w:val="21"/>
                <w:szCs w:val="21"/>
                <w:lang w:val="en-US" w:eastAsia="zh-CN" w:bidi="ar-SA"/>
              </w:rPr>
              <w:t>：今天我们给您旅游体验两个选择哦，让旅游轻松任性起来：</w:t>
            </w:r>
            <w:r>
              <w:rPr>
                <w:rFonts w:hint="eastAsia" w:ascii="微软雅黑" w:hAnsi="微软雅黑" w:eastAsia="微软雅黑" w:cs="微软雅黑"/>
                <w:kern w:val="2"/>
                <w:sz w:val="21"/>
                <w:szCs w:val="21"/>
                <w:lang w:val="en-US" w:eastAsia="zh-CN" w:bidi="ar-SA"/>
              </w:rPr>
              <w:br w:type="textWrapping"/>
            </w:r>
            <w:r>
              <w:rPr>
                <w:rFonts w:hint="eastAsia" w:ascii="微软雅黑" w:hAnsi="微软雅黑" w:eastAsia="微软雅黑" w:cs="微软雅黑"/>
                <w:b/>
                <w:bCs/>
                <w:kern w:val="2"/>
                <w:sz w:val="21"/>
                <w:szCs w:val="21"/>
                <w:lang w:val="en-US" w:eastAsia="zh-CN" w:bidi="ar-SA"/>
              </w:rPr>
              <w:t>免费选择一</w:t>
            </w:r>
            <w:r>
              <w:rPr>
                <w:rFonts w:hint="eastAsia" w:ascii="微软雅黑" w:hAnsi="微软雅黑" w:eastAsia="微软雅黑" w:cs="微软雅黑"/>
                <w:kern w:val="2"/>
                <w:sz w:val="21"/>
                <w:szCs w:val="21"/>
                <w:lang w:val="en-US" w:eastAsia="zh-CN" w:bidi="ar-SA"/>
              </w:rPr>
              <w:t>：您可选择【睡到自然醒+体验拈花湾的禅生活】：您还可以早起，感受早晨的拈花世界，“一花一世界”、“芦花宿”、“云半间”、“一池荷叶”、“半窗疏影”，听听鸟儿叫、虫子鸣，花儿香，以及那种特有的宁静安详与无处不在的禅意！</w:t>
            </w:r>
            <w:r>
              <w:rPr>
                <w:rFonts w:hint="eastAsia" w:ascii="微软雅黑" w:hAnsi="微软雅黑" w:eastAsia="微软雅黑" w:cs="微软雅黑"/>
                <w:kern w:val="2"/>
                <w:sz w:val="21"/>
                <w:szCs w:val="21"/>
                <w:lang w:val="en-US" w:eastAsia="zh-CN" w:bidi="ar-SA"/>
              </w:rPr>
              <w:br w:type="textWrapping"/>
            </w:r>
            <w:r>
              <w:rPr>
                <w:rFonts w:hint="eastAsia" w:ascii="微软雅黑" w:hAnsi="微软雅黑" w:eastAsia="微软雅黑" w:cs="微软雅黑"/>
                <w:b/>
                <w:bCs/>
                <w:color w:val="C00000"/>
                <w:kern w:val="2"/>
                <w:sz w:val="21"/>
                <w:szCs w:val="21"/>
                <w:lang w:val="en-US" w:eastAsia="zh-CN" w:bidi="ar-SA"/>
              </w:rPr>
              <w:t>体验【妙音台抄经】</w:t>
            </w:r>
            <w:r>
              <w:rPr>
                <w:rFonts w:hint="eastAsia" w:ascii="微软雅黑" w:hAnsi="微软雅黑" w:eastAsia="微软雅黑" w:cs="微软雅黑"/>
                <w:kern w:val="2"/>
                <w:sz w:val="21"/>
                <w:szCs w:val="21"/>
                <w:lang w:val="en-US" w:eastAsia="zh-CN" w:bidi="ar-SA"/>
              </w:rPr>
              <w:br w:type="textWrapping"/>
            </w:r>
            <w:r>
              <w:rPr>
                <w:rFonts w:hint="eastAsia" w:ascii="微软雅黑" w:hAnsi="微软雅黑" w:eastAsia="微软雅黑" w:cs="微软雅黑"/>
                <w:kern w:val="2"/>
                <w:sz w:val="21"/>
                <w:szCs w:val="21"/>
                <w:lang w:val="en-US" w:eastAsia="zh-CN" w:bidi="ar-SA"/>
              </w:rPr>
              <w:t>在拈花湾古朴典雅的妙音台前，台口立柱上镌刻着“慧眼见一切，妙音满十方”的禅意楹联。这里本是小镇的戏台，上场门与下场门分别书有“来兮““归去”，将人生如戏的哲理与禅宗文化巧妙相融，当夜幕降临，悠扬的竹笛声起，妙音台便化身为一方静谧的抄经道场。</w:t>
            </w:r>
            <w:r>
              <w:rPr>
                <w:rFonts w:hint="eastAsia" w:ascii="微软雅黑" w:hAnsi="微软雅黑" w:eastAsia="微软雅黑" w:cs="微软雅黑"/>
                <w:kern w:val="2"/>
                <w:sz w:val="21"/>
                <w:szCs w:val="21"/>
                <w:lang w:val="en-US" w:eastAsia="zh-CN" w:bidi="ar-SA"/>
              </w:rPr>
              <w:br w:type="textWrapping"/>
            </w:r>
            <w:r>
              <w:rPr>
                <w:rFonts w:hint="eastAsia" w:ascii="微软雅黑" w:hAnsi="微软雅黑" w:eastAsia="微软雅黑" w:cs="微软雅黑"/>
                <w:kern w:val="2"/>
                <w:sz w:val="21"/>
                <w:szCs w:val="21"/>
                <w:lang w:val="en-US" w:eastAsia="zh-CN" w:bidi="ar-SA"/>
              </w:rPr>
              <w:t>游客可在此体验“欢喜抄经”。人们端坐于蒲团之上，手执毛笔，凝神静气地一笔一划描摹经文。外界虽纷扰，这里却难得僻静。这不仅仅是一次书写，更是一场专注当下的心灵荡涤，在淡淡的墨香中感受“戏台小天地，天地大戏台”的超然与自在，寻得片刻的法喜安然~</w:t>
            </w:r>
            <w:r>
              <w:rPr>
                <w:rFonts w:hint="eastAsia" w:ascii="微软雅黑" w:hAnsi="微软雅黑" w:eastAsia="微软雅黑" w:cs="微软雅黑"/>
                <w:kern w:val="2"/>
                <w:sz w:val="21"/>
                <w:szCs w:val="21"/>
                <w:lang w:val="en-US" w:eastAsia="zh-CN" w:bidi="ar-SA"/>
              </w:rPr>
              <w:br w:type="textWrapping"/>
            </w:r>
            <w:r>
              <w:rPr>
                <w:rFonts w:hint="eastAsia" w:ascii="微软雅黑" w:hAnsi="微软雅黑" w:eastAsia="微软雅黑" w:cs="微软雅黑"/>
                <w:kern w:val="2"/>
                <w:sz w:val="21"/>
                <w:szCs w:val="21"/>
                <w:lang w:val="en-US" w:eastAsia="zh-CN" w:bidi="ar-SA"/>
              </w:rPr>
              <w:t>(活动属于赠送项目，若遇景区旺季场地已满或当天活动暂停或不住宿拈花湾，则自动取消无费用退减)</w:t>
            </w:r>
          </w:p>
          <w:p w14:paraId="65BE38A7">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升级选择二</w:t>
            </w:r>
            <w:r>
              <w:rPr>
                <w:rFonts w:hint="eastAsia" w:ascii="微软雅黑" w:hAnsi="微软雅黑" w:eastAsia="微软雅黑" w:cs="微软雅黑"/>
                <w:kern w:val="2"/>
                <w:sz w:val="21"/>
                <w:szCs w:val="21"/>
                <w:lang w:val="en-US" w:eastAsia="zh-CN" w:bidi="ar-SA"/>
              </w:rPr>
              <w:t>：如您不想在拈花湾深度游，则您可选择升级跟团游玩景点【灵山大佛】，当地现付导游210元/人，敬请知晓！</w:t>
            </w:r>
            <w:r>
              <w:rPr>
                <w:rFonts w:hint="eastAsia" w:ascii="微软雅黑" w:hAnsi="微软雅黑" w:eastAsia="微软雅黑" w:cs="微软雅黑"/>
                <w:kern w:val="2"/>
                <w:sz w:val="21"/>
                <w:szCs w:val="21"/>
                <w:lang w:val="en-US" w:eastAsia="zh-CN" w:bidi="ar-SA"/>
              </w:rPr>
              <w:br w:type="textWrapping"/>
            </w:r>
            <w:r>
              <w:rPr>
                <w:rFonts w:hint="eastAsia" w:ascii="微软雅黑" w:hAnsi="微软雅黑" w:eastAsia="微软雅黑" w:cs="微软雅黑"/>
                <w:b/>
                <w:bCs/>
                <w:kern w:val="2"/>
                <w:sz w:val="21"/>
                <w:szCs w:val="21"/>
                <w:lang w:val="en-US" w:eastAsia="zh-CN" w:bidi="ar-SA"/>
              </w:rPr>
              <w:t>温馨提示</w:t>
            </w:r>
            <w:r>
              <w:rPr>
                <w:rFonts w:hint="eastAsia" w:ascii="微软雅黑" w:hAnsi="微软雅黑" w:eastAsia="微软雅黑" w:cs="微软雅黑"/>
                <w:kern w:val="2"/>
                <w:sz w:val="21"/>
                <w:szCs w:val="21"/>
                <w:lang w:val="en-US" w:eastAsia="zh-CN" w:bidi="ar-SA"/>
              </w:rPr>
              <w:t>：【拈花湾禅意慢时光】和【自费升级灵山胜境】两个景点只能2选1哦，如遇节假日或拈花湾重要活动不住拈花湾客栈，则此时间段安排游玩【拈花湾景点或灵山大佛】，并无法选择升级此项自费项目，敬请知晓！</w:t>
            </w:r>
            <w:r>
              <w:rPr>
                <w:rFonts w:hint="eastAsia" w:ascii="微软雅黑" w:hAnsi="微软雅黑" w:eastAsia="微软雅黑" w:cs="微软雅黑"/>
                <w:kern w:val="2"/>
                <w:sz w:val="21"/>
                <w:szCs w:val="21"/>
                <w:lang w:val="en-US" w:eastAsia="zh-CN" w:bidi="ar-SA"/>
              </w:rPr>
              <w:br w:type="textWrapping"/>
            </w:r>
            <w:r>
              <w:rPr>
                <w:rFonts w:hint="eastAsia" w:ascii="微软雅黑" w:hAnsi="微软雅黑" w:eastAsia="微软雅黑" w:cs="微软雅黑"/>
                <w:kern w:val="2"/>
                <w:sz w:val="21"/>
                <w:szCs w:val="21"/>
                <w:lang w:val="en-US" w:eastAsia="zh-CN" w:bidi="ar-SA"/>
              </w:rPr>
              <w:t>游览时间：约2小时</w:t>
            </w:r>
          </w:p>
          <w:p w14:paraId="0B4078B7">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核心玩法·解锁禅意闲趣​</w:t>
            </w:r>
          </w:p>
          <w:p w14:paraId="44541E90">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禅意沉浸式体验：漫步香月花街，逛禅意文创小店、品茶道香道，沉浸式感受唐风宋韵的禅意氛围，还可体验汉服租赁，一秒融入古卷意境；探访鹿鸣谷，在清幽山谷中感受“鸣眠禅”的静谧，远离喧嚣、回归本心。​</w:t>
            </w:r>
          </w:p>
          <w:p w14:paraId="1FE6E8E7">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光影演艺盛宴：傍晚打卡拈花塔亮塔仪式，看灯光随禅乐渐次点亮，搭配古风演绎，氛围感拉满；节假日可观赏五灯湖“禅行”表演、一苇渡江水幕电影，沉浸式感受光影与禅意的碰撞，夜间还能邂逅拈花一笑无人机秀，解锁梦幻夜景体验。​</w:t>
            </w:r>
          </w:p>
          <w:p w14:paraId="1FFE6B56">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四季景致打卡：春日赏樱漫枝头，穿行指月巷樱花大道、云树帆影湿地，赴一场粉色之约；其他季节可逛梵天花海，看繁花缀群山，乘小火车穿梭花海，或是在五灯湖投放荷花灯，寄托美好心愿，四季皆有专属乐趣。​</w:t>
            </w:r>
          </w:p>
          <w:p w14:paraId="7AA79614">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拍照机位​</w:t>
            </w:r>
          </w:p>
          <w:p w14:paraId="328DAE49">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拈花塔：景区标志性机位，可登塔俯瞰香月花街全景，也可在塔下低角度拍摄，将唐风佛塔与周边古建、花海同框，傍晚拍亮塔仪式剪影，氛围感直接拉满。​</w:t>
            </w:r>
          </w:p>
          <w:p w14:paraId="1BE567DF">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香月花街：竹风禅韵门口半蹲拍摄，将远处拈花塔与街边灯笼、唐风建筑纳入构图，漫步石板路时回头抓拍，自带古风滤镜；清晨拍摄空无一人的街巷，晨雾搭配青石板，原图直出绝美。​</w:t>
            </w:r>
          </w:p>
          <w:p w14:paraId="1C0396FF">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鹿鸣谷：小众出片机位，鹿鸣茶院门口对称构图，利用圆形窗口打造画面层次感，或是在庭院花树下拍摄，以花枝为前景，捕捉古风氛围感人像；深处樱花林可拍“樱花雨”动态视频，穿汉服转圈更出片。云树帆影湿地：临水拍摄，捕捉樱花、小桥流水与拈花塔的倒影，清晨或傍晚光线柔和，画面更显灵动，是水上赏樱、拍摄倒影的绝佳位置。</w:t>
            </w:r>
          </w:p>
        </w:tc>
      </w:tr>
      <w:tr w14:paraId="678084D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auto"/>
            <w:noWrap w:val="0"/>
            <w:vAlign w:val="center"/>
          </w:tcPr>
          <w:p w14:paraId="30DE511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shd w:val="clear" w:color="auto" w:fill="auto"/>
            <w:noWrap w:val="0"/>
            <w:vAlign w:val="center"/>
          </w:tcPr>
          <w:p w14:paraId="1E7806A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享用</w:t>
            </w:r>
            <w:r>
              <w:rPr>
                <w:rFonts w:hint="eastAsia" w:ascii="微软雅黑" w:hAnsi="微软雅黑" w:eastAsia="微软雅黑" w:cs="微软雅黑"/>
                <w:sz w:val="21"/>
                <w:szCs w:val="21"/>
              </w:rPr>
              <w:t>午餐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29E672F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1A41DE5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auto"/>
            <w:noWrap w:val="0"/>
            <w:vAlign w:val="center"/>
          </w:tcPr>
          <w:p w14:paraId="088FDB6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shd w:val="clear" w:color="auto" w:fill="auto"/>
            <w:noWrap w:val="0"/>
            <w:vAlign w:val="center"/>
          </w:tcPr>
          <w:p w14:paraId="4D7EFDDF">
            <w:pPr>
              <w:pStyle w:val="4"/>
              <w:keepNext w:val="0"/>
              <w:keepLines w:val="0"/>
              <w:pageBreakBefore w:val="0"/>
              <w:shd w:val="clear" w:color="auto" w:fill="FFFFFF"/>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2"/>
                <w:sz w:val="21"/>
                <w:szCs w:val="21"/>
              </w:rPr>
              <w:t>车赴“人间天堂”杭州。</w:t>
            </w:r>
          </w:p>
        </w:tc>
      </w:tr>
      <w:tr w14:paraId="56A8813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auto"/>
            <w:noWrap w:val="0"/>
            <w:vAlign w:val="center"/>
          </w:tcPr>
          <w:p w14:paraId="30D3D808">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14：30</w:t>
            </w:r>
          </w:p>
        </w:tc>
        <w:tc>
          <w:tcPr>
            <w:tcW w:w="9680" w:type="dxa"/>
            <w:tcBorders>
              <w:top w:val="single" w:color="auto" w:sz="4" w:space="0"/>
              <w:left w:val="nil"/>
              <w:bottom w:val="single" w:color="auto" w:sz="4" w:space="0"/>
              <w:right w:val="single" w:color="auto" w:sz="8" w:space="0"/>
            </w:tcBorders>
            <w:shd w:val="clear" w:color="auto" w:fill="auto"/>
            <w:noWrap w:val="0"/>
            <w:vAlign w:val="center"/>
          </w:tcPr>
          <w:p w14:paraId="75842E8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lang w:eastAsia="zh-CN"/>
              </w:rPr>
            </w:pPr>
            <w:r>
              <w:rPr>
                <w:rFonts w:hint="eastAsia" w:ascii="微软雅黑" w:hAnsi="微软雅黑" w:eastAsia="微软雅黑" w:cs="微软雅黑"/>
                <w:color w:val="000000"/>
              </w:rPr>
              <w:t>游览</w:t>
            </w:r>
            <w:r>
              <w:rPr>
                <w:rFonts w:hint="eastAsia" w:ascii="微软雅黑" w:hAnsi="微软雅黑" w:eastAsia="微软雅黑" w:cs="微软雅黑"/>
                <w:b/>
                <w:bCs/>
                <w:color w:val="C00000"/>
              </w:rPr>
              <w:t>【</w:t>
            </w:r>
            <w:r>
              <w:rPr>
                <w:rFonts w:hint="eastAsia" w:ascii="微软雅黑" w:hAnsi="微软雅黑" w:eastAsia="微软雅黑" w:cs="微软雅黑"/>
                <w:b/>
                <w:bCs/>
                <w:color w:val="C00000"/>
                <w:lang w:val="en-US" w:eastAsia="zh-CN"/>
              </w:rPr>
              <w:t>飞来峰景区+灵隐寺</w:t>
            </w:r>
            <w:r>
              <w:rPr>
                <w:rFonts w:hint="eastAsia" w:ascii="微软雅黑" w:hAnsi="微软雅黑" w:eastAsia="微软雅黑" w:cs="微软雅黑"/>
                <w:b/>
                <w:bCs/>
                <w:color w:val="C00000"/>
              </w:rPr>
              <w:t>】</w:t>
            </w:r>
            <w:r>
              <w:rPr>
                <w:rFonts w:hint="eastAsia" w:ascii="微软雅黑" w:hAnsi="微软雅黑" w:eastAsia="微软雅黑" w:cs="微软雅黑"/>
                <w:color w:val="000000"/>
                <w:lang w:eastAsia="zh-CN"/>
              </w:rPr>
              <w:t>，飞来峰又名灵鹫峰，是一处山峰。山高168米， 山体由石灰岩构成。飞来峰由于长期受地下水溶蚀作用，飞来峰形成了许多奇幻多变的洞壑，如龙泓洞、玉乳洞、射旭洞、呼猿洞等，洞洞有来历，极富传奇色彩。飞来峰的厅岩怪石，如蛟龙，如奔象，如卧虎，如惊猿，仿佛是一座石质动物园。</w:t>
            </w:r>
          </w:p>
          <w:p w14:paraId="1452BB6F">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rPr>
              <w:t>看石头·天然动物园</w:t>
            </w:r>
          </w:p>
          <w:p w14:paraId="171F046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飞来峰不高，但满山都是“戏”。石灰岩被水溶了千万年，雕出一堆奇形怪状的洞窟和石头：像大象的、像蛟龙的、像卧虎的……整个山头就是一座露天石雕博物馆，还是纯天然的。</w:t>
            </w:r>
          </w:p>
          <w:p w14:paraId="0B6677E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龙泓洞、玉乳洞、射旭洞，洞洞有传说。钻进去凉飕飕的，抬头可能就看见一尊藏在石缝里的佛像——元代的，就这么随随便便刻在石头上，一呆就是几百年。</w:t>
            </w:r>
          </w:p>
          <w:p w14:paraId="7F278BEC">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rPr>
              <w:t>逛寺庙·灵隐求愿</w:t>
            </w:r>
          </w:p>
          <w:p w14:paraId="299000F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山脚下就是灵隐寺。别看门口排队长，进去之后自有一片清净。大雄宝殿的香火旺得很，据说求事业特别灵。</w:t>
            </w:r>
          </w:p>
          <w:p w14:paraId="0F6624B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000000"/>
                <w:lang w:eastAsia="zh-CN"/>
              </w:rPr>
            </w:pPr>
            <w:r>
              <w:rPr>
                <w:rFonts w:hint="eastAsia" w:ascii="微软雅黑" w:hAnsi="微软雅黑" w:eastAsia="微软雅黑" w:cs="微软雅黑"/>
                <w:b w:val="0"/>
                <w:bCs w:val="0"/>
                <w:color w:val="000000"/>
                <w:sz w:val="21"/>
                <w:szCs w:val="21"/>
              </w:rPr>
              <w:t>隐藏玩法：别急着烧香，先在殿外站一会儿，听风吹过檐角的铜铃，看香炉的青烟慢慢飘过千年银杏——这才是灵隐的正确打开方式。</w:t>
            </w:r>
          </w:p>
          <w:p w14:paraId="205D3B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7E7E7E"/>
                <w:sz w:val="20"/>
                <w:szCs w:val="20"/>
                <w:lang w:val="en-US" w:eastAsia="zh-CN"/>
              </w:rPr>
            </w:pPr>
            <w:r>
              <w:rPr>
                <w:rFonts w:hint="eastAsia" w:ascii="微软雅黑" w:hAnsi="微软雅黑" w:eastAsia="微软雅黑" w:cs="微软雅黑"/>
                <w:b w:val="0"/>
                <w:bCs w:val="0"/>
                <w:color w:val="7E7E7E"/>
                <w:sz w:val="20"/>
                <w:szCs w:val="20"/>
                <w:lang w:val="en-US" w:eastAsia="zh-CN"/>
              </w:rPr>
              <w:t>【温馨提示】：</w:t>
            </w:r>
          </w:p>
          <w:p w14:paraId="08D63F3F">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color w:val="7E7E7E"/>
                <w:sz w:val="20"/>
                <w:szCs w:val="20"/>
                <w:lang w:val="en-US" w:eastAsia="zh-CN"/>
              </w:rPr>
              <w:t>1、涉及周末、节假日、旅游旺季等，大巴车禁止进入，需要换乘公交车，费用自理，敬请谅解！</w:t>
            </w:r>
            <w:r>
              <w:rPr>
                <w:rFonts w:hint="eastAsia" w:ascii="微软雅黑" w:hAnsi="微软雅黑" w:eastAsia="微软雅黑" w:cs="微软雅黑"/>
                <w:b w:val="0"/>
                <w:bCs w:val="0"/>
                <w:color w:val="7E7E7E"/>
                <w:sz w:val="20"/>
                <w:szCs w:val="20"/>
                <w:lang w:val="en-US" w:eastAsia="zh-CN"/>
              </w:rPr>
              <w:br w:type="textWrapping"/>
            </w:r>
            <w:r>
              <w:rPr>
                <w:rFonts w:hint="eastAsia" w:ascii="微软雅黑" w:hAnsi="微软雅黑" w:eastAsia="微软雅黑" w:cs="微软雅黑"/>
                <w:b w:val="0"/>
                <w:bCs w:val="0"/>
                <w:color w:val="7E7E7E"/>
                <w:sz w:val="20"/>
                <w:szCs w:val="20"/>
                <w:lang w:val="en-US" w:eastAsia="zh-CN"/>
              </w:rPr>
              <w:t>2、灵隐飞来峰景区于2025年12月1日开始实行免费实名制预约参观，旅游旺季预约额度或交通管制等特殊情况，为确保行程顺利，我们将免费升级【杭州西溪国家湿地公园】</w:t>
            </w:r>
          </w:p>
        </w:tc>
      </w:tr>
      <w:tr w14:paraId="4674B50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auto"/>
            <w:noWrap w:val="0"/>
            <w:vAlign w:val="center"/>
          </w:tcPr>
          <w:p w14:paraId="784C0DA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rPr>
              <w:t>17：00</w:t>
            </w:r>
          </w:p>
        </w:tc>
        <w:tc>
          <w:tcPr>
            <w:tcW w:w="9680" w:type="dxa"/>
            <w:tcBorders>
              <w:top w:val="single" w:color="auto" w:sz="4" w:space="0"/>
              <w:left w:val="nil"/>
              <w:bottom w:val="single" w:color="auto" w:sz="4" w:space="0"/>
              <w:right w:val="single" w:color="auto" w:sz="8" w:space="0"/>
            </w:tcBorders>
            <w:shd w:val="clear" w:color="auto" w:fill="auto"/>
            <w:noWrap w:val="0"/>
            <w:vAlign w:val="center"/>
          </w:tcPr>
          <w:p w14:paraId="7BC836E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享用晚餐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354AB469">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001D4D2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auto"/>
            <w:noWrap w:val="0"/>
            <w:vAlign w:val="center"/>
          </w:tcPr>
          <w:p w14:paraId="7A7560E6">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17</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30</w:t>
            </w:r>
          </w:p>
        </w:tc>
        <w:tc>
          <w:tcPr>
            <w:tcW w:w="9680" w:type="dxa"/>
            <w:tcBorders>
              <w:top w:val="single" w:color="auto" w:sz="4" w:space="0"/>
              <w:left w:val="nil"/>
              <w:bottom w:val="single" w:color="auto" w:sz="4" w:space="0"/>
              <w:right w:val="single" w:color="auto" w:sz="8" w:space="0"/>
            </w:tcBorders>
            <w:shd w:val="clear" w:color="auto" w:fill="auto"/>
            <w:noWrap w:val="0"/>
            <w:vAlign w:val="center"/>
          </w:tcPr>
          <w:p w14:paraId="14A83842">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b/>
                <w:bCs/>
                <w:color w:val="C00000"/>
                <w:lang w:eastAsia="zh-CN"/>
              </w:rPr>
              <w:t>【推荐自费项目：杭州宋城+千古情演出，3</w:t>
            </w:r>
            <w:r>
              <w:rPr>
                <w:rFonts w:hint="eastAsia" w:ascii="微软雅黑" w:hAnsi="微软雅黑" w:eastAsia="微软雅黑" w:cs="微软雅黑"/>
                <w:b/>
                <w:bCs/>
                <w:color w:val="C00000"/>
                <w:lang w:val="en-US" w:eastAsia="zh-CN"/>
              </w:rPr>
              <w:t>2</w:t>
            </w:r>
            <w:r>
              <w:rPr>
                <w:rFonts w:hint="eastAsia" w:ascii="微软雅黑" w:hAnsi="微软雅黑" w:eastAsia="微软雅黑" w:cs="微软雅黑"/>
                <w:b/>
                <w:bCs/>
                <w:color w:val="C00000"/>
                <w:lang w:eastAsia="zh-CN"/>
              </w:rPr>
              <w:t>0</w:t>
            </w:r>
            <w:r>
              <w:rPr>
                <w:rFonts w:hint="eastAsia" w:ascii="微软雅黑" w:hAnsi="微软雅黑" w:eastAsia="微软雅黑" w:cs="微软雅黑"/>
                <w:b/>
                <w:bCs/>
                <w:color w:val="C00000"/>
                <w:lang w:val="en-US" w:eastAsia="zh-CN"/>
              </w:rPr>
              <w:t>-</w:t>
            </w:r>
            <w:r>
              <w:rPr>
                <w:rFonts w:hint="eastAsia" w:ascii="微软雅黑" w:hAnsi="微软雅黑" w:eastAsia="微软雅黑" w:cs="微软雅黑"/>
                <w:b/>
                <w:bCs/>
                <w:color w:val="C00000"/>
                <w:lang w:eastAsia="zh-CN"/>
              </w:rPr>
              <w:t>3</w:t>
            </w:r>
            <w:r>
              <w:rPr>
                <w:rFonts w:hint="eastAsia" w:ascii="微软雅黑" w:hAnsi="微软雅黑" w:eastAsia="微软雅黑" w:cs="微软雅黑"/>
                <w:b/>
                <w:bCs/>
                <w:color w:val="C00000"/>
                <w:lang w:val="en-US" w:eastAsia="zh-CN"/>
              </w:rPr>
              <w:t>5</w:t>
            </w:r>
            <w:r>
              <w:rPr>
                <w:rFonts w:hint="eastAsia" w:ascii="微软雅黑" w:hAnsi="微软雅黑" w:eastAsia="微软雅黑" w:cs="微软雅黑"/>
                <w:b/>
                <w:bCs/>
                <w:color w:val="C00000"/>
                <w:lang w:eastAsia="zh-CN"/>
              </w:rPr>
              <w:t>0元/人】</w:t>
            </w:r>
            <w:r>
              <w:rPr>
                <w:rFonts w:hint="eastAsia" w:ascii="微软雅黑" w:hAnsi="微软雅黑" w:eastAsia="微软雅黑" w:cs="微软雅黑"/>
                <w:sz w:val="21"/>
                <w:szCs w:val="21"/>
                <w:lang w:eastAsia="zh-CN"/>
              </w:rPr>
              <w:t>，游览被誉“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w:t>
            </w:r>
          </w:p>
          <w:p w14:paraId="3158F881">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color w:val="7E7E7E"/>
                <w:sz w:val="20"/>
                <w:szCs w:val="20"/>
                <w:lang w:val="en-US" w:eastAsia="zh-CN"/>
              </w:rPr>
              <w:t>【温馨提示】：因自费项目包含司机车费、导游服务费，如需自行购票需要补交100元/人相关费用，也可自行前往，请谅解！</w:t>
            </w:r>
          </w:p>
        </w:tc>
      </w:tr>
      <w:tr w14:paraId="251CFB5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auto"/>
            <w:noWrap w:val="0"/>
            <w:vAlign w:val="center"/>
          </w:tcPr>
          <w:p w14:paraId="2AD0A33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rPr>
              <w:t>21：00</w:t>
            </w:r>
          </w:p>
        </w:tc>
        <w:tc>
          <w:tcPr>
            <w:tcW w:w="9680" w:type="dxa"/>
            <w:tcBorders>
              <w:top w:val="single" w:color="auto" w:sz="4" w:space="0"/>
              <w:left w:val="nil"/>
              <w:bottom w:val="single" w:color="auto" w:sz="4" w:space="0"/>
              <w:right w:val="single" w:color="auto" w:sz="8" w:space="0"/>
            </w:tcBorders>
            <w:shd w:val="clear" w:color="auto" w:fill="auto"/>
            <w:noWrap w:val="0"/>
            <w:vAlign w:val="center"/>
          </w:tcPr>
          <w:p w14:paraId="72468F0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sz w:val="21"/>
                <w:szCs w:val="21"/>
                <w:lang w:val="en-US" w:eastAsia="zh-CN"/>
              </w:rPr>
              <w:t>杭州白马湖建国饭店/广电名都大酒店/杭州开元名都大酒店/太虚湖假日酒店/滨江开元名都大酒店/三立开元名都大酒店/唯亭酒店（浙江工业大学屏峰校区店）/杭州艺尚雷迪森广场酒店（临平南高铁站店）/盛泰开元名都大酒店/钱江湾开元名都大酒店/博奥开元名都大酒店/金马饭店/马可波罗豪庭酒店/钱江君澜大酒店/兰里雷迪森酒店/紫金港莎玛酒店/紫金港君亭酒店/杭州星海君澜酒店/杭州运河海歆酒店（京杭大运河博物院平安桥地铁站店）/杭州大运河马可波罗豪廷酒店/杭州萧元雷迪森广场酒店/杭州浙商开元名都酒店/杭州英冠温德姆酒店/或其他酒店</w:t>
            </w:r>
          </w:p>
        </w:tc>
      </w:tr>
      <w:tr w14:paraId="47CDA76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3502492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第四天：</w:t>
            </w:r>
            <w:r>
              <w:rPr>
                <w:rFonts w:hint="eastAsia" w:ascii="微软雅黑" w:hAnsi="微软雅黑" w:eastAsia="微软雅黑" w:cs="微软雅黑"/>
                <w:b/>
                <w:bCs/>
                <w:sz w:val="30"/>
                <w:szCs w:val="30"/>
                <w:lang w:val="en-US" w:eastAsia="zh-CN"/>
              </w:rPr>
              <w:t>杭州—乌镇</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早餐√、中餐√、晚餐√</w:t>
            </w:r>
          </w:p>
        </w:tc>
      </w:tr>
      <w:tr w14:paraId="1C2DB43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084999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5EA16C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4E314B2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EDF34C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18416716">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3F8CA7E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B93448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0D92E2C1">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漫步</w:t>
            </w:r>
            <w:r>
              <w:rPr>
                <w:rFonts w:hint="eastAsia" w:ascii="微软雅黑" w:hAnsi="微软雅黑" w:eastAsia="微软雅黑" w:cs="微软雅黑"/>
                <w:b/>
                <w:bCs/>
                <w:color w:val="C00000"/>
                <w:kern w:val="2"/>
                <w:sz w:val="21"/>
                <w:szCs w:val="21"/>
                <w:lang w:val="en-US" w:eastAsia="zh-CN" w:bidi="ar-SA"/>
              </w:rPr>
              <w:t>【西湖】+【苏堤】</w:t>
            </w:r>
            <w:r>
              <w:rPr>
                <w:rFonts w:hint="eastAsia" w:ascii="微软雅黑" w:hAnsi="微软雅黑" w:eastAsia="微软雅黑" w:cs="微软雅黑"/>
                <w:sz w:val="21"/>
                <w:szCs w:val="21"/>
              </w:rPr>
              <w:t>西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w:t>
            </w:r>
          </w:p>
          <w:p w14:paraId="4EB6BA2F">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苏堤·走着就把西湖看完了</w:t>
            </w:r>
          </w:p>
          <w:p w14:paraId="3713D88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2.8公里长的一条绿带，把西湖最精华的部分串了起来。左边是山，右边是水，前面是桥，后面是柳。走着走着，你就把别人开车都看不全的西湖，看完了。</w:t>
            </w:r>
          </w:p>
          <w:p w14:paraId="2B761EB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本地人私藏的打开方式：租辆单车慢慢骑，或者干脆啥也不干，找个长椅发呆——反正西湖不收门票，坐多久都行。</w:t>
            </w:r>
          </w:p>
          <w:p w14:paraId="6DD1F52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四季·西湖不只一面</w:t>
            </w:r>
          </w:p>
          <w:p w14:paraId="60AC74A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春天（3-5月）：苏堤春晓，桃花开了一路。风吹过，花瓣往你脸上扑。</w:t>
            </w:r>
          </w:p>
          <w:p w14:paraId="7F4E5B9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夏天（6-8月）：曲院风荷的荷花疯了似的开，下午4点后去，光最好。</w:t>
            </w:r>
          </w:p>
          <w:p w14:paraId="3D5EC9A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秋天（9-11月）：满陇桂雨香得齁人，北山路的梧桐叶黄成一条隧道。</w:t>
            </w:r>
          </w:p>
          <w:p w14:paraId="6E7891F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冬天（12-2月）：断桥残雪是真的美，人少的时候去，雷峰塔像盖了层薄被。</w:t>
            </w:r>
          </w:p>
          <w:p w14:paraId="1E7B4FE4">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西湖怎么拍</w:t>
            </w:r>
          </w:p>
          <w:p w14:paraId="301B058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经典机位：苏堤望山桥拍雷峰塔、白堤拍保俶塔、长桥公园拍夕阳</w:t>
            </w:r>
          </w:p>
          <w:p w14:paraId="7162E2D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隐藏机位：郭庄往里走，有个没人的角落，拍出去的西湖像私家湖泊</w:t>
            </w:r>
          </w:p>
          <w:p w14:paraId="7D46AA8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7F7F7F"/>
                <w:kern w:val="2"/>
                <w:sz w:val="20"/>
                <w:szCs w:val="20"/>
                <w:lang w:val="en-US" w:eastAsia="zh-CN" w:bidi="ar-SA"/>
              </w:rPr>
            </w:pPr>
            <w:r>
              <w:rPr>
                <w:rFonts w:hint="eastAsia" w:ascii="微软雅黑" w:hAnsi="微软雅黑" w:eastAsia="微软雅黑" w:cs="微软雅黑"/>
                <w:b w:val="0"/>
                <w:bCs w:val="0"/>
                <w:color w:val="7F7F7F"/>
                <w:kern w:val="2"/>
                <w:sz w:val="20"/>
                <w:szCs w:val="20"/>
                <w:lang w:val="en-US" w:eastAsia="zh-CN" w:bidi="ar-SA"/>
              </w:rPr>
              <w:t>【温馨提示】：</w:t>
            </w:r>
          </w:p>
          <w:p w14:paraId="2CE2EB67">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b w:val="0"/>
                <w:bCs w:val="0"/>
                <w:color w:val="7F7F7F"/>
                <w:kern w:val="2"/>
                <w:sz w:val="20"/>
                <w:szCs w:val="20"/>
                <w:lang w:val="en-US" w:eastAsia="zh-CN" w:bidi="ar-SA"/>
              </w:rPr>
            </w:pPr>
            <w:r>
              <w:rPr>
                <w:rFonts w:hint="eastAsia" w:ascii="微软雅黑" w:hAnsi="微软雅黑" w:eastAsia="微软雅黑" w:cs="微软雅黑"/>
                <w:b w:val="0"/>
                <w:bCs w:val="0"/>
                <w:color w:val="7F7F7F"/>
                <w:kern w:val="2"/>
                <w:sz w:val="20"/>
                <w:szCs w:val="20"/>
                <w:lang w:val="en-US" w:eastAsia="zh-CN" w:bidi="ar-SA"/>
              </w:rPr>
              <w:t>1、西湖可以选择乘坐游船，费用不包含，60元/位，如需敬请自理！</w:t>
            </w:r>
          </w:p>
          <w:p w14:paraId="780DA5C3">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b w:val="0"/>
                <w:bCs w:val="0"/>
                <w:color w:val="7F7F7F"/>
                <w:kern w:val="2"/>
                <w:sz w:val="20"/>
                <w:szCs w:val="20"/>
                <w:lang w:val="en-US" w:eastAsia="zh-CN" w:bidi="ar-SA"/>
              </w:rPr>
              <w:t>2、涉及周末、节假日、旅游旺季等，大巴车禁止进入，需要换乘公交车，费用已含，敬请谅解！</w:t>
            </w:r>
          </w:p>
        </w:tc>
      </w:tr>
      <w:tr w14:paraId="61413CC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ED0166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10：30</w:t>
            </w:r>
          </w:p>
        </w:tc>
        <w:tc>
          <w:tcPr>
            <w:tcW w:w="9680" w:type="dxa"/>
            <w:tcBorders>
              <w:top w:val="single" w:color="auto" w:sz="4" w:space="0"/>
              <w:left w:val="nil"/>
              <w:bottom w:val="single" w:color="auto" w:sz="4" w:space="0"/>
              <w:right w:val="single" w:color="auto" w:sz="8" w:space="0"/>
            </w:tcBorders>
            <w:shd w:val="clear" w:color="auto" w:fill="auto"/>
            <w:noWrap w:val="0"/>
            <w:vAlign w:val="center"/>
          </w:tcPr>
          <w:p w14:paraId="0B4C91F4">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C00000"/>
                <w:kern w:val="2"/>
                <w:sz w:val="21"/>
                <w:szCs w:val="21"/>
                <w:lang w:val="en-US" w:eastAsia="zh-CN" w:bidi="ar-SA"/>
              </w:rPr>
              <w:t>【河坊街】</w:t>
            </w:r>
            <w:r>
              <w:rPr>
                <w:rFonts w:hint="eastAsia" w:ascii="微软雅黑" w:hAnsi="微软雅黑" w:eastAsia="微软雅黑" w:cs="微软雅黑"/>
                <w:sz w:val="21"/>
                <w:szCs w:val="21"/>
              </w:rPr>
              <w:t>位于吴山脚下，是清河坊的一部分，属于杭州老城区，东起江城路，向西越南北向得建国南路、中河中路、中山中路、华光路、劳动路至南山路，路长1800多米，吴山广场至中山中路段为步行街，青石板路面，路宽13米，其余路宽32米。旧时，与中山中路相交得“清河坊四拐角”，自民国以来，分别为孔凤春香粉店、宓大昌旱烟、万隆火腿店、张允升帽庄四家各踞一角，成为当时远近闻名的区片。杭城闻名的“五杭”（杭粉、杭剪、杭扇、杭烟、杭线）就出与此。 这里特色小吃、 古玩字画、商铺云集。老字号、杭州特色各类店铺约有一百余家。</w:t>
            </w:r>
          </w:p>
          <w:p w14:paraId="22519940">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老街·四个转角穿越一百年</w:t>
            </w:r>
          </w:p>
          <w:p w14:paraId="4E0114D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800米青石板路，一头是吴山，一头是老杭州。四个路口，四家百年老店还在原地营业——走过这个路口，等于穿过一百年。</w:t>
            </w:r>
          </w:p>
          <w:p w14:paraId="537BB3B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逛吃·从街头怼到巷尾</w:t>
            </w:r>
          </w:p>
          <w:p w14:paraId="78B0EA2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定胜糕要现蒸的、葱包烩得刷甜面酱、龙须糖看老师傅拉丝能看十分钟。</w:t>
            </w:r>
          </w:p>
          <w:p w14:paraId="1B776987">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val="0"/>
                <w:bCs w:val="0"/>
                <w:color w:val="000000"/>
                <w:sz w:val="21"/>
                <w:szCs w:val="21"/>
              </w:rPr>
              <w:t>隐藏吃法：蹲路边石阶上吃——老杭州都这么干。</w:t>
            </w:r>
          </w:p>
        </w:tc>
      </w:tr>
      <w:tr w14:paraId="6132D6D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5A8622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60FB144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午餐：</w:t>
            </w:r>
            <w:r>
              <w:rPr>
                <w:rFonts w:hint="eastAsia" w:ascii="微软雅黑" w:hAnsi="微软雅黑" w:eastAsia="微软雅黑" w:cs="微软雅黑"/>
                <w:b/>
                <w:bCs/>
                <w:color w:val="C00000"/>
                <w:kern w:val="2"/>
                <w:sz w:val="21"/>
                <w:szCs w:val="21"/>
                <w:lang w:val="en-US" w:eastAsia="zh-CN" w:bidi="ar-SA"/>
              </w:rPr>
              <w:t>【龙井御茶宴】</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40E4706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08B11BD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C72086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14：00</w:t>
            </w:r>
          </w:p>
        </w:tc>
        <w:tc>
          <w:tcPr>
            <w:tcW w:w="9680" w:type="dxa"/>
            <w:tcBorders>
              <w:top w:val="single" w:color="auto" w:sz="4" w:space="0"/>
              <w:left w:val="nil"/>
              <w:bottom w:val="single" w:color="auto" w:sz="4" w:space="0"/>
              <w:right w:val="single" w:color="auto" w:sz="8" w:space="0"/>
            </w:tcBorders>
            <w:noWrap w:val="0"/>
            <w:vAlign w:val="center"/>
          </w:tcPr>
          <w:p w14:paraId="7686F62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FF"/>
                <w:lang w:val="en-US" w:eastAsia="zh-CN"/>
              </w:rPr>
            </w:pPr>
            <w:r>
              <w:rPr>
                <w:rFonts w:hint="eastAsia" w:ascii="微软雅黑" w:hAnsi="微软雅黑" w:eastAsia="微软雅黑" w:cs="微软雅黑"/>
                <w:b w:val="0"/>
                <w:bCs w:val="0"/>
                <w:color w:val="auto"/>
                <w:kern w:val="0"/>
                <w:sz w:val="21"/>
                <w:szCs w:val="21"/>
                <w:lang w:val="en-US" w:eastAsia="zh-CN" w:bidi="ar-SA"/>
              </w:rPr>
              <w:t>集合前往桐乡乌镇</w:t>
            </w:r>
          </w:p>
        </w:tc>
      </w:tr>
      <w:tr w14:paraId="7572513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87CF43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16：00</w:t>
            </w:r>
          </w:p>
        </w:tc>
        <w:tc>
          <w:tcPr>
            <w:tcW w:w="9680" w:type="dxa"/>
            <w:tcBorders>
              <w:top w:val="single" w:color="auto" w:sz="4" w:space="0"/>
              <w:left w:val="nil"/>
              <w:bottom w:val="single" w:color="auto" w:sz="4" w:space="0"/>
              <w:right w:val="single" w:color="auto" w:sz="8" w:space="0"/>
            </w:tcBorders>
            <w:noWrap w:val="0"/>
            <w:vAlign w:val="center"/>
          </w:tcPr>
          <w:p w14:paraId="28B680AC">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sz w:val="21"/>
                <w:szCs w:val="21"/>
              </w:rPr>
            </w:pPr>
            <w:r>
              <w:rPr>
                <w:rFonts w:hint="eastAsia" w:ascii="微软雅黑" w:hAnsi="微软雅黑" w:eastAsia="微软雅黑" w:cs="微软雅黑"/>
                <w:b/>
                <w:bCs/>
                <w:color w:val="C00000"/>
                <w:kern w:val="2"/>
                <w:sz w:val="21"/>
                <w:szCs w:val="21"/>
                <w:lang w:val="en-US" w:eastAsia="zh-CN" w:bidi="ar-SA"/>
              </w:rPr>
              <w:t>【夜游西栅】</w:t>
            </w:r>
            <w:r>
              <w:rPr>
                <w:rFonts w:hint="eastAsia" w:ascii="微软雅黑" w:hAnsi="微软雅黑" w:eastAsia="微软雅黑" w:cs="微软雅黑"/>
                <w:sz w:val="21"/>
                <w:szCs w:val="21"/>
              </w:rPr>
              <w:t>如果白天的乌镇</w:t>
            </w:r>
            <w:r>
              <w:rPr>
                <w:rFonts w:hint="eastAsia" w:ascii="微软雅黑" w:hAnsi="微软雅黑" w:eastAsia="微软雅黑" w:cs="微软雅黑"/>
                <w:sz w:val="21"/>
                <w:szCs w:val="21"/>
                <w:lang w:val="en-US" w:eastAsia="zh-CN"/>
              </w:rPr>
              <w:t>是</w:t>
            </w:r>
            <w:r>
              <w:rPr>
                <w:rFonts w:hint="eastAsia" w:ascii="微软雅黑" w:hAnsi="微软雅黑" w:eastAsia="微软雅黑" w:cs="微软雅黑"/>
                <w:sz w:val="21"/>
                <w:szCs w:val="21"/>
              </w:rPr>
              <w:t>原汁原味的江南水乡风情感受，那么夜晚的乌镇会带给你迥然不同的风情，人们常说的“宿在乌镇，枕水江南”就从一个侧面解读了乌镇夜色的美妙。</w:t>
            </w:r>
          </w:p>
          <w:p w14:paraId="4DDC06E9">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入夜·水乡换了副面孔</w:t>
            </w:r>
          </w:p>
          <w:p w14:paraId="3B56718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下午5点，东栅的游客散了，西栅的灯亮了。白天的旅行团退潮，夜晚的乌镇浮出水面——这才是本地人说的 “宿在乌镇，枕水江南”。</w:t>
            </w:r>
          </w:p>
          <w:p w14:paraId="1C93620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河水黑了，灯光黄了，石板路没人跟你抢了。</w:t>
            </w:r>
          </w:p>
          <w:p w14:paraId="4152787C">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bCs/>
                <w:color w:val="851320"/>
                <w:sz w:val="21"/>
                <w:szCs w:val="21"/>
                <w:lang w:val="en-US" w:eastAsia="zh-CN"/>
              </w:rPr>
              <w:t>赠送：提灯走桥·老习俗新玩法</w:t>
            </w:r>
          </w:p>
          <w:p w14:paraId="32BDCAC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bCs/>
                <w:color w:val="C00000"/>
                <w:kern w:val="2"/>
                <w:sz w:val="21"/>
                <w:szCs w:val="21"/>
                <w:lang w:val="en-US" w:eastAsia="zh-CN" w:bidi="ar-SA"/>
              </w:rPr>
              <w:t>入</w:t>
            </w:r>
            <w:r>
              <w:rPr>
                <w:rFonts w:hint="eastAsia" w:ascii="微软雅黑" w:hAnsi="微软雅黑" w:eastAsia="微软雅黑" w:cs="微软雅黑"/>
                <w:b w:val="0"/>
                <w:bCs w:val="0"/>
                <w:color w:val="000000"/>
                <w:sz w:val="21"/>
                <w:szCs w:val="21"/>
                <w:lang w:val="en-US" w:eastAsia="zh-CN"/>
              </w:rPr>
              <w:t>夜时分，灯光次第亮起。我们给每组家庭准备了一盏花灯。</w:t>
            </w:r>
          </w:p>
          <w:p w14:paraId="7D7B0B7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怎么玩：提着灯走过三座桥。老底子说法是走桥去百病，现在年轻人图个仪式感——灯笼的光晃在水面上，和你擦肩的人也提着灯，整条街温柔得像《千与千寻》的汤屋街。</w:t>
            </w:r>
          </w:p>
          <w:p w14:paraId="7198B09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晚上去哪·三个不会错的选择</w:t>
            </w:r>
          </w:p>
          <w:p w14:paraId="4BA47BF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桥上站着：找座没人的桥，看摇橹船慢慢划过，船娘的歌声飘过来</w:t>
            </w:r>
          </w:p>
          <w:p w14:paraId="5B2D7D4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河边坐着：临河的酒吧点杯喝的，听桨声等晚风</w:t>
            </w:r>
          </w:p>
          <w:p w14:paraId="7CB302B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巷子里晃着：民宿的灯笼、老墙的灯带、石板的反光——每一步都是景</w:t>
            </w:r>
          </w:p>
          <w:p w14:paraId="0C8F654C">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怎么拍</w:t>
            </w:r>
          </w:p>
          <w:p w14:paraId="52E81EE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最佳时间：天刚黑没黑透的那20分钟，天空是深蓝色，灯是暖黄色</w:t>
            </w:r>
          </w:p>
          <w:p w14:paraId="457E87F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最佳机位：桥上看船、河边看倒影、巷子里拍纵深</w:t>
            </w:r>
          </w:p>
          <w:p w14:paraId="4DFFB62F">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sz w:val="21"/>
                <w:szCs w:val="21"/>
                <w:lang w:val="en-US" w:eastAsia="zh-CN"/>
              </w:rPr>
            </w:pPr>
            <w:r>
              <w:rPr>
                <w:rFonts w:hint="eastAsia" w:ascii="微软雅黑" w:hAnsi="微软雅黑" w:eastAsia="微软雅黑" w:cs="微软雅黑"/>
                <w:b w:val="0"/>
                <w:bCs w:val="0"/>
                <w:color w:val="000000"/>
                <w:sz w:val="21"/>
                <w:szCs w:val="21"/>
                <w:lang w:val="en-US" w:eastAsia="zh-CN"/>
              </w:rPr>
              <w:t>最佳道具：手里的花灯，举着拍脸是柔光效果</w:t>
            </w:r>
          </w:p>
        </w:tc>
      </w:tr>
      <w:tr w14:paraId="6DD26E0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7A82B3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19CADEE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晚餐</w:t>
            </w:r>
            <w:r>
              <w:rPr>
                <w:rFonts w:hint="eastAsia" w:ascii="微软雅黑" w:hAnsi="微软雅黑" w:eastAsia="微软雅黑" w:cs="微软雅黑"/>
                <w:sz w:val="21"/>
                <w:szCs w:val="21"/>
              </w:rPr>
              <w:t>：</w:t>
            </w:r>
            <w:r>
              <w:rPr>
                <w:rFonts w:hint="eastAsia" w:ascii="微软雅黑" w:hAnsi="微软雅黑" w:eastAsia="微软雅黑" w:cs="微软雅黑"/>
                <w:b/>
                <w:bCs/>
                <w:color w:val="C00000"/>
                <w:kern w:val="2"/>
                <w:sz w:val="21"/>
                <w:szCs w:val="21"/>
                <w:lang w:val="en-US" w:eastAsia="zh-CN" w:bidi="ar-SA"/>
              </w:rPr>
              <w:t>【水乡特色宴】</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059835A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286B63C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1EFE1B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12E6017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lang w:val="en-US" w:eastAsia="zh-CN"/>
              </w:rPr>
              <w:t>参观酒店：乌镇西栅景区内特色客栈，如遇景区团队房满则调整</w:t>
            </w:r>
            <w:r>
              <w:rPr>
                <w:rFonts w:hint="eastAsia" w:ascii="微软雅黑" w:hAnsi="微软雅黑" w:eastAsia="微软雅黑" w:cs="微软雅黑"/>
                <w:b w:val="0"/>
                <w:bCs w:val="0"/>
                <w:color w:val="000000"/>
                <w:sz w:val="21"/>
                <w:szCs w:val="21"/>
                <w:lang w:val="en-US" w:eastAsia="zh-CN"/>
              </w:rPr>
              <w:t>至乌镇子夜大酒店/乌镇明里酒店/乌镇云贝尔贵族酒店/桐乡振石大酒店/桐乡伊甸园铂金酒店/濮院濮锦大酒店/濮院梅尚度假酒店/嘉兴佳源四季酒店(秀洲公园八佰伴购物中心店)/嘉兴沙龙国际宾馆（南湖景区店）/嘉兴富悦大酒店/嘉兴龙之梦大酒店/嘉兴清池温泉酒店/嘉兴博雅花园酒店（南湖景区店）/嘉兴阳光雷迪森广场酒店/海宁开元名都大酒店/嘉兴氢港雅高诺富特酒店/或其他酒店</w:t>
            </w:r>
          </w:p>
        </w:tc>
      </w:tr>
      <w:tr w14:paraId="0951B4A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574D994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第五天：</w:t>
            </w:r>
            <w:r>
              <w:rPr>
                <w:rFonts w:hint="eastAsia" w:ascii="微软雅黑" w:hAnsi="微软雅黑" w:eastAsia="微软雅黑" w:cs="微软雅黑"/>
                <w:b/>
                <w:bCs/>
                <w:sz w:val="30"/>
                <w:szCs w:val="30"/>
                <w:lang w:val="en-US" w:eastAsia="zh-CN"/>
              </w:rPr>
              <w:t>乌镇</w:t>
            </w:r>
            <w:r>
              <w:rPr>
                <w:rFonts w:hint="eastAsia" w:ascii="微软雅黑" w:hAnsi="微软雅黑" w:eastAsia="微软雅黑" w:cs="微软雅黑"/>
                <w:b/>
                <w:bCs/>
                <w:sz w:val="30"/>
                <w:szCs w:val="30"/>
              </w:rPr>
              <w:t>—</w:t>
            </w:r>
            <w:r>
              <w:rPr>
                <w:rFonts w:hint="eastAsia" w:ascii="微软雅黑" w:hAnsi="微软雅黑" w:eastAsia="微软雅黑" w:cs="微软雅黑"/>
                <w:b/>
                <w:bCs/>
                <w:sz w:val="30"/>
                <w:szCs w:val="30"/>
                <w:lang w:val="en-US" w:eastAsia="zh-CN"/>
              </w:rPr>
              <w:t>苏州</w:t>
            </w:r>
            <w:r>
              <w:rPr>
                <w:rFonts w:hint="eastAsia" w:ascii="微软雅黑" w:hAnsi="微软雅黑" w:eastAsia="微软雅黑" w:cs="微软雅黑"/>
                <w:b/>
                <w:bCs/>
                <w:sz w:val="30"/>
                <w:szCs w:val="30"/>
              </w:rPr>
              <w:t>—上海</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1F129EA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389E20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693315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722101B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4D8C91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07：30</w:t>
            </w:r>
          </w:p>
        </w:tc>
        <w:tc>
          <w:tcPr>
            <w:tcW w:w="9680" w:type="dxa"/>
            <w:tcBorders>
              <w:top w:val="single" w:color="auto" w:sz="4" w:space="0"/>
              <w:left w:val="nil"/>
              <w:bottom w:val="single" w:color="auto" w:sz="4" w:space="0"/>
              <w:right w:val="single" w:color="auto" w:sz="8" w:space="0"/>
            </w:tcBorders>
            <w:noWrap w:val="0"/>
            <w:vAlign w:val="center"/>
          </w:tcPr>
          <w:p w14:paraId="4989ECBB">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735F172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6F278B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08：30</w:t>
            </w:r>
          </w:p>
        </w:tc>
        <w:tc>
          <w:tcPr>
            <w:tcW w:w="9680" w:type="dxa"/>
            <w:tcBorders>
              <w:top w:val="single" w:color="auto" w:sz="4" w:space="0"/>
              <w:left w:val="nil"/>
              <w:bottom w:val="single" w:color="auto" w:sz="4" w:space="0"/>
              <w:right w:val="single" w:color="auto" w:sz="8" w:space="0"/>
            </w:tcBorders>
            <w:noWrap w:val="0"/>
            <w:vAlign w:val="center"/>
          </w:tcPr>
          <w:p w14:paraId="68349CEE">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乘车前往苏州</w:t>
            </w:r>
          </w:p>
        </w:tc>
      </w:tr>
      <w:tr w14:paraId="022B741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E8385A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4D8A489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lang w:val="en-US" w:eastAsia="zh-CN"/>
              </w:rPr>
              <w:t>游览</w:t>
            </w:r>
            <w:r>
              <w:rPr>
                <w:rFonts w:hint="eastAsia" w:ascii="微软雅黑" w:hAnsi="微软雅黑" w:eastAsia="微软雅黑" w:cs="微软雅黑"/>
                <w:b/>
                <w:bCs/>
                <w:color w:val="C00000"/>
                <w:kern w:val="2"/>
                <w:sz w:val="21"/>
                <w:szCs w:val="21"/>
                <w:lang w:val="en-US" w:eastAsia="zh-CN" w:bidi="ar-SA"/>
              </w:rPr>
              <w:t>【拙政园】</w:t>
            </w:r>
            <w:r>
              <w:rPr>
                <w:rFonts w:hint="eastAsia" w:ascii="微软雅黑" w:hAnsi="微软雅黑" w:eastAsia="微软雅黑" w:cs="微软雅黑"/>
                <w:color w:val="000000"/>
                <w:lang w:val="en-US" w:eastAsia="zh-CN"/>
              </w:rPr>
              <w:t>拙政园是苏州有名的园林，全园以水为中心，萦绕错落有致的假山及精致的庭院建筑，花木并茂。这一江南园林典范与北京颐和园、承德避暑山庄、苏州留园并称为“中国四大名园”，并被列入世界文化遗产名录。</w:t>
            </w:r>
          </w:p>
          <w:p w14:paraId="2612A950">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核心玩法</w:t>
            </w:r>
          </w:p>
          <w:p w14:paraId="4AAF85E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拙政园是江南园林的巅峰，别急着拍照，先感受。远香堂、荷风四面亭、见山楼…每一处都藏着“借景”“对景”的巧思。建议租个讲解器，听懂了再看。</w:t>
            </w:r>
          </w:p>
          <w:p w14:paraId="3E35E3E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拍照机位</w:t>
            </w:r>
          </w:p>
          <w:p w14:paraId="4ED1802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远香堂前：拍荷花池和中南山，经典构图</w:t>
            </w:r>
          </w:p>
          <w:p w14:paraId="23903D2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见山楼：站在楼上看全园，俯拍</w:t>
            </w:r>
          </w:p>
          <w:p w14:paraId="6081C30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梧竹幽居：透过圆门拍远处的塔，借景典范</w:t>
            </w:r>
          </w:p>
          <w:p w14:paraId="70F6BC5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荷风四面亭：夏天来，亭子被荷花围着，绝美</w:t>
            </w:r>
          </w:p>
          <w:p w14:paraId="5C8AD2A4">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四季限定</w:t>
            </w:r>
          </w:p>
          <w:p w14:paraId="2CD52C6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春天（3-4月）：玉兰、海棠、杜鹃，轮着开</w:t>
            </w:r>
          </w:p>
          <w:p w14:paraId="3A600EE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夏天（6-8月）：荷花满塘，满园荷香</w:t>
            </w:r>
          </w:p>
          <w:p w14:paraId="2AEB9CB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秋天（9-11月）：红枫配银杏，色彩炸裂</w:t>
            </w:r>
          </w:p>
          <w:p w14:paraId="7E8961F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冬天（12-2月）：雪后园林，安静得像画</w:t>
            </w:r>
          </w:p>
          <w:p w14:paraId="733BFBC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color w:val="FF0000"/>
                <w:sz w:val="21"/>
                <w:szCs w:val="21"/>
              </w:rPr>
            </w:pPr>
            <w:r>
              <w:rPr>
                <w:rFonts w:hint="eastAsia" w:ascii="微软雅黑" w:hAnsi="微软雅黑" w:eastAsia="微软雅黑" w:cs="微软雅黑"/>
                <w:b w:val="0"/>
                <w:bCs w:val="0"/>
                <w:color w:val="7F7F7F"/>
                <w:kern w:val="2"/>
                <w:sz w:val="20"/>
                <w:szCs w:val="20"/>
                <w:lang w:val="en-US" w:eastAsia="zh-CN" w:bidi="ar-SA"/>
              </w:rPr>
              <w:t>【温馨提示】：如遇旅游旺季或节假日，预约名额已满，则调整游览【留园】，敬请谅解！</w:t>
            </w:r>
          </w:p>
        </w:tc>
      </w:tr>
      <w:tr w14:paraId="0B53A1D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6F1321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03703C6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午餐：</w:t>
            </w:r>
            <w:r>
              <w:rPr>
                <w:rFonts w:hint="eastAsia" w:ascii="微软雅黑" w:hAnsi="微软雅黑" w:eastAsia="微软雅黑" w:cs="微软雅黑"/>
                <w:b/>
                <w:bCs/>
                <w:color w:val="C00000"/>
                <w:kern w:val="2"/>
                <w:sz w:val="21"/>
                <w:szCs w:val="21"/>
                <w:lang w:val="en-US" w:eastAsia="zh-CN" w:bidi="ar-SA"/>
              </w:rPr>
              <w:t>【苏州本帮菜】</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1FAA3A0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608694B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40A459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13</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4A5ACEE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乘车前往中国第一水乡——周庄古镇</w:t>
            </w:r>
          </w:p>
        </w:tc>
      </w:tr>
      <w:tr w14:paraId="6C720D2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ED8042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14</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30032F0C">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C00000"/>
                <w:kern w:val="2"/>
                <w:sz w:val="21"/>
                <w:szCs w:val="21"/>
                <w:lang w:val="en-US" w:eastAsia="zh-CN" w:bidi="ar-SA"/>
              </w:rPr>
              <w:t>【周庄古镇】（含景交往返交通车）</w:t>
            </w:r>
            <w:r>
              <w:rPr>
                <w:rFonts w:hint="eastAsia" w:ascii="微软雅黑" w:hAnsi="微软雅黑" w:eastAsia="微软雅黑" w:cs="微软雅黑"/>
                <w:b/>
                <w:bCs/>
                <w:sz w:val="21"/>
                <w:szCs w:val="21"/>
              </w:rPr>
              <w:t>，</w:t>
            </w:r>
            <w:r>
              <w:rPr>
                <w:rFonts w:hint="eastAsia" w:ascii="微软雅黑" w:hAnsi="微软雅黑" w:eastAsia="微软雅黑" w:cs="微软雅黑"/>
                <w:sz w:val="21"/>
                <w:szCs w:val="21"/>
              </w:rPr>
              <w:t>1984陈逸飞的一幅画，把周庄推到了世界面前。徜徉在这个900年历史的水乡石路上，你完全可以摆脱商贩们的叫卖喧嚷，体验那种别样的江南余韵。黑瓦白墙的江南民居高高低低地沿河排列，斑驳的马墙面简直闻得出历史的苍郁味，但朱红的窗棂却又透露出一丝活泼的生活气息。小桥流水与人家，双桥水巷摇橹船，还有沈万三的足迹待你寻访。</w:t>
            </w:r>
          </w:p>
          <w:p w14:paraId="0F7723B5">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白天·一幅画</w:t>
            </w:r>
          </w:p>
          <w:p w14:paraId="550CAAB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1984年，陈逸飞一幅画把周庄推向世界。你走的就是画里的那条路：黑瓦白墙沿河排，马面墙斑驳得像能闻出历史味儿，朱红的窗棂又透着一股活泼。</w:t>
            </w:r>
          </w:p>
          <w:p w14:paraId="2E1AA5A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双桥必走：世德桥+永安桥，陈逸飞画的就是这角度。站桥上拍一张，等于和世界名画同框。</w:t>
            </w:r>
          </w:p>
          <w:p w14:paraId="2998EC04">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晚上·一盏灯</w:t>
            </w:r>
          </w:p>
          <w:p w14:paraId="458BC61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旅行团散了，灯笼亮了。整条街只剩流水声和你自己的脚步声。</w:t>
            </w:r>
          </w:p>
          <w:p w14:paraId="5D00C1B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含景交往返交通车：不用自己走断腿，进出都给你安排明白。</w:t>
            </w:r>
          </w:p>
          <w:p w14:paraId="17BC5A7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隐藏玩法：入夜后找座桥站着，看摇橹船慢慢划过，船娘的歌声飘过来——这一刻的周庄，是你的。</w:t>
            </w:r>
          </w:p>
          <w:p w14:paraId="1D17477C">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找什么·沈万三的足迹</w:t>
            </w:r>
          </w:p>
          <w:p w14:paraId="78FBA7F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元末明初的首富沈万三，老家就在周庄。他家的大宅“沈厅”还在，传说他家财万贯，聚宝盆就埋在周庄某个角落——来都来了，万一被你踩到了呢？</w:t>
            </w:r>
          </w:p>
          <w:p w14:paraId="2423B83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val="0"/>
                <w:bCs w:val="0"/>
                <w:color w:val="7F7F7F"/>
                <w:kern w:val="2"/>
                <w:sz w:val="20"/>
                <w:szCs w:val="20"/>
                <w:lang w:val="en-US" w:eastAsia="zh-CN" w:bidi="ar-SA"/>
              </w:rPr>
              <w:t>【温馨提示】：由于周庄受古迹保护，周庄大桥禁止大巴车通过，需要换乘景区电瓶车或者摆渡船驶入，电瓶车20元/人往返我们已经包含，如需升级乘坐游船进入则需自理费用。</w:t>
            </w:r>
          </w:p>
        </w:tc>
      </w:tr>
      <w:tr w14:paraId="7FDFDC8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838AAF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16：00</w:t>
            </w:r>
          </w:p>
        </w:tc>
        <w:tc>
          <w:tcPr>
            <w:tcW w:w="9680" w:type="dxa"/>
            <w:tcBorders>
              <w:top w:val="single" w:color="auto" w:sz="4" w:space="0"/>
              <w:left w:val="nil"/>
              <w:bottom w:val="single" w:color="auto" w:sz="4" w:space="0"/>
              <w:right w:val="single" w:color="auto" w:sz="8" w:space="0"/>
            </w:tcBorders>
            <w:noWrap w:val="0"/>
            <w:vAlign w:val="center"/>
          </w:tcPr>
          <w:p w14:paraId="4B94CE1D">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集合前往“东方巴黎”—上海。</w:t>
            </w:r>
            <w:r>
              <w:rPr>
                <w:rFonts w:hint="eastAsia" w:ascii="微软雅黑" w:hAnsi="微软雅黑" w:eastAsia="微软雅黑" w:cs="微软雅黑"/>
                <w:sz w:val="21"/>
                <w:szCs w:val="21"/>
                <w:lang w:val="en-US" w:eastAsia="zh-CN"/>
              </w:rPr>
              <w:t>如第一天未参加上海夜景自费 可第五天参加自费</w:t>
            </w:r>
            <w:r>
              <w:rPr>
                <w:rFonts w:hint="eastAsia" w:ascii="微软雅黑" w:hAnsi="微软雅黑" w:eastAsia="微软雅黑" w:cs="微软雅黑"/>
                <w:b/>
                <w:bCs/>
                <w:sz w:val="21"/>
                <w:szCs w:val="21"/>
                <w:lang w:val="en-US" w:eastAsia="zh-CN"/>
              </w:rPr>
              <w:t>（非2+1车型非小团）</w:t>
            </w:r>
          </w:p>
        </w:tc>
      </w:tr>
      <w:tr w14:paraId="1EC60BA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7DB72F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9680" w:type="dxa"/>
            <w:tcBorders>
              <w:top w:val="single" w:color="auto" w:sz="4" w:space="0"/>
              <w:left w:val="nil"/>
              <w:bottom w:val="single" w:color="auto" w:sz="4" w:space="0"/>
              <w:right w:val="single" w:color="auto" w:sz="8" w:space="0"/>
            </w:tcBorders>
            <w:noWrap w:val="0"/>
            <w:vAlign w:val="center"/>
          </w:tcPr>
          <w:p w14:paraId="6021E7B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晚</w:t>
            </w:r>
            <w:r>
              <w:rPr>
                <w:rFonts w:hint="eastAsia" w:ascii="微软雅黑" w:hAnsi="微软雅黑" w:eastAsia="微软雅黑" w:cs="微软雅黑"/>
                <w:sz w:val="21"/>
                <w:szCs w:val="21"/>
              </w:rPr>
              <w:t>餐：</w:t>
            </w:r>
            <w:r>
              <w:rPr>
                <w:rFonts w:hint="eastAsia" w:ascii="微软雅黑" w:hAnsi="微软雅黑" w:eastAsia="微软雅黑" w:cs="微软雅黑"/>
                <w:b/>
                <w:bCs/>
                <w:color w:val="C00000"/>
                <w:kern w:val="2"/>
                <w:sz w:val="21"/>
                <w:szCs w:val="21"/>
                <w:lang w:val="en-US" w:eastAsia="zh-CN" w:bidi="ar-SA"/>
              </w:rPr>
              <w:t>【上海风味餐】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08395F6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3FF84A4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8" w:space="0"/>
              <w:right w:val="single" w:color="auto" w:sz="6" w:space="0"/>
            </w:tcBorders>
            <w:noWrap w:val="0"/>
            <w:vAlign w:val="center"/>
          </w:tcPr>
          <w:p w14:paraId="7EA0069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18：00</w:t>
            </w:r>
          </w:p>
        </w:tc>
        <w:tc>
          <w:tcPr>
            <w:tcW w:w="9680" w:type="dxa"/>
            <w:tcBorders>
              <w:top w:val="single" w:color="auto" w:sz="4" w:space="0"/>
              <w:left w:val="nil"/>
              <w:bottom w:val="single" w:color="auto" w:sz="8" w:space="0"/>
              <w:right w:val="single" w:color="auto" w:sz="8" w:space="0"/>
            </w:tcBorders>
            <w:noWrap w:val="0"/>
            <w:vAlign w:val="center"/>
          </w:tcPr>
          <w:p w14:paraId="45721D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sz w:val="21"/>
                <w:szCs w:val="21"/>
                <w:lang w:val="en-US" w:eastAsia="zh-CN"/>
              </w:rPr>
              <w:t>参考酒店：</w:t>
            </w:r>
            <w:r>
              <w:rPr>
                <w:rFonts w:hint="default" w:ascii="微软雅黑" w:hAnsi="微软雅黑" w:eastAsia="微软雅黑" w:cs="微软雅黑"/>
                <w:b w:val="0"/>
                <w:bCs w:val="0"/>
                <w:color w:val="000000"/>
                <w:kern w:val="2"/>
                <w:sz w:val="21"/>
                <w:szCs w:val="21"/>
                <w:lang w:val="en-US" w:eastAsia="zh-CN" w:bidi="ar-SA"/>
              </w:rPr>
              <w:t>智微世纪酒店/上海金桥逸衡酒店/上海富豪金丰酒店/天镛阁艺术公馆/外高桥喜来登酒店/大华虹桥假日酒店/上海温德姆花园酒店/上海皇廷国际酒店上海浦东丽呈华廷酒店/上海丽呈花园酒店/上海悦来度假酒店(野生动物园沪南公路店)/上海湫竹酒店</w:t>
            </w:r>
            <w:r>
              <w:rPr>
                <w:rFonts w:hint="eastAsia" w:ascii="微软雅黑" w:hAnsi="微软雅黑" w:eastAsia="微软雅黑" w:cs="微软雅黑"/>
                <w:b w:val="0"/>
                <w:bCs w:val="0"/>
                <w:color w:val="000000"/>
                <w:kern w:val="2"/>
                <w:sz w:val="21"/>
                <w:szCs w:val="21"/>
                <w:lang w:val="en-US" w:eastAsia="zh-CN" w:bidi="ar-SA"/>
              </w:rPr>
              <w:t>/或其他酒店</w:t>
            </w:r>
          </w:p>
        </w:tc>
      </w:tr>
      <w:tr w14:paraId="58B9598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762BDE9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第六天：上海散团</w:t>
            </w:r>
            <w:r>
              <w:rPr>
                <w:rFonts w:hint="eastAsia" w:ascii="微软雅黑" w:hAnsi="微软雅黑" w:eastAsia="微软雅黑" w:cs="微软雅黑"/>
                <w:b/>
                <w:bCs/>
                <w:sz w:val="30"/>
                <w:szCs w:val="30"/>
                <w:lang w:val="en-US" w:eastAsia="zh-CN"/>
              </w:rPr>
              <w:t>【独家送站模式】</w:t>
            </w:r>
            <w:r>
              <w:rPr>
                <w:rFonts w:hint="eastAsia" w:ascii="微软雅黑" w:hAnsi="微软雅黑" w:eastAsia="微软雅黑" w:cs="微软雅黑"/>
                <w:b/>
                <w:bCs/>
                <w:sz w:val="21"/>
                <w:szCs w:val="21"/>
                <w:lang w:val="en-US" w:eastAsia="zh-CN"/>
              </w:rPr>
              <w:t>（非2+1车型非小团）</w:t>
            </w:r>
            <w:r>
              <w:rPr>
                <w:rFonts w:hint="eastAsia" w:ascii="微软雅黑" w:hAnsi="微软雅黑" w:eastAsia="微软雅黑" w:cs="微软雅黑"/>
                <w:b/>
                <w:bCs/>
                <w:sz w:val="30"/>
                <w:szCs w:val="30"/>
              </w:rPr>
              <w:t>早餐√、中餐×、晚餐×</w:t>
            </w:r>
          </w:p>
        </w:tc>
      </w:tr>
      <w:tr w14:paraId="2C98C95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44F1BB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45A203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276CC4C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E95F5D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07：00</w:t>
            </w:r>
          </w:p>
        </w:tc>
        <w:tc>
          <w:tcPr>
            <w:tcW w:w="9680" w:type="dxa"/>
            <w:tcBorders>
              <w:top w:val="single" w:color="auto" w:sz="4" w:space="0"/>
              <w:left w:val="nil"/>
              <w:bottom w:val="single" w:color="auto" w:sz="4" w:space="0"/>
              <w:right w:val="single" w:color="auto" w:sz="8" w:space="0"/>
            </w:tcBorders>
            <w:noWrap w:val="0"/>
            <w:vAlign w:val="center"/>
          </w:tcPr>
          <w:p w14:paraId="579493D4">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酒店享用早餐</w:t>
            </w:r>
          </w:p>
        </w:tc>
      </w:tr>
      <w:tr w14:paraId="1175419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DEE191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08：</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77988F34">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根据返程交通时间分为两种送站模式</w:t>
            </w:r>
          </w:p>
          <w:p w14:paraId="3FC98D79">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一：返程交通为当日14：00或14：00之前的航班或车次，我们将于酒店直接送机/站，无活动安排。</w:t>
            </w:r>
          </w:p>
          <w:p w14:paraId="34975BFB">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班车分为2个时间节点，第一趟安排以返程最早的客人为准，第二趟为中午12：00左右。</w:t>
            </w:r>
          </w:p>
          <w:p w14:paraId="3B21B5D0">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返程晚于14：00的航班或车次，我们将于酒店安排班车08：30送至外滩服务中心后，自由活动。</w:t>
            </w:r>
          </w:p>
          <w:p w14:paraId="506C7A86">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下午安排2趟免费送机/站班车，时间为：11：00、15：00。</w:t>
            </w:r>
          </w:p>
        </w:tc>
      </w:tr>
      <w:tr w14:paraId="4B9F6B2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BB0818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09：</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177ADA54">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自由活动推荐玩法：【南京路】（步行约1</w:t>
            </w:r>
            <w:r>
              <w:rPr>
                <w:rFonts w:hint="eastAsia" w:ascii="微软雅黑" w:hAnsi="微软雅黑" w:eastAsia="微软雅黑" w:cs="微软雅黑"/>
                <w:color w:val="000000"/>
                <w:sz w:val="21"/>
                <w:szCs w:val="21"/>
                <w:lang w:val="en-US" w:eastAsia="zh-CN"/>
              </w:rPr>
              <w:t>5</w:t>
            </w:r>
            <w:r>
              <w:rPr>
                <w:rFonts w:hint="eastAsia" w:ascii="微软雅黑" w:hAnsi="微软雅黑" w:eastAsia="微软雅黑" w:cs="微软雅黑"/>
                <w:color w:val="000000"/>
                <w:sz w:val="21"/>
                <w:szCs w:val="21"/>
              </w:rPr>
              <w:t>分钟）、【外滩】（步行约2分钟）</w:t>
            </w:r>
          </w:p>
          <w:p w14:paraId="036DCF88">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游览</w:t>
            </w:r>
            <w:r>
              <w:rPr>
                <w:rFonts w:hint="eastAsia" w:ascii="微软雅黑" w:hAnsi="微软雅黑" w:eastAsia="微软雅黑" w:cs="微软雅黑"/>
                <w:b/>
                <w:bCs/>
                <w:color w:val="C00000"/>
                <w:kern w:val="2"/>
                <w:sz w:val="21"/>
                <w:szCs w:val="21"/>
                <w:lang w:val="en-US" w:eastAsia="zh-CN" w:bidi="ar-SA"/>
              </w:rPr>
              <w:t>【外滩】</w:t>
            </w:r>
            <w:r>
              <w:rPr>
                <w:rFonts w:hint="eastAsia" w:ascii="微软雅黑" w:hAnsi="微软雅黑" w:eastAsia="微软雅黑" w:cs="微软雅黑"/>
                <w:color w:val="000000"/>
                <w:sz w:val="21"/>
                <w:szCs w:val="21"/>
              </w:rPr>
              <w:t>（免费），外滩是位于上海市中心黄浦江西岸外白渡桥至金陵东路之间的步行观光带，是最具上海城市象征意义的景点之一，万国建筑群、浦江夜景是这里最具魅力的景观。外滩全长1.5公里，由南向北漫步，左手边是宽阔的中山东一路，路边一字排开着数十栋风格迥异的外国建筑；</w:t>
            </w:r>
          </w:p>
          <w:p w14:paraId="1A9B8729">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万国建筑群·1.5公里看遍欧洲</w:t>
            </w:r>
          </w:p>
          <w:p w14:paraId="006DE2B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英国古典式、法国文艺复兴式、哥特式……几十栋老房子排成一排，像把整个欧洲的精华街区搬到了黄浦江边。</w:t>
            </w:r>
          </w:p>
          <w:p w14:paraId="49E2FE6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夜景·免费的最香</w:t>
            </w:r>
          </w:p>
          <w:p w14:paraId="2C5F6CC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对面陆家嘴亮灯，这边老建筑打光，江风一吹，整条外滩像开了滤镜。</w:t>
            </w:r>
          </w:p>
          <w:p w14:paraId="200B675D">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外滩怎么拍</w:t>
            </w:r>
          </w:p>
          <w:p w14:paraId="686FD4C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白天：和平饭店门口、外白渡桥</w:t>
            </w:r>
          </w:p>
          <w:p w14:paraId="49AE877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000000"/>
                <w:sz w:val="21"/>
                <w:szCs w:val="21"/>
              </w:rPr>
            </w:pPr>
            <w:r>
              <w:rPr>
                <w:rFonts w:hint="eastAsia" w:ascii="微软雅黑" w:hAnsi="微软雅黑" w:eastAsia="微软雅黑" w:cs="微软雅黑"/>
                <w:b w:val="0"/>
                <w:bCs w:val="0"/>
                <w:color w:val="000000"/>
                <w:sz w:val="21"/>
                <w:szCs w:val="21"/>
              </w:rPr>
              <w:t>晚上：雨后地面有水的时候拍倒影</w:t>
            </w:r>
          </w:p>
          <w:p w14:paraId="76FD5830">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游览</w:t>
            </w:r>
            <w:r>
              <w:rPr>
                <w:rFonts w:hint="eastAsia" w:ascii="微软雅黑" w:hAnsi="微软雅黑" w:eastAsia="微软雅黑" w:cs="微软雅黑"/>
                <w:b/>
                <w:bCs/>
                <w:color w:val="C00000"/>
                <w:kern w:val="2"/>
                <w:sz w:val="21"/>
                <w:szCs w:val="21"/>
                <w:lang w:val="en-US" w:eastAsia="zh-CN" w:bidi="ar-SA"/>
              </w:rPr>
              <w:t>【南京路步行街】</w:t>
            </w:r>
            <w:r>
              <w:rPr>
                <w:rFonts w:hint="eastAsia" w:ascii="微软雅黑" w:hAnsi="微软雅黑" w:eastAsia="微软雅黑" w:cs="微软雅黑"/>
                <w:color w:val="000000"/>
                <w:sz w:val="21"/>
                <w:szCs w:val="21"/>
              </w:rPr>
              <w:t>（免费），南京路步行街西起西藏中路，东至河南中路，步行街的东西两端均有一块暗红色大理石屏，上面是江泽民主席亲笔题写的“南京路步行街”6个大字。走在步行街上别只顾购物，千万别忘了仔细看看市百一店、永安商厦、上海时装公司和第一食品商店这“四大公司”。</w:t>
            </w:r>
          </w:p>
          <w:p w14:paraId="53FB1A25">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逛什么·四大件不能漏</w:t>
            </w:r>
          </w:p>
          <w:p w14:paraId="2DCFFF4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市百一店、永安商厦、上海时装公司、第一食品商店——老上海人的记忆，年轻人的打卡点。</w:t>
            </w:r>
          </w:p>
          <w:p w14:paraId="5A4263C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第一食品商店的蝴蝶酥、大白兔奶糖，出来手里肯定提一袋。</w:t>
            </w:r>
          </w:p>
          <w:p w14:paraId="1B4DB22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坐什么·铛铛车</w:t>
            </w:r>
          </w:p>
          <w:p w14:paraId="297B698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复古小火车20块绕一圈，走不动了就上车。</w:t>
            </w:r>
          </w:p>
          <w:p w14:paraId="2426209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一句话：南京路变了也没变——四大公司还在，零食还在，铛铛车还在。 🚃</w:t>
            </w:r>
          </w:p>
        </w:tc>
      </w:tr>
      <w:tr w14:paraId="450FEED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8" w:space="0"/>
              <w:right w:val="single" w:color="auto" w:sz="6" w:space="0"/>
            </w:tcBorders>
            <w:noWrap w:val="0"/>
            <w:vAlign w:val="center"/>
          </w:tcPr>
          <w:p w14:paraId="0B38C89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12</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8" w:space="0"/>
              <w:right w:val="single" w:color="auto" w:sz="8" w:space="0"/>
            </w:tcBorders>
            <w:noWrap w:val="0"/>
            <w:vAlign w:val="center"/>
          </w:tcPr>
          <w:p w14:paraId="451E383C">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行程结束，集散中心安排统一送站服务</w:t>
            </w:r>
          </w:p>
          <w:p w14:paraId="7523753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lang w:eastAsia="zh-CN"/>
              </w:rPr>
            </w:pPr>
            <w:r>
              <w:rPr>
                <w:rFonts w:hint="eastAsia" w:ascii="微软雅黑" w:hAnsi="微软雅黑" w:eastAsia="微软雅黑" w:cs="微软雅黑"/>
                <w:b w:val="0"/>
                <w:bCs w:val="0"/>
                <w:color w:val="000000" w:themeColor="text1"/>
                <w:sz w:val="21"/>
                <w:szCs w:val="21"/>
                <w14:textFill>
                  <w14:solidFill>
                    <w14:schemeClr w14:val="tx1"/>
                  </w14:solidFill>
                </w14:textFill>
              </w:rPr>
              <w:t>【温馨提示】：</w:t>
            </w:r>
            <w:r>
              <w:rPr>
                <w:rFonts w:hint="eastAsia" w:ascii="微软雅黑" w:hAnsi="微软雅黑" w:eastAsia="微软雅黑" w:cs="微软雅黑"/>
                <w:sz w:val="21"/>
                <w:szCs w:val="21"/>
                <w:lang w:val="en-US" w:eastAsia="zh-CN"/>
              </w:rPr>
              <w:t>集散中心送站服务时间为11：00；15：00，</w:t>
            </w:r>
            <w:r>
              <w:rPr>
                <w:rFonts w:hint="eastAsia" w:ascii="微软雅黑" w:hAnsi="微软雅黑" w:eastAsia="微软雅黑" w:cs="微软雅黑"/>
                <w:sz w:val="21"/>
                <w:szCs w:val="21"/>
              </w:rPr>
              <w:t>如您的航班或车次较晚，您可以选择自由活动后自行前往机场或者火车站，</w:t>
            </w:r>
            <w:r>
              <w:rPr>
                <w:rFonts w:hint="eastAsia" w:ascii="微软雅黑" w:hAnsi="微软雅黑" w:eastAsia="微软雅黑" w:cs="微软雅黑"/>
                <w:kern w:val="0"/>
                <w:sz w:val="21"/>
                <w:szCs w:val="21"/>
              </w:rPr>
              <w:t>行李寄存时间为：</w:t>
            </w:r>
            <w:r>
              <w:rPr>
                <w:rFonts w:hint="eastAsia" w:ascii="微软雅黑" w:hAnsi="微软雅黑" w:eastAsia="微软雅黑" w:cs="微软雅黑"/>
                <w:sz w:val="21"/>
                <w:szCs w:val="21"/>
              </w:rPr>
              <w:t>早10：00—晚19：00</w:t>
            </w:r>
            <w:r>
              <w:rPr>
                <w:rFonts w:hint="eastAsia" w:ascii="微软雅黑" w:hAnsi="微软雅黑" w:eastAsia="微软雅黑" w:cs="微软雅黑"/>
                <w:kern w:val="0"/>
                <w:sz w:val="21"/>
                <w:szCs w:val="21"/>
                <w:lang w:eastAsia="zh-CN"/>
              </w:rPr>
              <w:t>。</w:t>
            </w:r>
          </w:p>
        </w:tc>
      </w:tr>
    </w:tbl>
    <w:p w14:paraId="642F4CFD">
      <w:pPr>
        <w:tabs>
          <w:tab w:val="left" w:pos="2795"/>
        </w:tabs>
        <w:bidi w:val="0"/>
        <w:jc w:val="left"/>
        <w:rPr>
          <w:lang w:val="en-US" w:eastAsia="zh-CN"/>
        </w:rPr>
      </w:pPr>
    </w:p>
    <w:p w14:paraId="6C40E2B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微软雅黑" w:hAnsi="微软雅黑" w:eastAsia="微软雅黑" w:cs="微软雅黑"/>
          <w:lang w:val="en-US" w:eastAsia="zh-CN"/>
        </w:rPr>
      </w:pPr>
      <w:r>
        <w:rPr>
          <w:rFonts w:hint="eastAsia" w:ascii="微软雅黑" w:hAnsi="微软雅黑" w:eastAsia="微软雅黑" w:cs="微软雅黑"/>
          <w:b/>
          <w:bCs/>
          <w:color w:val="000000"/>
          <w:sz w:val="36"/>
          <w:szCs w:val="36"/>
          <w:lang w:val="en-US" w:eastAsia="zh-CN"/>
        </w:rPr>
        <w:t>—— 接待标准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0C93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14:paraId="1141640E">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b/>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往返机票：四川各地飞南京或上海的经济舱，含机建费及燃油附加费，具体航班时刻以实际出团通知为准。</w:t>
            </w:r>
          </w:p>
          <w:p w14:paraId="4B0FCABB">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门票：</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包含行程中景点首道大门票，不包含自费项目或景区小交通等其他项目；</w:t>
            </w:r>
          </w:p>
          <w:p w14:paraId="2E447A8A">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包含5晚5钻酒店，不包含单房差费用，如出现单人或单男单女请在报名时补交单房差；</w:t>
            </w:r>
          </w:p>
          <w:p w14:paraId="70B62B18">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用餐：</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包含5早8正餐，酒店每间房包含2份早餐，正餐餐标50元，正餐儿童半价，跟团游用餐不用不退；</w:t>
            </w:r>
          </w:p>
          <w:p w14:paraId="3C4A72E9">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交通：</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包含当地空调旅游巴士，按照人数安排车辆，座位随机分配，不分先后，自由活动期间不包含用车服务；</w:t>
            </w:r>
          </w:p>
          <w:p w14:paraId="57139C8F">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温馨提示：如当团人数为1-6人</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将安排司机兼导游</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非2+1的车型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6人以上为2+1车型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p>
          <w:p w14:paraId="0EAAA9C3">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导游：</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包含专业地陪导游，提供中文讲解服务，接驳或自由活动期间不含导游服务；</w:t>
            </w:r>
          </w:p>
          <w:p w14:paraId="18F67823">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儿童：</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本产品儿童价格仅包含车位费，导游服务费，半价正餐费用，其他均需自理；</w:t>
            </w:r>
          </w:p>
          <w:p w14:paraId="444119AD">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特殊：</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以上包含除外的其他费用均不包含，如酒店的洗衣、饮品等个人消费以及包含的餐食除外的其他餐食；</w:t>
            </w:r>
          </w:p>
        </w:tc>
      </w:tr>
    </w:tbl>
    <w:p w14:paraId="2A687B1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default" w:ascii="微软雅黑" w:hAnsi="微软雅黑" w:eastAsia="微软雅黑" w:cs="微软雅黑"/>
          <w:b/>
          <w:bCs/>
          <w:color w:val="FF0000"/>
          <w:sz w:val="36"/>
          <w:szCs w:val="36"/>
          <w:lang w:val="en-US" w:eastAsia="zh-CN"/>
        </w:rPr>
      </w:pPr>
      <w:r>
        <w:rPr>
          <w:rFonts w:hint="eastAsia" w:ascii="微软雅黑" w:hAnsi="微软雅黑" w:eastAsia="微软雅黑" w:cs="微软雅黑"/>
          <w:b/>
          <w:bCs/>
          <w:color w:val="000000"/>
          <w:sz w:val="36"/>
          <w:szCs w:val="36"/>
          <w:lang w:val="en-US" w:eastAsia="zh-CN"/>
        </w:rPr>
        <w:t>—— 预定须知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36F7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82" w:type="dxa"/>
            <w:vAlign w:val="top"/>
          </w:tcPr>
          <w:p w14:paraId="086A8261">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出于安全考虑，18岁内未成年以及70周岁以上老人报名需至少有一位18-69岁之间的陪同方才可参团，本产品不接受孕妇报名，敬请谅解。</w:t>
            </w:r>
          </w:p>
          <w:p w14:paraId="2E020222">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请在报名时务必提供准确完整的游客信息，以免影响出行，如因提供错误个人信息从而造成损失的，我社不承担因此产生的全部损失。</w:t>
            </w:r>
            <w:r>
              <w:rPr>
                <w:rFonts w:hint="eastAsia" w:ascii="微软雅黑" w:hAnsi="微软雅黑" w:eastAsia="微软雅黑" w:cs="微软雅黑"/>
                <w:sz w:val="21"/>
                <w:szCs w:val="21"/>
              </w:rPr>
              <w:t>出行期间请随身携带本人的有效身份证原件，未满16周岁者请携带户口本原件；超过16周岁的游客若没有办理身份证，请在户口所在地开出相关身份证明，以免影响乘机或乘火车或酒店入住。出行前请务必检查自己证件的有效期。</w:t>
            </w:r>
          </w:p>
          <w:p w14:paraId="05C25673">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本产品行程实际出行中，在不减少景点的前提下，导游可能会根据天气、交通等情况，对您的行程进行适当调整（如调整景点游览顺序等），以确保行程顺利进行。如因不可抗力等因素确实无法执行原行程计划，对于因此而造成的费用变更，我社实行多退少补，敬请配合。</w:t>
            </w:r>
          </w:p>
          <w:p w14:paraId="7B0F255C">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团队行程中非自由活动期间，未经导游同意，旅游者不得擅自脱团、离团。经导游同意后，您应签署离团责任书，并应确保该期间内人身及财产安全。未完成部分将被视为您自行放弃，已实际产生损失的行程，不退任何费用。</w:t>
            </w:r>
          </w:p>
          <w:p w14:paraId="2858E698">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lang w:val="en-US" w:eastAsia="zh-CN"/>
              </w:rPr>
              <w:t>团队游览行程中，请</w:t>
            </w:r>
            <w:r>
              <w:rPr>
                <w:rFonts w:hint="eastAsia" w:ascii="微软雅黑" w:hAnsi="微软雅黑" w:eastAsia="微软雅黑" w:cs="微软雅黑"/>
                <w:sz w:val="21"/>
                <w:szCs w:val="21"/>
              </w:rPr>
              <w:t>在导游约定的时间到达上车地点集合，切勿迟到，以免耽误其他游客行程。若因迟到导致无法随车游览，责任自负，敬请谅解。</w:t>
            </w:r>
          </w:p>
          <w:p w14:paraId="57302CDF">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旅游团队用餐，旅行社按承诺标准确保餐饮卫生及餐食数量，但不同地区餐食口味有差异，不一定满足游客口味需求，敬请见谅。</w:t>
            </w:r>
          </w:p>
          <w:p w14:paraId="5394578A">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sz w:val="21"/>
                <w:szCs w:val="21"/>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在旅游旺季或者其他一些特殊情况下，为了保证您的行程游览不受影响，行程的出发时间可能会提早，导致您不能正常享用酒店早餐。我们建议您跟酒店协调打包早餐或者自备早餐，敬请谅解。</w:t>
            </w:r>
          </w:p>
          <w:p w14:paraId="5266D2E4">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FF0000"/>
                <w:sz w:val="36"/>
                <w:szCs w:val="36"/>
                <w:vertAlign w:val="baseline"/>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在旅游行程中，个别景点景区、餐厅、休息区等场所存在商场等购物场所，上述场所非旅行社安排的指定购物场所。我们提醒旅游者根据自身需要，理性消费并索要必要票据。如产生消费争议，请自行承担相关责任义务，由此带来的不便，敬请谅解</w:t>
            </w:r>
          </w:p>
        </w:tc>
      </w:tr>
      <w:tr w14:paraId="3448064D">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rPr>
          <w:wAfter w:w="0" w:type="auto"/>
          <w:jc w:val="center"/>
        </w:trPr>
        <w:tc>
          <w:tcPr>
            <w:tcW w:w="10682" w:type="dxa"/>
            <w:tcBorders>
              <w:tl2br w:val="nil"/>
              <w:tr2bl w:val="nil"/>
            </w:tcBorders>
            <w:noWrap w:val="0"/>
            <w:vAlign w:val="center"/>
          </w:tcPr>
          <w:p w14:paraId="5869EA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kern w:val="2"/>
                <w:sz w:val="21"/>
                <w:szCs w:val="21"/>
                <w:lang w:val="en-US" w:eastAsia="zh-CN" w:bidi="ar-SA"/>
              </w:rPr>
            </w:pPr>
            <w:r>
              <w:rPr>
                <w:rFonts w:hint="eastAsia" w:ascii="微软雅黑" w:hAnsi="微软雅黑" w:eastAsia="微软雅黑" w:cs="微软雅黑"/>
                <w:b/>
                <w:bCs/>
                <w:color w:val="7030A0"/>
                <w:sz w:val="21"/>
                <w:szCs w:val="21"/>
              </w:rPr>
              <w:t>失信人特别通知及提示</w:t>
            </w:r>
          </w:p>
        </w:tc>
      </w:tr>
      <w:tr w14:paraId="3B56626F">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rPr>
          <w:wAfter w:w="0" w:type="auto"/>
          <w:jc w:val="center"/>
        </w:trPr>
        <w:tc>
          <w:tcPr>
            <w:tcW w:w="10682" w:type="dxa"/>
            <w:tcBorders>
              <w:tl2br w:val="nil"/>
              <w:tr2bl w:val="nil"/>
            </w:tcBorders>
            <w:noWrap w:val="0"/>
            <w:vAlign w:val="center"/>
          </w:tcPr>
          <w:p w14:paraId="5366C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left"/>
              <w:textAlignment w:val="auto"/>
              <w:rPr>
                <w:rFonts w:hint="eastAsia" w:ascii="微软雅黑" w:hAnsi="微软雅黑" w:eastAsia="微软雅黑" w:cs="微软雅黑"/>
                <w:b w:val="0"/>
                <w:bCs w:val="0"/>
                <w:color w:val="7030A0"/>
                <w:sz w:val="21"/>
                <w:szCs w:val="21"/>
                <w:lang w:eastAsia="zh-CN"/>
              </w:rPr>
            </w:pPr>
            <w:r>
              <w:rPr>
                <w:rFonts w:hint="eastAsia" w:ascii="微软雅黑" w:hAnsi="微软雅黑" w:eastAsia="微软雅黑" w:cs="微软雅黑"/>
                <w:b w:val="0"/>
                <w:bCs w:val="0"/>
                <w:color w:val="7030A0"/>
                <w:sz w:val="21"/>
                <w:szCs w:val="21"/>
              </w:rPr>
              <w:t>失信人意为“失信被执行人”，由国家最高人民法院发布，失信人不得乘坐飞机、火车硬卧、高铁机动车，请游客报团前一定要自行查询好是否为失信人！如游客属于失信人而报团</w:t>
            </w:r>
            <w:r>
              <w:rPr>
                <w:rFonts w:hint="eastAsia" w:ascii="微软雅黑" w:hAnsi="微软雅黑" w:eastAsia="微软雅黑" w:cs="微软雅黑"/>
                <w:b w:val="0"/>
                <w:bCs w:val="0"/>
                <w:color w:val="7030A0"/>
                <w:sz w:val="21"/>
                <w:szCs w:val="21"/>
                <w:lang w:eastAsia="zh-CN"/>
              </w:rPr>
              <w:t>时</w:t>
            </w:r>
            <w:r>
              <w:rPr>
                <w:rFonts w:hint="eastAsia" w:ascii="微软雅黑" w:hAnsi="微软雅黑" w:eastAsia="微软雅黑" w:cs="微软雅黑"/>
                <w:b w:val="0"/>
                <w:bCs w:val="0"/>
                <w:color w:val="7030A0"/>
                <w:sz w:val="21"/>
                <w:szCs w:val="21"/>
              </w:rPr>
              <w:t>没有向旅行社提前说明，报名后旅行社为保留客人机票位置向航空公司支付了机票定金</w:t>
            </w:r>
            <w:r>
              <w:rPr>
                <w:rFonts w:hint="eastAsia" w:ascii="微软雅黑" w:hAnsi="微软雅黑" w:eastAsia="微软雅黑" w:cs="微软雅黑"/>
                <w:b w:val="0"/>
                <w:bCs w:val="0"/>
                <w:color w:val="7030A0"/>
                <w:sz w:val="21"/>
                <w:szCs w:val="21"/>
                <w:lang w:eastAsia="zh-CN"/>
              </w:rPr>
              <w:t>（</w:t>
            </w:r>
            <w:r>
              <w:rPr>
                <w:rFonts w:hint="eastAsia" w:ascii="微软雅黑" w:hAnsi="微软雅黑" w:eastAsia="微软雅黑" w:cs="微软雅黑"/>
                <w:b w:val="0"/>
                <w:bCs w:val="0"/>
                <w:color w:val="7030A0"/>
                <w:sz w:val="21"/>
                <w:szCs w:val="21"/>
              </w:rPr>
              <w:t>或全款</w:t>
            </w:r>
            <w:r>
              <w:rPr>
                <w:rFonts w:hint="eastAsia" w:ascii="微软雅黑" w:hAnsi="微软雅黑" w:eastAsia="微软雅黑" w:cs="微软雅黑"/>
                <w:b w:val="0"/>
                <w:bCs w:val="0"/>
                <w:color w:val="7030A0"/>
                <w:sz w:val="21"/>
                <w:szCs w:val="21"/>
                <w:lang w:eastAsia="zh-CN"/>
              </w:rPr>
              <w:t>）</w:t>
            </w:r>
            <w:r>
              <w:rPr>
                <w:rFonts w:hint="eastAsia" w:ascii="微软雅黑" w:hAnsi="微软雅黑" w:eastAsia="微软雅黑" w:cs="微软雅黑"/>
                <w:b w:val="0"/>
                <w:bCs w:val="0"/>
                <w:color w:val="7030A0"/>
                <w:sz w:val="21"/>
                <w:szCs w:val="21"/>
              </w:rPr>
              <w:t>，失信人的机票费用将全额损失，只能退税，产生所有损失由客人自行承担</w:t>
            </w:r>
            <w:r>
              <w:rPr>
                <w:rFonts w:hint="eastAsia" w:ascii="微软雅黑" w:hAnsi="微软雅黑" w:eastAsia="微软雅黑" w:cs="微软雅黑"/>
                <w:b w:val="0"/>
                <w:bCs w:val="0"/>
                <w:color w:val="7030A0"/>
                <w:sz w:val="21"/>
                <w:szCs w:val="21"/>
                <w:lang w:eastAsia="zh-CN"/>
              </w:rPr>
              <w:t>，请知晓。</w:t>
            </w:r>
          </w:p>
          <w:p w14:paraId="1C0149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微软雅黑" w:hAnsi="微软雅黑" w:eastAsia="微软雅黑" w:cs="微软雅黑"/>
                <w:b/>
                <w:bCs/>
                <w:color w:val="000000"/>
                <w:kern w:val="2"/>
                <w:sz w:val="21"/>
                <w:szCs w:val="21"/>
                <w:lang w:val="en-US" w:eastAsia="zh-CN" w:bidi="ar-SA"/>
              </w:rPr>
            </w:pPr>
            <w:r>
              <w:rPr>
                <w:rFonts w:hint="eastAsia" w:ascii="微软雅黑" w:hAnsi="微软雅黑" w:eastAsia="微软雅黑" w:cs="微软雅黑"/>
                <w:b w:val="0"/>
                <w:bCs w:val="0"/>
                <w:color w:val="7030A0"/>
                <w:sz w:val="21"/>
                <w:szCs w:val="21"/>
              </w:rPr>
              <w:t>国家</w:t>
            </w:r>
            <w:r>
              <w:rPr>
                <w:rFonts w:hint="eastAsia" w:ascii="微软雅黑" w:hAnsi="微软雅黑" w:eastAsia="微软雅黑" w:cs="微软雅黑"/>
                <w:b w:val="0"/>
                <w:bCs w:val="0"/>
                <w:color w:val="7030A0"/>
                <w:sz w:val="21"/>
                <w:szCs w:val="21"/>
                <w:lang w:eastAsia="zh-CN"/>
              </w:rPr>
              <w:t>最高人民法院</w:t>
            </w:r>
            <w:r>
              <w:rPr>
                <w:rFonts w:hint="eastAsia" w:ascii="微软雅黑" w:hAnsi="微软雅黑" w:eastAsia="微软雅黑" w:cs="微软雅黑"/>
                <w:b w:val="0"/>
                <w:bCs w:val="0"/>
                <w:color w:val="7030A0"/>
                <w:sz w:val="21"/>
                <w:szCs w:val="21"/>
              </w:rPr>
              <w:t>失信人查询网站如下：http://zxgk.court.gov.cn/</w:t>
            </w:r>
            <w:r>
              <w:rPr>
                <w:rFonts w:hint="eastAsia" w:ascii="微软雅黑" w:hAnsi="微软雅黑" w:eastAsia="微软雅黑" w:cs="微软雅黑"/>
                <w:b w:val="0"/>
                <w:bCs w:val="0"/>
                <w:color w:val="7030A0"/>
                <w:sz w:val="21"/>
                <w:szCs w:val="21"/>
                <w:lang w:eastAsia="zh-CN"/>
              </w:rPr>
              <w:t>，</w:t>
            </w:r>
            <w:r>
              <w:rPr>
                <w:rFonts w:hint="eastAsia" w:ascii="微软雅黑" w:hAnsi="微软雅黑" w:eastAsia="微软雅黑" w:cs="微软雅黑"/>
                <w:b w:val="0"/>
                <w:bCs w:val="0"/>
                <w:color w:val="7030A0"/>
                <w:sz w:val="21"/>
                <w:szCs w:val="21"/>
              </w:rPr>
              <w:t xml:space="preserve"> 客人报团前可到</w:t>
            </w:r>
            <w:r>
              <w:rPr>
                <w:rFonts w:hint="eastAsia" w:ascii="微软雅黑" w:hAnsi="微软雅黑" w:eastAsia="微软雅黑" w:cs="微软雅黑"/>
                <w:b w:val="0"/>
                <w:bCs w:val="0"/>
                <w:color w:val="7030A0"/>
                <w:sz w:val="21"/>
                <w:szCs w:val="21"/>
                <w:lang w:eastAsia="zh-CN"/>
              </w:rPr>
              <w:t>此</w:t>
            </w:r>
            <w:r>
              <w:rPr>
                <w:rFonts w:hint="eastAsia" w:ascii="微软雅黑" w:hAnsi="微软雅黑" w:eastAsia="微软雅黑" w:cs="微软雅黑"/>
                <w:b w:val="0"/>
                <w:bCs w:val="0"/>
                <w:color w:val="7030A0"/>
                <w:sz w:val="21"/>
                <w:szCs w:val="21"/>
              </w:rPr>
              <w:t>网站进行查询！</w:t>
            </w:r>
          </w:p>
        </w:tc>
      </w:tr>
      <w:tr w14:paraId="789997F3">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rPr>
          <w:wAfter w:w="0" w:type="auto"/>
          <w:jc w:val="center"/>
        </w:trPr>
        <w:tc>
          <w:tcPr>
            <w:tcW w:w="10682" w:type="dxa"/>
            <w:tcBorders>
              <w:tl2br w:val="nil"/>
              <w:tr2bl w:val="nil"/>
            </w:tcBorders>
            <w:shd w:val="clear" w:color="auto" w:fill="2D61B7"/>
            <w:noWrap w:val="0"/>
            <w:vAlign w:val="top"/>
          </w:tcPr>
          <w:p w14:paraId="0EF3BF16">
            <w:pPr>
              <w:spacing w:line="360" w:lineRule="auto"/>
              <w:ind w:right="-151" w:rightChars="-72"/>
              <w:jc w:val="center"/>
              <w:rPr>
                <w:rFonts w:hint="eastAsia" w:ascii="微软雅黑" w:hAnsi="微软雅黑" w:eastAsia="微软雅黑" w:cs="微软雅黑"/>
                <w:b/>
                <w:color w:val="auto"/>
                <w:kern w:val="0"/>
                <w:sz w:val="28"/>
                <w:szCs w:val="28"/>
                <w:vertAlign w:val="baseline"/>
              </w:rPr>
            </w:pPr>
            <w:r>
              <w:rPr>
                <w:rFonts w:hint="eastAsia" w:ascii="微软雅黑" w:hAnsi="微软雅黑" w:eastAsia="微软雅黑" w:cs="微软雅黑"/>
                <w:b/>
                <w:color w:val="FFFFFF"/>
                <w:kern w:val="0"/>
                <w:sz w:val="36"/>
                <w:szCs w:val="36"/>
                <w:vertAlign w:val="baseline"/>
              </w:rPr>
              <w:t>产品合同补充协议</w:t>
            </w:r>
          </w:p>
        </w:tc>
      </w:tr>
      <w:tr w14:paraId="3CED5889">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rPr>
          <w:wAfter w:w="0" w:type="auto"/>
          <w:jc w:val="center"/>
        </w:trPr>
        <w:tc>
          <w:tcPr>
            <w:tcW w:w="10682" w:type="dxa"/>
            <w:tcBorders>
              <w:tl2br w:val="nil"/>
              <w:tr2bl w:val="nil"/>
            </w:tcBorders>
            <w:noWrap w:val="0"/>
            <w:vAlign w:val="top"/>
          </w:tcPr>
          <w:p w14:paraId="6AD7C6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国内旅游合同补充条款（自费（另付费））项目补充确认书</w:t>
            </w:r>
          </w:p>
          <w:p w14:paraId="0D44D0F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在此次旅游活动中，旅游者有参加旅游自费项目的需求，并自愿委托旅行社帮助安排。经双方协商一致，双方同意在不影响其他旅游者行程安排的前提下，旅行社按照旅游者的旅游自费项目需求及委托意愿，帮助旅游者安排旅游自费项目活动（内容如下表），旅行者自愿参加并承诺到达目的地后遵守所签订的此补充协议参加旅游自费项目活动。</w:t>
            </w:r>
          </w:p>
          <w:p w14:paraId="4820DCB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2.以下自费项目内容及价格明细如下，请本着丰富行程的目的自行、自主、自愿选择。费用交由成都报名社或当地导游。</w:t>
            </w:r>
          </w:p>
          <w:tbl>
            <w:tblPr>
              <w:tblStyle w:val="5"/>
              <w:tblW w:w="0" w:type="auto"/>
              <w:jc w:val="center"/>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Layout w:type="autofit"/>
              <w:tblCellMar>
                <w:top w:w="0" w:type="dxa"/>
                <w:left w:w="108" w:type="dxa"/>
                <w:bottom w:w="0" w:type="dxa"/>
                <w:right w:w="108" w:type="dxa"/>
              </w:tblCellMar>
            </w:tblPr>
            <w:tblGrid>
              <w:gridCol w:w="4160"/>
              <w:gridCol w:w="1302"/>
              <w:gridCol w:w="1975"/>
              <w:gridCol w:w="2618"/>
            </w:tblGrid>
            <w:tr w14:paraId="3084A9A0">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65" w:hRule="atLeast"/>
                <w:jc w:val="center"/>
              </w:trPr>
              <w:tc>
                <w:tcPr>
                  <w:tcW w:w="4160" w:type="dxa"/>
                  <w:tcBorders>
                    <w:tl2br w:val="nil"/>
                    <w:tr2bl w:val="nil"/>
                  </w:tcBorders>
                  <w:noWrap w:val="0"/>
                  <w:vAlign w:val="center"/>
                </w:tcPr>
                <w:p w14:paraId="74E34D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项  目</w:t>
                  </w:r>
                </w:p>
              </w:tc>
              <w:tc>
                <w:tcPr>
                  <w:tcW w:w="1302" w:type="dxa"/>
                  <w:tcBorders>
                    <w:tl2br w:val="nil"/>
                    <w:tr2bl w:val="nil"/>
                  </w:tcBorders>
                  <w:noWrap w:val="0"/>
                  <w:vAlign w:val="center"/>
                </w:tcPr>
                <w:p w14:paraId="4E174F7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价 格</w:t>
                  </w:r>
                </w:p>
              </w:tc>
              <w:tc>
                <w:tcPr>
                  <w:tcW w:w="1975" w:type="dxa"/>
                  <w:tcBorders>
                    <w:tl2br w:val="nil"/>
                    <w:tr2bl w:val="nil"/>
                  </w:tcBorders>
                  <w:noWrap w:val="0"/>
                  <w:vAlign w:val="center"/>
                </w:tcPr>
                <w:p w14:paraId="24E9C7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时 间</w:t>
                  </w:r>
                </w:p>
              </w:tc>
              <w:tc>
                <w:tcPr>
                  <w:tcW w:w="2618" w:type="dxa"/>
                  <w:vMerge w:val="restart"/>
                  <w:tcBorders>
                    <w:tl2br w:val="nil"/>
                    <w:tr2bl w:val="nil"/>
                  </w:tcBorders>
                  <w:noWrap w:val="0"/>
                  <w:vAlign w:val="center"/>
                </w:tcPr>
                <w:p w14:paraId="3AA9FC3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21"/>
                      <w:szCs w:val="21"/>
                      <w:lang w:val="en-US" w:eastAsia="zh-CN"/>
                    </w:rPr>
                    <w:t>费用已含车费、导服、门票，特殊免票证件以及70岁以上老人无优惠</w:t>
                  </w:r>
                </w:p>
              </w:tc>
            </w:tr>
            <w:tr w14:paraId="6C139FAF">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452" w:hRule="atLeast"/>
                <w:jc w:val="center"/>
              </w:trPr>
              <w:tc>
                <w:tcPr>
                  <w:tcW w:w="4160" w:type="dxa"/>
                  <w:tcBorders>
                    <w:tl2br w:val="nil"/>
                    <w:tr2bl w:val="nil"/>
                  </w:tcBorders>
                  <w:noWrap w:val="0"/>
                  <w:vAlign w:val="center"/>
                </w:tcPr>
                <w:p w14:paraId="01FF513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杭州【宋城景区+宋城千古情演出】</w:t>
                  </w:r>
                </w:p>
              </w:tc>
              <w:tc>
                <w:tcPr>
                  <w:tcW w:w="1302" w:type="dxa"/>
                  <w:tcBorders>
                    <w:tl2br w:val="nil"/>
                    <w:tr2bl w:val="nil"/>
                  </w:tcBorders>
                  <w:noWrap w:val="0"/>
                  <w:vAlign w:val="center"/>
                </w:tcPr>
                <w:p w14:paraId="5157CA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320-350</w:t>
                  </w:r>
                </w:p>
              </w:tc>
              <w:tc>
                <w:tcPr>
                  <w:tcW w:w="1975" w:type="dxa"/>
                  <w:tcBorders>
                    <w:tl2br w:val="nil"/>
                    <w:tr2bl w:val="nil"/>
                  </w:tcBorders>
                  <w:noWrap w:val="0"/>
                  <w:vAlign w:val="center"/>
                </w:tcPr>
                <w:p w14:paraId="35123B0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约120分钟（含车程）</w:t>
                  </w:r>
                </w:p>
              </w:tc>
              <w:tc>
                <w:tcPr>
                  <w:tcW w:w="2618" w:type="dxa"/>
                  <w:vMerge w:val="continue"/>
                  <w:tcBorders>
                    <w:tl2br w:val="nil"/>
                    <w:tr2bl w:val="nil"/>
                  </w:tcBorders>
                  <w:noWrap w:val="0"/>
                  <w:vAlign w:val="center"/>
                </w:tcPr>
                <w:p w14:paraId="297FA3C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18"/>
                      <w:szCs w:val="18"/>
                      <w:lang w:val="en-US" w:eastAsia="zh-CN"/>
                    </w:rPr>
                  </w:pPr>
                </w:p>
              </w:tc>
            </w:tr>
            <w:tr w14:paraId="6EFB22A2">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600" w:hRule="atLeast"/>
                <w:jc w:val="center"/>
              </w:trPr>
              <w:tc>
                <w:tcPr>
                  <w:tcW w:w="4160" w:type="dxa"/>
                  <w:tcBorders>
                    <w:tl2br w:val="nil"/>
                    <w:tr2bl w:val="nil"/>
                  </w:tcBorders>
                  <w:noWrap w:val="0"/>
                  <w:vAlign w:val="center"/>
                </w:tcPr>
                <w:p w14:paraId="6E7617F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上海【登金茂大厦88层+浦江游船】</w:t>
                  </w:r>
                </w:p>
              </w:tc>
              <w:tc>
                <w:tcPr>
                  <w:tcW w:w="1302" w:type="dxa"/>
                  <w:tcBorders>
                    <w:tl2br w:val="nil"/>
                    <w:tr2bl w:val="nil"/>
                  </w:tcBorders>
                  <w:noWrap w:val="0"/>
                  <w:vAlign w:val="center"/>
                </w:tcPr>
                <w:p w14:paraId="07A3B0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320</w:t>
                  </w:r>
                </w:p>
              </w:tc>
              <w:tc>
                <w:tcPr>
                  <w:tcW w:w="1975" w:type="dxa"/>
                  <w:tcBorders>
                    <w:tl2br w:val="nil"/>
                    <w:tr2bl w:val="nil"/>
                  </w:tcBorders>
                  <w:noWrap w:val="0"/>
                  <w:vAlign w:val="center"/>
                </w:tcPr>
                <w:p w14:paraId="72E3685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约120分钟（含车程）</w:t>
                  </w:r>
                </w:p>
              </w:tc>
              <w:tc>
                <w:tcPr>
                  <w:tcW w:w="2618" w:type="dxa"/>
                  <w:vMerge w:val="continue"/>
                  <w:tcBorders>
                    <w:tl2br w:val="nil"/>
                    <w:tr2bl w:val="nil"/>
                  </w:tcBorders>
                  <w:noWrap w:val="0"/>
                  <w:vAlign w:val="center"/>
                </w:tcPr>
                <w:p w14:paraId="24FD1A5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18"/>
                      <w:szCs w:val="18"/>
                      <w:lang w:val="en-US" w:eastAsia="zh-CN"/>
                    </w:rPr>
                  </w:pPr>
                </w:p>
              </w:tc>
            </w:tr>
          </w:tbl>
          <w:p w14:paraId="7B189BF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3.旅游者在选择之前务必慎重考虑，一旦确认参加并付费后将无法退款；</w:t>
            </w:r>
          </w:p>
          <w:p w14:paraId="13E028C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4.旅游者如果希望参加行程中未列的自费项目，请务必在自费同意书上签字确认；如发生纠纷，旅行社将把旅游者签字确认的文件作为处理依据，以保证双方的合法权益；</w:t>
            </w:r>
          </w:p>
          <w:p w14:paraId="22B8A73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5.如旅游者不参加自费项目的，将根据行程安排的内容进行活动（不参加自费的请在自费景点附近等候）。</w:t>
            </w:r>
          </w:p>
          <w:p w14:paraId="55D4F08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b/>
                <w:bCs/>
                <w:color w:val="FF0000"/>
                <w:sz w:val="18"/>
                <w:szCs w:val="18"/>
                <w:lang w:val="en-US" w:eastAsia="zh-CN"/>
              </w:rPr>
            </w:pPr>
            <w:r>
              <w:rPr>
                <w:rFonts w:hint="eastAsia" w:ascii="微软雅黑" w:hAnsi="微软雅黑" w:eastAsia="微软雅黑" w:cs="微软雅黑"/>
                <w:b/>
                <w:bCs/>
                <w:color w:val="FF0000"/>
                <w:sz w:val="18"/>
                <w:szCs w:val="18"/>
                <w:lang w:val="en-US" w:eastAsia="zh-CN"/>
              </w:rPr>
              <w:t>6.如若自行购票又需要享受旅游车和导游服务，需要支付100元/人/点的服务费；</w:t>
            </w:r>
          </w:p>
          <w:p w14:paraId="02EA0C4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旅游者（签字）：                                 旅行社（签字/盖章）：                   </w:t>
            </w:r>
          </w:p>
          <w:p w14:paraId="07CAC30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 xml:space="preserve">日期：                                           日期：                    </w:t>
            </w:r>
          </w:p>
        </w:tc>
      </w:tr>
      <w:tr w14:paraId="6D833173">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rPr>
          <w:wAfter w:w="0" w:type="auto"/>
          <w:jc w:val="center"/>
        </w:trPr>
        <w:tc>
          <w:tcPr>
            <w:tcW w:w="10682" w:type="dxa"/>
            <w:tcBorders>
              <w:tl2br w:val="nil"/>
              <w:tr2bl w:val="nil"/>
            </w:tcBorders>
            <w:shd w:val="clear" w:color="auto" w:fill="2D61B7"/>
            <w:noWrap w:val="0"/>
            <w:vAlign w:val="top"/>
          </w:tcPr>
          <w:p w14:paraId="4F06CEE4">
            <w:pPr>
              <w:keepNext w:val="0"/>
              <w:keepLines w:val="0"/>
              <w:pageBreakBefore w:val="0"/>
              <w:widowControl w:val="0"/>
              <w:kinsoku/>
              <w:wordWrap/>
              <w:overflowPunct/>
              <w:topLinePunct w:val="0"/>
              <w:bidi w:val="0"/>
              <w:snapToGrid w:val="0"/>
              <w:spacing w:line="240" w:lineRule="auto"/>
              <w:ind w:left="0" w:leftChars="0" w:right="65" w:rightChars="31" w:firstLine="0" w:firstLineChars="0"/>
              <w:jc w:val="center"/>
              <w:textAlignment w:val="auto"/>
              <w:rPr>
                <w:rFonts w:hint="eastAsia" w:ascii="微软雅黑" w:hAnsi="微软雅黑" w:eastAsia="微软雅黑" w:cs="微软雅黑"/>
                <w:b/>
                <w:bCs/>
                <w:color w:val="FFFFFF"/>
                <w:kern w:val="0"/>
                <w:sz w:val="36"/>
                <w:szCs w:val="36"/>
                <w:lang w:eastAsia="zh-CN"/>
              </w:rPr>
            </w:pPr>
            <w:r>
              <w:rPr>
                <w:rFonts w:hint="eastAsia" w:ascii="微软雅黑" w:hAnsi="微软雅黑" w:eastAsia="微软雅黑" w:cs="微软雅黑"/>
                <w:b/>
                <w:bCs/>
                <w:color w:val="FFFFFF"/>
                <w:kern w:val="0"/>
                <w:sz w:val="36"/>
                <w:szCs w:val="36"/>
                <w:lang w:eastAsia="zh-CN"/>
              </w:rPr>
              <w:t>注</w:t>
            </w:r>
            <w:r>
              <w:rPr>
                <w:rFonts w:hint="eastAsia" w:ascii="微软雅黑" w:hAnsi="微软雅黑" w:eastAsia="微软雅黑" w:cs="微软雅黑"/>
                <w:b/>
                <w:bCs/>
                <w:color w:val="FFFFFF"/>
                <w:kern w:val="0"/>
                <w:sz w:val="36"/>
                <w:szCs w:val="36"/>
                <w:lang w:val="en-US" w:eastAsia="zh-CN"/>
              </w:rPr>
              <w:t xml:space="preserve"> </w:t>
            </w:r>
            <w:r>
              <w:rPr>
                <w:rFonts w:hint="eastAsia" w:ascii="微软雅黑" w:hAnsi="微软雅黑" w:eastAsia="微软雅黑" w:cs="微软雅黑"/>
                <w:b/>
                <w:bCs/>
                <w:color w:val="FFFFFF"/>
                <w:kern w:val="0"/>
                <w:sz w:val="36"/>
                <w:szCs w:val="36"/>
                <w:lang w:eastAsia="zh-CN"/>
              </w:rPr>
              <w:t>意</w:t>
            </w:r>
            <w:r>
              <w:rPr>
                <w:rFonts w:hint="eastAsia" w:ascii="微软雅黑" w:hAnsi="微软雅黑" w:eastAsia="微软雅黑" w:cs="微软雅黑"/>
                <w:b/>
                <w:bCs/>
                <w:color w:val="FFFFFF"/>
                <w:kern w:val="0"/>
                <w:sz w:val="36"/>
                <w:szCs w:val="36"/>
                <w:lang w:val="en-US" w:eastAsia="zh-CN"/>
              </w:rPr>
              <w:t xml:space="preserve"> </w:t>
            </w:r>
            <w:r>
              <w:rPr>
                <w:rFonts w:hint="eastAsia" w:ascii="微软雅黑" w:hAnsi="微软雅黑" w:eastAsia="微软雅黑" w:cs="微软雅黑"/>
                <w:b/>
                <w:bCs/>
                <w:color w:val="FFFFFF"/>
                <w:kern w:val="0"/>
                <w:sz w:val="36"/>
                <w:szCs w:val="36"/>
                <w:lang w:eastAsia="zh-CN"/>
              </w:rPr>
              <w:t>事</w:t>
            </w:r>
            <w:r>
              <w:rPr>
                <w:rFonts w:hint="eastAsia" w:ascii="微软雅黑" w:hAnsi="微软雅黑" w:eastAsia="微软雅黑" w:cs="微软雅黑"/>
                <w:b/>
                <w:bCs/>
                <w:color w:val="FFFFFF"/>
                <w:kern w:val="0"/>
                <w:sz w:val="36"/>
                <w:szCs w:val="36"/>
                <w:lang w:val="en-US" w:eastAsia="zh-CN"/>
              </w:rPr>
              <w:t xml:space="preserve"> </w:t>
            </w:r>
            <w:r>
              <w:rPr>
                <w:rFonts w:hint="eastAsia" w:ascii="微软雅黑" w:hAnsi="微软雅黑" w:eastAsia="微软雅黑" w:cs="微软雅黑"/>
                <w:b/>
                <w:bCs/>
                <w:color w:val="FFFFFF"/>
                <w:kern w:val="0"/>
                <w:sz w:val="36"/>
                <w:szCs w:val="36"/>
                <w:lang w:eastAsia="zh-CN"/>
              </w:rPr>
              <w:t>项</w:t>
            </w:r>
          </w:p>
        </w:tc>
      </w:tr>
      <w:tr w14:paraId="012CB06E">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rPr>
          <w:wAfter w:w="0" w:type="auto"/>
          <w:jc w:val="center"/>
        </w:trPr>
        <w:tc>
          <w:tcPr>
            <w:tcW w:w="10682" w:type="dxa"/>
            <w:tcBorders>
              <w:tl2br w:val="nil"/>
              <w:tr2bl w:val="nil"/>
            </w:tcBorders>
            <w:noWrap w:val="0"/>
            <w:vAlign w:val="center"/>
          </w:tcPr>
          <w:p w14:paraId="75FE48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270" w:hangingChars="15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eastAsia="zh-CN"/>
              </w:rPr>
              <w:t>1.</w:t>
            </w:r>
            <w:r>
              <w:rPr>
                <w:rFonts w:hint="eastAsia" w:ascii="微软雅黑" w:hAnsi="微软雅黑" w:eastAsia="微软雅黑" w:cs="微软雅黑"/>
                <w:color w:val="000000"/>
                <w:sz w:val="18"/>
                <w:szCs w:val="18"/>
              </w:rPr>
              <w:t>未满18岁的</w:t>
            </w:r>
            <w:r>
              <w:rPr>
                <w:rFonts w:hint="eastAsia" w:ascii="微软雅黑" w:hAnsi="微软雅黑" w:eastAsia="微软雅黑" w:cs="微软雅黑"/>
                <w:color w:val="000000"/>
                <w:sz w:val="18"/>
                <w:szCs w:val="18"/>
                <w:lang w:eastAsia="zh-CN"/>
              </w:rPr>
              <w:t>未成年人</w:t>
            </w:r>
            <w:r>
              <w:rPr>
                <w:rFonts w:hint="eastAsia" w:ascii="微软雅黑" w:hAnsi="微软雅黑" w:eastAsia="微软雅黑" w:cs="微软雅黑"/>
                <w:color w:val="000000"/>
                <w:sz w:val="18"/>
                <w:szCs w:val="18"/>
              </w:rPr>
              <w:t>及不具备完全民事行为能力者，请由其法定代理人陪同出游</w:t>
            </w:r>
            <w:r>
              <w:rPr>
                <w:rFonts w:hint="eastAsia" w:ascii="微软雅黑" w:hAnsi="微软雅黑" w:eastAsia="微软雅黑" w:cs="微软雅黑"/>
                <w:color w:val="000000"/>
                <w:sz w:val="18"/>
                <w:szCs w:val="18"/>
                <w:lang w:eastAsia="zh-CN"/>
              </w:rPr>
              <w:t>。</w:t>
            </w:r>
            <w:r>
              <w:rPr>
                <w:rFonts w:hint="eastAsia" w:ascii="微软雅黑" w:hAnsi="微软雅黑" w:eastAsia="微软雅黑" w:cs="微软雅黑"/>
                <w:color w:val="000000"/>
                <w:sz w:val="18"/>
                <w:szCs w:val="18"/>
              </w:rPr>
              <w:t>如代理人同意未满18岁的</w:t>
            </w:r>
            <w:r>
              <w:rPr>
                <w:rFonts w:hint="eastAsia" w:ascii="微软雅黑" w:hAnsi="微软雅黑" w:eastAsia="微软雅黑" w:cs="微软雅黑"/>
                <w:color w:val="000000"/>
                <w:sz w:val="18"/>
                <w:szCs w:val="18"/>
                <w:lang w:eastAsia="zh-CN"/>
              </w:rPr>
              <w:t>未成年人</w:t>
            </w:r>
            <w:r>
              <w:rPr>
                <w:rFonts w:hint="eastAsia" w:ascii="微软雅黑" w:hAnsi="微软雅黑" w:eastAsia="微软雅黑" w:cs="微软雅黑"/>
                <w:color w:val="000000"/>
                <w:sz w:val="18"/>
                <w:szCs w:val="18"/>
              </w:rPr>
              <w:t>及不具备完全民事行为能力者独立参团旅游的，视为其法定代理人完全理解并自愿接受合同内容及行程中的所有约定。</w:t>
            </w:r>
          </w:p>
          <w:p w14:paraId="2D354E4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270" w:hangingChars="15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eastAsia="zh-CN"/>
              </w:rPr>
              <w:t>2.</w:t>
            </w:r>
            <w:r>
              <w:rPr>
                <w:rFonts w:hint="eastAsia" w:ascii="微软雅黑" w:hAnsi="微软雅黑" w:eastAsia="微软雅黑" w:cs="微软雅黑"/>
                <w:color w:val="000000"/>
                <w:sz w:val="18"/>
                <w:szCs w:val="18"/>
              </w:rPr>
              <w:t>此团费为提前付费采购的团队优惠价，游客</w:t>
            </w:r>
            <w:r>
              <w:rPr>
                <w:rFonts w:hint="eastAsia" w:ascii="微软雅黑" w:hAnsi="微软雅黑" w:eastAsia="微软雅黑" w:cs="微软雅黑"/>
                <w:color w:val="000000"/>
                <w:sz w:val="18"/>
                <w:szCs w:val="18"/>
                <w:lang w:eastAsia="zh-CN"/>
              </w:rPr>
              <w:t>在旅游</w:t>
            </w:r>
            <w:r>
              <w:rPr>
                <w:rFonts w:hint="eastAsia" w:ascii="微软雅黑" w:hAnsi="微软雅黑" w:eastAsia="微软雅黑" w:cs="微软雅黑"/>
                <w:color w:val="000000"/>
                <w:sz w:val="18"/>
                <w:szCs w:val="18"/>
              </w:rPr>
              <w:t>途中自愿放弃的景点、餐、交通及住宿等，旅行社将不退还费用</w:t>
            </w:r>
            <w:r>
              <w:rPr>
                <w:rFonts w:hint="eastAsia" w:ascii="微软雅黑" w:hAnsi="微软雅黑" w:eastAsia="微软雅黑" w:cs="微软雅黑"/>
                <w:color w:val="000000"/>
                <w:sz w:val="18"/>
                <w:szCs w:val="18"/>
                <w:lang w:eastAsia="zh-CN"/>
              </w:rPr>
              <w:t>。（</w:t>
            </w:r>
            <w:r>
              <w:rPr>
                <w:rFonts w:hint="eastAsia" w:ascii="微软雅黑" w:hAnsi="微软雅黑" w:eastAsia="微软雅黑" w:cs="微软雅黑"/>
                <w:color w:val="000000"/>
                <w:sz w:val="18"/>
                <w:szCs w:val="18"/>
              </w:rPr>
              <w:t>如是散客拼团行程非独立成团的，请在</w:t>
            </w:r>
            <w:r>
              <w:rPr>
                <w:rFonts w:hint="eastAsia" w:ascii="微软雅黑" w:hAnsi="微软雅黑" w:eastAsia="微软雅黑" w:cs="微软雅黑"/>
                <w:color w:val="000000"/>
                <w:sz w:val="18"/>
                <w:szCs w:val="18"/>
                <w:lang w:eastAsia="zh-CN"/>
              </w:rPr>
              <w:t>签订旅游合同时注明签订</w:t>
            </w:r>
            <w:r>
              <w:rPr>
                <w:rFonts w:hint="eastAsia" w:ascii="微软雅黑" w:hAnsi="微软雅黑" w:eastAsia="微软雅黑" w:cs="微软雅黑"/>
                <w:color w:val="000000"/>
                <w:sz w:val="18"/>
                <w:szCs w:val="18"/>
              </w:rPr>
              <w:t>散客拼团联合发团，并请游客谅解散客拼团局限性，本团的旅游接待将委托其他旅行社共同完成。我社将对团队质量进行随时监控，请就团队质量问题及时与我社沟通，以便及时协助解决。如果游客中途须离团，必须向</w:t>
            </w:r>
            <w:r>
              <w:rPr>
                <w:rFonts w:hint="eastAsia" w:ascii="微软雅黑" w:hAnsi="微软雅黑" w:eastAsia="微软雅黑" w:cs="微软雅黑"/>
                <w:color w:val="000000"/>
                <w:sz w:val="18"/>
                <w:szCs w:val="18"/>
                <w:lang w:eastAsia="zh-CN"/>
              </w:rPr>
              <w:t>导游</w:t>
            </w:r>
            <w:r>
              <w:rPr>
                <w:rFonts w:hint="eastAsia" w:ascii="微软雅黑" w:hAnsi="微软雅黑" w:eastAsia="微软雅黑" w:cs="微软雅黑"/>
                <w:color w:val="000000"/>
                <w:sz w:val="18"/>
                <w:szCs w:val="18"/>
              </w:rPr>
              <w:t>事先书面说明</w:t>
            </w:r>
            <w:r>
              <w:rPr>
                <w:rFonts w:hint="eastAsia" w:ascii="微软雅黑" w:hAnsi="微软雅黑" w:eastAsia="微软雅黑" w:cs="微软雅黑"/>
                <w:color w:val="000000"/>
                <w:sz w:val="18"/>
                <w:szCs w:val="18"/>
                <w:lang w:eastAsia="zh-CN"/>
              </w:rPr>
              <w:t>，</w:t>
            </w:r>
            <w:r>
              <w:rPr>
                <w:rFonts w:hint="eastAsia" w:ascii="微软雅黑" w:hAnsi="微软雅黑" w:eastAsia="微软雅黑" w:cs="微软雅黑"/>
                <w:color w:val="000000"/>
                <w:sz w:val="18"/>
                <w:szCs w:val="18"/>
              </w:rPr>
              <w:t>离团过程中一切安全责任和费用由游客自行负责</w:t>
            </w:r>
            <w:r>
              <w:rPr>
                <w:rFonts w:hint="eastAsia" w:ascii="微软雅黑" w:hAnsi="微软雅黑" w:eastAsia="微软雅黑" w:cs="微软雅黑"/>
                <w:color w:val="000000"/>
                <w:sz w:val="18"/>
                <w:szCs w:val="18"/>
                <w:lang w:eastAsia="zh-CN"/>
              </w:rPr>
              <w:t>。）</w:t>
            </w:r>
          </w:p>
          <w:p w14:paraId="01566BB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270" w:hangingChars="15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eastAsia="zh-CN"/>
              </w:rPr>
              <w:t>3.</w:t>
            </w:r>
            <w:r>
              <w:rPr>
                <w:rFonts w:hint="eastAsia" w:ascii="微软雅黑" w:hAnsi="微软雅黑" w:eastAsia="微软雅黑" w:cs="微软雅黑"/>
                <w:color w:val="000000"/>
                <w:sz w:val="18"/>
                <w:szCs w:val="18"/>
              </w:rPr>
              <w:t>行程中所列酒店仅供参考，具体各地酒店名称、用餐地点以实际安排为准。</w:t>
            </w:r>
          </w:p>
          <w:p w14:paraId="2CD787C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270" w:hangingChars="15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eastAsia="zh-CN"/>
              </w:rPr>
              <w:t>4.</w:t>
            </w:r>
            <w:r>
              <w:rPr>
                <w:rFonts w:hint="eastAsia" w:ascii="微软雅黑" w:hAnsi="微软雅黑" w:eastAsia="微软雅黑" w:cs="微软雅黑"/>
                <w:color w:val="000000"/>
                <w:sz w:val="18"/>
                <w:szCs w:val="18"/>
              </w:rPr>
              <w:t>由于此行程</w:t>
            </w:r>
            <w:r>
              <w:rPr>
                <w:rFonts w:hint="eastAsia" w:ascii="微软雅黑" w:hAnsi="微软雅黑" w:eastAsia="微软雅黑" w:cs="微软雅黑"/>
                <w:color w:val="000000"/>
                <w:sz w:val="18"/>
                <w:szCs w:val="18"/>
                <w:lang w:eastAsia="zh-CN"/>
              </w:rPr>
              <w:t>属于</w:t>
            </w:r>
            <w:r>
              <w:rPr>
                <w:rFonts w:hint="eastAsia" w:ascii="微软雅黑" w:hAnsi="微软雅黑" w:eastAsia="微软雅黑" w:cs="微软雅黑"/>
                <w:color w:val="000000"/>
                <w:sz w:val="18"/>
                <w:szCs w:val="18"/>
              </w:rPr>
              <w:t>长途旅游线路，旅行社不接受80周岁以上的游客出游报名，不接受未成年人单独报名（夏令营行程除外），18岁以下未成年人报名参团必须有监护人签字的委托书；</w:t>
            </w:r>
          </w:p>
          <w:p w14:paraId="790CCEA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09" w:right="0" w:hanging="264" w:hangingChars="147"/>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eastAsia="zh-CN"/>
              </w:rPr>
              <w:t>5.</w:t>
            </w:r>
            <w:r>
              <w:rPr>
                <w:rFonts w:hint="eastAsia" w:ascii="微软雅黑" w:hAnsi="微软雅黑" w:eastAsia="微软雅黑" w:cs="微软雅黑"/>
                <w:color w:val="000000"/>
                <w:sz w:val="18"/>
                <w:szCs w:val="18"/>
              </w:rPr>
              <w:t>行程中提供的景区游览时间均为参考时间，导游在保证大多数游客正常游览时间的前提下，具体时间受游客游览进度、景区容载能力、导游购买团队票的速度、停车场距景区进出口的远近、天气因素、政府行为等不可抗力的多种条件制约；</w:t>
            </w:r>
          </w:p>
          <w:p w14:paraId="4311B58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270" w:hangingChars="15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eastAsia="zh-CN"/>
              </w:rPr>
              <w:t>6.</w:t>
            </w:r>
            <w:r>
              <w:rPr>
                <w:rFonts w:hint="eastAsia" w:ascii="微软雅黑" w:hAnsi="微软雅黑" w:eastAsia="微软雅黑" w:cs="微软雅黑"/>
                <w:color w:val="000000"/>
                <w:sz w:val="18"/>
                <w:szCs w:val="18"/>
              </w:rPr>
              <w:t>不可抗力说明：根据新《</w:t>
            </w:r>
            <w:r>
              <w:rPr>
                <w:rFonts w:hint="eastAsia" w:ascii="微软雅黑" w:hAnsi="微软雅黑" w:eastAsia="微软雅黑" w:cs="微软雅黑"/>
                <w:color w:val="000000"/>
                <w:sz w:val="18"/>
                <w:szCs w:val="18"/>
                <w:lang w:eastAsia="zh-CN"/>
              </w:rPr>
              <w:t>中华人民共和国旅游法</w:t>
            </w:r>
            <w:r>
              <w:rPr>
                <w:rFonts w:hint="eastAsia" w:ascii="微软雅黑" w:hAnsi="微软雅黑" w:eastAsia="微软雅黑" w:cs="微软雅黑"/>
                <w:color w:val="000000"/>
                <w:sz w:val="18"/>
                <w:szCs w:val="18"/>
              </w:rPr>
              <w:t>》</w:t>
            </w:r>
            <w:r>
              <w:rPr>
                <w:rFonts w:hint="eastAsia" w:ascii="微软雅黑" w:hAnsi="微软雅黑" w:eastAsia="微软雅黑" w:cs="微软雅黑"/>
                <w:color w:val="000000"/>
                <w:sz w:val="18"/>
                <w:szCs w:val="18"/>
                <w:lang w:eastAsia="zh-CN"/>
              </w:rPr>
              <w:t>第六十七条</w:t>
            </w:r>
            <w:r>
              <w:rPr>
                <w:rFonts w:hint="eastAsia" w:ascii="微软雅黑" w:hAnsi="微软雅黑" w:eastAsia="微软雅黑" w:cs="微软雅黑"/>
                <w:color w:val="000000"/>
                <w:sz w:val="18"/>
                <w:szCs w:val="18"/>
              </w:rPr>
              <w:t>的规定，现</w:t>
            </w:r>
            <w:r>
              <w:rPr>
                <w:rFonts w:hint="eastAsia" w:ascii="微软雅黑" w:hAnsi="微软雅黑" w:eastAsia="微软雅黑" w:cs="微软雅黑"/>
                <w:color w:val="000000"/>
                <w:sz w:val="18"/>
                <w:szCs w:val="18"/>
                <w:lang w:eastAsia="zh-CN"/>
              </w:rPr>
              <w:t>作如下说明</w:t>
            </w:r>
            <w:r>
              <w:rPr>
                <w:rFonts w:hint="eastAsia" w:ascii="微软雅黑" w:hAnsi="微软雅黑" w:eastAsia="微软雅黑" w:cs="微软雅黑"/>
                <w:color w:val="000000"/>
                <w:sz w:val="18"/>
                <w:szCs w:val="18"/>
              </w:rPr>
              <w:t>：</w:t>
            </w:r>
          </w:p>
          <w:p w14:paraId="349E1C1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1）根据第67条第一、第二、第四项规定，如因不可抗力因素不能避免的影响了旅游行程的，如在旅游过程中，如遇恶劣天气影响飞机正常起飞、因台风船只无法航行、天灾（如台风、泥石流</w:t>
            </w:r>
            <w:r>
              <w:rPr>
                <w:rFonts w:hint="eastAsia" w:ascii="微软雅黑" w:hAnsi="微软雅黑" w:eastAsia="微软雅黑" w:cs="微软雅黑"/>
                <w:color w:val="000000"/>
                <w:sz w:val="18"/>
                <w:szCs w:val="18"/>
                <w:lang w:eastAsia="zh-CN"/>
              </w:rPr>
              <w:t>等</w:t>
            </w:r>
            <w:r>
              <w:rPr>
                <w:rFonts w:hint="eastAsia" w:ascii="微软雅黑" w:hAnsi="微软雅黑" w:eastAsia="微软雅黑" w:cs="微软雅黑"/>
                <w:color w:val="000000"/>
                <w:sz w:val="18"/>
                <w:szCs w:val="18"/>
              </w:rPr>
              <w:t>）、战争、罢工等人力不可抗拒的因素影响到正常的行程游览或目的地到达，滞留机场或某地，游客自愿同意旅行社在保证不降低行程标准的情况下对行程游览和住房顺序进行前后调整。造成景点不能游览的，旅行社</w:t>
            </w:r>
            <w:r>
              <w:rPr>
                <w:rFonts w:hint="eastAsia" w:ascii="微软雅黑" w:hAnsi="微软雅黑" w:eastAsia="微软雅黑" w:cs="微软雅黑"/>
                <w:color w:val="000000"/>
                <w:sz w:val="18"/>
                <w:szCs w:val="18"/>
                <w:lang w:eastAsia="zh-CN"/>
              </w:rPr>
              <w:t>退还</w:t>
            </w:r>
            <w:r>
              <w:rPr>
                <w:rFonts w:hint="eastAsia" w:ascii="微软雅黑" w:hAnsi="微软雅黑" w:eastAsia="微软雅黑" w:cs="微软雅黑"/>
                <w:color w:val="000000"/>
                <w:sz w:val="18"/>
                <w:szCs w:val="18"/>
              </w:rPr>
              <w:t>门票协议价。</w:t>
            </w:r>
          </w:p>
          <w:p w14:paraId="78E3A43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2）根据第67条第一、第二、第四项规定，如因不可抗力因素不能避免</w:t>
            </w:r>
            <w:r>
              <w:rPr>
                <w:rFonts w:hint="eastAsia" w:ascii="微软雅黑" w:hAnsi="微软雅黑" w:eastAsia="微软雅黑" w:cs="微软雅黑"/>
                <w:color w:val="000000"/>
                <w:sz w:val="18"/>
                <w:szCs w:val="18"/>
                <w:lang w:eastAsia="zh-CN"/>
              </w:rPr>
              <w:t>地</w:t>
            </w:r>
            <w:r>
              <w:rPr>
                <w:rFonts w:hint="eastAsia" w:ascii="微软雅黑" w:hAnsi="微软雅黑" w:eastAsia="微软雅黑" w:cs="微软雅黑"/>
                <w:color w:val="000000"/>
                <w:sz w:val="18"/>
                <w:szCs w:val="18"/>
              </w:rPr>
              <w:t>影响了旅游行程的，游客不同意变更行程安排的，双方可以解除合同，但游客必须支付旅行社相关的机票、房费、车费、操作服务费用等的损失后，</w:t>
            </w:r>
            <w:r>
              <w:rPr>
                <w:rFonts w:hint="eastAsia" w:ascii="微软雅黑" w:hAnsi="微软雅黑" w:eastAsia="微软雅黑" w:cs="微软雅黑"/>
                <w:color w:val="000000"/>
                <w:sz w:val="18"/>
                <w:szCs w:val="18"/>
                <w:lang w:eastAsia="zh-CN"/>
              </w:rPr>
              <w:t>旅行社将</w:t>
            </w:r>
            <w:r>
              <w:rPr>
                <w:rFonts w:hint="eastAsia" w:ascii="微软雅黑" w:hAnsi="微软雅黑" w:eastAsia="微软雅黑" w:cs="微软雅黑"/>
                <w:color w:val="000000"/>
                <w:sz w:val="18"/>
                <w:szCs w:val="18"/>
              </w:rPr>
              <w:t>余额退还游客。</w:t>
            </w:r>
          </w:p>
          <w:p w14:paraId="26DAE39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270" w:hangingChars="15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eastAsia="zh-CN"/>
              </w:rPr>
              <w:t>7.</w:t>
            </w:r>
            <w:r>
              <w:rPr>
                <w:rFonts w:hint="eastAsia" w:ascii="微软雅黑" w:hAnsi="微软雅黑" w:eastAsia="微软雅黑" w:cs="微软雅黑"/>
                <w:color w:val="000000"/>
                <w:sz w:val="18"/>
                <w:szCs w:val="18"/>
              </w:rPr>
              <w:t>参团最低人数说明：此行程参团最低人数为10人（含），根据新《</w:t>
            </w:r>
            <w:r>
              <w:rPr>
                <w:rFonts w:hint="eastAsia" w:ascii="微软雅黑" w:hAnsi="微软雅黑" w:eastAsia="微软雅黑" w:cs="微软雅黑"/>
                <w:color w:val="000000"/>
                <w:sz w:val="18"/>
                <w:szCs w:val="18"/>
                <w:lang w:eastAsia="zh-CN"/>
              </w:rPr>
              <w:t>中华人民共和国旅游法</w:t>
            </w:r>
            <w:r>
              <w:rPr>
                <w:rFonts w:hint="eastAsia" w:ascii="微软雅黑" w:hAnsi="微软雅黑" w:eastAsia="微软雅黑" w:cs="微软雅黑"/>
                <w:color w:val="000000"/>
                <w:sz w:val="18"/>
                <w:szCs w:val="18"/>
              </w:rPr>
              <w:t>》</w:t>
            </w:r>
            <w:r>
              <w:rPr>
                <w:rFonts w:hint="eastAsia" w:ascii="微软雅黑" w:hAnsi="微软雅黑" w:eastAsia="微软雅黑" w:cs="微软雅黑"/>
                <w:color w:val="000000"/>
                <w:sz w:val="18"/>
                <w:szCs w:val="18"/>
                <w:lang w:eastAsia="zh-CN"/>
              </w:rPr>
              <w:t>第六十三条</w:t>
            </w:r>
            <w:r>
              <w:rPr>
                <w:rFonts w:hint="eastAsia" w:ascii="微软雅黑" w:hAnsi="微软雅黑" w:eastAsia="微软雅黑" w:cs="微软雅黑"/>
                <w:color w:val="000000"/>
                <w:sz w:val="18"/>
                <w:szCs w:val="18"/>
              </w:rPr>
              <w:t>规定，未达到约定人数解除合同，组团社须征得游客的书面同意，旅行社退还收取的所有费用；组团社须征得游客的同意，可以</w:t>
            </w:r>
            <w:r>
              <w:rPr>
                <w:rFonts w:hint="eastAsia" w:ascii="微软雅黑" w:hAnsi="微软雅黑" w:eastAsia="微软雅黑" w:cs="微软雅黑"/>
                <w:color w:val="000000"/>
                <w:sz w:val="18"/>
                <w:szCs w:val="18"/>
                <w:lang w:eastAsia="zh-CN"/>
              </w:rPr>
              <w:t>委托</w:t>
            </w:r>
            <w:r>
              <w:rPr>
                <w:rFonts w:hint="eastAsia" w:ascii="微软雅黑" w:hAnsi="微软雅黑" w:eastAsia="微软雅黑" w:cs="微软雅黑"/>
                <w:color w:val="000000"/>
                <w:sz w:val="18"/>
                <w:szCs w:val="18"/>
              </w:rPr>
              <w:t>其他旅行社履行合同。</w:t>
            </w:r>
          </w:p>
          <w:p w14:paraId="3C09887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270" w:hangingChars="15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eastAsia="zh-CN"/>
              </w:rPr>
              <w:t>8.</w:t>
            </w:r>
            <w:r>
              <w:rPr>
                <w:rFonts w:hint="eastAsia" w:ascii="微软雅黑" w:hAnsi="微软雅黑" w:eastAsia="微软雅黑" w:cs="微软雅黑"/>
                <w:color w:val="000000"/>
                <w:sz w:val="18"/>
                <w:szCs w:val="18"/>
              </w:rPr>
              <w:t>转让说明：根据新《</w:t>
            </w:r>
            <w:r>
              <w:rPr>
                <w:rFonts w:hint="eastAsia" w:ascii="微软雅黑" w:hAnsi="微软雅黑" w:eastAsia="微软雅黑" w:cs="微软雅黑"/>
                <w:color w:val="000000"/>
                <w:sz w:val="18"/>
                <w:szCs w:val="18"/>
                <w:lang w:eastAsia="zh-CN"/>
              </w:rPr>
              <w:t>中华人民共和国旅游法</w:t>
            </w:r>
            <w:r>
              <w:rPr>
                <w:rFonts w:hint="eastAsia" w:ascii="微软雅黑" w:hAnsi="微软雅黑" w:eastAsia="微软雅黑" w:cs="微软雅黑"/>
                <w:color w:val="000000"/>
                <w:sz w:val="18"/>
                <w:szCs w:val="18"/>
              </w:rPr>
              <w:t>》</w:t>
            </w:r>
            <w:r>
              <w:rPr>
                <w:rFonts w:hint="eastAsia" w:ascii="微软雅黑" w:hAnsi="微软雅黑" w:eastAsia="微软雅黑" w:cs="微软雅黑"/>
                <w:color w:val="000000"/>
                <w:sz w:val="18"/>
                <w:szCs w:val="18"/>
                <w:lang w:eastAsia="zh-CN"/>
              </w:rPr>
              <w:t>第六十四条</w:t>
            </w:r>
            <w:r>
              <w:rPr>
                <w:rFonts w:hint="eastAsia" w:ascii="微软雅黑" w:hAnsi="微软雅黑" w:eastAsia="微软雅黑" w:cs="微软雅黑"/>
                <w:color w:val="000000"/>
                <w:sz w:val="18"/>
                <w:szCs w:val="18"/>
              </w:rPr>
              <w:t>规定，包价旅游中游客自身的权利义务可以转让给第三人，旅行社没有正当理由不得拒绝，增加的费用由游客和第三人承担</w:t>
            </w:r>
            <w:r>
              <w:rPr>
                <w:rFonts w:hint="eastAsia" w:ascii="微软雅黑" w:hAnsi="微软雅黑" w:eastAsia="微软雅黑" w:cs="微软雅黑"/>
                <w:color w:val="000000"/>
                <w:sz w:val="18"/>
                <w:szCs w:val="18"/>
                <w:lang w:eastAsia="zh-CN"/>
              </w:rPr>
              <w:t>。</w:t>
            </w:r>
            <w:r>
              <w:rPr>
                <w:rFonts w:hint="eastAsia" w:ascii="微软雅黑" w:hAnsi="微软雅黑" w:eastAsia="微软雅黑" w:cs="微软雅黑"/>
                <w:color w:val="000000"/>
                <w:sz w:val="18"/>
                <w:szCs w:val="18"/>
              </w:rPr>
              <w:t>如游客的出行机票已经购买好，由于自身原因不能前往，这时可以转让</w:t>
            </w:r>
            <w:r>
              <w:rPr>
                <w:rFonts w:hint="eastAsia" w:ascii="微软雅黑" w:hAnsi="微软雅黑" w:eastAsia="微软雅黑" w:cs="微软雅黑"/>
                <w:color w:val="000000"/>
                <w:sz w:val="18"/>
                <w:szCs w:val="18"/>
                <w:lang w:eastAsia="zh-CN"/>
              </w:rPr>
              <w:t>给第三</w:t>
            </w:r>
            <w:r>
              <w:rPr>
                <w:rFonts w:hint="eastAsia" w:ascii="微软雅黑" w:hAnsi="微软雅黑" w:eastAsia="微软雅黑" w:cs="微软雅黑"/>
                <w:color w:val="000000"/>
                <w:sz w:val="18"/>
                <w:szCs w:val="18"/>
              </w:rPr>
              <w:t>人，但是增加的机票退改费用将由游客和第三人承担。</w:t>
            </w:r>
          </w:p>
          <w:p w14:paraId="683F7B3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270" w:hangingChars="15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eastAsia="zh-CN"/>
              </w:rPr>
              <w:t>9.</w:t>
            </w:r>
            <w:r>
              <w:rPr>
                <w:rFonts w:hint="eastAsia" w:ascii="微软雅黑" w:hAnsi="微软雅黑" w:eastAsia="微软雅黑" w:cs="微软雅黑"/>
                <w:color w:val="000000"/>
                <w:sz w:val="18"/>
                <w:szCs w:val="18"/>
              </w:rPr>
              <w:t>退团</w:t>
            </w:r>
            <w:r>
              <w:rPr>
                <w:rFonts w:hint="eastAsia" w:ascii="微软雅黑" w:hAnsi="微软雅黑" w:eastAsia="微软雅黑" w:cs="微软雅黑"/>
                <w:color w:val="000000"/>
                <w:sz w:val="18"/>
                <w:szCs w:val="18"/>
                <w:lang w:eastAsia="zh-CN"/>
              </w:rPr>
              <w:t>说明：</w:t>
            </w:r>
            <w:r>
              <w:rPr>
                <w:rFonts w:hint="eastAsia" w:ascii="微软雅黑" w:hAnsi="微软雅黑" w:eastAsia="微软雅黑" w:cs="微软雅黑"/>
                <w:color w:val="000000"/>
                <w:sz w:val="18"/>
                <w:szCs w:val="18"/>
              </w:rPr>
              <w:t xml:space="preserve"> </w:t>
            </w:r>
          </w:p>
          <w:p w14:paraId="34BBB82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1）由于旅行社责任造成退团的、游客私自退团的，不可抗力双方同意退团的等情况，所有的款项规定都有约定，但绝不包含行程内旅行社所赠送的旅游景点和项目安排的金额。</w:t>
            </w:r>
          </w:p>
          <w:p w14:paraId="7FC0C6F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2）根据新《</w:t>
            </w:r>
            <w:r>
              <w:rPr>
                <w:rFonts w:hint="eastAsia" w:ascii="微软雅黑" w:hAnsi="微软雅黑" w:eastAsia="微软雅黑" w:cs="微软雅黑"/>
                <w:color w:val="000000"/>
                <w:sz w:val="18"/>
                <w:szCs w:val="18"/>
                <w:lang w:eastAsia="zh-CN"/>
              </w:rPr>
              <w:t>中华人民共和国旅游法</w:t>
            </w:r>
            <w:r>
              <w:rPr>
                <w:rFonts w:hint="eastAsia" w:ascii="微软雅黑" w:hAnsi="微软雅黑" w:eastAsia="微软雅黑" w:cs="微软雅黑"/>
                <w:color w:val="000000"/>
                <w:sz w:val="18"/>
                <w:szCs w:val="18"/>
              </w:rPr>
              <w:t>》</w:t>
            </w:r>
            <w:r>
              <w:rPr>
                <w:rFonts w:hint="eastAsia" w:ascii="微软雅黑" w:hAnsi="微软雅黑" w:eastAsia="微软雅黑" w:cs="微软雅黑"/>
                <w:color w:val="000000"/>
                <w:sz w:val="18"/>
                <w:szCs w:val="18"/>
                <w:lang w:eastAsia="zh-CN"/>
              </w:rPr>
              <w:t>第六十三条</w:t>
            </w:r>
            <w:r>
              <w:rPr>
                <w:rFonts w:hint="eastAsia" w:ascii="微软雅黑" w:hAnsi="微软雅黑" w:eastAsia="微软雅黑" w:cs="微软雅黑"/>
                <w:color w:val="000000"/>
                <w:sz w:val="18"/>
                <w:szCs w:val="18"/>
              </w:rPr>
              <w:t>规定，游客（包括旅游团队）与</w:t>
            </w:r>
            <w:r>
              <w:rPr>
                <w:rFonts w:hint="eastAsia" w:ascii="微软雅黑" w:hAnsi="微软雅黑" w:eastAsia="微软雅黑" w:cs="微软雅黑"/>
                <w:color w:val="000000"/>
                <w:sz w:val="18"/>
                <w:szCs w:val="18"/>
                <w:lang w:eastAsia="zh-CN"/>
              </w:rPr>
              <w:t>旅行社</w:t>
            </w:r>
            <w:r>
              <w:rPr>
                <w:rFonts w:hint="eastAsia" w:ascii="微软雅黑" w:hAnsi="微软雅黑" w:eastAsia="微软雅黑" w:cs="微软雅黑"/>
                <w:color w:val="000000"/>
                <w:sz w:val="18"/>
                <w:szCs w:val="18"/>
              </w:rPr>
              <w:t>签订合同后，旅行社将视为可以向航空公司购买机票等大交通，游客单方违约的</w:t>
            </w:r>
            <w:r>
              <w:rPr>
                <w:rFonts w:hint="eastAsia" w:ascii="微软雅黑" w:hAnsi="微软雅黑" w:eastAsia="微软雅黑" w:cs="微软雅黑"/>
                <w:color w:val="000000"/>
                <w:sz w:val="18"/>
                <w:szCs w:val="18"/>
                <w:lang w:eastAsia="zh-CN"/>
              </w:rPr>
              <w:t>，</w:t>
            </w:r>
            <w:r>
              <w:rPr>
                <w:rFonts w:hint="eastAsia" w:ascii="微软雅黑" w:hAnsi="微软雅黑" w:eastAsia="微软雅黑" w:cs="微软雅黑"/>
                <w:color w:val="000000"/>
                <w:sz w:val="18"/>
                <w:szCs w:val="18"/>
              </w:rPr>
              <w:t>适用《</w:t>
            </w:r>
            <w:r>
              <w:rPr>
                <w:rFonts w:hint="eastAsia" w:ascii="微软雅黑" w:hAnsi="微软雅黑" w:eastAsia="微软雅黑" w:cs="微软雅黑"/>
                <w:color w:val="000000"/>
                <w:sz w:val="18"/>
                <w:szCs w:val="18"/>
                <w:lang w:eastAsia="zh-CN"/>
              </w:rPr>
              <w:t>中华人民共和国旅游法</w:t>
            </w:r>
            <w:r>
              <w:rPr>
                <w:rFonts w:hint="eastAsia" w:ascii="微软雅黑" w:hAnsi="微软雅黑" w:eastAsia="微软雅黑" w:cs="微软雅黑"/>
                <w:color w:val="000000"/>
                <w:sz w:val="18"/>
                <w:szCs w:val="18"/>
              </w:rPr>
              <w:t>》</w:t>
            </w:r>
            <w:r>
              <w:rPr>
                <w:rFonts w:hint="eastAsia" w:ascii="微软雅黑" w:hAnsi="微软雅黑" w:eastAsia="微软雅黑" w:cs="微软雅黑"/>
                <w:color w:val="000000"/>
                <w:sz w:val="18"/>
                <w:szCs w:val="18"/>
                <w:lang w:eastAsia="zh-CN"/>
              </w:rPr>
              <w:t>第六十三条</w:t>
            </w:r>
            <w:r>
              <w:rPr>
                <w:rFonts w:hint="eastAsia" w:ascii="微软雅黑" w:hAnsi="微软雅黑" w:eastAsia="微软雅黑" w:cs="微软雅黑"/>
                <w:color w:val="000000"/>
                <w:sz w:val="18"/>
                <w:szCs w:val="18"/>
              </w:rPr>
              <w:t>规定。</w:t>
            </w:r>
          </w:p>
          <w:p w14:paraId="41A2D40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3）行程中发生的纠纷，游客不得以拒绝登</w:t>
            </w:r>
            <w:r>
              <w:rPr>
                <w:rFonts w:hint="eastAsia" w:ascii="微软雅黑" w:hAnsi="微软雅黑" w:eastAsia="微软雅黑" w:cs="微软雅黑"/>
                <w:color w:val="000000"/>
                <w:sz w:val="18"/>
                <w:szCs w:val="18"/>
                <w:lang w:eastAsia="zh-CN"/>
              </w:rPr>
              <w:t>（下）</w:t>
            </w:r>
            <w:r>
              <w:rPr>
                <w:rFonts w:hint="eastAsia" w:ascii="微软雅黑" w:hAnsi="微软雅黑" w:eastAsia="微软雅黑" w:cs="微软雅黑"/>
                <w:color w:val="000000"/>
                <w:sz w:val="18"/>
                <w:szCs w:val="18"/>
              </w:rPr>
              <w:t>机</w:t>
            </w:r>
            <w:r>
              <w:rPr>
                <w:rFonts w:hint="eastAsia" w:ascii="微软雅黑" w:hAnsi="微软雅黑" w:eastAsia="微软雅黑" w:cs="微软雅黑"/>
                <w:color w:val="000000"/>
                <w:sz w:val="18"/>
                <w:szCs w:val="18"/>
                <w:lang w:eastAsia="zh-CN"/>
              </w:rPr>
              <w:t>（车、船）</w:t>
            </w:r>
            <w:r>
              <w:rPr>
                <w:rFonts w:hint="eastAsia" w:ascii="微软雅黑" w:hAnsi="微软雅黑" w:eastAsia="微软雅黑" w:cs="微软雅黑"/>
                <w:color w:val="000000"/>
                <w:sz w:val="18"/>
                <w:szCs w:val="18"/>
              </w:rPr>
              <w:t>、入住酒店等行为拖延行程或者脱团，不得</w:t>
            </w:r>
            <w:r>
              <w:rPr>
                <w:rFonts w:hint="eastAsia" w:ascii="微软雅黑" w:hAnsi="微软雅黑" w:eastAsia="微软雅黑" w:cs="微软雅黑"/>
                <w:color w:val="000000"/>
                <w:sz w:val="18"/>
                <w:szCs w:val="18"/>
                <w:lang w:eastAsia="zh-CN"/>
              </w:rPr>
              <w:t>拉拢</w:t>
            </w:r>
            <w:r>
              <w:rPr>
                <w:rFonts w:hint="eastAsia" w:ascii="微软雅黑" w:hAnsi="微软雅黑" w:eastAsia="微软雅黑" w:cs="微软雅黑"/>
                <w:color w:val="000000"/>
                <w:sz w:val="18"/>
                <w:szCs w:val="18"/>
              </w:rPr>
              <w:t>其他游客阻止旅游行程的正常运行，否则，除承担给旅行社造成的实际损失外，还要承担旅游费用</w:t>
            </w:r>
            <w:r>
              <w:rPr>
                <w:rFonts w:hint="eastAsia" w:ascii="微软雅黑" w:hAnsi="微软雅黑" w:eastAsia="微软雅黑" w:cs="微软雅黑"/>
                <w:color w:val="000000"/>
                <w:sz w:val="18"/>
                <w:szCs w:val="18"/>
                <w:lang w:eastAsia="zh-CN"/>
              </w:rPr>
              <w:t>20%—30%</w:t>
            </w:r>
            <w:r>
              <w:rPr>
                <w:rFonts w:hint="eastAsia" w:ascii="微软雅黑" w:hAnsi="微软雅黑" w:eastAsia="微软雅黑" w:cs="微软雅黑"/>
                <w:color w:val="000000"/>
                <w:sz w:val="18"/>
                <w:szCs w:val="18"/>
              </w:rPr>
              <w:t>的违约金。</w:t>
            </w:r>
          </w:p>
          <w:p w14:paraId="3B68994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270" w:hangingChars="15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eastAsia="zh-CN"/>
              </w:rPr>
              <w:t>10.</w:t>
            </w:r>
            <w:r>
              <w:rPr>
                <w:rFonts w:hint="eastAsia" w:ascii="微软雅黑" w:hAnsi="微软雅黑" w:eastAsia="微软雅黑" w:cs="微软雅黑"/>
                <w:color w:val="000000"/>
                <w:sz w:val="18"/>
                <w:szCs w:val="18"/>
              </w:rPr>
              <w:t>行程变更</w:t>
            </w:r>
            <w:r>
              <w:rPr>
                <w:rFonts w:hint="eastAsia" w:ascii="微软雅黑" w:hAnsi="微软雅黑" w:eastAsia="微软雅黑" w:cs="微软雅黑"/>
                <w:color w:val="000000"/>
                <w:sz w:val="18"/>
                <w:szCs w:val="18"/>
                <w:lang w:eastAsia="zh-CN"/>
              </w:rPr>
              <w:t>说明：</w:t>
            </w:r>
          </w:p>
          <w:p w14:paraId="3D2D61E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360" w:firstLineChars="20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1）当有不可抗力因素造成需要变更行程的，旅行社须要求全团客人签字认可</w:t>
            </w:r>
            <w:r>
              <w:rPr>
                <w:rFonts w:hint="eastAsia" w:ascii="微软雅黑" w:hAnsi="微软雅黑" w:eastAsia="微软雅黑" w:cs="微软雅黑"/>
                <w:color w:val="000000"/>
                <w:sz w:val="18"/>
                <w:szCs w:val="18"/>
                <w:lang w:eastAsia="zh-CN"/>
              </w:rPr>
              <w:t>方可</w:t>
            </w:r>
            <w:r>
              <w:rPr>
                <w:rFonts w:hint="eastAsia" w:ascii="微软雅黑" w:hAnsi="微软雅黑" w:eastAsia="微软雅黑" w:cs="微软雅黑"/>
                <w:color w:val="000000"/>
                <w:sz w:val="18"/>
                <w:szCs w:val="18"/>
              </w:rPr>
              <w:t>执行。</w:t>
            </w:r>
          </w:p>
          <w:p w14:paraId="77869AD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2）当团队运行过程中，游客自愿提出变更行程，如变换景点等，旅行社须要求全团客人签字认可</w:t>
            </w:r>
            <w:r>
              <w:rPr>
                <w:rFonts w:hint="eastAsia" w:ascii="微软雅黑" w:hAnsi="微软雅黑" w:eastAsia="微软雅黑" w:cs="微软雅黑"/>
                <w:color w:val="000000"/>
                <w:sz w:val="18"/>
                <w:szCs w:val="18"/>
                <w:lang w:eastAsia="zh-CN"/>
              </w:rPr>
              <w:t>后</w:t>
            </w:r>
            <w:r>
              <w:rPr>
                <w:rFonts w:hint="eastAsia" w:ascii="微软雅黑" w:hAnsi="微软雅黑" w:eastAsia="微软雅黑" w:cs="微软雅黑"/>
                <w:color w:val="000000"/>
                <w:sz w:val="18"/>
                <w:szCs w:val="18"/>
              </w:rPr>
              <w:t>执行。</w:t>
            </w:r>
          </w:p>
          <w:p w14:paraId="165FECE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3）在行程过程中</w:t>
            </w:r>
            <w:r>
              <w:rPr>
                <w:rFonts w:hint="eastAsia" w:ascii="微软雅黑" w:hAnsi="微软雅黑" w:eastAsia="微软雅黑" w:cs="微软雅黑"/>
                <w:color w:val="000000"/>
                <w:sz w:val="18"/>
                <w:szCs w:val="18"/>
                <w:lang w:eastAsia="zh-CN"/>
              </w:rPr>
              <w:t>，合理</w:t>
            </w:r>
            <w:r>
              <w:rPr>
                <w:rFonts w:hint="eastAsia" w:ascii="微软雅黑" w:hAnsi="微软雅黑" w:eastAsia="微软雅黑" w:cs="微软雅黑"/>
                <w:color w:val="000000"/>
                <w:sz w:val="18"/>
                <w:szCs w:val="18"/>
              </w:rPr>
              <w:t>的、恰当的、善意的景点及路线的先后顺序的调整是有必要的，可行的，游客一致同意导游口头解释</w:t>
            </w:r>
            <w:r>
              <w:rPr>
                <w:rFonts w:hint="eastAsia" w:ascii="微软雅黑" w:hAnsi="微软雅黑" w:eastAsia="微软雅黑" w:cs="微软雅黑"/>
                <w:color w:val="000000"/>
                <w:sz w:val="18"/>
                <w:szCs w:val="18"/>
                <w:lang w:eastAsia="zh-CN"/>
              </w:rPr>
              <w:t>后</w:t>
            </w:r>
            <w:r>
              <w:rPr>
                <w:rFonts w:hint="eastAsia" w:ascii="微软雅黑" w:hAnsi="微软雅黑" w:eastAsia="微软雅黑" w:cs="微软雅黑"/>
                <w:color w:val="000000"/>
                <w:sz w:val="18"/>
                <w:szCs w:val="18"/>
              </w:rPr>
              <w:t>执行。</w:t>
            </w:r>
          </w:p>
          <w:p w14:paraId="0BD0729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270" w:hangingChars="15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eastAsia="zh-CN"/>
              </w:rPr>
              <w:t>11.</w:t>
            </w:r>
            <w:r>
              <w:rPr>
                <w:rFonts w:hint="eastAsia" w:ascii="微软雅黑" w:hAnsi="微软雅黑" w:eastAsia="微软雅黑" w:cs="微软雅黑"/>
                <w:color w:val="000000"/>
                <w:sz w:val="18"/>
                <w:szCs w:val="18"/>
              </w:rPr>
              <w:t>游客健康状况</w:t>
            </w:r>
            <w:r>
              <w:rPr>
                <w:rFonts w:hint="eastAsia" w:ascii="微软雅黑" w:hAnsi="微软雅黑" w:eastAsia="微软雅黑" w:cs="微软雅黑"/>
                <w:color w:val="000000"/>
                <w:sz w:val="18"/>
                <w:szCs w:val="18"/>
                <w:lang w:eastAsia="zh-CN"/>
              </w:rPr>
              <w:t>说明：</w:t>
            </w:r>
          </w:p>
          <w:p w14:paraId="3B57EAD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1）本次长途旅行，时间长、温差大，报名前请仔细阅读相关注意事项。游客在充分了解旅途的辛苦和行程中医疗条件有限的前提下，确定自己的身体健康状况适合参加本次旅游活动后方可报名参团。</w:t>
            </w:r>
          </w:p>
          <w:p w14:paraId="603034A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2）游客的个人健康信息，参团时必须如实告知我社。如</w:t>
            </w:r>
            <w:r>
              <w:rPr>
                <w:rFonts w:hint="eastAsia" w:ascii="微软雅黑" w:hAnsi="微软雅黑" w:eastAsia="微软雅黑" w:cs="微软雅黑"/>
                <w:color w:val="000000"/>
                <w:sz w:val="18"/>
                <w:szCs w:val="18"/>
                <w:lang w:eastAsia="zh-CN"/>
              </w:rPr>
              <w:t>存在</w:t>
            </w:r>
            <w:r>
              <w:rPr>
                <w:rFonts w:hint="eastAsia" w:ascii="微软雅黑" w:hAnsi="微软雅黑" w:eastAsia="微软雅黑" w:cs="微软雅黑"/>
                <w:color w:val="000000"/>
                <w:sz w:val="18"/>
                <w:szCs w:val="18"/>
              </w:rPr>
              <w:t>下列情况，请勿参加旅游团：传染性疾病患者、心血管疾病患者、脑血管疾病患者、精神病患者。如果隐瞒病情后在旅游过程中进一步发作和伤亡，旅行社不承担任何责任。</w:t>
            </w:r>
          </w:p>
          <w:p w14:paraId="0E96906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360" w:firstLineChars="20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3）因个人既有病史和身体残障在旅游行程中引起的疾病进一步发作和伤亡，旅行社不承担任何责任。</w:t>
            </w:r>
          </w:p>
          <w:p w14:paraId="730D310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360" w:firstLineChars="20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4）游客有民族风俗习惯和宗教信仰请提前告知我社。</w:t>
            </w:r>
          </w:p>
          <w:p w14:paraId="343C197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270" w:hangingChars="15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eastAsia="zh-CN"/>
              </w:rPr>
              <w:t>12.</w:t>
            </w:r>
            <w:r>
              <w:rPr>
                <w:rFonts w:hint="eastAsia" w:ascii="微软雅黑" w:hAnsi="微软雅黑" w:eastAsia="微软雅黑" w:cs="微软雅黑"/>
                <w:color w:val="000000"/>
                <w:sz w:val="18"/>
                <w:szCs w:val="18"/>
              </w:rPr>
              <w:t>解决纠纷的方式</w:t>
            </w:r>
          </w:p>
          <w:p w14:paraId="64AF6EA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1）根据《</w:t>
            </w:r>
            <w:r>
              <w:rPr>
                <w:rFonts w:hint="eastAsia" w:ascii="微软雅黑" w:hAnsi="微软雅黑" w:eastAsia="微软雅黑" w:cs="微软雅黑"/>
                <w:color w:val="000000"/>
                <w:sz w:val="18"/>
                <w:szCs w:val="18"/>
                <w:lang w:eastAsia="zh-CN"/>
              </w:rPr>
              <w:t>中华人民共和国旅游法</w:t>
            </w:r>
            <w:r>
              <w:rPr>
                <w:rFonts w:hint="eastAsia" w:ascii="微软雅黑" w:hAnsi="微软雅黑" w:eastAsia="微软雅黑" w:cs="微软雅黑"/>
                <w:color w:val="000000"/>
                <w:sz w:val="18"/>
                <w:szCs w:val="18"/>
              </w:rPr>
              <w:t>》</w:t>
            </w:r>
            <w:r>
              <w:rPr>
                <w:rFonts w:hint="eastAsia" w:ascii="微软雅黑" w:hAnsi="微软雅黑" w:eastAsia="微软雅黑" w:cs="微软雅黑"/>
                <w:color w:val="000000"/>
                <w:sz w:val="18"/>
                <w:szCs w:val="18"/>
                <w:lang w:eastAsia="zh-CN"/>
              </w:rPr>
              <w:t>第九十二条</w:t>
            </w:r>
            <w:r>
              <w:rPr>
                <w:rFonts w:hint="eastAsia" w:ascii="微软雅黑" w:hAnsi="微软雅黑" w:eastAsia="微软雅黑" w:cs="微软雅黑"/>
                <w:color w:val="000000"/>
                <w:sz w:val="18"/>
                <w:szCs w:val="18"/>
              </w:rPr>
              <w:t>的规定，一旦游客与旅游经营者发生纠纷，双方都本着协商的态度进行解决，大事化小，小事化了。</w:t>
            </w:r>
          </w:p>
          <w:p w14:paraId="65AE7D3E">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rightChars="0" w:firstLine="0" w:firstLineChars="0"/>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2）意见单：意见单是评定旅游接待质量的重要依据</w:t>
            </w:r>
            <w:r>
              <w:rPr>
                <w:rFonts w:hint="eastAsia" w:ascii="微软雅黑" w:hAnsi="微软雅黑" w:eastAsia="微软雅黑" w:cs="微软雅黑"/>
                <w:color w:val="000000"/>
                <w:sz w:val="18"/>
                <w:szCs w:val="18"/>
                <w:lang w:eastAsia="zh-CN"/>
              </w:rPr>
              <w:t>。</w:t>
            </w:r>
            <w:r>
              <w:rPr>
                <w:rFonts w:hint="eastAsia" w:ascii="微软雅黑" w:hAnsi="微软雅黑" w:eastAsia="微软雅黑" w:cs="微软雅黑"/>
                <w:color w:val="000000"/>
                <w:sz w:val="18"/>
                <w:szCs w:val="18"/>
              </w:rPr>
              <w:t>行程结束后</w:t>
            </w:r>
            <w:r>
              <w:rPr>
                <w:rFonts w:hint="eastAsia" w:ascii="微软雅黑" w:hAnsi="微软雅黑" w:eastAsia="微软雅黑" w:cs="微软雅黑"/>
                <w:color w:val="000000"/>
                <w:sz w:val="18"/>
                <w:szCs w:val="18"/>
                <w:lang w:eastAsia="zh-CN"/>
              </w:rPr>
              <w:t>，导游</w:t>
            </w:r>
            <w:r>
              <w:rPr>
                <w:rFonts w:hint="eastAsia" w:ascii="微软雅黑" w:hAnsi="微软雅黑" w:eastAsia="微软雅黑" w:cs="微软雅黑"/>
                <w:color w:val="000000"/>
                <w:sz w:val="18"/>
                <w:szCs w:val="18"/>
              </w:rPr>
              <w:t>会提供游客质量评价表，此表将作为我公司考核接待质量的依据，作为接待质量的凭证。请客观、如实填写意见、建议或表扬。如有接待质量问题或争议</w:t>
            </w:r>
            <w:r>
              <w:rPr>
                <w:rFonts w:hint="eastAsia" w:ascii="微软雅黑" w:hAnsi="微软雅黑" w:eastAsia="微软雅黑" w:cs="微软雅黑"/>
                <w:color w:val="000000"/>
                <w:sz w:val="18"/>
                <w:szCs w:val="18"/>
                <w:lang w:eastAsia="zh-CN"/>
              </w:rPr>
              <w:t>，请</w:t>
            </w:r>
            <w:r>
              <w:rPr>
                <w:rFonts w:hint="eastAsia" w:ascii="微软雅黑" w:hAnsi="微软雅黑" w:eastAsia="微软雅黑" w:cs="微软雅黑"/>
                <w:color w:val="000000"/>
                <w:sz w:val="18"/>
                <w:szCs w:val="18"/>
              </w:rPr>
              <w:t>在当地提出</w:t>
            </w:r>
            <w:r>
              <w:rPr>
                <w:rFonts w:hint="eastAsia" w:ascii="微软雅黑" w:hAnsi="微软雅黑" w:eastAsia="微软雅黑" w:cs="微软雅黑"/>
                <w:color w:val="000000"/>
                <w:sz w:val="18"/>
                <w:szCs w:val="18"/>
                <w:lang w:eastAsia="zh-CN"/>
              </w:rPr>
              <w:t>，以便</w:t>
            </w:r>
            <w:r>
              <w:rPr>
                <w:rFonts w:hint="eastAsia" w:ascii="微软雅黑" w:hAnsi="微软雅黑" w:eastAsia="微软雅黑" w:cs="微软雅黑"/>
                <w:color w:val="000000"/>
                <w:sz w:val="18"/>
                <w:szCs w:val="18"/>
              </w:rPr>
              <w:t>我社及时处理。有争议的，双方协商解决</w:t>
            </w:r>
            <w:r>
              <w:rPr>
                <w:rFonts w:hint="eastAsia" w:ascii="微软雅黑" w:hAnsi="微软雅黑" w:eastAsia="微软雅黑" w:cs="微软雅黑"/>
                <w:color w:val="000000"/>
                <w:sz w:val="18"/>
                <w:szCs w:val="18"/>
                <w:lang w:eastAsia="zh-CN"/>
              </w:rPr>
              <w:t>；</w:t>
            </w:r>
            <w:r>
              <w:rPr>
                <w:rFonts w:hint="eastAsia" w:ascii="微软雅黑" w:hAnsi="微软雅黑" w:eastAsia="微软雅黑" w:cs="微软雅黑"/>
                <w:color w:val="000000"/>
                <w:sz w:val="18"/>
                <w:szCs w:val="18"/>
              </w:rPr>
              <w:t>协商未果，可向有关部门提出投诉。恕不接受虚填</w:t>
            </w:r>
            <w:r>
              <w:rPr>
                <w:rFonts w:hint="eastAsia" w:ascii="微软雅黑" w:hAnsi="微软雅黑" w:eastAsia="微软雅黑" w:cs="微软雅黑"/>
                <w:color w:val="000000"/>
                <w:sz w:val="18"/>
                <w:szCs w:val="18"/>
                <w:lang w:eastAsia="zh-CN"/>
              </w:rPr>
              <w:t>、假</w:t>
            </w:r>
            <w:r>
              <w:rPr>
                <w:rFonts w:hint="eastAsia" w:ascii="微软雅黑" w:hAnsi="微软雅黑" w:eastAsia="微软雅黑" w:cs="微软雅黑"/>
                <w:color w:val="000000"/>
                <w:sz w:val="18"/>
                <w:szCs w:val="18"/>
              </w:rPr>
              <w:t>填</w:t>
            </w:r>
            <w:r>
              <w:rPr>
                <w:rFonts w:hint="eastAsia" w:ascii="微软雅黑" w:hAnsi="微软雅黑" w:eastAsia="微软雅黑" w:cs="微软雅黑"/>
                <w:color w:val="000000"/>
                <w:sz w:val="18"/>
                <w:szCs w:val="18"/>
                <w:lang w:eastAsia="zh-CN"/>
              </w:rPr>
              <w:t>、</w:t>
            </w:r>
            <w:r>
              <w:rPr>
                <w:rFonts w:hint="eastAsia" w:ascii="微软雅黑" w:hAnsi="微软雅黑" w:eastAsia="微软雅黑" w:cs="微软雅黑"/>
                <w:color w:val="000000"/>
                <w:sz w:val="18"/>
                <w:szCs w:val="18"/>
              </w:rPr>
              <w:t>不填以及逾期投诉而产生的后续争议。敬请理解</w:t>
            </w:r>
            <w:r>
              <w:rPr>
                <w:rFonts w:hint="eastAsia" w:ascii="微软雅黑" w:hAnsi="微软雅黑" w:eastAsia="微软雅黑" w:cs="微软雅黑"/>
                <w:color w:val="000000"/>
                <w:sz w:val="18"/>
                <w:szCs w:val="18"/>
                <w:lang w:eastAsia="zh-CN"/>
              </w:rPr>
              <w:t>、支持</w:t>
            </w:r>
            <w:r>
              <w:rPr>
                <w:rFonts w:hint="eastAsia" w:ascii="微软雅黑" w:hAnsi="微软雅黑" w:eastAsia="微软雅黑" w:cs="微软雅黑"/>
                <w:color w:val="000000"/>
                <w:sz w:val="18"/>
                <w:szCs w:val="18"/>
              </w:rPr>
              <w:t>和配合！</w:t>
            </w:r>
          </w:p>
        </w:tc>
      </w:tr>
      <w:tr w14:paraId="4AD6A042">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rPr>
          <w:wAfter w:w="0" w:type="auto"/>
          <w:jc w:val="center"/>
        </w:trPr>
        <w:tc>
          <w:tcPr>
            <w:tcW w:w="10682" w:type="dxa"/>
            <w:tcBorders>
              <w:tl2br w:val="nil"/>
              <w:tr2bl w:val="nil"/>
            </w:tcBorders>
            <w:noWrap w:val="0"/>
            <w:vAlign w:val="top"/>
          </w:tcPr>
          <w:p w14:paraId="4B92A381">
            <w:pPr>
              <w:keepNext w:val="0"/>
              <w:keepLines w:val="0"/>
              <w:pageBreakBefore w:val="0"/>
              <w:widowControl w:val="0"/>
              <w:kinsoku/>
              <w:wordWrap/>
              <w:overflowPunct/>
              <w:topLinePunct w:val="0"/>
              <w:autoSpaceDE/>
              <w:autoSpaceDN/>
              <w:bidi w:val="0"/>
              <w:adjustRightInd/>
              <w:snapToGrid w:val="0"/>
              <w:spacing w:line="240" w:lineRule="auto"/>
              <w:ind w:left="0" w:leftChars="0" w:right="65" w:rightChars="31" w:firstLine="0" w:firstLineChars="0"/>
              <w:textAlignment w:val="auto"/>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旅游者承诺：本人已认真阅读了上述行程安排，理解并同意遵守本补充协议，本补充协议作为旅游合同的附件，与旅游合同具有同等效力。如本补充协议与旅游合同存在不一致，以本补充协议为准。</w:t>
            </w:r>
          </w:p>
          <w:p w14:paraId="624FEF8B">
            <w:pPr>
              <w:keepNext w:val="0"/>
              <w:keepLines w:val="0"/>
              <w:pageBreakBefore w:val="0"/>
              <w:kinsoku/>
              <w:wordWrap/>
              <w:overflowPunct/>
              <w:topLinePunct w:val="0"/>
              <w:autoSpaceDE w:val="0"/>
              <w:autoSpaceDN w:val="0"/>
              <w:bidi w:val="0"/>
              <w:adjustRightInd w:val="0"/>
              <w:snapToGrid w:val="0"/>
              <w:spacing w:line="240" w:lineRule="auto"/>
              <w:ind w:left="-17" w:leftChars="-8" w:right="-1153" w:rightChars="-549" w:firstLine="16" w:firstLineChars="8"/>
              <w:jc w:val="left"/>
              <w:textAlignment w:val="auto"/>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xml:space="preserve">旅游者：                                        旅行社： </w:t>
            </w:r>
          </w:p>
          <w:p w14:paraId="2A87F0A6">
            <w:pPr>
              <w:keepNext w:val="0"/>
              <w:keepLines w:val="0"/>
              <w:pageBreakBefore w:val="0"/>
              <w:widowControl w:val="0"/>
              <w:kinsoku/>
              <w:wordWrap/>
              <w:overflowPunct/>
              <w:topLinePunct w:val="0"/>
              <w:autoSpaceDE/>
              <w:autoSpaceDN/>
              <w:bidi w:val="0"/>
              <w:adjustRightInd/>
              <w:snapToGrid w:val="0"/>
              <w:spacing w:line="240" w:lineRule="auto"/>
              <w:ind w:left="0" w:leftChars="0" w:right="-1153" w:rightChars="-549" w:firstLine="12" w:firstLineChars="6"/>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Cs w:val="21"/>
              </w:rPr>
              <w:t>日期：                                          日期：</w:t>
            </w:r>
          </w:p>
        </w:tc>
      </w:tr>
    </w:tbl>
    <w:p w14:paraId="3AD48531">
      <w:pPr>
        <w:pStyle w:val="11"/>
        <w:ind w:left="0" w:leftChars="0" w:firstLine="0" w:firstLineChars="0"/>
        <w:rPr>
          <w:rFonts w:hint="eastAsia"/>
        </w:rPr>
      </w:pPr>
    </w:p>
    <w:p w14:paraId="7F0FDA96">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p>
    <w:p w14:paraId="31AC9F6C">
      <w:pPr>
        <w:rPr>
          <w:rFonts w:hint="default"/>
          <w:lang w:val="en-US" w:eastAsia="zh-CN"/>
        </w:rPr>
      </w:pPr>
    </w:p>
    <w:sectPr>
      <w:headerReference r:id="rId3" w:type="default"/>
      <w:pgSz w:w="11906" w:h="16838"/>
      <w:pgMar w:top="1911" w:right="720" w:bottom="947"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Black">
    <w:altName w:val="黑体"/>
    <w:panose1 w:val="00000A00000000000000"/>
    <w:charset w:val="86"/>
    <w:family w:val="auto"/>
    <w:pitch w:val="default"/>
    <w:sig w:usb0="00000000" w:usb1="00000000" w:usb2="00000016" w:usb3="00000000" w:csb0="6004019F" w:csb1="DFD70000"/>
  </w:font>
  <w:font w:name="微软雅黑">
    <w:panose1 w:val="020B0503020204020204"/>
    <w:charset w:val="86"/>
    <w:family w:val="auto"/>
    <w:pitch w:val="default"/>
    <w:sig w:usb0="80000287" w:usb1="2ACF3C50" w:usb2="00000016" w:usb3="00000000" w:csb0="0004001F" w:csb1="00000000"/>
  </w:font>
  <w:font w:name="Segoe UI Emoji">
    <w:panose1 w:val="020B0502040204020203"/>
    <w:charset w:val="00"/>
    <w:family w:val="auto"/>
    <w:pitch w:val="default"/>
    <w:sig w:usb0="00000001" w:usb1="02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591DC">
    <w:pPr>
      <w:pStyle w:val="3"/>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-472440</wp:posOffset>
          </wp:positionH>
          <wp:positionV relativeFrom="paragraph">
            <wp:posOffset>-572135</wp:posOffset>
          </wp:positionV>
          <wp:extent cx="7574915" cy="10710545"/>
          <wp:effectExtent l="0" t="0" r="6985" b="14605"/>
          <wp:wrapNone/>
          <wp:docPr id="2" name="图片 2" descr="2026051810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60518105124"/>
                  <pic:cNvPicPr>
                    <a:picLocks noChangeAspect="1"/>
                  </pic:cNvPicPr>
                </pic:nvPicPr>
                <pic:blipFill>
                  <a:blip r:embed="rId1"/>
                  <a:stretch>
                    <a:fillRect/>
                  </a:stretch>
                </pic:blipFill>
                <pic:spPr>
                  <a:xfrm>
                    <a:off x="0" y="0"/>
                    <a:ext cx="7574915" cy="107105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16489"/>
    <w:multiLevelType w:val="singleLevel"/>
    <w:tmpl w:val="AA216489"/>
    <w:lvl w:ilvl="0" w:tentative="0">
      <w:start w:val="1"/>
      <w:numFmt w:val="bullet"/>
      <w:lvlText w:val=""/>
      <w:lvlJc w:val="left"/>
      <w:pPr>
        <w:ind w:left="420" w:hanging="420"/>
      </w:pPr>
      <w:rPr>
        <w:rFonts w:hint="default" w:ascii="Wingdings" w:hAnsi="Wingdings"/>
        <w:color w:val="C00000"/>
      </w:rPr>
    </w:lvl>
  </w:abstractNum>
  <w:abstractNum w:abstractNumId="1">
    <w:nsid w:val="024A18E8"/>
    <w:multiLevelType w:val="singleLevel"/>
    <w:tmpl w:val="024A18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YTQ0MWQxMGIwMGYzMTY2OGViMWIxYzJjN2RiZjQifQ=="/>
  </w:docVars>
  <w:rsids>
    <w:rsidRoot w:val="00000000"/>
    <w:rsid w:val="00210947"/>
    <w:rsid w:val="05444432"/>
    <w:rsid w:val="072723B4"/>
    <w:rsid w:val="07FE25D3"/>
    <w:rsid w:val="08A83EF5"/>
    <w:rsid w:val="09EE02E8"/>
    <w:rsid w:val="0BAC5FC9"/>
    <w:rsid w:val="0F7563EB"/>
    <w:rsid w:val="11B03596"/>
    <w:rsid w:val="159B3CCD"/>
    <w:rsid w:val="172441D5"/>
    <w:rsid w:val="183D57C4"/>
    <w:rsid w:val="1CAC4E19"/>
    <w:rsid w:val="1F485A62"/>
    <w:rsid w:val="215C510F"/>
    <w:rsid w:val="21C76D7B"/>
    <w:rsid w:val="22245E0F"/>
    <w:rsid w:val="226F57B6"/>
    <w:rsid w:val="242023D2"/>
    <w:rsid w:val="278249B0"/>
    <w:rsid w:val="27AE59FF"/>
    <w:rsid w:val="287141F0"/>
    <w:rsid w:val="29013255"/>
    <w:rsid w:val="29F44497"/>
    <w:rsid w:val="2B7E35E9"/>
    <w:rsid w:val="2D1E5C2D"/>
    <w:rsid w:val="2DC33823"/>
    <w:rsid w:val="2E2D5450"/>
    <w:rsid w:val="2EF16493"/>
    <w:rsid w:val="314537CD"/>
    <w:rsid w:val="32055AA1"/>
    <w:rsid w:val="32657E86"/>
    <w:rsid w:val="33484B1B"/>
    <w:rsid w:val="35522C8A"/>
    <w:rsid w:val="37124826"/>
    <w:rsid w:val="38BE63B4"/>
    <w:rsid w:val="39295D71"/>
    <w:rsid w:val="3A763955"/>
    <w:rsid w:val="3AB265D9"/>
    <w:rsid w:val="3BCA74E8"/>
    <w:rsid w:val="3C23677E"/>
    <w:rsid w:val="3C293067"/>
    <w:rsid w:val="3DC56886"/>
    <w:rsid w:val="3FCA1393"/>
    <w:rsid w:val="41EF3EC0"/>
    <w:rsid w:val="4307065D"/>
    <w:rsid w:val="442239BC"/>
    <w:rsid w:val="44370867"/>
    <w:rsid w:val="445F136F"/>
    <w:rsid w:val="448501F9"/>
    <w:rsid w:val="45007490"/>
    <w:rsid w:val="45531B4B"/>
    <w:rsid w:val="47CC72C5"/>
    <w:rsid w:val="498E6656"/>
    <w:rsid w:val="4A1C2C86"/>
    <w:rsid w:val="4CFD6D26"/>
    <w:rsid w:val="4D70476F"/>
    <w:rsid w:val="4D7E6C33"/>
    <w:rsid w:val="4DD55F15"/>
    <w:rsid w:val="4E7D01EA"/>
    <w:rsid w:val="516860CB"/>
    <w:rsid w:val="52A0271D"/>
    <w:rsid w:val="542B3A25"/>
    <w:rsid w:val="56E07386"/>
    <w:rsid w:val="59161C6E"/>
    <w:rsid w:val="5A1E40C0"/>
    <w:rsid w:val="5B503A34"/>
    <w:rsid w:val="60AA0180"/>
    <w:rsid w:val="614120F2"/>
    <w:rsid w:val="623C1C3A"/>
    <w:rsid w:val="638A3ADA"/>
    <w:rsid w:val="64932564"/>
    <w:rsid w:val="65364101"/>
    <w:rsid w:val="65AA38BB"/>
    <w:rsid w:val="669E696B"/>
    <w:rsid w:val="66E7100D"/>
    <w:rsid w:val="672A0C0B"/>
    <w:rsid w:val="691F7904"/>
    <w:rsid w:val="693C0D90"/>
    <w:rsid w:val="6A4B4ACC"/>
    <w:rsid w:val="6B4444B0"/>
    <w:rsid w:val="6B94610F"/>
    <w:rsid w:val="6C334D13"/>
    <w:rsid w:val="6C3D250C"/>
    <w:rsid w:val="70B0226E"/>
    <w:rsid w:val="713737CC"/>
    <w:rsid w:val="7220374A"/>
    <w:rsid w:val="74CD20AE"/>
    <w:rsid w:val="74FA76FB"/>
    <w:rsid w:val="774C26FF"/>
    <w:rsid w:val="796730D5"/>
    <w:rsid w:val="79C066CF"/>
    <w:rsid w:val="7A9F2FE0"/>
    <w:rsid w:val="7ACB1BC7"/>
    <w:rsid w:val="7CB34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Table Paragraph"/>
    <w:basedOn w:val="1"/>
    <w:qFormat/>
    <w:uiPriority w:val="1"/>
    <w:pPr>
      <w:spacing w:before="25"/>
      <w:ind w:left="113"/>
    </w:pPr>
    <w:rPr>
      <w:rFonts w:ascii="宋体" w:hAnsi="宋体" w:eastAsia="宋体" w:cs="宋体"/>
      <w:lang w:val="zh-CN" w:eastAsia="zh-CN" w:bidi="zh-CN"/>
    </w:rPr>
  </w:style>
  <w:style w:type="paragraph" w:customStyle="1" w:styleId="10">
    <w:name w:val="p0"/>
    <w:basedOn w:val="1"/>
    <w:qFormat/>
    <w:uiPriority w:val="0"/>
    <w:pPr>
      <w:widowControl/>
    </w:pPr>
    <w:rPr>
      <w:kern w:val="0"/>
      <w:szCs w:val="21"/>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lumMod val="75000"/>
          </a:schemeClr>
        </a:lnRef>
        <a:fillRef idx="1">
          <a:schemeClr val="accent1"/>
        </a:fillRef>
        <a:effectRef idx="0">
          <a:srgbClr val="FFFFFF"/>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14859</Words>
  <Characters>15257</Characters>
  <Lines>0</Lines>
  <Paragraphs>0</Paragraphs>
  <TotalTime>7</TotalTime>
  <ScaleCrop>false</ScaleCrop>
  <LinksUpToDate>false</LinksUpToDate>
  <CharactersWithSpaces>15581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2024-12-03T06:15:00Z</dcterms:created>
  <dc:creator>Administrator</dc:creator>
  <cp:lastModifiedBy>青旅总部阿宝</cp:lastModifiedBy>
  <dcterms:modified xsi:type="dcterms:W3CDTF">2026-06-22T11:41:39Z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429D2211D92C43F593855FA91B3B5C7F_13</vt:lpwstr>
  </property>
  <property fmtid="{D5CDD505-2E9C-101B-9397-08002B2CF9AE}" pid="4" name="KSOTemplateDocerSaveRecord">
    <vt:lpwstr>eyJoZGlkIjoiZWFlYzU2OTNiNjczYjMwYmJhZjVkNDU1ZjVkN2VkZjYiLCJ1c2VySWQiOiIyNzA2MDQ4NSJ9</vt:lpwstr>
  </property>
</Properties>
</file>