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11200" w:type="dxa"/>
        <w:tblCellSpacing w:w="15" w:type="dxa"/>
        <w:tblInd w:w="88"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15" w:type="dxa"/>
          <w:left w:w="15" w:type="dxa"/>
          <w:bottom w:w="15" w:type="dxa"/>
          <w:right w:w="15" w:type="dxa"/>
        </w:tblCellMar>
      </w:tblPr>
      <w:tblGrid>
        <w:gridCol w:w="3700"/>
        <w:gridCol w:w="3700"/>
        <w:gridCol w:w="878"/>
        <w:gridCol w:w="1331"/>
        <w:gridCol w:w="1491"/>
        <w:gridCol w:w="20"/>
        <w:gridCol w:w="80"/>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1"/>
          <w:wAfter w:w="35" w:type="dxa"/>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Calibri" w:hAnsi="Calibri" w:eastAsia="宋体"/>
                <w:lang w:eastAsia="zh-CN"/>
              </w:rPr>
              <w:drawing>
                <wp:inline distT="0" distB="0" distL="114300" distR="114300">
                  <wp:extent cx="2279650" cy="1935480"/>
                  <wp:effectExtent l="0" t="0" r="6350" b="7620"/>
                  <wp:docPr id="2" name="图片 6" descr="timgTHHEID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timgTHHEIDQD"/>
                          <pic:cNvPicPr>
                            <a:picLocks noChangeAspect="1"/>
                          </pic:cNvPicPr>
                        </pic:nvPicPr>
                        <pic:blipFill>
                          <a:blip r:embed="rId4"/>
                          <a:stretch>
                            <a:fillRect/>
                          </a:stretch>
                        </pic:blipFill>
                        <pic:spPr>
                          <a:xfrm>
                            <a:off x="0" y="0"/>
                            <a:ext cx="2279650" cy="193548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92350" cy="1972310"/>
                  <wp:effectExtent l="0" t="0" r="12700" b="8890"/>
                  <wp:docPr id="3" name="图片 7" descr="庐山红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庐山红枫2"/>
                          <pic:cNvPicPr>
                            <a:picLocks noChangeAspect="1"/>
                          </pic:cNvPicPr>
                        </pic:nvPicPr>
                        <pic:blipFill>
                          <a:blip r:embed="rId5"/>
                          <a:stretch>
                            <a:fillRect/>
                          </a:stretch>
                        </pic:blipFill>
                        <pic:spPr>
                          <a:xfrm>
                            <a:off x="0" y="0"/>
                            <a:ext cx="2292350" cy="1972310"/>
                          </a:xfrm>
                          <a:prstGeom prst="rect">
                            <a:avLst/>
                          </a:prstGeom>
                          <a:noFill/>
                          <a:ln>
                            <a:noFill/>
                          </a:ln>
                        </pic:spPr>
                      </pic:pic>
                    </a:graphicData>
                  </a:graphic>
                </wp:inline>
              </w:drawing>
            </w:r>
          </w:p>
        </w:tc>
        <w:tc>
          <w:tcPr>
            <w:tcW w:w="3675" w:type="dxa"/>
            <w:gridSpan w:val="4"/>
            <w:tcBorders>
              <w:tl2br w:val="nil"/>
              <w:tr2bl w:val="nil"/>
            </w:tcBorders>
          </w:tcPr>
          <w:p>
            <w:pPr>
              <w:widowControl/>
              <w:jc w:val="lef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316480" cy="1962150"/>
                  <wp:effectExtent l="0" t="0" r="7620" b="0"/>
                  <wp:docPr id="5" name="图片 8" descr="庐山红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庐山红枫1"/>
                          <pic:cNvPicPr>
                            <a:picLocks noChangeAspect="1"/>
                          </pic:cNvPicPr>
                        </pic:nvPicPr>
                        <pic:blipFill>
                          <a:blip r:embed="rId6"/>
                          <a:stretch>
                            <a:fillRect/>
                          </a:stretch>
                        </pic:blipFill>
                        <pic:spPr>
                          <a:xfrm>
                            <a:off x="0" y="0"/>
                            <a:ext cx="2316480" cy="1962150"/>
                          </a:xfrm>
                          <a:prstGeom prst="rect">
                            <a:avLst/>
                          </a:prstGeom>
                          <a:noFill/>
                          <a:ln>
                            <a:noFill/>
                          </a:ln>
                        </pic:spPr>
                      </pic:pic>
                    </a:graphicData>
                  </a:graphic>
                </wp:inline>
              </w:drawing>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trHeight w:val="90" w:hRule="atLeast"/>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rPr>
            </w:pPr>
            <w:r>
              <w:rPr>
                <w:rFonts w:hint="eastAsia" w:ascii="Calibri" w:hAnsi="Calibri" w:eastAsia="宋体"/>
                <w:lang w:eastAsia="zh-CN"/>
              </w:rPr>
              <w:drawing>
                <wp:inline distT="0" distB="0" distL="114300" distR="114300">
                  <wp:extent cx="2276475" cy="1752600"/>
                  <wp:effectExtent l="0" t="0" r="9525" b="0"/>
                  <wp:docPr id="17" name="图片 9" descr="晒秋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晒秋7"/>
                          <pic:cNvPicPr>
                            <a:picLocks noChangeAspect="1"/>
                          </pic:cNvPicPr>
                        </pic:nvPicPr>
                        <pic:blipFill>
                          <a:blip r:embed="rId7"/>
                          <a:stretch>
                            <a:fillRect/>
                          </a:stretch>
                        </pic:blipFill>
                        <pic:spPr>
                          <a:xfrm>
                            <a:off x="0" y="0"/>
                            <a:ext cx="2276475" cy="175260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sz w:val="10"/>
                <w:szCs w:val="10"/>
              </w:rPr>
            </w:pPr>
            <w:r>
              <w:rPr>
                <w:rFonts w:hint="eastAsia" w:ascii="微软雅黑" w:hAnsi="微软雅黑" w:eastAsia="微软雅黑" w:cs="微软雅黑"/>
                <w:sz w:val="10"/>
                <w:szCs w:val="10"/>
                <w:lang w:eastAsia="zh-CN"/>
              </w:rPr>
              <w:drawing>
                <wp:inline distT="0" distB="0" distL="114300" distR="114300">
                  <wp:extent cx="2292350" cy="1761490"/>
                  <wp:effectExtent l="0" t="0" r="12700" b="10160"/>
                  <wp:docPr id="18" name="图片 10" descr="晒秋篁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晒秋篁岭"/>
                          <pic:cNvPicPr>
                            <a:picLocks noChangeAspect="1"/>
                          </pic:cNvPicPr>
                        </pic:nvPicPr>
                        <pic:blipFill>
                          <a:blip r:embed="rId8"/>
                          <a:stretch>
                            <a:fillRect/>
                          </a:stretch>
                        </pic:blipFill>
                        <pic:spPr>
                          <a:xfrm>
                            <a:off x="0" y="0"/>
                            <a:ext cx="2292350" cy="1761490"/>
                          </a:xfrm>
                          <a:prstGeom prst="rect">
                            <a:avLst/>
                          </a:prstGeom>
                          <a:noFill/>
                          <a:ln>
                            <a:noFill/>
                          </a:ln>
                        </pic:spPr>
                      </pic:pic>
                    </a:graphicData>
                  </a:graphic>
                </wp:inline>
              </w:drawing>
            </w:r>
          </w:p>
        </w:tc>
        <w:tc>
          <w:tcPr>
            <w:tcW w:w="3755" w:type="dxa"/>
            <w:gridSpan w:val="5"/>
            <w:tcBorders>
              <w:tl2br w:val="nil"/>
              <w:tr2bl w:val="nil"/>
            </w:tcBorders>
          </w:tcPr>
          <w:p>
            <w:pPr>
              <w:widowControl/>
              <w:jc w:val="left"/>
              <w:rPr>
                <w:rFonts w:hint="eastAsia" w:ascii="方正颜宋简体_纤" w:hAnsi="方正颜宋简体_纤" w:eastAsia="方正颜宋简体_纤" w:cs="方正颜宋简体_纤"/>
                <w:sz w:val="10"/>
                <w:szCs w:val="10"/>
              </w:rPr>
            </w:pPr>
            <w:r>
              <w:rPr>
                <w:rFonts w:hint="eastAsia" w:ascii="微软雅黑" w:hAnsi="微软雅黑" w:eastAsia="微软雅黑" w:cs="微软雅黑"/>
                <w:sz w:val="10"/>
                <w:szCs w:val="10"/>
              </w:rPr>
              <w:drawing>
                <wp:inline distT="0" distB="0" distL="114300" distR="114300">
                  <wp:extent cx="2364105" cy="1760220"/>
                  <wp:effectExtent l="0" t="0" r="17145" b="11430"/>
                  <wp:docPr id="22" name="图片 11"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timg (5)"/>
                          <pic:cNvPicPr>
                            <a:picLocks noChangeAspect="1"/>
                          </pic:cNvPicPr>
                        </pic:nvPicPr>
                        <pic:blipFill>
                          <a:blip r:embed="rId9"/>
                          <a:stretch>
                            <a:fillRect/>
                          </a:stretch>
                        </pic:blipFill>
                        <pic:spPr>
                          <a:xfrm>
                            <a:off x="0" y="0"/>
                            <a:ext cx="2364105" cy="1760220"/>
                          </a:xfrm>
                          <a:prstGeom prst="rect">
                            <a:avLst/>
                          </a:prstGeom>
                          <a:noFill/>
                          <a:ln>
                            <a:noFill/>
                          </a:ln>
                        </pic:spPr>
                      </pic:pic>
                    </a:graphicData>
                  </a:graphic>
                </wp:inline>
              </w:drawing>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rHeight w:val="90" w:hRule="atLeast"/>
          <w:tblCellSpacing w:w="15" w:type="dxa"/>
        </w:trPr>
        <w:tc>
          <w:tcPr>
            <w:tcW w:w="11040" w:type="dxa"/>
            <w:gridSpan w:val="5"/>
            <w:tcBorders>
              <w:tl2br w:val="nil"/>
              <w:tr2bl w:val="nil"/>
            </w:tcBorders>
            <w:shd w:val="clear" w:color="auto" w:fill="76923C"/>
            <w:noWrap w:val="0"/>
            <w:vAlign w:val="center"/>
          </w:tcPr>
          <w:p>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44"/>
                <w:szCs w:val="44"/>
              </w:rPr>
            </w:pPr>
            <w:r>
              <w:rPr>
                <w:rFonts w:ascii="微软雅黑" w:hAnsi="微软雅黑" w:eastAsia="微软雅黑" w:cs="微软雅黑"/>
                <w:bCs/>
                <w:color w:val="FFFFFF"/>
                <w:sz w:val="44"/>
                <w:szCs w:val="44"/>
              </w:rPr>
              <w:t>“</w:t>
            </w:r>
            <w:r>
              <w:rPr>
                <w:rFonts w:hint="eastAsia" w:ascii="微软雅黑" w:hAnsi="微软雅黑" w:eastAsia="微软雅黑" w:cs="微软雅黑"/>
                <w:bCs/>
                <w:color w:val="FFFFFF"/>
                <w:sz w:val="44"/>
                <w:szCs w:val="44"/>
                <w:lang w:eastAsia="zh-CN"/>
              </w:rPr>
              <w:t>全景</w:t>
            </w:r>
            <w:r>
              <w:rPr>
                <w:rFonts w:ascii="微软雅黑" w:hAnsi="微软雅黑" w:eastAsia="微软雅黑" w:cs="微软雅黑"/>
                <w:bCs/>
                <w:color w:val="FFFFFF"/>
                <w:sz w:val="44"/>
                <w:szCs w:val="44"/>
              </w:rPr>
              <w:t>江西”—</w:t>
            </w:r>
            <w:r>
              <w:rPr>
                <w:rFonts w:hint="eastAsia" w:ascii="微软雅黑" w:hAnsi="微软雅黑" w:eastAsia="微软雅黑" w:cs="微软雅黑"/>
                <w:bCs/>
                <w:color w:val="FFFFFF"/>
                <w:sz w:val="44"/>
                <w:szCs w:val="44"/>
                <w:lang w:val="en-US" w:eastAsia="zh-CN"/>
              </w:rPr>
              <w:t xml:space="preserve"> </w:t>
            </w:r>
            <w:r>
              <w:rPr>
                <w:rFonts w:hint="eastAsia" w:ascii="微软雅黑" w:hAnsi="微软雅黑" w:eastAsia="微软雅黑" w:cs="微软雅黑"/>
                <w:bCs/>
                <w:color w:val="FFFFFF"/>
                <w:sz w:val="44"/>
                <w:szCs w:val="44"/>
                <w:lang w:eastAsia="zh-CN"/>
              </w:rPr>
              <w:t>乐游山水</w:t>
            </w:r>
            <w:r>
              <w:rPr>
                <w:rFonts w:ascii="微软雅黑" w:hAnsi="微软雅黑" w:eastAsia="微软雅黑" w:cs="微软雅黑"/>
                <w:bCs/>
                <w:color w:val="FFFFFF"/>
                <w:sz w:val="44"/>
                <w:szCs w:val="44"/>
              </w:rPr>
              <w:t>·特</w:t>
            </w:r>
            <w:r>
              <w:rPr>
                <w:rFonts w:hint="eastAsia" w:ascii="微软雅黑" w:hAnsi="微软雅黑" w:eastAsia="微软雅黑" w:cs="微软雅黑"/>
                <w:bCs/>
                <w:color w:val="FFFFFF"/>
                <w:sz w:val="44"/>
                <w:szCs w:val="44"/>
                <w:lang w:eastAsia="zh-CN"/>
              </w:rPr>
              <w:t>别</w:t>
            </w:r>
            <w:r>
              <w:rPr>
                <w:rFonts w:ascii="微软雅黑" w:hAnsi="微软雅黑" w:eastAsia="微软雅黑" w:cs="微软雅黑"/>
                <w:bCs/>
                <w:color w:val="FFFFFF"/>
                <w:sz w:val="44"/>
                <w:szCs w:val="44"/>
              </w:rPr>
              <w:t>之旅</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rHeight w:val="90" w:hRule="atLeast"/>
          <w:tblCellSpacing w:w="15" w:type="dxa"/>
        </w:trPr>
        <w:tc>
          <w:tcPr>
            <w:tcW w:w="11040" w:type="dxa"/>
            <w:gridSpan w:val="5"/>
            <w:tcBorders>
              <w:tl2br w:val="nil"/>
              <w:tr2bl w:val="nil"/>
            </w:tcBorders>
            <w:noWrap w:val="0"/>
            <w:vAlign w:val="center"/>
          </w:tcPr>
          <w:p>
            <w:pPr>
              <w:pStyle w:val="2"/>
              <w:keepNext w:val="0"/>
              <w:keepLines w:val="0"/>
              <w:widowControl/>
              <w:suppressLineNumbers w:val="0"/>
              <w:spacing w:before="0" w:beforeAutospacing="0" w:after="0" w:afterAutospacing="0" w:line="0" w:lineRule="atLeast"/>
              <w:ind w:left="0" w:right="0"/>
              <w:jc w:val="left"/>
              <w:outlineLvl w:val="1"/>
              <w:rPr>
                <w:rFonts w:hint="default" w:ascii="微软雅黑" w:hAnsi="微软雅黑" w:eastAsia="微软雅黑" w:cs="微软雅黑"/>
                <w:bCs/>
                <w:color w:val="FF0000"/>
                <w:sz w:val="36"/>
                <w:szCs w:val="36"/>
              </w:rPr>
            </w:pPr>
            <w:r>
              <w:rPr>
                <w:rFonts w:hint="eastAsia" w:ascii="微软雅黑" w:hAnsi="微软雅黑" w:eastAsia="微软雅黑" w:cs="微软雅黑"/>
                <w:bCs/>
                <w:color w:val="C00000"/>
                <w:sz w:val="36"/>
                <w:szCs w:val="36"/>
                <w:lang w:eastAsia="zh-CN"/>
              </w:rPr>
              <w:t>井冈山</w:t>
            </w:r>
            <w:r>
              <w:rPr>
                <w:rFonts w:ascii="微软雅黑" w:hAnsi="微软雅黑" w:eastAsia="微软雅黑" w:cs="微软雅黑"/>
                <w:bCs/>
                <w:color w:val="C00000"/>
                <w:sz w:val="36"/>
                <w:szCs w:val="36"/>
              </w:rPr>
              <w:t>·庐山·</w:t>
            </w:r>
            <w:r>
              <w:rPr>
                <w:rFonts w:hint="eastAsia" w:ascii="微软雅黑" w:hAnsi="微软雅黑" w:eastAsia="微软雅黑" w:cs="微软雅黑"/>
                <w:bCs/>
                <w:color w:val="C00000"/>
                <w:sz w:val="36"/>
                <w:szCs w:val="36"/>
                <w:lang w:eastAsia="zh-CN"/>
              </w:rPr>
              <w:t>鄱阳湖</w:t>
            </w:r>
            <w:r>
              <w:rPr>
                <w:rFonts w:ascii="微软雅黑" w:hAnsi="微软雅黑" w:eastAsia="微软雅黑" w:cs="微软雅黑"/>
                <w:bCs/>
                <w:color w:val="C00000"/>
                <w:sz w:val="36"/>
                <w:szCs w:val="36"/>
              </w:rPr>
              <w:t>·</w:t>
            </w:r>
            <w:r>
              <w:rPr>
                <w:rFonts w:hint="eastAsia" w:ascii="微软雅黑" w:hAnsi="微软雅黑" w:eastAsia="微软雅黑" w:cs="微软雅黑"/>
                <w:bCs/>
                <w:color w:val="C00000"/>
                <w:sz w:val="36"/>
                <w:szCs w:val="36"/>
                <w:lang w:eastAsia="zh-CN"/>
              </w:rPr>
              <w:t>石钟山</w:t>
            </w:r>
            <w:r>
              <w:rPr>
                <w:rFonts w:ascii="微软雅黑" w:hAnsi="微软雅黑" w:eastAsia="微软雅黑" w:cs="微软雅黑"/>
                <w:bCs/>
                <w:color w:val="C00000"/>
                <w:sz w:val="36"/>
                <w:szCs w:val="36"/>
              </w:rPr>
              <w:t>·婺源·篁岭·三清山·</w:t>
            </w:r>
            <w:r>
              <w:rPr>
                <w:rFonts w:hint="eastAsia" w:ascii="微软雅黑" w:hAnsi="微软雅黑" w:eastAsia="微软雅黑" w:cs="微软雅黑"/>
                <w:b/>
                <w:bCs/>
                <w:color w:val="C00000"/>
                <w:sz w:val="36"/>
                <w:szCs w:val="36"/>
                <w:lang w:eastAsia="zh-CN"/>
              </w:rPr>
              <w:t>纯玩</w:t>
            </w:r>
            <w:r>
              <w:rPr>
                <w:rFonts w:ascii="微软雅黑" w:hAnsi="微软雅黑" w:eastAsia="微软雅黑" w:cs="微软雅黑"/>
                <w:bCs/>
                <w:color w:val="C00000"/>
                <w:sz w:val="36"/>
                <w:szCs w:val="36"/>
              </w:rPr>
              <w:t>·</w:t>
            </w:r>
            <w:r>
              <w:rPr>
                <w:rFonts w:hint="eastAsia" w:ascii="微软雅黑" w:hAnsi="微软雅黑" w:eastAsia="微软雅黑" w:cs="微软雅黑"/>
                <w:b/>
                <w:bCs/>
                <w:color w:val="C00000"/>
                <w:sz w:val="36"/>
                <w:szCs w:val="36"/>
              </w:rPr>
              <w:t>精品</w:t>
            </w:r>
            <w:r>
              <w:rPr>
                <w:rFonts w:hint="eastAsia" w:ascii="微软雅黑" w:hAnsi="微软雅黑" w:eastAsia="微软雅黑" w:cs="微软雅黑"/>
                <w:b/>
                <w:bCs/>
                <w:color w:val="C00000"/>
                <w:sz w:val="36"/>
                <w:szCs w:val="36"/>
                <w:lang w:eastAsia="zh-CN"/>
              </w:rPr>
              <w:t>双动</w:t>
            </w:r>
            <w:r>
              <w:rPr>
                <w:rFonts w:hint="eastAsia" w:ascii="微软雅黑" w:hAnsi="微软雅黑" w:eastAsia="微软雅黑" w:cs="微软雅黑"/>
                <w:bCs/>
                <w:color w:val="C00000"/>
                <w:sz w:val="36"/>
                <w:szCs w:val="36"/>
                <w:lang w:val="en-US" w:eastAsia="zh-CN"/>
              </w:rPr>
              <w:t>8</w:t>
            </w:r>
            <w:r>
              <w:rPr>
                <w:rFonts w:ascii="微软雅黑" w:hAnsi="微软雅黑" w:eastAsia="微软雅黑" w:cs="微软雅黑"/>
                <w:bCs/>
                <w:color w:val="C00000"/>
                <w:sz w:val="36"/>
                <w:szCs w:val="36"/>
              </w:rPr>
              <w:t>日游</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blCellSpacing w:w="15" w:type="dxa"/>
        </w:trPr>
        <w:tc>
          <w:tcPr>
            <w:tcW w:w="11040" w:type="dxa"/>
            <w:gridSpan w:val="5"/>
            <w:tcBorders>
              <w:tl2br w:val="nil"/>
              <w:tr2bl w:val="nil"/>
            </w:tcBorders>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blCellSpacing w:w="15" w:type="dxa"/>
        </w:trPr>
        <w:tc>
          <w:tcPr>
            <w:tcW w:w="8233"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Day1：</w:t>
            </w:r>
            <w:r>
              <w:rPr>
                <w:rFonts w:hint="eastAsia" w:ascii="微软雅黑" w:hAnsi="微软雅黑" w:eastAsia="微软雅黑" w:cs="微软雅黑"/>
                <w:color w:val="000000"/>
                <w:kern w:val="0"/>
                <w:sz w:val="21"/>
                <w:szCs w:val="21"/>
                <w:shd w:val="clear" w:color="auto" w:fill="FFFFFF"/>
                <w:lang w:val="zh-CN" w:eastAsia="zh-CN" w:bidi="ar"/>
              </w:rPr>
              <w:t>成都—南昌-接团</w:t>
            </w:r>
          </w:p>
        </w:tc>
        <w:tc>
          <w:tcPr>
            <w:tcW w:w="130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eastAsia="zh-CN" w:bidi="ar"/>
              </w:rPr>
              <w:t>不含餐</w:t>
            </w:r>
          </w:p>
        </w:tc>
        <w:tc>
          <w:tcPr>
            <w:tcW w:w="14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214" w:leftChars="0" w:hanging="214" w:hangingChars="102"/>
              <w:jc w:val="center"/>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eastAsia="zh-CN" w:bidi="ar"/>
              </w:rPr>
              <w:t>南昌</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blCellSpacing w:w="15" w:type="dxa"/>
        </w:trPr>
        <w:tc>
          <w:tcPr>
            <w:tcW w:w="8233"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2</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南昌—</w:t>
            </w:r>
            <w:r>
              <w:rPr>
                <w:rFonts w:hint="eastAsia" w:ascii="微软雅黑" w:hAnsi="微软雅黑" w:eastAsia="微软雅黑" w:cs="微软雅黑"/>
                <w:color w:val="000000"/>
                <w:kern w:val="0"/>
                <w:sz w:val="21"/>
                <w:szCs w:val="21"/>
                <w:shd w:val="clear" w:color="auto" w:fill="FFFFFF"/>
                <w:lang w:eastAsia="zh-CN" w:bidi="ar"/>
              </w:rPr>
              <w:t>井冈山</w:t>
            </w:r>
            <w:r>
              <w:rPr>
                <w:rFonts w:hint="eastAsia" w:ascii="微软雅黑" w:hAnsi="微软雅黑" w:eastAsia="微软雅黑" w:cs="微软雅黑"/>
                <w:color w:val="000000"/>
                <w:kern w:val="0"/>
                <w:sz w:val="21"/>
                <w:szCs w:val="21"/>
                <w:shd w:val="clear" w:color="auto" w:fill="FFFFFF"/>
                <w:lang w:bidi="ar"/>
              </w:rPr>
              <w:t>（：</w:t>
            </w:r>
            <w:r>
              <w:rPr>
                <w:rFonts w:hint="eastAsia" w:ascii="微软雅黑" w:hAnsi="微软雅黑" w:eastAsia="微软雅黑" w:cs="微软雅黑"/>
                <w:b w:val="0"/>
                <w:bCs w:val="0"/>
                <w:color w:val="000000"/>
                <w:kern w:val="0"/>
                <w:sz w:val="21"/>
                <w:szCs w:val="21"/>
                <w:shd w:val="clear" w:color="auto" w:fill="FFFFFF"/>
                <w:lang w:val="en-US" w:eastAsia="zh-CN" w:bidi="ar"/>
              </w:rPr>
              <w:t>红旗雕塑</w:t>
            </w:r>
            <w:r>
              <w:rPr>
                <w:rFonts w:hint="eastAsia" w:ascii="微软雅黑" w:hAnsi="微软雅黑" w:eastAsia="微软雅黑" w:cs="微软雅黑"/>
                <w:b w:val="0"/>
                <w:bCs w:val="0"/>
                <w:color w:val="000000"/>
                <w:kern w:val="0"/>
                <w:sz w:val="21"/>
                <w:szCs w:val="21"/>
                <w:shd w:val="clear" w:color="auto" w:fill="FFFFFF"/>
                <w:lang w:eastAsia="zh-CN" w:bidi="ar"/>
              </w:rPr>
              <w:t>，北山烈士陵园，井冈山博物馆，</w:t>
            </w:r>
            <w:r>
              <w:rPr>
                <w:rFonts w:hint="eastAsia" w:ascii="微软雅黑" w:hAnsi="微软雅黑" w:eastAsia="微软雅黑" w:cs="微软雅黑"/>
                <w:b w:val="0"/>
                <w:bCs w:val="0"/>
                <w:color w:val="000000"/>
                <w:sz w:val="21"/>
                <w:szCs w:val="21"/>
                <w:lang w:eastAsia="zh-CN"/>
              </w:rPr>
              <w:t>黄洋界、</w:t>
            </w:r>
            <w:r>
              <w:rPr>
                <w:rFonts w:hint="eastAsia" w:ascii="微软雅黑" w:hAnsi="微软雅黑" w:eastAsia="微软雅黑" w:cs="微软雅黑"/>
                <w:b w:val="0"/>
                <w:bCs w:val="0"/>
                <w:color w:val="000000"/>
                <w:sz w:val="21"/>
                <w:szCs w:val="21"/>
                <w:lang w:val="en-US" w:eastAsia="zh-CN"/>
              </w:rPr>
              <w:t>神山村</w:t>
            </w:r>
            <w:r>
              <w:rPr>
                <w:rFonts w:hint="eastAsia" w:ascii="微软雅黑" w:hAnsi="微软雅黑" w:eastAsia="微软雅黑" w:cs="微软雅黑"/>
                <w:color w:val="000000"/>
                <w:kern w:val="0"/>
                <w:sz w:val="21"/>
                <w:szCs w:val="21"/>
                <w:shd w:val="clear" w:color="auto" w:fill="FFFFFF"/>
                <w:lang w:bidi="ar"/>
              </w:rPr>
              <w:t>）</w:t>
            </w:r>
          </w:p>
        </w:tc>
        <w:tc>
          <w:tcPr>
            <w:tcW w:w="1301"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eastAsia="zh-CN" w:bidi="ar"/>
              </w:rPr>
              <w:t>早</w:t>
            </w:r>
            <w:r>
              <w:rPr>
                <w:rFonts w:hint="eastAsia" w:ascii="微软雅黑" w:hAnsi="微软雅黑" w:eastAsia="微软雅黑" w:cs="微软雅黑"/>
                <w:color w:val="000000"/>
                <w:kern w:val="0"/>
                <w:sz w:val="21"/>
                <w:szCs w:val="21"/>
                <w:shd w:val="clear" w:color="auto" w:fill="FFFFFF"/>
                <w:lang w:bidi="ar"/>
              </w:rPr>
              <w:t>-中-晚</w:t>
            </w:r>
          </w:p>
        </w:tc>
        <w:tc>
          <w:tcPr>
            <w:tcW w:w="144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eastAsia="zh-CN" w:bidi="ar"/>
              </w:rPr>
              <w:t>井冈山</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blCellSpacing w:w="15" w:type="dxa"/>
        </w:trPr>
        <w:tc>
          <w:tcPr>
            <w:tcW w:w="8233"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3</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b w:val="0"/>
                <w:bCs w:val="0"/>
                <w:color w:val="000000"/>
                <w:kern w:val="0"/>
                <w:sz w:val="21"/>
                <w:szCs w:val="21"/>
                <w:shd w:val="clear" w:color="auto" w:fill="FFFFFF"/>
                <w:lang w:eastAsia="zh-CN" w:bidi="ar"/>
              </w:rPr>
              <w:t>井冈山</w:t>
            </w:r>
            <w:r>
              <w:rPr>
                <w:rFonts w:hint="eastAsia" w:ascii="微软雅黑" w:hAnsi="微软雅黑" w:eastAsia="微软雅黑" w:cs="微软雅黑"/>
                <w:b w:val="0"/>
                <w:bCs w:val="0"/>
                <w:color w:val="000000"/>
                <w:kern w:val="0"/>
                <w:sz w:val="21"/>
                <w:szCs w:val="21"/>
                <w:shd w:val="clear" w:color="auto" w:fill="FFFFFF"/>
                <w:lang w:val="en-US" w:eastAsia="zh-CN" w:bidi="ar"/>
              </w:rPr>
              <w:t>-南昌（游览</w:t>
            </w:r>
            <w:r>
              <w:rPr>
                <w:rFonts w:hint="eastAsia" w:ascii="微软雅黑" w:hAnsi="微软雅黑" w:eastAsia="微软雅黑" w:cs="微软雅黑"/>
                <w:b/>
                <w:bCs/>
                <w:color w:val="000000"/>
                <w:kern w:val="0"/>
                <w:sz w:val="21"/>
                <w:szCs w:val="21"/>
                <w:shd w:val="clear" w:color="auto" w:fill="FFFFFF"/>
                <w:lang w:val="en-US" w:eastAsia="zh-CN" w:bidi="ar"/>
              </w:rPr>
              <w:t>：</w:t>
            </w:r>
            <w:r>
              <w:rPr>
                <w:rFonts w:hint="eastAsia" w:ascii="微软雅黑" w:hAnsi="微软雅黑" w:eastAsia="微软雅黑" w:cs="微软雅黑"/>
                <w:b w:val="0"/>
                <w:bCs w:val="0"/>
                <w:color w:val="000000"/>
                <w:sz w:val="21"/>
                <w:szCs w:val="21"/>
                <w:lang w:val="en-US" w:eastAsia="zh-CN"/>
              </w:rPr>
              <w:t>会师广场，八角楼</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三湾改编旧址群</w:t>
            </w:r>
            <w:r>
              <w:rPr>
                <w:rFonts w:hint="eastAsia" w:ascii="微软雅黑" w:hAnsi="微软雅黑" w:eastAsia="微软雅黑" w:cs="微软雅黑"/>
                <w:b w:val="0"/>
                <w:bCs w:val="0"/>
                <w:color w:val="000000"/>
                <w:sz w:val="21"/>
                <w:szCs w:val="21"/>
                <w:lang w:eastAsia="zh-CN"/>
              </w:rPr>
              <w:t>）</w:t>
            </w:r>
          </w:p>
        </w:tc>
        <w:tc>
          <w:tcPr>
            <w:tcW w:w="1301"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bidi="ar"/>
              </w:rPr>
              <w:t>早</w:t>
            </w:r>
          </w:p>
        </w:tc>
        <w:tc>
          <w:tcPr>
            <w:tcW w:w="144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color w:val="000000"/>
                <w:kern w:val="0"/>
                <w:sz w:val="21"/>
                <w:szCs w:val="21"/>
                <w:shd w:val="clear" w:color="auto" w:fill="FFFFFF"/>
                <w:lang w:eastAsia="zh-CN" w:bidi="ar"/>
              </w:rPr>
              <w:t>南昌</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blCellSpacing w:w="15" w:type="dxa"/>
        </w:trPr>
        <w:tc>
          <w:tcPr>
            <w:tcW w:w="8233"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4</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南昌—庐山（游览：</w:t>
            </w:r>
            <w:r>
              <w:rPr>
                <w:rFonts w:hint="eastAsia" w:ascii="微软雅黑" w:hAnsi="微软雅黑" w:eastAsia="微软雅黑" w:cs="微软雅黑"/>
                <w:color w:val="000000"/>
                <w:kern w:val="0"/>
                <w:sz w:val="21"/>
                <w:szCs w:val="21"/>
                <w:shd w:val="clear" w:color="auto" w:fill="FFFFFF"/>
                <w:lang w:eastAsia="zh-CN" w:bidi="ar"/>
              </w:rPr>
              <w:t>庐山博物馆、美庐、会址、</w:t>
            </w:r>
            <w:r>
              <w:rPr>
                <w:rFonts w:hint="eastAsia" w:ascii="微软雅黑" w:hAnsi="微软雅黑" w:eastAsia="微软雅黑" w:cs="微软雅黑"/>
                <w:color w:val="000000"/>
                <w:kern w:val="0"/>
                <w:sz w:val="21"/>
                <w:szCs w:val="21"/>
                <w:shd w:val="clear" w:color="auto" w:fill="FFFFFF"/>
                <w:lang w:bidi="ar"/>
              </w:rPr>
              <w:t>如琴湖、花径、仙人洞）</w:t>
            </w:r>
          </w:p>
        </w:tc>
        <w:tc>
          <w:tcPr>
            <w:tcW w:w="1301"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bidi="ar"/>
              </w:rPr>
              <w:t>早-</w:t>
            </w:r>
            <w:r>
              <w:rPr>
                <w:rFonts w:hint="eastAsia" w:ascii="微软雅黑" w:hAnsi="微软雅黑" w:eastAsia="微软雅黑" w:cs="微软雅黑"/>
                <w:color w:val="000000"/>
                <w:kern w:val="0"/>
                <w:sz w:val="21"/>
                <w:szCs w:val="21"/>
                <w:shd w:val="clear" w:color="auto" w:fill="FFFFFF"/>
                <w:lang w:eastAsia="zh-CN" w:bidi="ar"/>
              </w:rPr>
              <w:t>中</w:t>
            </w:r>
            <w:r>
              <w:rPr>
                <w:rFonts w:hint="eastAsia" w:ascii="微软雅黑" w:hAnsi="微软雅黑" w:eastAsia="微软雅黑" w:cs="微软雅黑"/>
                <w:color w:val="000000"/>
                <w:kern w:val="0"/>
                <w:sz w:val="21"/>
                <w:szCs w:val="21"/>
                <w:shd w:val="clear" w:color="auto" w:fill="FFFFFF"/>
                <w:lang w:val="en-US" w:eastAsia="zh-CN" w:bidi="ar"/>
              </w:rPr>
              <w:t>-晚</w:t>
            </w:r>
          </w:p>
        </w:tc>
        <w:tc>
          <w:tcPr>
            <w:tcW w:w="144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color w:val="000000"/>
                <w:kern w:val="0"/>
                <w:sz w:val="21"/>
                <w:szCs w:val="21"/>
                <w:shd w:val="clear" w:color="auto" w:fill="FFFFFF"/>
                <w:lang w:eastAsia="zh-CN" w:bidi="ar"/>
              </w:rPr>
              <w:t>庐山山上</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blCellSpacing w:w="15" w:type="dxa"/>
        </w:trPr>
        <w:tc>
          <w:tcPr>
            <w:tcW w:w="8233"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5</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庐山-婺源（游览：富玉或丝绸瓷路</w:t>
            </w:r>
            <w:r>
              <w:rPr>
                <w:rFonts w:hint="eastAsia" w:ascii="微软雅黑" w:hAnsi="微软雅黑" w:eastAsia="微软雅黑" w:cs="微软雅黑"/>
                <w:color w:val="000000"/>
                <w:kern w:val="0"/>
                <w:sz w:val="21"/>
                <w:szCs w:val="21"/>
                <w:shd w:val="clear" w:color="auto" w:fill="FFFFFF"/>
                <w:lang w:eastAsia="zh-CN" w:bidi="ar"/>
              </w:rPr>
              <w:t>或瓷海、鄱阳湖、石钟山、婺女洲</w:t>
            </w:r>
            <w:r>
              <w:rPr>
                <w:rFonts w:hint="eastAsia" w:ascii="微软雅黑" w:hAnsi="微软雅黑" w:eastAsia="微软雅黑" w:cs="微软雅黑"/>
                <w:bCs/>
                <w:kern w:val="0"/>
                <w:sz w:val="21"/>
                <w:szCs w:val="21"/>
              </w:rPr>
              <w:t>）</w:t>
            </w:r>
          </w:p>
        </w:tc>
        <w:tc>
          <w:tcPr>
            <w:tcW w:w="1301"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bidi="ar"/>
              </w:rPr>
              <w:t>早</w:t>
            </w:r>
          </w:p>
        </w:tc>
        <w:tc>
          <w:tcPr>
            <w:tcW w:w="144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color w:val="000000"/>
                <w:kern w:val="0"/>
                <w:sz w:val="21"/>
                <w:szCs w:val="21"/>
                <w:shd w:val="clear" w:color="auto" w:fill="FFFFFF"/>
                <w:lang w:eastAsia="zh-CN" w:bidi="ar"/>
              </w:rPr>
              <w:t>婺源</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blCellSpacing w:w="15" w:type="dxa"/>
        </w:trPr>
        <w:tc>
          <w:tcPr>
            <w:tcW w:w="8233"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6</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b w:val="0"/>
                <w:bCs w:val="0"/>
                <w:color w:val="000000"/>
                <w:kern w:val="0"/>
                <w:sz w:val="21"/>
                <w:szCs w:val="21"/>
                <w:shd w:val="clear" w:color="auto" w:fill="FFFFFF"/>
                <w:lang w:eastAsia="zh-CN" w:bidi="ar"/>
              </w:rPr>
              <w:t>婺源</w:t>
            </w:r>
            <w:r>
              <w:rPr>
                <w:rFonts w:hint="eastAsia" w:ascii="微软雅黑" w:hAnsi="微软雅黑" w:eastAsia="微软雅黑" w:cs="微软雅黑"/>
                <w:b w:val="0"/>
                <w:bCs w:val="0"/>
                <w:color w:val="000000"/>
                <w:kern w:val="0"/>
                <w:sz w:val="21"/>
                <w:szCs w:val="21"/>
                <w:shd w:val="clear" w:color="auto" w:fill="FFFFFF"/>
                <w:lang w:val="en-US" w:eastAsia="zh-CN" w:bidi="ar"/>
              </w:rPr>
              <w:t>-三清山-婺源</w:t>
            </w:r>
            <w:r>
              <w:rPr>
                <w:rFonts w:hint="eastAsia" w:ascii="微软雅黑" w:hAnsi="微软雅黑" w:eastAsia="微软雅黑" w:cs="微软雅黑"/>
                <w:color w:val="000000"/>
                <w:kern w:val="0"/>
                <w:sz w:val="21"/>
                <w:szCs w:val="21"/>
                <w:shd w:val="clear" w:color="auto" w:fill="FFFFFF"/>
                <w:lang w:bidi="ar"/>
              </w:rPr>
              <w:t>（游览：</w:t>
            </w:r>
            <w:r>
              <w:rPr>
                <w:rFonts w:hint="eastAsia" w:ascii="微软雅黑" w:hAnsi="微软雅黑" w:eastAsia="微软雅黑" w:cs="微软雅黑"/>
                <w:b w:val="0"/>
                <w:bCs/>
                <w:color w:val="000000"/>
                <w:sz w:val="21"/>
                <w:szCs w:val="21"/>
              </w:rPr>
              <w:t>西海岸景区、阳光海岸景区</w:t>
            </w:r>
            <w:r>
              <w:rPr>
                <w:rFonts w:hint="eastAsia" w:ascii="微软雅黑" w:hAnsi="微软雅黑" w:eastAsia="微软雅黑" w:cs="微软雅黑"/>
                <w:color w:val="000000"/>
                <w:kern w:val="0"/>
                <w:sz w:val="21"/>
                <w:szCs w:val="21"/>
                <w:shd w:val="clear" w:color="auto" w:fill="FFFFFF"/>
                <w:lang w:bidi="ar"/>
              </w:rPr>
              <w:t>）</w:t>
            </w:r>
          </w:p>
        </w:tc>
        <w:tc>
          <w:tcPr>
            <w:tcW w:w="1301"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1"/>
                <w:szCs w:val="21"/>
                <w:shd w:val="clear" w:color="auto" w:fill="FFFFFF"/>
                <w:lang w:val="en-US" w:bidi="ar"/>
              </w:rPr>
            </w:pPr>
            <w:r>
              <w:rPr>
                <w:rFonts w:hint="eastAsia" w:ascii="微软雅黑" w:hAnsi="微软雅黑" w:eastAsia="微软雅黑" w:cs="微软雅黑"/>
                <w:color w:val="000000"/>
                <w:kern w:val="0"/>
                <w:sz w:val="21"/>
                <w:szCs w:val="21"/>
                <w:shd w:val="clear" w:color="auto" w:fill="FFFFFF"/>
                <w:lang w:bidi="ar"/>
              </w:rPr>
              <w:t>早</w:t>
            </w:r>
            <w:r>
              <w:rPr>
                <w:rFonts w:hint="eastAsia" w:ascii="微软雅黑" w:hAnsi="微软雅黑" w:eastAsia="微软雅黑" w:cs="微软雅黑"/>
                <w:color w:val="000000"/>
                <w:kern w:val="0"/>
                <w:sz w:val="21"/>
                <w:szCs w:val="21"/>
                <w:shd w:val="clear" w:color="auto" w:fill="FFFFFF"/>
                <w:lang w:val="en-US" w:eastAsia="zh-CN" w:bidi="ar"/>
              </w:rPr>
              <w:t>-晚</w:t>
            </w:r>
          </w:p>
        </w:tc>
        <w:tc>
          <w:tcPr>
            <w:tcW w:w="144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eastAsia="zh-CN" w:bidi="ar"/>
              </w:rPr>
              <w:t>婺源</w:t>
            </w:r>
            <w:r>
              <w:rPr>
                <w:rFonts w:hint="eastAsia" w:ascii="微软雅黑" w:hAnsi="微软雅黑" w:eastAsia="微软雅黑" w:cs="微软雅黑"/>
                <w:color w:val="000000"/>
                <w:kern w:val="0"/>
                <w:sz w:val="21"/>
                <w:szCs w:val="21"/>
                <w:shd w:val="clear" w:color="auto" w:fill="FFFFFF"/>
                <w:lang w:val="en-US" w:eastAsia="zh-CN" w:bidi="ar"/>
              </w:rPr>
              <w:t>或三清山</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blCellSpacing w:w="15" w:type="dxa"/>
        </w:trPr>
        <w:tc>
          <w:tcPr>
            <w:tcW w:w="8233"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7</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eastAsia="zh-CN" w:bidi="ar"/>
              </w:rPr>
              <w:t>婺源</w:t>
            </w:r>
            <w:r>
              <w:rPr>
                <w:rFonts w:hint="eastAsia" w:ascii="微软雅黑" w:hAnsi="微软雅黑" w:eastAsia="微软雅黑" w:cs="微软雅黑"/>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eastAsia="zh-CN" w:bidi="ar"/>
              </w:rPr>
              <w:t>南昌</w:t>
            </w:r>
            <w:r>
              <w:rPr>
                <w:rFonts w:hint="eastAsia" w:ascii="微软雅黑" w:hAnsi="微软雅黑" w:eastAsia="微软雅黑" w:cs="微软雅黑"/>
                <w:color w:val="000000"/>
                <w:kern w:val="0"/>
                <w:sz w:val="21"/>
                <w:szCs w:val="21"/>
                <w:shd w:val="clear" w:color="auto" w:fill="FFFFFF"/>
                <w:lang w:bidi="ar"/>
              </w:rPr>
              <w:t>（游览：</w:t>
            </w:r>
            <w:r>
              <w:rPr>
                <w:rFonts w:hint="eastAsia" w:ascii="微软雅黑" w:hAnsi="微软雅黑" w:eastAsia="微软雅黑" w:cs="微软雅黑"/>
                <w:color w:val="000000"/>
                <w:kern w:val="0"/>
                <w:sz w:val="21"/>
                <w:szCs w:val="21"/>
                <w:shd w:val="clear" w:color="auto" w:fill="FFFFFF"/>
                <w:lang w:eastAsia="zh-CN" w:bidi="ar"/>
              </w:rPr>
              <w:t>篁岭、民国风情飘雪馆</w:t>
            </w:r>
            <w:r>
              <w:rPr>
                <w:rFonts w:hint="eastAsia" w:ascii="微软雅黑" w:hAnsi="微软雅黑" w:eastAsia="微软雅黑" w:cs="微软雅黑"/>
                <w:color w:val="000000"/>
                <w:kern w:val="0"/>
                <w:sz w:val="21"/>
                <w:szCs w:val="21"/>
                <w:shd w:val="clear" w:color="auto" w:fill="FFFFFF"/>
                <w:lang w:bidi="ar"/>
              </w:rPr>
              <w:t>）</w:t>
            </w:r>
          </w:p>
        </w:tc>
        <w:tc>
          <w:tcPr>
            <w:tcW w:w="1301"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bidi="ar"/>
              </w:rPr>
              <w:t>早</w:t>
            </w:r>
            <w:r>
              <w:rPr>
                <w:rFonts w:hint="eastAsia" w:ascii="微软雅黑" w:hAnsi="微软雅黑" w:eastAsia="微软雅黑" w:cs="微软雅黑"/>
                <w:color w:val="000000"/>
                <w:kern w:val="0"/>
                <w:sz w:val="21"/>
                <w:szCs w:val="21"/>
                <w:shd w:val="clear" w:color="auto" w:fill="FFFFFF"/>
                <w:lang w:val="en-US" w:eastAsia="zh-CN" w:bidi="ar"/>
              </w:rPr>
              <w:t>-中</w:t>
            </w:r>
          </w:p>
        </w:tc>
        <w:tc>
          <w:tcPr>
            <w:tcW w:w="1446"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color w:val="000000"/>
                <w:kern w:val="0"/>
                <w:sz w:val="21"/>
                <w:szCs w:val="21"/>
                <w:shd w:val="clear" w:color="auto" w:fill="FFFFFF"/>
                <w:lang w:eastAsia="zh-CN" w:bidi="ar"/>
              </w:rPr>
              <w:t>南昌</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blCellSpacing w:w="15" w:type="dxa"/>
        </w:trPr>
        <w:tc>
          <w:tcPr>
            <w:tcW w:w="8233" w:type="dxa"/>
            <w:gridSpan w:val="3"/>
            <w:tcBorders>
              <w:tl2br w:val="nil"/>
              <w:tr2bl w:val="nil"/>
            </w:tcBorders>
            <w:noWrap w:val="0"/>
            <w:vAlign w:val="top"/>
          </w:tcPr>
          <w:p>
            <w:pPr>
              <w:pStyle w:val="17"/>
              <w:keepNext w:val="0"/>
              <w:keepLines w:val="0"/>
              <w:pageBreakBefore w:val="0"/>
              <w:widowControl w:val="0"/>
              <w:kinsoku/>
              <w:wordWrap/>
              <w:overflowPunct/>
              <w:topLinePunct w:val="0"/>
              <w:autoSpaceDE/>
              <w:autoSpaceDN/>
              <w:bidi w:val="0"/>
              <w:adjustRightInd/>
              <w:snapToGrid w:val="0"/>
              <w:spacing w:before="93" w:line="240" w:lineRule="auto"/>
              <w:ind w:left="24" w:leftChars="0"/>
              <w:jc w:val="left"/>
              <w:textAlignment w:val="auto"/>
              <w:rPr>
                <w:rFonts w:hint="eastAsia" w:ascii="微软雅黑" w:hAnsi="微软雅黑" w:eastAsia="微软雅黑" w:cs="微软雅黑"/>
                <w:color w:val="000000"/>
                <w:kern w:val="0"/>
                <w:sz w:val="21"/>
                <w:szCs w:val="21"/>
                <w:shd w:val="clear" w:color="auto" w:fill="FFFFFF"/>
                <w:lang w:val="zh-CN" w:eastAsia="zh-CN" w:bidi="ar"/>
              </w:rPr>
            </w:pPr>
            <w:r>
              <w:rPr>
                <w:rFonts w:hint="eastAsia" w:ascii="微软雅黑" w:hAnsi="微软雅黑" w:eastAsia="微软雅黑" w:cs="微软雅黑"/>
                <w:b/>
                <w:bCs/>
                <w:color w:val="000000"/>
                <w:kern w:val="0"/>
                <w:sz w:val="21"/>
                <w:szCs w:val="21"/>
                <w:shd w:val="clear" w:color="auto" w:fill="FFFFFF"/>
                <w:lang w:val="en-US" w:eastAsia="zh-CN" w:bidi="ar"/>
              </w:rPr>
              <w:t>Day8：</w:t>
            </w:r>
            <w:r>
              <w:rPr>
                <w:rFonts w:hint="eastAsia" w:ascii="微软雅黑" w:hAnsi="微软雅黑" w:eastAsia="微软雅黑" w:cs="微软雅黑"/>
                <w:color w:val="000000"/>
                <w:kern w:val="0"/>
                <w:sz w:val="21"/>
                <w:szCs w:val="21"/>
                <w:shd w:val="clear" w:color="auto" w:fill="FFFFFF"/>
                <w:lang w:val="en-US" w:eastAsia="zh-CN" w:bidi="ar"/>
              </w:rPr>
              <w:t>南昌-送团返程</w:t>
            </w:r>
          </w:p>
        </w:tc>
        <w:tc>
          <w:tcPr>
            <w:tcW w:w="1301"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val="0"/>
              <w:spacing w:before="82" w:line="240" w:lineRule="auto"/>
              <w:ind w:left="29" w:leftChars="0"/>
              <w:jc w:val="center"/>
              <w:textAlignment w:val="auto"/>
              <w:rPr>
                <w:rFonts w:hint="eastAsia" w:ascii="微软雅黑" w:hAnsi="微软雅黑" w:eastAsia="微软雅黑" w:cs="微软雅黑"/>
                <w:color w:val="000000"/>
                <w:kern w:val="0"/>
                <w:sz w:val="21"/>
                <w:szCs w:val="21"/>
                <w:shd w:val="clear" w:color="auto" w:fill="FFFFFF"/>
                <w:lang w:val="zh-CN" w:eastAsia="zh-CN" w:bidi="ar"/>
              </w:rPr>
            </w:pPr>
            <w:r>
              <w:rPr>
                <w:rFonts w:hint="eastAsia" w:ascii="微软雅黑" w:hAnsi="微软雅黑" w:eastAsia="微软雅黑" w:cs="微软雅黑"/>
                <w:color w:val="000000"/>
                <w:kern w:val="0"/>
                <w:sz w:val="21"/>
                <w:szCs w:val="21"/>
                <w:shd w:val="clear" w:color="auto" w:fill="FFFFFF"/>
                <w:lang w:val="en-US" w:eastAsia="zh-CN" w:bidi="ar"/>
              </w:rPr>
              <w:t>早</w:t>
            </w:r>
          </w:p>
        </w:tc>
        <w:tc>
          <w:tcPr>
            <w:tcW w:w="1446" w:type="dxa"/>
            <w:tcBorders>
              <w:tl2br w:val="nil"/>
              <w:tr2bl w:val="nil"/>
            </w:tcBorders>
            <w:noWrap w:val="0"/>
            <w:vAlign w:val="top"/>
          </w:tcPr>
          <w:p>
            <w:pPr>
              <w:pStyle w:val="17"/>
              <w:keepNext w:val="0"/>
              <w:keepLines w:val="0"/>
              <w:pageBreakBefore w:val="0"/>
              <w:widowControl w:val="0"/>
              <w:kinsoku/>
              <w:wordWrap/>
              <w:overflowPunct/>
              <w:topLinePunct w:val="0"/>
              <w:autoSpaceDE/>
              <w:autoSpaceDN/>
              <w:bidi w:val="0"/>
              <w:adjustRightInd/>
              <w:snapToGrid w:val="0"/>
              <w:spacing w:before="82" w:line="240" w:lineRule="auto"/>
              <w:ind w:left="214" w:leftChars="0" w:hanging="214" w:hangingChars="102"/>
              <w:jc w:val="center"/>
              <w:textAlignment w:val="auto"/>
              <w:rPr>
                <w:rFonts w:hint="eastAsia" w:ascii="微软雅黑" w:hAnsi="微软雅黑" w:eastAsia="微软雅黑" w:cs="微软雅黑"/>
                <w:color w:val="000000"/>
                <w:kern w:val="0"/>
                <w:sz w:val="21"/>
                <w:szCs w:val="21"/>
                <w:shd w:val="clear" w:color="auto" w:fill="FFFFFF"/>
                <w:lang w:val="zh-CN" w:eastAsia="zh-CN" w:bidi="ar"/>
              </w:rPr>
            </w:pPr>
            <w:r>
              <w:rPr>
                <w:rFonts w:hint="eastAsia" w:ascii="微软雅黑" w:hAnsi="微软雅黑" w:eastAsia="微软雅黑" w:cs="微软雅黑"/>
                <w:color w:val="000000"/>
                <w:kern w:val="0"/>
                <w:sz w:val="21"/>
                <w:szCs w:val="21"/>
                <w:shd w:val="clear" w:color="auto" w:fill="FFFFFF"/>
                <w:lang w:val="en-US" w:eastAsia="zh-CN" w:bidi="ar"/>
              </w:rPr>
              <w:t>温馨的家</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rHeight w:val="90" w:hRule="atLeast"/>
          <w:tblCellSpacing w:w="15" w:type="dxa"/>
        </w:trPr>
        <w:tc>
          <w:tcPr>
            <w:tcW w:w="11040" w:type="dxa"/>
            <w:gridSpan w:val="5"/>
            <w:tcBorders>
              <w:tl2br w:val="nil"/>
              <w:tr2bl w:val="nil"/>
            </w:tcBorders>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【产品特色】</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55" w:type="dxa"/>
          <w:tblCellSpacing w:w="15" w:type="dxa"/>
        </w:trPr>
        <w:tc>
          <w:tcPr>
            <w:tcW w:w="11040" w:type="dxa"/>
            <w:gridSpan w:val="5"/>
            <w:tcBorders>
              <w:tl2br w:val="nil"/>
              <w:tr2bl w:val="nil"/>
            </w:tcBorders>
            <w:noWrap w:val="0"/>
            <w:vAlign w:val="center"/>
          </w:tcPr>
          <w:p>
            <w:pPr>
              <w:keepNext w:val="0"/>
              <w:keepLines w:val="0"/>
              <w:suppressLineNumbers w:val="0"/>
              <w:snapToGrid w:val="0"/>
              <w:spacing w:before="0" w:beforeAutospacing="0" w:after="0" w:afterAutospacing="0" w:line="0" w:lineRule="atLeast"/>
              <w:ind w:left="0" w:right="0"/>
              <w:rPr>
                <w:rFonts w:hint="eastAsia" w:ascii="微软雅黑" w:hAnsi="微软雅黑" w:eastAsia="微软雅黑" w:cs="微软雅黑"/>
                <w:b w:val="0"/>
                <w:bCs/>
                <w:iCs/>
                <w:color w:val="C00000"/>
                <w:sz w:val="24"/>
                <w:shd w:val="clear" w:color="auto" w:fill="FFFFFF"/>
                <w:lang w:eastAsia="zh-CN"/>
              </w:rPr>
            </w:pPr>
            <w:r>
              <w:rPr>
                <w:rFonts w:hint="eastAsia" w:ascii="微软雅黑" w:hAnsi="微软雅黑" w:eastAsia="微软雅黑" w:cs="微软雅黑"/>
                <w:b/>
                <w:iCs/>
                <w:color w:val="C00000"/>
                <w:sz w:val="24"/>
                <w:shd w:val="clear" w:color="auto" w:fill="FFFFFF"/>
              </w:rPr>
              <w:t>▷【</w:t>
            </w:r>
            <w:r>
              <w:rPr>
                <w:rFonts w:hint="eastAsia" w:ascii="微软雅黑" w:hAnsi="微软雅黑" w:eastAsia="微软雅黑" w:cs="微软雅黑"/>
                <w:b/>
                <w:iCs/>
                <w:color w:val="C00000"/>
                <w:sz w:val="24"/>
                <w:shd w:val="clear" w:color="auto" w:fill="FFFFFF"/>
                <w:lang w:eastAsia="zh-CN"/>
              </w:rPr>
              <w:t>全景</w:t>
            </w:r>
            <w:r>
              <w:rPr>
                <w:rFonts w:hint="eastAsia" w:ascii="微软雅黑" w:hAnsi="微软雅黑" w:eastAsia="微软雅黑" w:cs="微软雅黑"/>
                <w:b/>
                <w:iCs/>
                <w:color w:val="C00000"/>
                <w:sz w:val="24"/>
                <w:shd w:val="clear" w:color="auto" w:fill="FFFFFF"/>
              </w:rPr>
              <w:t>江西】</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赏江西名山大川，领略赣鄱美景！</w:t>
            </w:r>
            <w:r>
              <w:rPr>
                <w:rFonts w:hint="eastAsia" w:ascii="微软雅黑" w:hAnsi="微软雅黑" w:eastAsia="微软雅黑" w:cs="微软雅黑"/>
                <w:b w:val="0"/>
                <w:bCs/>
                <w:iCs/>
                <w:color w:val="C00000"/>
                <w:sz w:val="24"/>
                <w:shd w:val="clear" w:color="auto" w:fill="FFFFFF"/>
                <w:lang w:eastAsia="zh-CN"/>
              </w:rPr>
              <w:t>全景江西</w:t>
            </w:r>
            <w:r>
              <w:rPr>
                <w:rFonts w:hint="eastAsia" w:ascii="微软雅黑" w:hAnsi="微软雅黑" w:eastAsia="微软雅黑" w:cs="微软雅黑"/>
                <w:b w:val="0"/>
                <w:bCs/>
                <w:iCs/>
                <w:color w:val="C00000"/>
                <w:sz w:val="24"/>
                <w:shd w:val="clear" w:color="auto" w:fill="FFFFFF"/>
              </w:rPr>
              <w:t>超值精品游</w:t>
            </w:r>
            <w:r>
              <w:rPr>
                <w:rFonts w:hint="eastAsia" w:ascii="微软雅黑" w:hAnsi="微软雅黑" w:eastAsia="微软雅黑" w:cs="微软雅黑"/>
                <w:b w:val="0"/>
                <w:bCs/>
                <w:iCs/>
                <w:color w:val="C00000"/>
                <w:sz w:val="24"/>
                <w:shd w:val="clear" w:color="auto" w:fill="FFFFFF"/>
                <w:lang w:eastAsia="zh-CN"/>
              </w:rPr>
              <w:t>！</w:t>
            </w:r>
          </w:p>
          <w:p>
            <w:pPr>
              <w:keepNext w:val="0"/>
              <w:keepLines w:val="0"/>
              <w:suppressLineNumbers w:val="0"/>
              <w:snapToGrid w:val="0"/>
              <w:spacing w:before="0" w:beforeAutospacing="0" w:after="0" w:afterAutospacing="0" w:line="0" w:lineRule="atLeast"/>
              <w:ind w:left="2401" w:right="0" w:hanging="2401" w:hangingChars="1000"/>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▷【精华景观】</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lang w:eastAsia="zh-CN"/>
              </w:rPr>
              <w:t>体验井冈山精神、游井冈山</w:t>
            </w:r>
            <w:r>
              <w:rPr>
                <w:rFonts w:hint="eastAsia" w:ascii="微软雅黑" w:hAnsi="微软雅黑" w:eastAsia="微软雅黑" w:cs="微软雅黑"/>
                <w:b w:val="0"/>
                <w:bCs/>
                <w:iCs/>
                <w:color w:val="C00000"/>
                <w:sz w:val="24"/>
                <w:shd w:val="clear" w:color="auto" w:fill="FFFFFF"/>
                <w:lang w:val="en-US" w:eastAsia="zh-CN"/>
              </w:rPr>
              <w:t>精华</w:t>
            </w:r>
            <w:r>
              <w:rPr>
                <w:rFonts w:hint="eastAsia" w:ascii="微软雅黑" w:hAnsi="微软雅黑" w:eastAsia="微软雅黑" w:cs="微软雅黑"/>
                <w:b w:val="0"/>
                <w:bCs/>
                <w:iCs/>
                <w:color w:val="C00000"/>
                <w:sz w:val="24"/>
                <w:shd w:val="clear" w:color="auto" w:fill="FFFFFF"/>
                <w:lang w:eastAsia="zh-CN"/>
              </w:rPr>
              <w:t>主景区、探访苏轼笔下石钟山、中国第一淡水湖鄱阳湖、</w:t>
            </w:r>
            <w:r>
              <w:rPr>
                <w:rFonts w:hint="eastAsia" w:ascii="微软雅黑" w:hAnsi="微软雅黑" w:eastAsia="微软雅黑" w:cs="微软雅黑"/>
                <w:b w:val="0"/>
                <w:bCs/>
                <w:iCs/>
                <w:color w:val="C00000"/>
                <w:sz w:val="24"/>
                <w:shd w:val="clear" w:color="auto" w:fill="FFFFFF"/>
              </w:rPr>
              <w:t>瓷韵赏景德</w:t>
            </w:r>
            <w:r>
              <w:rPr>
                <w:rFonts w:hint="eastAsia" w:ascii="微软雅黑" w:hAnsi="微软雅黑" w:eastAsia="微软雅黑" w:cs="微软雅黑"/>
                <w:b w:val="0"/>
                <w:bCs/>
                <w:iCs/>
                <w:color w:val="C00000"/>
                <w:sz w:val="24"/>
                <w:shd w:val="clear" w:color="auto" w:fill="FFFFFF"/>
                <w:lang w:eastAsia="zh-CN"/>
              </w:rPr>
              <w:t>、</w:t>
            </w:r>
            <w:r>
              <w:rPr>
                <w:rFonts w:hint="eastAsia" w:ascii="微软雅黑" w:hAnsi="微软雅黑" w:eastAsia="微软雅黑" w:cs="微软雅黑"/>
                <w:b w:val="0"/>
                <w:bCs/>
                <w:iCs/>
                <w:color w:val="C00000"/>
                <w:sz w:val="24"/>
                <w:shd w:val="clear" w:color="auto" w:fill="FFFFFF"/>
              </w:rPr>
              <w:t>篁岭</w:t>
            </w:r>
            <w:r>
              <w:rPr>
                <w:rFonts w:hint="eastAsia" w:ascii="微软雅黑" w:hAnsi="微软雅黑" w:eastAsia="微软雅黑" w:cs="微软雅黑"/>
                <w:b w:val="0"/>
                <w:bCs/>
                <w:iCs/>
                <w:color w:val="C00000"/>
                <w:sz w:val="24"/>
                <w:shd w:val="clear" w:color="auto" w:fill="FFFFFF"/>
                <w:lang w:eastAsia="zh-CN"/>
              </w:rPr>
              <w:t>赏晒秋鲜花小镇、</w:t>
            </w:r>
            <w:r>
              <w:rPr>
                <w:rFonts w:hint="eastAsia" w:ascii="微软雅黑" w:hAnsi="微软雅黑" w:eastAsia="微软雅黑" w:cs="微软雅黑"/>
                <w:b w:val="0"/>
                <w:bCs/>
                <w:iCs/>
                <w:color w:val="C00000"/>
                <w:sz w:val="24"/>
                <w:shd w:val="clear" w:color="auto" w:fill="FFFFFF"/>
              </w:rPr>
              <w:t>三清山探云海</w:t>
            </w:r>
          </w:p>
          <w:p>
            <w:pPr>
              <w:keepNext w:val="0"/>
              <w:keepLines w:val="0"/>
              <w:suppressLineNumbers w:val="0"/>
              <w:snapToGrid w:val="0"/>
              <w:spacing w:before="0" w:beforeAutospacing="0" w:after="0" w:afterAutospacing="0" w:line="240" w:lineRule="auto"/>
              <w:ind w:left="0" w:right="0"/>
              <w:rPr>
                <w:rFonts w:hint="eastAsia" w:ascii="微软雅黑" w:hAnsi="微软雅黑" w:eastAsia="微软雅黑" w:cs="微软雅黑"/>
                <w:b w:val="0"/>
                <w:bCs/>
                <w:iCs/>
                <w:color w:val="C00000"/>
                <w:sz w:val="24"/>
                <w:shd w:val="clear" w:color="auto" w:fill="FFFFFF"/>
                <w:lang w:eastAsia="zh-CN"/>
              </w:rPr>
            </w:pPr>
            <w:r>
              <w:rPr>
                <w:rFonts w:hint="eastAsia" w:ascii="微软雅黑" w:hAnsi="微软雅黑" w:eastAsia="微软雅黑" w:cs="微软雅黑"/>
                <w:b/>
                <w:iCs/>
                <w:color w:val="C00000"/>
                <w:sz w:val="24"/>
                <w:shd w:val="clear" w:color="auto" w:fill="FFFFFF"/>
              </w:rPr>
              <w:t>▷【美味之旅】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品</w:t>
            </w:r>
            <w:r>
              <w:rPr>
                <w:rFonts w:hint="eastAsia" w:ascii="微软雅黑" w:hAnsi="微软雅黑" w:eastAsia="微软雅黑" w:cs="微软雅黑"/>
                <w:b w:val="0"/>
                <w:bCs/>
                <w:iCs/>
                <w:color w:val="C00000"/>
                <w:sz w:val="24"/>
                <w:shd w:val="clear" w:color="auto" w:fill="FFFFFF"/>
                <w:lang w:eastAsia="zh-CN"/>
              </w:rPr>
              <w:t>地方风味餐：婺源特色晒秋宴</w:t>
            </w:r>
          </w:p>
          <w:p>
            <w:pPr>
              <w:keepNext w:val="0"/>
              <w:keepLines w:val="0"/>
              <w:numPr>
                <w:ilvl w:val="0"/>
                <w:numId w:val="0"/>
              </w:numPr>
              <w:suppressLineNumbers w:val="0"/>
              <w:spacing w:before="0" w:beforeAutospacing="0" w:after="0" w:afterAutospacing="0" w:line="240" w:lineRule="auto"/>
              <w:ind w:left="0" w:leftChars="0" w:right="0"/>
              <w:rPr>
                <w:rFonts w:hint="eastAsia" w:ascii="微软雅黑" w:hAnsi="微软雅黑" w:eastAsia="微软雅黑" w:cs="微软雅黑"/>
                <w:b w:val="0"/>
                <w:bCs/>
                <w:iCs/>
                <w:color w:val="C00000"/>
                <w:sz w:val="24"/>
                <w:shd w:val="clear" w:color="auto" w:fill="FFFFFF"/>
                <w:lang w:eastAsia="zh-CN"/>
              </w:rPr>
            </w:pPr>
            <w:r>
              <w:rPr>
                <w:rFonts w:hint="eastAsia" w:ascii="微软雅黑" w:hAnsi="微软雅黑" w:eastAsia="微软雅黑" w:cs="微软雅黑"/>
                <w:b/>
                <w:iCs/>
                <w:color w:val="C00000"/>
                <w:sz w:val="24"/>
                <w:shd w:val="clear" w:color="auto" w:fill="FFFFFF"/>
              </w:rPr>
              <w:t>▷【舒心之旅】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lang w:eastAsia="zh-CN"/>
              </w:rPr>
              <w:t>婺源网评四钻</w:t>
            </w:r>
            <w:r>
              <w:rPr>
                <w:rFonts w:hint="eastAsia" w:ascii="微软雅黑" w:hAnsi="微软雅黑" w:eastAsia="微软雅黑" w:cs="微软雅黑"/>
                <w:b w:val="0"/>
                <w:bCs/>
                <w:iCs/>
                <w:color w:val="C00000"/>
                <w:sz w:val="24"/>
                <w:shd w:val="clear" w:color="auto" w:fill="FFFFFF"/>
              </w:rPr>
              <w:t>酒店或特色民宿，</w:t>
            </w:r>
            <w:r>
              <w:rPr>
                <w:rFonts w:hint="eastAsia" w:ascii="微软雅黑" w:hAnsi="微软雅黑" w:eastAsia="微软雅黑" w:cs="微软雅黑"/>
                <w:b w:val="0"/>
                <w:bCs/>
                <w:iCs/>
                <w:color w:val="C00000"/>
                <w:sz w:val="24"/>
                <w:shd w:val="clear" w:color="auto" w:fill="FFFFFF"/>
                <w:lang w:eastAsia="zh-CN"/>
              </w:rPr>
              <w:t>井冈山精品民宿，庐山山上精品酒店</w:t>
            </w:r>
          </w:p>
          <w:p>
            <w:pPr>
              <w:keepNext w:val="0"/>
              <w:keepLines w:val="0"/>
              <w:suppressLineNumbers w:val="0"/>
              <w:spacing w:before="0" w:beforeAutospacing="0" w:after="0" w:afterAutospacing="0"/>
              <w:ind w:left="0" w:right="0"/>
              <w:rPr>
                <w:rFonts w:hint="default" w:ascii="微软雅黑" w:hAnsi="微软雅黑" w:eastAsia="微软雅黑" w:cs="微软雅黑"/>
                <w:b/>
                <w:iCs/>
                <w:color w:val="FF0000"/>
                <w:sz w:val="28"/>
                <w:szCs w:val="28"/>
                <w:shd w:val="clear" w:color="auto" w:fill="FFFFFF"/>
              </w:rPr>
            </w:pPr>
            <w:r>
              <w:rPr>
                <w:rFonts w:hint="eastAsia" w:ascii="微软雅黑" w:hAnsi="微软雅黑" w:eastAsia="微软雅黑" w:cs="微软雅黑"/>
                <w:b/>
                <w:iCs/>
                <w:color w:val="C00000"/>
                <w:sz w:val="24"/>
                <w:shd w:val="clear" w:color="auto" w:fill="FFFFFF"/>
              </w:rPr>
              <w:t>▷【品质之旅】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lang w:val="en-US" w:eastAsia="zh-CN"/>
              </w:rPr>
              <w:t>赠送游览民国风情飘雪馆，</w:t>
            </w:r>
            <w:r>
              <w:rPr>
                <w:rFonts w:hint="eastAsia" w:ascii="微软雅黑" w:hAnsi="微软雅黑" w:eastAsia="微软雅黑" w:cs="微软雅黑"/>
                <w:b w:val="0"/>
                <w:bCs/>
                <w:iCs/>
                <w:color w:val="C00000"/>
                <w:sz w:val="24"/>
                <w:shd w:val="clear" w:color="auto" w:fill="FFFFFF"/>
                <w:lang w:eastAsia="zh-CN"/>
              </w:rPr>
              <w:t>每人拍照神器古风纸伞一把（仅限成人），</w:t>
            </w:r>
            <w:r>
              <w:rPr>
                <w:rFonts w:hint="eastAsia" w:ascii="微软雅黑" w:hAnsi="微软雅黑" w:eastAsia="微软雅黑" w:cs="微软雅黑"/>
                <w:b w:val="0"/>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lang w:eastAsia="zh-CN"/>
              </w:rPr>
              <w:t>无购物纯玩！</w:t>
            </w:r>
          </w:p>
        </w:tc>
      </w:tr>
    </w:tbl>
    <w:p>
      <w:pPr>
        <w:snapToGrid w:val="0"/>
        <w:rPr>
          <w:rFonts w:hint="eastAsia" w:ascii="微软雅黑" w:hAnsi="微软雅黑" w:eastAsia="微软雅黑" w:cs="微软雅黑"/>
          <w:color w:val="3F3F3F"/>
          <w:sz w:val="6"/>
          <w:szCs w:val="6"/>
        </w:rPr>
      </w:pPr>
    </w:p>
    <w:tbl>
      <w:tblPr>
        <w:tblStyle w:val="7"/>
        <w:tblW w:w="11190" w:type="dxa"/>
        <w:tblCellSpacing w:w="15" w:type="dxa"/>
        <w:tblInd w:w="88"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ayout w:type="fixed"/>
        <w:tblCellMar>
          <w:top w:w="15" w:type="dxa"/>
          <w:left w:w="15" w:type="dxa"/>
          <w:bottom w:w="15" w:type="dxa"/>
          <w:right w:w="15" w:type="dxa"/>
        </w:tblCellMar>
      </w:tblPr>
      <w:tblGrid>
        <w:gridCol w:w="1618"/>
        <w:gridCol w:w="2082"/>
        <w:gridCol w:w="10"/>
        <w:gridCol w:w="3690"/>
        <w:gridCol w:w="20"/>
        <w:gridCol w:w="3635"/>
        <w:gridCol w:w="45"/>
        <w:gridCol w:w="30"/>
        <w:gridCol w:w="60"/>
      </w:tblGrid>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11040" w:type="dxa"/>
            <w:gridSpan w:val="7"/>
            <w:tcBorders>
              <w:tl2br w:val="nil"/>
              <w:tr2bl w:val="nil"/>
            </w:tcBorders>
            <w:shd w:val="clear" w:color="auto" w:fill="76923C"/>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color w:val="FFFFFF"/>
                <w:kern w:val="0"/>
                <w:sz w:val="32"/>
                <w:szCs w:val="32"/>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rPr>
              <w:t>【</w:t>
            </w:r>
            <w:r>
              <w:rPr>
                <w:rFonts w:hint="eastAsia" w:ascii="微软雅黑" w:hAnsi="微软雅黑" w:eastAsia="微软雅黑" w:cs="微软雅黑"/>
                <w:b/>
                <w:bCs/>
                <w:color w:val="FFFFFF"/>
                <w:kern w:val="0"/>
                <w:sz w:val="28"/>
                <w:szCs w:val="28"/>
                <w:shd w:val="clear" w:color="auto" w:fill="76923C"/>
                <w:lang w:eastAsia="zh-CN"/>
              </w:rPr>
              <w:t>详细行程安排</w:t>
            </w:r>
            <w:r>
              <w:rPr>
                <w:rFonts w:hint="eastAsia" w:ascii="微软雅黑" w:hAnsi="微软雅黑" w:eastAsia="微软雅黑" w:cs="微软雅黑"/>
                <w:b/>
                <w:bCs/>
                <w:color w:val="FFFFFF"/>
                <w:kern w:val="0"/>
                <w:sz w:val="28"/>
                <w:szCs w:val="28"/>
                <w:shd w:val="clear" w:color="auto" w:fill="76923C"/>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11040" w:type="dxa"/>
            <w:gridSpan w:val="7"/>
            <w:tcBorders>
              <w:tl2br w:val="nil"/>
              <w:tr2bl w:val="nil"/>
            </w:tcBorders>
            <w:shd w:val="clear" w:color="auto" w:fill="76923C"/>
            <w:noWrap w:val="0"/>
            <w:vAlign w:val="center"/>
          </w:tcPr>
          <w:p>
            <w:pPr>
              <w:widowControl/>
              <w:spacing w:line="0" w:lineRule="atLeast"/>
              <w:rPr>
                <w:rFonts w:hint="eastAsia" w:ascii="微软雅黑" w:hAnsi="微软雅黑" w:eastAsia="微软雅黑" w:cs="微软雅黑"/>
                <w:b/>
                <w:bCs/>
                <w:color w:val="FFFFFF"/>
                <w:kern w:val="0"/>
                <w:sz w:val="28"/>
                <w:szCs w:val="28"/>
                <w:highlight w:val="darkGreen"/>
                <w:u w:val="single"/>
                <w:shd w:val="clear" w:color="auto" w:fill="79BA1C"/>
                <w:lang w:val="en-US" w:eastAsia="zh-CN" w:bidi="ar-SA"/>
              </w:rPr>
            </w:pPr>
            <w:r>
              <w:rPr>
                <w:rFonts w:hint="eastAsia" w:ascii="微软雅黑" w:hAnsi="微软雅黑" w:eastAsia="微软雅黑" w:cs="微软雅黑"/>
                <w:b/>
                <w:bCs/>
                <w:color w:val="FFFFFF"/>
                <w:kern w:val="0"/>
                <w:sz w:val="28"/>
                <w:szCs w:val="28"/>
                <w:shd w:val="clear" w:color="auto" w:fill="76923C"/>
              </w:rPr>
              <w:t>☀第1天：</w:t>
            </w:r>
            <w:r>
              <w:rPr>
                <w:rFonts w:hint="eastAsia" w:ascii="微软雅黑" w:hAnsi="微软雅黑" w:eastAsia="微软雅黑" w:cs="微软雅黑"/>
                <w:b/>
                <w:bCs/>
                <w:color w:val="FFFFFF"/>
                <w:kern w:val="0"/>
                <w:sz w:val="28"/>
                <w:szCs w:val="28"/>
                <w:shd w:val="clear" w:color="auto" w:fill="76923C"/>
                <w:lang w:eastAsia="zh-CN"/>
              </w:rPr>
              <w:t>成都—</w:t>
            </w:r>
            <w:r>
              <w:rPr>
                <w:rFonts w:hint="eastAsia" w:ascii="微软雅黑" w:hAnsi="微软雅黑" w:eastAsia="微软雅黑" w:cs="微软雅黑"/>
                <w:b/>
                <w:bCs/>
                <w:color w:val="FFFFFF"/>
                <w:kern w:val="0"/>
                <w:sz w:val="28"/>
                <w:szCs w:val="28"/>
                <w:shd w:val="clear" w:color="auto" w:fill="76923C"/>
              </w:rPr>
              <w:t>南昌</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11040" w:type="dxa"/>
            <w:gridSpan w:val="7"/>
            <w:tcBorders>
              <w:tl2br w:val="nil"/>
              <w:tr2bl w:val="nil"/>
            </w:tcBorders>
            <w:shd w:val="clear" w:color="auto" w:fill="FFFFFF" w:themeFill="background1"/>
            <w:noWrap w:val="0"/>
            <w:vAlign w:val="center"/>
          </w:tcPr>
          <w:p>
            <w:pPr>
              <w:pStyle w:val="17"/>
              <w:keepNext w:val="0"/>
              <w:keepLines w:val="0"/>
              <w:pageBreakBefore w:val="0"/>
              <w:widowControl w:val="0"/>
              <w:kinsoku/>
              <w:wordWrap/>
              <w:overflowPunct/>
              <w:topLinePunct w:val="0"/>
              <w:autoSpaceDE/>
              <w:autoSpaceDN/>
              <w:bidi w:val="0"/>
              <w:adjustRightInd/>
              <w:snapToGrid w:val="0"/>
              <w:spacing w:line="240" w:lineRule="auto"/>
              <w:ind w:left="23" w:firstLine="480" w:firstLineChars="200"/>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请各位亲爱的游客朋友，在成都</w:t>
            </w:r>
            <w:r>
              <w:rPr>
                <w:rFonts w:hint="eastAsia" w:ascii="微软雅黑" w:hAnsi="微软雅黑" w:eastAsia="微软雅黑" w:cs="微软雅黑"/>
                <w:b w:val="0"/>
                <w:bCs w:val="0"/>
                <w:color w:val="000000" w:themeColor="text1"/>
                <w:sz w:val="24"/>
                <w:szCs w:val="24"/>
                <w14:textFill>
                  <w14:solidFill>
                    <w14:schemeClr w14:val="tx1"/>
                  </w14:solidFill>
                </w14:textFill>
              </w:rPr>
              <w:t>火车东站，</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乘动车前往南昌，参考车次D2238次（09：18分开车），全程运行时间约1</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小时，</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21</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07</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分抵达南昌站乘大巴车前往南昌市区入住宾馆（约40分钟），去程也可从重庆北(11:20分)自行上车，</w:t>
            </w:r>
            <w:r>
              <w:rPr>
                <w:rFonts w:hint="eastAsia" w:ascii="微软雅黑" w:hAnsi="微软雅黑" w:eastAsia="微软雅黑" w:cs="微软雅黑"/>
                <w:b w:val="0"/>
                <w:bCs w:val="0"/>
                <w:color w:val="000000" w:themeColor="text1"/>
                <w:sz w:val="24"/>
                <w:szCs w:val="24"/>
                <w14:textFill>
                  <w14:solidFill>
                    <w14:schemeClr w14:val="tx1"/>
                  </w14:solidFill>
                </w14:textFill>
              </w:rPr>
              <w:t>在安全、舒适的空调动车上欣赏江汉平原沿途风光，自行进行娱乐活动</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pStyle w:val="17"/>
              <w:keepNext w:val="0"/>
              <w:keepLines w:val="0"/>
              <w:pageBreakBefore w:val="0"/>
              <w:widowControl w:val="0"/>
              <w:kinsoku/>
              <w:wordWrap/>
              <w:overflowPunct/>
              <w:topLinePunct w:val="0"/>
              <w:autoSpaceDE/>
              <w:autoSpaceDN/>
              <w:bidi w:val="0"/>
              <w:adjustRightInd/>
              <w:snapToGrid w:val="0"/>
              <w:spacing w:line="240" w:lineRule="auto"/>
              <w:ind w:left="23"/>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或</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各地</w:t>
            </w:r>
            <w:r>
              <w:rPr>
                <w:rFonts w:hint="eastAsia" w:ascii="微软雅黑" w:hAnsi="微软雅黑" w:eastAsia="微软雅黑" w:cs="微软雅黑"/>
                <w:b w:val="0"/>
                <w:bCs w:val="0"/>
                <w:color w:val="000000" w:themeColor="text1"/>
                <w:sz w:val="24"/>
                <w:szCs w:val="24"/>
                <w14:textFill>
                  <w14:solidFill>
                    <w14:schemeClr w14:val="tx1"/>
                  </w14:solidFill>
                </w14:textFill>
              </w:rPr>
              <w:t>乘飞机赴南昌</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pStyle w:val="17"/>
              <w:keepNext w:val="0"/>
              <w:keepLines w:val="0"/>
              <w:pageBreakBefore w:val="0"/>
              <w:widowControl w:val="0"/>
              <w:kinsoku/>
              <w:wordWrap/>
              <w:overflowPunct/>
              <w:topLinePunct w:val="0"/>
              <w:autoSpaceDE/>
              <w:autoSpaceDN/>
              <w:bidi w:val="0"/>
              <w:adjustRightInd/>
              <w:snapToGrid w:val="0"/>
              <w:spacing w:line="240" w:lineRule="auto"/>
              <w:ind w:left="23"/>
              <w:textAlignment w:val="auto"/>
              <w:rPr>
                <w:rFonts w:hint="eastAsia" w:ascii="微软雅黑" w:hAnsi="微软雅黑" w:eastAsia="微软雅黑" w:cs="微软雅黑"/>
                <w:b/>
                <w:bCs/>
                <w:color w:val="00B050"/>
                <w:sz w:val="24"/>
                <w:szCs w:val="24"/>
              </w:rPr>
            </w:pPr>
            <w:r>
              <w:rPr>
                <w:rFonts w:hint="eastAsia" w:ascii="微软雅黑" w:hAnsi="微软雅黑" w:eastAsia="微软雅黑" w:cs="微软雅黑"/>
                <w:b/>
                <w:bCs/>
                <w:color w:val="00B050"/>
                <w:sz w:val="24"/>
                <w:szCs w:val="24"/>
              </w:rPr>
              <w:t>自由活动：</w:t>
            </w:r>
          </w:p>
          <w:p>
            <w:pPr>
              <w:pStyle w:val="17"/>
              <w:keepNext w:val="0"/>
              <w:keepLines w:val="0"/>
              <w:pageBreakBefore w:val="0"/>
              <w:widowControl w:val="0"/>
              <w:kinsoku/>
              <w:wordWrap/>
              <w:overflowPunct/>
              <w:topLinePunct w:val="0"/>
              <w:autoSpaceDE/>
              <w:autoSpaceDN/>
              <w:bidi w:val="0"/>
              <w:adjustRightInd/>
              <w:snapToGrid w:val="0"/>
              <w:spacing w:line="240" w:lineRule="auto"/>
              <w:ind w:left="24"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如您当天抵达南昌的时间较早，可以自行前往南昌市区游玩。当天无司机导游服务。相信没有人不知道滕王阁吧，大名鼎鼎的滕王阁，来到南昌一定要来这里看看的。</w:t>
            </w:r>
          </w:p>
          <w:p>
            <w:pPr>
              <w:pStyle w:val="17"/>
              <w:keepNext w:val="0"/>
              <w:keepLines w:val="0"/>
              <w:pageBreakBefore w:val="0"/>
              <w:widowControl w:val="0"/>
              <w:kinsoku/>
              <w:wordWrap/>
              <w:overflowPunct/>
              <w:topLinePunct w:val="0"/>
              <w:autoSpaceDE/>
              <w:autoSpaceDN/>
              <w:bidi w:val="0"/>
              <w:adjustRightInd/>
              <w:snapToGrid w:val="0"/>
              <w:spacing w:line="240" w:lineRule="auto"/>
              <w:ind w:left="24" w:leftChars="0"/>
              <w:textAlignment w:val="auto"/>
              <w:rPr>
                <w:rFonts w:hint="eastAsia" w:ascii="微软雅黑" w:hAnsi="微软雅黑" w:eastAsia="微软雅黑" w:cs="微软雅黑"/>
                <w:b/>
                <w:bCs/>
                <w:color w:val="FFFFFF"/>
                <w:kern w:val="0"/>
                <w:sz w:val="24"/>
                <w:szCs w:val="24"/>
                <w:shd w:val="clear" w:color="auto" w:fill="76923C"/>
                <w:lang w:val="zh-CN" w:eastAsia="zh-CN" w:bidi="zh-CN"/>
              </w:rPr>
            </w:pPr>
            <w:r>
              <w:rPr>
                <w:rFonts w:hint="eastAsia" w:ascii="微软雅黑" w:hAnsi="微软雅黑" w:eastAsia="微软雅黑" w:cs="微软雅黑"/>
                <w:b w:val="0"/>
                <w:bCs w:val="0"/>
                <w:color w:val="000000" w:themeColor="text1"/>
                <w:spacing w:val="-3"/>
                <w:sz w:val="21"/>
                <w:szCs w:val="21"/>
                <w14:textFill>
                  <w14:solidFill>
                    <w14:schemeClr w14:val="tx1"/>
                  </w14:solidFill>
                </w14:textFill>
              </w:rPr>
              <w:t>正餐敬请自理；推荐特色菜：蓠蒿炒腊肉、竹筒粉蒸肠、豫章酥鸭、匡庐石鸡腿、酿冬瓜圈、三杯脚鱼、五元龙凤汤等。配上丁坊酒、四特</w:t>
            </w:r>
            <w:r>
              <w:rPr>
                <w:rFonts w:hint="eastAsia" w:ascii="微软雅黑" w:hAnsi="微软雅黑" w:eastAsia="微软雅黑" w:cs="微软雅黑"/>
                <w:b w:val="0"/>
                <w:bCs w:val="0"/>
                <w:color w:val="000000" w:themeColor="text1"/>
                <w:sz w:val="21"/>
                <w:szCs w:val="21"/>
                <w14:textFill>
                  <w14:solidFill>
                    <w14:schemeClr w14:val="tx1"/>
                  </w14:solidFill>
                </w14:textFill>
              </w:rPr>
              <w:t>酒、李渡高粱酒等南昌本地产的名酒，你可以在此享受大口吃肉大口喝酒的畅快淋漓！</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11040" w:type="dxa"/>
            <w:gridSpan w:val="7"/>
            <w:tcBorders>
              <w:tl2br w:val="nil"/>
              <w:tr2bl w:val="nil"/>
            </w:tcBorders>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2</w:t>
            </w:r>
            <w:r>
              <w:rPr>
                <w:rFonts w:hint="eastAsia" w:ascii="微软雅黑" w:hAnsi="微软雅黑" w:eastAsia="微软雅黑" w:cs="微软雅黑"/>
                <w:b/>
                <w:bCs/>
                <w:color w:val="FFFFFF"/>
                <w:kern w:val="0"/>
                <w:sz w:val="28"/>
                <w:szCs w:val="28"/>
                <w:shd w:val="clear" w:color="auto" w:fill="76923C"/>
                <w:lang w:bidi="ar"/>
              </w:rPr>
              <w:t>天：南昌-</w:t>
            </w:r>
            <w:r>
              <w:rPr>
                <w:rFonts w:hint="eastAsia" w:ascii="微软雅黑" w:hAnsi="微软雅黑" w:eastAsia="微软雅黑" w:cs="微软雅黑"/>
                <w:b/>
                <w:bCs/>
                <w:color w:val="FFFFFF"/>
                <w:kern w:val="0"/>
                <w:sz w:val="28"/>
                <w:szCs w:val="28"/>
                <w:shd w:val="clear" w:color="auto" w:fill="76923C"/>
                <w:lang w:eastAsia="zh-CN" w:bidi="ar"/>
              </w:rPr>
              <w:t>井冈山（</w:t>
            </w:r>
            <w:r>
              <w:rPr>
                <w:rFonts w:hint="eastAsia" w:ascii="微软雅黑" w:hAnsi="微软雅黑" w:eastAsia="微软雅黑" w:cs="微软雅黑"/>
                <w:b/>
                <w:bCs/>
                <w:color w:val="FFFFFF"/>
                <w:sz w:val="28"/>
                <w:szCs w:val="28"/>
              </w:rPr>
              <w:t>车程约</w:t>
            </w:r>
            <w:r>
              <w:rPr>
                <w:rFonts w:hint="eastAsia" w:ascii="微软雅黑" w:hAnsi="微软雅黑" w:eastAsia="微软雅黑" w:cs="微软雅黑"/>
                <w:b/>
                <w:bCs/>
                <w:color w:val="FFFFFF"/>
                <w:sz w:val="28"/>
                <w:szCs w:val="28"/>
                <w:lang w:val="en-US" w:eastAsia="zh-CN"/>
              </w:rPr>
              <w:t>4</w:t>
            </w:r>
            <w:r>
              <w:rPr>
                <w:rFonts w:hint="eastAsia" w:ascii="微软雅黑" w:hAnsi="微软雅黑" w:eastAsia="微软雅黑" w:cs="微软雅黑"/>
                <w:b/>
                <w:bCs/>
                <w:color w:val="FFFFFF"/>
                <w:sz w:val="28"/>
                <w:szCs w:val="28"/>
              </w:rPr>
              <w:t>.5小时）</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11040" w:type="dxa"/>
            <w:gridSpan w:val="7"/>
            <w:tcBorders>
              <w:tl2br w:val="nil"/>
              <w:tr2bl w:val="nil"/>
            </w:tcBorders>
            <w:noWrap w:val="0"/>
            <w:vAlign w:val="center"/>
          </w:tcPr>
          <w:p>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早上06:40指定地点集合出发，车赴革命摇篮—井冈山（全程高速及一级盘山公路约350公里，车程约4.5小时），参观井冈山</w:t>
            </w:r>
            <w:r>
              <w:rPr>
                <w:rFonts w:hint="eastAsia" w:ascii="微软雅黑" w:hAnsi="微软雅黑" w:eastAsia="微软雅黑" w:cs="微软雅黑"/>
                <w:b/>
                <w:bCs/>
                <w:sz w:val="24"/>
                <w:szCs w:val="24"/>
                <w:lang w:val="zh-CN" w:eastAsia="zh-CN"/>
              </w:rPr>
              <w:t>【红旗雕塑】</w:t>
            </w:r>
            <w:r>
              <w:rPr>
                <w:rFonts w:hint="eastAsia" w:ascii="微软雅黑" w:hAnsi="微软雅黑" w:eastAsia="微软雅黑" w:cs="微软雅黑"/>
                <w:sz w:val="24"/>
                <w:szCs w:val="24"/>
                <w:lang w:val="zh-CN" w:eastAsia="zh-CN"/>
              </w:rPr>
              <w:t>，一面红旗迎接上井冈山的朋友。参观</w:t>
            </w:r>
            <w:r>
              <w:rPr>
                <w:rFonts w:hint="eastAsia" w:ascii="微软雅黑" w:hAnsi="微软雅黑" w:eastAsia="微软雅黑" w:cs="微软雅黑"/>
                <w:b/>
                <w:bCs/>
                <w:sz w:val="24"/>
                <w:szCs w:val="24"/>
                <w:lang w:val="zh-CN" w:eastAsia="zh-CN"/>
              </w:rPr>
              <w:t>【北山烈士陵园】（周二闭馆）</w:t>
            </w:r>
            <w:r>
              <w:rPr>
                <w:rFonts w:hint="eastAsia" w:ascii="微软雅黑" w:hAnsi="微软雅黑" w:eastAsia="微软雅黑" w:cs="微软雅黑"/>
                <w:sz w:val="24"/>
                <w:szCs w:val="24"/>
                <w:lang w:val="zh-CN" w:eastAsia="zh-CN"/>
              </w:rPr>
              <w:t>（占地面积为400余亩。由井冈山革命烈士纪念堂、井冈山碑林、井冈山雕塑园、井冈山革命烈士纪念碑组成，游览约1小时），参观碑林（140多块书法碑刻）、参观雕塑园（由20位井冈山革命斗争期间的革命人物的塑像组成，如毛主席、朱德、贺子珍等人），参观革命纪念碑（看井冈山茨坪最佳位置，能够看到茨坪全景），井冈山一号工程——</w:t>
            </w:r>
            <w:r>
              <w:rPr>
                <w:rFonts w:hint="eastAsia" w:ascii="微软雅黑" w:hAnsi="微软雅黑" w:eastAsia="微软雅黑" w:cs="微软雅黑"/>
                <w:b/>
                <w:bCs/>
                <w:sz w:val="24"/>
                <w:szCs w:val="24"/>
                <w:lang w:val="zh-CN" w:eastAsia="zh-CN"/>
              </w:rPr>
              <w:t>【井冈山博物馆】（周一闭馆）</w:t>
            </w:r>
            <w:r>
              <w:rPr>
                <w:rFonts w:hint="eastAsia" w:ascii="微软雅黑" w:hAnsi="微软雅黑" w:eastAsia="微软雅黑" w:cs="微软雅黑"/>
                <w:sz w:val="24"/>
                <w:szCs w:val="24"/>
                <w:lang w:val="zh-CN" w:eastAsia="zh-CN"/>
              </w:rPr>
              <w:t>1959年建成开放，该馆馆藏文物近3000件，其中原件860件，复制品2000多件。保存毛泽东、朱德等党和国家领导人重上井冈山时的影视资料数百件。参观游览</w:t>
            </w:r>
            <w:r>
              <w:rPr>
                <w:rFonts w:hint="eastAsia" w:ascii="微软雅黑" w:hAnsi="微软雅黑" w:eastAsia="微软雅黑" w:cs="微软雅黑"/>
                <w:b/>
                <w:bCs/>
                <w:sz w:val="24"/>
                <w:szCs w:val="24"/>
                <w:lang w:val="zh-CN" w:eastAsia="zh-CN"/>
              </w:rPr>
              <w:t>【黄洋界】</w:t>
            </w:r>
            <w:r>
              <w:rPr>
                <w:rFonts w:hint="eastAsia" w:ascii="微软雅黑" w:hAnsi="微软雅黑" w:eastAsia="微软雅黑" w:cs="微软雅黑"/>
                <w:sz w:val="24"/>
                <w:szCs w:val="24"/>
                <w:lang w:val="zh-CN" w:eastAsia="zh-CN"/>
              </w:rPr>
              <w:t>（五大哨口之一，1928年8月敌军四团攻击该地，我军兵力只有1个营，以少胜多的著名战役。毛主席专门写了《西江月.井冈山》纪念。</w:t>
            </w:r>
          </w:p>
          <w:p>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可参加</w:t>
            </w:r>
            <w:r>
              <w:rPr>
                <w:rFonts w:hint="eastAsia" w:ascii="微软雅黑" w:hAnsi="微软雅黑" w:eastAsia="微软雅黑" w:cs="微软雅黑"/>
                <w:b/>
                <w:bCs/>
                <w:sz w:val="24"/>
                <w:szCs w:val="24"/>
                <w:lang w:val="zh-CN" w:eastAsia="zh-CN"/>
              </w:rPr>
              <w:t>自费套餐探访总书记走过的村庄</w:t>
            </w:r>
            <w:r>
              <w:rPr>
                <w:rFonts w:hint="eastAsia" w:ascii="微软雅黑" w:hAnsi="微软雅黑" w:eastAsia="微软雅黑" w:cs="微软雅黑"/>
                <w:sz w:val="24"/>
                <w:szCs w:val="24"/>
                <w:lang w:val="zh-CN" w:eastAsia="zh-CN"/>
              </w:rPr>
              <w:t>：江西省井冈山市茅坪乡</w:t>
            </w:r>
            <w:r>
              <w:rPr>
                <w:rFonts w:hint="eastAsia" w:ascii="微软雅黑" w:hAnsi="微软雅黑" w:eastAsia="微软雅黑" w:cs="微软雅黑"/>
                <w:b/>
                <w:bCs/>
                <w:sz w:val="24"/>
                <w:szCs w:val="24"/>
                <w:lang w:val="zh-CN" w:eastAsia="zh-CN"/>
              </w:rPr>
              <w:t>【神山村】</w:t>
            </w:r>
            <w:r>
              <w:rPr>
                <w:rFonts w:hint="eastAsia" w:ascii="微软雅黑" w:hAnsi="微软雅黑" w:eastAsia="微软雅黑" w:cs="微软雅黑"/>
                <w:sz w:val="24"/>
                <w:szCs w:val="24"/>
                <w:lang w:val="zh-CN" w:eastAsia="zh-CN"/>
              </w:rPr>
              <w:t>，2016年2月2 日农历小年，习近平总书记带着党中央的深情厚谊，亲临神山村视察，并发表了“在全国建小康社会的征程中，不落下一个老区群众”的重要讲话，给予了神山村人民莫大荣耀和鼓舞。后入住度假村，晚上可自行前往泳池游泳、清吧闲坐、夜下漫步度假村，优哉游哉。</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3655" w:type="dxa"/>
            <w:gridSpan w:val="2"/>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70760" cy="1673860"/>
                  <wp:effectExtent l="0" t="0" r="15240" b="2540"/>
                  <wp:docPr id="7" name="图片 20" descr="C:\Users\Administrator\Desktop\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C:\Users\Administrator\Desktop\timg.jpgtimg"/>
                          <pic:cNvPicPr>
                            <a:picLocks noChangeAspect="1"/>
                          </pic:cNvPicPr>
                        </pic:nvPicPr>
                        <pic:blipFill>
                          <a:blip r:embed="rId10"/>
                          <a:stretch>
                            <a:fillRect/>
                          </a:stretch>
                        </pic:blipFill>
                        <pic:spPr>
                          <a:xfrm>
                            <a:off x="0" y="0"/>
                            <a:ext cx="2270760" cy="1673860"/>
                          </a:xfrm>
                          <a:prstGeom prst="rect">
                            <a:avLst/>
                          </a:prstGeom>
                          <a:noFill/>
                          <a:ln>
                            <a:noFill/>
                          </a:ln>
                        </pic:spPr>
                      </pic:pic>
                    </a:graphicData>
                  </a:graphic>
                </wp:inline>
              </w:drawing>
            </w:r>
          </w:p>
        </w:tc>
        <w:tc>
          <w:tcPr>
            <w:tcW w:w="3670" w:type="dxa"/>
            <w:gridSpan w:val="2"/>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87270" cy="1673860"/>
                  <wp:effectExtent l="0" t="0" r="17780" b="2540"/>
                  <wp:docPr id="4" name="图片 4" descr="井冈山博物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井冈山博物馆"/>
                          <pic:cNvPicPr>
                            <a:picLocks noChangeAspect="1"/>
                          </pic:cNvPicPr>
                        </pic:nvPicPr>
                        <pic:blipFill>
                          <a:blip r:embed="rId11"/>
                          <a:stretch>
                            <a:fillRect/>
                          </a:stretch>
                        </pic:blipFill>
                        <pic:spPr>
                          <a:xfrm>
                            <a:off x="0" y="0"/>
                            <a:ext cx="2287270" cy="1673860"/>
                          </a:xfrm>
                          <a:prstGeom prst="rect">
                            <a:avLst/>
                          </a:prstGeom>
                          <a:noFill/>
                          <a:ln>
                            <a:noFill/>
                          </a:ln>
                        </pic:spPr>
                      </pic:pic>
                    </a:graphicData>
                  </a:graphic>
                </wp:inline>
              </w:drawing>
            </w:r>
          </w:p>
        </w:tc>
        <w:tc>
          <w:tcPr>
            <w:tcW w:w="3655"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rPr>
              <w:drawing>
                <wp:inline distT="0" distB="0" distL="114300" distR="114300">
                  <wp:extent cx="2286000" cy="1659255"/>
                  <wp:effectExtent l="0" t="0" r="0" b="17145"/>
                  <wp:docPr id="1" name="图片 1" descr="C:\Users\Administrator\Desktop\u=910311743,2221522782&amp;fm=26&amp;gp=0.jpgu=910311743,222152278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u=910311743,2221522782&amp;fm=26&amp;gp=0.jpgu=910311743,2221522782&amp;fm=26&amp;gp=0"/>
                          <pic:cNvPicPr>
                            <a:picLocks noChangeAspect="1"/>
                          </pic:cNvPicPr>
                        </pic:nvPicPr>
                        <pic:blipFill>
                          <a:blip r:embed="rId12"/>
                          <a:stretch>
                            <a:fillRect/>
                          </a:stretch>
                        </pic:blipFill>
                        <pic:spPr>
                          <a:xfrm>
                            <a:off x="0" y="0"/>
                            <a:ext cx="2286000" cy="1659255"/>
                          </a:xfrm>
                          <a:prstGeom prst="rect">
                            <a:avLst/>
                          </a:prstGeom>
                          <a:noFill/>
                          <a:ln>
                            <a:noFill/>
                          </a:ln>
                        </pic:spPr>
                      </pic:pic>
                    </a:graphicData>
                  </a:graphic>
                </wp:inline>
              </w:drawing>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11040" w:type="dxa"/>
            <w:gridSpan w:val="7"/>
            <w:tcBorders>
              <w:tl2br w:val="nil"/>
              <w:tr2bl w:val="nil"/>
            </w:tcBorders>
            <w:shd w:val="clear" w:color="auto" w:fill="76923C"/>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ascii="Times New Roman" w:hAnsi="Times New Roman" w:cs="Times New Roman"/>
                <w:sz w:val="28"/>
                <w:szCs w:val="28"/>
                <w:lang w:val="en-US" w:eastAsia="zh-CN"/>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3</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eastAsia="zh-CN" w:bidi="ar"/>
              </w:rPr>
              <w:t>井冈山</w:t>
            </w:r>
            <w:r>
              <w:rPr>
                <w:rFonts w:hint="eastAsia" w:ascii="微软雅黑" w:hAnsi="微软雅黑" w:eastAsia="微软雅黑" w:cs="微软雅黑"/>
                <w:b/>
                <w:bCs/>
                <w:color w:val="FFFFFF"/>
                <w:kern w:val="0"/>
                <w:sz w:val="28"/>
                <w:szCs w:val="28"/>
                <w:shd w:val="clear" w:color="auto" w:fill="76923C"/>
                <w:lang w:val="en-US" w:eastAsia="zh-CN" w:bidi="ar"/>
              </w:rPr>
              <w:t>-南昌</w:t>
            </w:r>
            <w:r>
              <w:rPr>
                <w:rFonts w:hint="eastAsia" w:ascii="微软雅黑" w:hAnsi="微软雅黑" w:eastAsia="微软雅黑" w:cs="微软雅黑"/>
                <w:b/>
                <w:bCs/>
                <w:color w:val="FFFFFF"/>
                <w:sz w:val="28"/>
                <w:szCs w:val="28"/>
              </w:rPr>
              <w:t>（车程约</w:t>
            </w:r>
            <w:r>
              <w:rPr>
                <w:rFonts w:hint="eastAsia" w:ascii="微软雅黑" w:hAnsi="微软雅黑" w:eastAsia="微软雅黑" w:cs="微软雅黑"/>
                <w:b/>
                <w:bCs/>
                <w:color w:val="FFFFFF"/>
                <w:sz w:val="28"/>
                <w:szCs w:val="28"/>
                <w:lang w:val="en-US" w:eastAsia="zh-CN"/>
              </w:rPr>
              <w:t>5小时）</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11040" w:type="dxa"/>
            <w:gridSpan w:val="7"/>
            <w:tcBorders>
              <w:tl2br w:val="nil"/>
              <w:tr2bl w:val="nil"/>
            </w:tcBorders>
            <w:noWrap w:val="0"/>
            <w:vAlign w:val="center"/>
          </w:tcPr>
          <w:p>
            <w:pPr>
              <w:keepNext w:val="0"/>
              <w:keepLines w:val="0"/>
              <w:suppressLineNumbers w:val="0"/>
              <w:spacing w:before="0" w:beforeAutospacing="0" w:after="0" w:afterAutospacing="0" w:line="400" w:lineRule="exact"/>
              <w:ind w:left="0" w:right="0" w:firstLine="480" w:firstLineChars="200"/>
              <w:jc w:val="both"/>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早餐后</w:t>
            </w:r>
            <w:r>
              <w:rPr>
                <w:rFonts w:hint="eastAsia" w:ascii="微软雅黑" w:hAnsi="微软雅黑" w:eastAsia="微软雅黑" w:cs="微软雅黑"/>
                <w:sz w:val="24"/>
                <w:szCs w:val="24"/>
                <w:lang w:val="en-US" w:eastAsia="zh-CN"/>
              </w:rPr>
              <w:t>车赴</w:t>
            </w:r>
            <w:r>
              <w:rPr>
                <w:rFonts w:hint="eastAsia" w:ascii="微软雅黑" w:hAnsi="微软雅黑" w:eastAsia="微软雅黑" w:cs="微软雅黑"/>
                <w:b/>
                <w:bCs/>
                <w:sz w:val="24"/>
                <w:szCs w:val="24"/>
                <w:lang w:val="zh-CN" w:eastAsia="zh-CN"/>
              </w:rPr>
              <w:t>【会师广场】</w:t>
            </w:r>
            <w:r>
              <w:rPr>
                <w:rFonts w:hint="eastAsia" w:ascii="微软雅黑" w:hAnsi="微软雅黑" w:eastAsia="微软雅黑" w:cs="微软雅黑"/>
                <w:sz w:val="24"/>
                <w:szCs w:val="24"/>
                <w:lang w:val="zh-CN" w:eastAsia="zh-CN"/>
              </w:rPr>
              <w:t>前合影，广场前方矗立了一尊毛泽东、朱德握手铜像，以纪念朱毛会师和红四军的诞生。</w:t>
            </w:r>
          </w:p>
          <w:p>
            <w:pPr>
              <w:keepNext w:val="0"/>
              <w:keepLines w:val="0"/>
              <w:suppressLineNumbers w:val="0"/>
              <w:spacing w:before="0" w:beforeAutospacing="0" w:after="0" w:afterAutospacing="0" w:line="400" w:lineRule="exact"/>
              <w:ind w:left="0" w:right="0" w:firstLine="480" w:firstLineChars="200"/>
              <w:jc w:val="both"/>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后参观</w:t>
            </w:r>
            <w:r>
              <w:rPr>
                <w:rFonts w:hint="eastAsia" w:ascii="微软雅黑" w:hAnsi="微软雅黑" w:eastAsia="微软雅黑" w:cs="微软雅黑"/>
                <w:b/>
                <w:bCs/>
                <w:sz w:val="24"/>
                <w:szCs w:val="24"/>
                <w:lang w:val="zh-CN" w:eastAsia="zh-CN"/>
              </w:rPr>
              <w:t>【八角楼】</w:t>
            </w:r>
            <w:r>
              <w:rPr>
                <w:rFonts w:hint="eastAsia" w:ascii="微软雅黑" w:hAnsi="微软雅黑" w:eastAsia="微软雅黑" w:cs="微软雅黑"/>
                <w:sz w:val="24"/>
                <w:szCs w:val="24"/>
                <w:lang w:val="zh-CN" w:eastAsia="zh-CN"/>
              </w:rPr>
              <w:t>，1927年10月至1929年2月，</w:t>
            </w:r>
            <w:r>
              <w:rPr>
                <w:rFonts w:hint="eastAsia" w:ascii="微软雅黑" w:hAnsi="微软雅黑" w:eastAsia="微软雅黑" w:cs="微软雅黑"/>
                <w:sz w:val="24"/>
                <w:szCs w:val="24"/>
                <w:lang w:val="zh-CN" w:eastAsia="zh-CN"/>
              </w:rPr>
              <w:fldChar w:fldCharType="begin"/>
            </w:r>
            <w:r>
              <w:rPr>
                <w:rFonts w:hint="eastAsia" w:ascii="微软雅黑" w:hAnsi="微软雅黑" w:eastAsia="微软雅黑" w:cs="微软雅黑"/>
                <w:sz w:val="24"/>
                <w:szCs w:val="24"/>
                <w:lang w:val="zh-CN" w:eastAsia="zh-CN"/>
              </w:rPr>
              <w:instrText xml:space="preserve"> HYPERLINK "https://baike.baidu.com/item/%E4%BA%95%E5%86%88%E5%B1%B1" \t "_blank" </w:instrText>
            </w:r>
            <w:r>
              <w:rPr>
                <w:rFonts w:hint="eastAsia" w:ascii="微软雅黑" w:hAnsi="微软雅黑" w:eastAsia="微软雅黑" w:cs="微软雅黑"/>
                <w:sz w:val="24"/>
                <w:szCs w:val="24"/>
                <w:lang w:val="zh-CN" w:eastAsia="zh-CN"/>
              </w:rPr>
              <w:fldChar w:fldCharType="separate"/>
            </w:r>
            <w:r>
              <w:rPr>
                <w:rFonts w:hint="eastAsia" w:ascii="微软雅黑" w:hAnsi="微软雅黑" w:eastAsia="微软雅黑" w:cs="微软雅黑"/>
                <w:sz w:val="24"/>
                <w:szCs w:val="24"/>
                <w:lang w:val="zh-CN" w:eastAsia="zh-CN"/>
              </w:rPr>
              <w:t>井冈山</w:t>
            </w:r>
            <w:r>
              <w:rPr>
                <w:rFonts w:hint="eastAsia" w:ascii="微软雅黑" w:hAnsi="微软雅黑" w:eastAsia="微软雅黑" w:cs="微软雅黑"/>
                <w:sz w:val="24"/>
                <w:szCs w:val="24"/>
                <w:lang w:val="zh-CN" w:eastAsia="zh-CN"/>
              </w:rPr>
              <w:fldChar w:fldCharType="end"/>
            </w:r>
            <w:r>
              <w:rPr>
                <w:rFonts w:hint="eastAsia" w:ascii="微软雅黑" w:hAnsi="微软雅黑" w:eastAsia="微软雅黑" w:cs="微软雅黑"/>
                <w:sz w:val="24"/>
                <w:szCs w:val="24"/>
                <w:lang w:val="zh-CN" w:eastAsia="zh-CN"/>
              </w:rPr>
              <w:t>斗争时期，</w:t>
            </w:r>
            <w:r>
              <w:rPr>
                <w:rFonts w:hint="eastAsia" w:ascii="微软雅黑" w:hAnsi="微软雅黑" w:eastAsia="微软雅黑" w:cs="微软雅黑"/>
                <w:sz w:val="24"/>
                <w:szCs w:val="24"/>
                <w:lang w:val="zh-CN" w:eastAsia="zh-CN"/>
              </w:rPr>
              <w:fldChar w:fldCharType="begin"/>
            </w:r>
            <w:r>
              <w:rPr>
                <w:rFonts w:hint="eastAsia" w:ascii="微软雅黑" w:hAnsi="微软雅黑" w:eastAsia="微软雅黑" w:cs="微软雅黑"/>
                <w:sz w:val="24"/>
                <w:szCs w:val="24"/>
                <w:lang w:val="zh-CN" w:eastAsia="zh-CN"/>
              </w:rPr>
              <w:instrText xml:space="preserve"> HYPERLINK "https://baike.baidu.com/item/%E6%AF%9B%E6%B3%BD%E4%B8%9C" \t "_blank" </w:instrText>
            </w:r>
            <w:r>
              <w:rPr>
                <w:rFonts w:hint="eastAsia" w:ascii="微软雅黑" w:hAnsi="微软雅黑" w:eastAsia="微软雅黑" w:cs="微软雅黑"/>
                <w:sz w:val="24"/>
                <w:szCs w:val="24"/>
                <w:lang w:val="zh-CN" w:eastAsia="zh-CN"/>
              </w:rPr>
              <w:fldChar w:fldCharType="separate"/>
            </w:r>
            <w:r>
              <w:rPr>
                <w:rFonts w:hint="eastAsia" w:ascii="微软雅黑" w:hAnsi="微软雅黑" w:eastAsia="微软雅黑" w:cs="微软雅黑"/>
                <w:sz w:val="24"/>
                <w:szCs w:val="24"/>
                <w:lang w:val="zh-CN" w:eastAsia="zh-CN"/>
              </w:rPr>
              <w:t>毛泽东</w:t>
            </w:r>
            <w:r>
              <w:rPr>
                <w:rFonts w:hint="eastAsia" w:ascii="微软雅黑" w:hAnsi="微软雅黑" w:eastAsia="微软雅黑" w:cs="微软雅黑"/>
                <w:sz w:val="24"/>
                <w:szCs w:val="24"/>
                <w:lang w:val="zh-CN" w:eastAsia="zh-CN"/>
              </w:rPr>
              <w:fldChar w:fldCharType="end"/>
            </w:r>
            <w:r>
              <w:rPr>
                <w:rFonts w:hint="eastAsia" w:ascii="微软雅黑" w:hAnsi="微软雅黑" w:eastAsia="微软雅黑" w:cs="微软雅黑"/>
                <w:sz w:val="24"/>
                <w:szCs w:val="24"/>
                <w:lang w:val="zh-CN" w:eastAsia="zh-CN"/>
              </w:rPr>
              <w:t>经常在八角楼居住和办公。在八角楼的清油灯下，毛泽东写下了</w:t>
            </w:r>
            <w:r>
              <w:rPr>
                <w:rFonts w:hint="eastAsia" w:ascii="微软雅黑" w:hAnsi="微软雅黑" w:eastAsia="微软雅黑" w:cs="微软雅黑"/>
                <w:sz w:val="24"/>
                <w:szCs w:val="24"/>
                <w:lang w:val="zh-CN" w:eastAsia="zh-CN"/>
              </w:rPr>
              <w:fldChar w:fldCharType="begin"/>
            </w:r>
            <w:r>
              <w:rPr>
                <w:rFonts w:hint="eastAsia" w:ascii="微软雅黑" w:hAnsi="微软雅黑" w:eastAsia="微软雅黑" w:cs="微软雅黑"/>
                <w:sz w:val="24"/>
                <w:szCs w:val="24"/>
                <w:lang w:val="zh-CN" w:eastAsia="zh-CN"/>
              </w:rPr>
              <w:instrText xml:space="preserve"> HYPERLINK "https://baike.baidu.com/item/%E3%80%8A%E4%B8%AD%E5%9B%BD%E7%9A%84%E7%BA%A2%E8%89%B2%E6%94%BF%E6%9D%83%E4%B8%BA%E4%BB%80%E4%B9%88%E8%83%BD%E5%A4%9F%E5%AD%98%E5%9C%A8%EF%BC%9F%E3%80%8B" \t "_blank" </w:instrText>
            </w:r>
            <w:r>
              <w:rPr>
                <w:rFonts w:hint="eastAsia" w:ascii="微软雅黑" w:hAnsi="微软雅黑" w:eastAsia="微软雅黑" w:cs="微软雅黑"/>
                <w:sz w:val="24"/>
                <w:szCs w:val="24"/>
                <w:lang w:val="zh-CN" w:eastAsia="zh-CN"/>
              </w:rPr>
              <w:fldChar w:fldCharType="separate"/>
            </w:r>
            <w:r>
              <w:rPr>
                <w:rFonts w:hint="eastAsia" w:ascii="微软雅黑" w:hAnsi="微软雅黑" w:eastAsia="微软雅黑" w:cs="微软雅黑"/>
                <w:sz w:val="24"/>
                <w:szCs w:val="24"/>
                <w:lang w:val="zh-CN" w:eastAsia="zh-CN"/>
              </w:rPr>
              <w:t>《中国的红色政权为什么能够存在？》</w:t>
            </w:r>
            <w:r>
              <w:rPr>
                <w:rFonts w:hint="eastAsia" w:ascii="微软雅黑" w:hAnsi="微软雅黑" w:eastAsia="微软雅黑" w:cs="微软雅黑"/>
                <w:sz w:val="24"/>
                <w:szCs w:val="24"/>
                <w:lang w:val="zh-CN" w:eastAsia="zh-CN"/>
              </w:rPr>
              <w:fldChar w:fldCharType="end"/>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sz w:val="24"/>
                <w:szCs w:val="24"/>
                <w:lang w:val="zh-CN" w:eastAsia="zh-CN"/>
              </w:rPr>
              <w:fldChar w:fldCharType="begin"/>
            </w:r>
            <w:r>
              <w:rPr>
                <w:rFonts w:hint="eastAsia" w:ascii="微软雅黑" w:hAnsi="微软雅黑" w:eastAsia="微软雅黑" w:cs="微软雅黑"/>
                <w:sz w:val="24"/>
                <w:szCs w:val="24"/>
                <w:lang w:val="zh-CN" w:eastAsia="zh-CN"/>
              </w:rPr>
              <w:instrText xml:space="preserve"> HYPERLINK "https://baike.baidu.com/item/%E4%BA%95%E5%86%88%E5%B1%B1%E7%9A%84%E6%96%97%E4%BA%89" \t "_blank" </w:instrText>
            </w:r>
            <w:r>
              <w:rPr>
                <w:rFonts w:hint="eastAsia" w:ascii="微软雅黑" w:hAnsi="微软雅黑" w:eastAsia="微软雅黑" w:cs="微软雅黑"/>
                <w:sz w:val="24"/>
                <w:szCs w:val="24"/>
                <w:lang w:val="zh-CN" w:eastAsia="zh-CN"/>
              </w:rPr>
              <w:fldChar w:fldCharType="separate"/>
            </w:r>
            <w:r>
              <w:rPr>
                <w:rFonts w:hint="eastAsia" w:ascii="微软雅黑" w:hAnsi="微软雅黑" w:eastAsia="微软雅黑" w:cs="微软雅黑"/>
                <w:sz w:val="24"/>
                <w:szCs w:val="24"/>
                <w:lang w:val="zh-CN" w:eastAsia="zh-CN"/>
              </w:rPr>
              <w:t>井冈山的斗争</w:t>
            </w:r>
            <w:r>
              <w:rPr>
                <w:rFonts w:hint="eastAsia" w:ascii="微软雅黑" w:hAnsi="微软雅黑" w:eastAsia="微软雅黑" w:cs="微软雅黑"/>
                <w:sz w:val="24"/>
                <w:szCs w:val="24"/>
                <w:lang w:val="zh-CN" w:eastAsia="zh-CN"/>
              </w:rPr>
              <w:fldChar w:fldCharType="end"/>
            </w:r>
            <w:r>
              <w:rPr>
                <w:rFonts w:hint="eastAsia" w:ascii="微软雅黑" w:hAnsi="微软雅黑" w:eastAsia="微软雅黑" w:cs="微软雅黑"/>
                <w:sz w:val="24"/>
                <w:szCs w:val="24"/>
                <w:lang w:val="zh-CN" w:eastAsia="zh-CN"/>
              </w:rPr>
              <w:t>》两篇光辉著作，总结了井冈山革命根据地斗争经验，阐明了中国革命发展的规律，</w:t>
            </w:r>
            <w:r>
              <w:rPr>
                <w:rFonts w:hint="eastAsia" w:ascii="微软雅黑" w:hAnsi="微软雅黑" w:eastAsia="微软雅黑" w:cs="微软雅黑"/>
                <w:sz w:val="24"/>
                <w:szCs w:val="24"/>
                <w:lang w:val="zh-CN" w:eastAsia="zh-CN"/>
              </w:rPr>
              <w:fldChar w:fldCharType="begin"/>
            </w:r>
            <w:r>
              <w:rPr>
                <w:rFonts w:hint="eastAsia" w:ascii="微软雅黑" w:hAnsi="微软雅黑" w:eastAsia="微软雅黑" w:cs="微软雅黑"/>
                <w:sz w:val="24"/>
                <w:szCs w:val="24"/>
                <w:lang w:val="zh-CN" w:eastAsia="zh-CN"/>
              </w:rPr>
              <w:instrText xml:space="preserve"> HYPERLINK "https://baike.baidu.com/item/%E7%BA%A2%E8%89%B2%E6%94%BF%E6%9D%83" \t "_blank" </w:instrText>
            </w:r>
            <w:r>
              <w:rPr>
                <w:rFonts w:hint="eastAsia" w:ascii="微软雅黑" w:hAnsi="微软雅黑" w:eastAsia="微软雅黑" w:cs="微软雅黑"/>
                <w:sz w:val="24"/>
                <w:szCs w:val="24"/>
                <w:lang w:val="zh-CN" w:eastAsia="zh-CN"/>
              </w:rPr>
              <w:fldChar w:fldCharType="separate"/>
            </w:r>
            <w:r>
              <w:rPr>
                <w:rFonts w:hint="eastAsia" w:ascii="微软雅黑" w:hAnsi="微软雅黑" w:eastAsia="微软雅黑" w:cs="微软雅黑"/>
                <w:sz w:val="24"/>
                <w:szCs w:val="24"/>
                <w:lang w:val="zh-CN" w:eastAsia="zh-CN"/>
              </w:rPr>
              <w:t>红色政权</w:t>
            </w:r>
            <w:r>
              <w:rPr>
                <w:rFonts w:hint="eastAsia" w:ascii="微软雅黑" w:hAnsi="微软雅黑" w:eastAsia="微软雅黑" w:cs="微软雅黑"/>
                <w:sz w:val="24"/>
                <w:szCs w:val="24"/>
                <w:lang w:val="zh-CN" w:eastAsia="zh-CN"/>
              </w:rPr>
              <w:fldChar w:fldCharType="end"/>
            </w:r>
            <w:r>
              <w:rPr>
                <w:rFonts w:hint="eastAsia" w:ascii="微软雅黑" w:hAnsi="微软雅黑" w:eastAsia="微软雅黑" w:cs="微软雅黑"/>
                <w:sz w:val="24"/>
                <w:szCs w:val="24"/>
                <w:lang w:val="zh-CN" w:eastAsia="zh-CN"/>
              </w:rPr>
              <w:t>能够存在和发展的基本条件，提出了“</w:t>
            </w:r>
            <w:r>
              <w:rPr>
                <w:rFonts w:hint="eastAsia" w:ascii="微软雅黑" w:hAnsi="微软雅黑" w:eastAsia="微软雅黑" w:cs="微软雅黑"/>
                <w:sz w:val="24"/>
                <w:szCs w:val="24"/>
                <w:lang w:val="zh-CN" w:eastAsia="zh-CN"/>
              </w:rPr>
              <w:fldChar w:fldCharType="begin"/>
            </w:r>
            <w:r>
              <w:rPr>
                <w:rFonts w:hint="eastAsia" w:ascii="微软雅黑" w:hAnsi="微软雅黑" w:eastAsia="微软雅黑" w:cs="微软雅黑"/>
                <w:sz w:val="24"/>
                <w:szCs w:val="24"/>
                <w:lang w:val="zh-CN" w:eastAsia="zh-CN"/>
              </w:rPr>
              <w:instrText xml:space="preserve"> HYPERLINK "https://baike.baidu.com/item/%E5%B7%A5%E5%86%9C%E6%AD%A6%E8%A3%85%E5%89%B2%E6%8D%AE" \t "_blank" </w:instrText>
            </w:r>
            <w:r>
              <w:rPr>
                <w:rFonts w:hint="eastAsia" w:ascii="微软雅黑" w:hAnsi="微软雅黑" w:eastAsia="微软雅黑" w:cs="微软雅黑"/>
                <w:sz w:val="24"/>
                <w:szCs w:val="24"/>
                <w:lang w:val="zh-CN" w:eastAsia="zh-CN"/>
              </w:rPr>
              <w:fldChar w:fldCharType="separate"/>
            </w:r>
            <w:r>
              <w:rPr>
                <w:rFonts w:hint="eastAsia" w:ascii="微软雅黑" w:hAnsi="微软雅黑" w:eastAsia="微软雅黑" w:cs="微软雅黑"/>
                <w:sz w:val="24"/>
                <w:szCs w:val="24"/>
                <w:lang w:val="zh-CN" w:eastAsia="zh-CN"/>
              </w:rPr>
              <w:t>工农武装割据</w:t>
            </w:r>
            <w:r>
              <w:rPr>
                <w:rFonts w:hint="eastAsia" w:ascii="微软雅黑" w:hAnsi="微软雅黑" w:eastAsia="微软雅黑" w:cs="微软雅黑"/>
                <w:sz w:val="24"/>
                <w:szCs w:val="24"/>
                <w:lang w:val="zh-CN" w:eastAsia="zh-CN"/>
              </w:rPr>
              <w:fldChar w:fldCharType="end"/>
            </w:r>
            <w:r>
              <w:rPr>
                <w:rFonts w:hint="eastAsia" w:ascii="微软雅黑" w:hAnsi="微软雅黑" w:eastAsia="微软雅黑" w:cs="微软雅黑"/>
                <w:sz w:val="24"/>
                <w:szCs w:val="24"/>
                <w:lang w:val="zh-CN" w:eastAsia="zh-CN"/>
              </w:rPr>
              <w:t>”的光辉思想。</w:t>
            </w:r>
            <w:r>
              <w:rPr>
                <w:rFonts w:hint="eastAsia" w:ascii="微软雅黑" w:hAnsi="微软雅黑" w:eastAsia="微软雅黑" w:cs="微软雅黑"/>
                <w:sz w:val="24"/>
                <w:szCs w:val="24"/>
                <w:lang w:val="zh-CN" w:eastAsia="zh-CN"/>
              </w:rPr>
              <w:fldChar w:fldCharType="begin"/>
            </w:r>
            <w:r>
              <w:rPr>
                <w:rFonts w:hint="eastAsia" w:ascii="微软雅黑" w:hAnsi="微软雅黑" w:eastAsia="微软雅黑" w:cs="微软雅黑"/>
                <w:sz w:val="24"/>
                <w:szCs w:val="24"/>
                <w:lang w:val="zh-CN" w:eastAsia="zh-CN"/>
              </w:rPr>
              <w:instrText xml:space="preserve"> HYPERLINK "https://baike.baidu.com/item/%E5%85%AB%E8%A7%92%E6%A5%BC%E7%9A%84%E7%81%AF%E5%85%89" \t "_blank" </w:instrText>
            </w:r>
            <w:r>
              <w:rPr>
                <w:rFonts w:hint="eastAsia" w:ascii="微软雅黑" w:hAnsi="微软雅黑" w:eastAsia="微软雅黑" w:cs="微软雅黑"/>
                <w:sz w:val="24"/>
                <w:szCs w:val="24"/>
                <w:lang w:val="zh-CN" w:eastAsia="zh-CN"/>
              </w:rPr>
              <w:fldChar w:fldCharType="separate"/>
            </w:r>
            <w:r>
              <w:rPr>
                <w:rFonts w:hint="eastAsia" w:ascii="微软雅黑" w:hAnsi="微软雅黑" w:eastAsia="微软雅黑" w:cs="微软雅黑"/>
                <w:sz w:val="24"/>
                <w:szCs w:val="24"/>
                <w:lang w:val="zh-CN" w:eastAsia="zh-CN"/>
              </w:rPr>
              <w:t>八角楼的灯光</w:t>
            </w:r>
            <w:r>
              <w:rPr>
                <w:rFonts w:hint="eastAsia" w:ascii="微软雅黑" w:hAnsi="微软雅黑" w:eastAsia="微软雅黑" w:cs="微软雅黑"/>
                <w:sz w:val="24"/>
                <w:szCs w:val="24"/>
                <w:lang w:val="zh-CN" w:eastAsia="zh-CN"/>
              </w:rPr>
              <w:fldChar w:fldCharType="end"/>
            </w:r>
            <w:r>
              <w:rPr>
                <w:rFonts w:hint="eastAsia" w:ascii="微软雅黑" w:hAnsi="微软雅黑" w:eastAsia="微软雅黑" w:cs="微软雅黑"/>
                <w:sz w:val="24"/>
                <w:szCs w:val="24"/>
                <w:lang w:val="zh-CN" w:eastAsia="zh-CN"/>
              </w:rPr>
              <w:t>在茫茫黑夜里照亮了中国革命胜利的道路。</w:t>
            </w:r>
          </w:p>
          <w:p>
            <w:pPr>
              <w:keepNext w:val="0"/>
              <w:keepLines w:val="0"/>
              <w:suppressLineNumbers w:val="0"/>
              <w:spacing w:before="0" w:beforeAutospacing="0" w:after="0" w:afterAutospacing="0" w:line="400" w:lineRule="exact"/>
              <w:ind w:left="0" w:right="0" w:firstLine="480" w:firstLineChars="200"/>
              <w:jc w:val="both"/>
              <w:rPr>
                <w:rFonts w:hint="eastAsia" w:ascii="微软雅黑" w:hAnsi="微软雅黑" w:eastAsia="微软雅黑" w:cs="微软雅黑"/>
                <w:sz w:val="24"/>
                <w:szCs w:val="24"/>
                <w:lang w:val="zh-CN" w:eastAsia="zh-CN"/>
              </w:rPr>
            </w:pPr>
            <w:r>
              <w:rPr>
                <w:rFonts w:hint="eastAsia" w:ascii="微软雅黑" w:hAnsi="微软雅黑" w:eastAsia="微软雅黑" w:cs="微软雅黑"/>
                <w:color w:val="C0504D" w:themeColor="accent2"/>
                <w:sz w:val="24"/>
                <w:szCs w:val="24"/>
                <w:lang w:val="zh-CN" w:eastAsia="zh-CN"/>
                <w14:textFill>
                  <w14:solidFill>
                    <w14:schemeClr w14:val="accent2"/>
                  </w14:solidFill>
                </w14:textFill>
              </w:rPr>
              <w:t>可参加</w:t>
            </w:r>
            <w:r>
              <w:rPr>
                <w:rFonts w:hint="eastAsia" w:ascii="微软雅黑" w:hAnsi="微软雅黑" w:eastAsia="微软雅黑" w:cs="微软雅黑"/>
                <w:b/>
                <w:bCs/>
                <w:color w:val="C0504D" w:themeColor="accent2"/>
                <w:sz w:val="24"/>
                <w:szCs w:val="24"/>
                <w:lang w:val="zh-CN" w:eastAsia="zh-CN"/>
                <w14:textFill>
                  <w14:solidFill>
                    <w14:schemeClr w14:val="accent2"/>
                  </w14:solidFill>
                </w14:textFill>
              </w:rPr>
              <w:t>自费套餐参观【三湾改编旧址群】</w:t>
            </w:r>
            <w:r>
              <w:rPr>
                <w:rFonts w:hint="eastAsia" w:ascii="微软雅黑" w:hAnsi="微软雅黑" w:eastAsia="微软雅黑" w:cs="微软雅黑"/>
                <w:color w:val="C0504D" w:themeColor="accent2"/>
                <w:sz w:val="24"/>
                <w:szCs w:val="24"/>
                <w:lang w:val="zh-CN" w:eastAsia="zh-CN"/>
                <w14:textFill>
                  <w14:solidFill>
                    <w14:schemeClr w14:val="accent2"/>
                  </w14:solidFill>
                </w14:textFill>
              </w:rPr>
              <w:t>，</w:t>
            </w:r>
            <w:r>
              <w:rPr>
                <w:rFonts w:hint="eastAsia" w:ascii="微软雅黑" w:hAnsi="微软雅黑" w:eastAsia="微软雅黑" w:cs="微软雅黑"/>
                <w:sz w:val="24"/>
                <w:szCs w:val="24"/>
                <w:lang w:val="zh-CN" w:eastAsia="zh-CN"/>
              </w:rPr>
              <w:t>该旧址群主要包括三湾毛泽东旧居、士兵委员会旧址、工农革命军第一军第一师第一团团部旧址、枫树坪、</w:t>
            </w:r>
            <w:r>
              <w:rPr>
                <w:rFonts w:hint="eastAsia" w:ascii="微软雅黑" w:hAnsi="微软雅黑" w:eastAsia="微软雅黑" w:cs="微软雅黑"/>
                <w:sz w:val="24"/>
                <w:szCs w:val="24"/>
                <w:lang w:val="zh-CN" w:eastAsia="zh-CN"/>
              </w:rPr>
              <w:fldChar w:fldCharType="begin"/>
            </w:r>
            <w:r>
              <w:rPr>
                <w:rFonts w:hint="eastAsia" w:ascii="微软雅黑" w:hAnsi="微软雅黑" w:eastAsia="微软雅黑" w:cs="微软雅黑"/>
                <w:sz w:val="24"/>
                <w:szCs w:val="24"/>
                <w:lang w:val="zh-CN" w:eastAsia="zh-CN"/>
              </w:rPr>
              <w:instrText xml:space="preserve"> HYPERLINK "https://baike.baidu.com/item/%E4%B8%89%E6%B9%BE%E6%94%B9%E7%BC%96%E7%BA%AA%E5%BF%B5%E9%A6%86/8719173" \t "_blank" </w:instrText>
            </w:r>
            <w:r>
              <w:rPr>
                <w:rFonts w:hint="eastAsia" w:ascii="微软雅黑" w:hAnsi="微软雅黑" w:eastAsia="微软雅黑" w:cs="微软雅黑"/>
                <w:sz w:val="24"/>
                <w:szCs w:val="24"/>
                <w:lang w:val="zh-CN" w:eastAsia="zh-CN"/>
              </w:rPr>
              <w:fldChar w:fldCharType="separate"/>
            </w:r>
            <w:r>
              <w:rPr>
                <w:rFonts w:hint="eastAsia" w:ascii="微软雅黑" w:hAnsi="微软雅黑" w:eastAsia="微软雅黑" w:cs="微软雅黑"/>
                <w:sz w:val="24"/>
                <w:szCs w:val="24"/>
                <w:lang w:val="zh-CN" w:eastAsia="zh-CN"/>
              </w:rPr>
              <w:t>三湾改编纪念馆</w:t>
            </w:r>
            <w:r>
              <w:rPr>
                <w:rFonts w:hint="eastAsia" w:ascii="微软雅黑" w:hAnsi="微软雅黑" w:eastAsia="微软雅黑" w:cs="微软雅黑"/>
                <w:sz w:val="24"/>
                <w:szCs w:val="24"/>
                <w:lang w:val="zh-CN" w:eastAsia="zh-CN"/>
              </w:rPr>
              <w:fldChar w:fldCharType="end"/>
            </w:r>
            <w:r>
              <w:rPr>
                <w:rFonts w:hint="eastAsia" w:ascii="微软雅黑" w:hAnsi="微软雅黑" w:eastAsia="微软雅黑" w:cs="微软雅黑"/>
                <w:sz w:val="24"/>
                <w:szCs w:val="24"/>
                <w:lang w:val="zh-CN" w:eastAsia="zh-CN"/>
              </w:rPr>
              <w:t>、三湾改编纪念碑等。1927年9月，毛泽东率领湘赣边界秋收起义部队到达这里后，对部队进行了一次改编，这就是党史、军史上著名的“三湾改编”。</w:t>
            </w:r>
          </w:p>
          <w:p>
            <w:pPr>
              <w:keepNext w:val="0"/>
              <w:keepLines w:val="0"/>
              <w:suppressLineNumbers w:val="0"/>
              <w:spacing w:before="0" w:beforeAutospacing="0" w:after="0" w:afterAutospacing="0" w:line="400" w:lineRule="exact"/>
              <w:ind w:left="0" w:right="0" w:firstLine="480" w:firstLineChars="200"/>
              <w:jc w:val="both"/>
              <w:rPr>
                <w:rFonts w:hint="default" w:ascii="微软雅黑" w:hAnsi="微软雅黑" w:eastAsia="微软雅黑" w:cs="微软雅黑"/>
                <w:sz w:val="24"/>
                <w:szCs w:val="24"/>
              </w:rPr>
            </w:pPr>
            <w:r>
              <w:rPr>
                <w:rFonts w:hint="eastAsia" w:ascii="微软雅黑" w:hAnsi="微软雅黑" w:eastAsia="微软雅黑" w:cs="微软雅黑"/>
                <w:sz w:val="24"/>
                <w:szCs w:val="24"/>
                <w:lang w:val="zh-CN" w:eastAsia="zh-CN"/>
              </w:rPr>
              <w:t>后车返南昌（车程约5小时），入住酒店！</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rHeight w:val="2663" w:hRule="atLeast"/>
          <w:tblCellSpacing w:w="15" w:type="dxa"/>
        </w:trPr>
        <w:tc>
          <w:tcPr>
            <w:tcW w:w="3655" w:type="dxa"/>
            <w:gridSpan w:val="2"/>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eastAsia="zh-CN"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81555" cy="1779270"/>
                  <wp:effectExtent l="0" t="0" r="4445" b="11430"/>
                  <wp:docPr id="15" name="图片 15" descr="神山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神山村2"/>
                          <pic:cNvPicPr>
                            <a:picLocks noChangeAspect="1"/>
                          </pic:cNvPicPr>
                        </pic:nvPicPr>
                        <pic:blipFill>
                          <a:blip r:embed="rId13"/>
                          <a:stretch>
                            <a:fillRect/>
                          </a:stretch>
                        </pic:blipFill>
                        <pic:spPr>
                          <a:xfrm>
                            <a:off x="0" y="0"/>
                            <a:ext cx="2281555" cy="1779270"/>
                          </a:xfrm>
                          <a:prstGeom prst="rect">
                            <a:avLst/>
                          </a:prstGeom>
                        </pic:spPr>
                      </pic:pic>
                    </a:graphicData>
                  </a:graphic>
                </wp:inline>
              </w:drawing>
            </w:r>
          </w:p>
        </w:tc>
        <w:tc>
          <w:tcPr>
            <w:tcW w:w="3670" w:type="dxa"/>
            <w:gridSpan w:val="2"/>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eastAsia="zh-CN"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89175" cy="1760220"/>
                  <wp:effectExtent l="0" t="0" r="15875" b="1143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4"/>
                          <a:stretch>
                            <a:fillRect/>
                          </a:stretch>
                        </pic:blipFill>
                        <pic:spPr>
                          <a:xfrm>
                            <a:off x="0" y="0"/>
                            <a:ext cx="2289175" cy="1760220"/>
                          </a:xfrm>
                          <a:prstGeom prst="rect">
                            <a:avLst/>
                          </a:prstGeom>
                        </pic:spPr>
                      </pic:pic>
                    </a:graphicData>
                  </a:graphic>
                </wp:inline>
              </w:drawing>
            </w:r>
          </w:p>
        </w:tc>
        <w:tc>
          <w:tcPr>
            <w:tcW w:w="3655"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eastAsia="zh-CN"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80920" cy="1798320"/>
                  <wp:effectExtent l="0" t="0" r="5080" b="11430"/>
                  <wp:docPr id="11" name="图片 11" descr="会是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会是广场"/>
                          <pic:cNvPicPr>
                            <a:picLocks noChangeAspect="1"/>
                          </pic:cNvPicPr>
                        </pic:nvPicPr>
                        <pic:blipFill>
                          <a:blip r:embed="rId15"/>
                          <a:stretch>
                            <a:fillRect/>
                          </a:stretch>
                        </pic:blipFill>
                        <pic:spPr>
                          <a:xfrm>
                            <a:off x="0" y="0"/>
                            <a:ext cx="2280920" cy="1798320"/>
                          </a:xfrm>
                          <a:prstGeom prst="rect">
                            <a:avLst/>
                          </a:prstGeom>
                        </pic:spPr>
                      </pic:pic>
                    </a:graphicData>
                  </a:graphic>
                </wp:inline>
              </w:drawing>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11040" w:type="dxa"/>
            <w:gridSpan w:val="7"/>
            <w:tcBorders>
              <w:tl2br w:val="nil"/>
              <w:tr2bl w:val="nil"/>
            </w:tcBorders>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4</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eastAsia="zh-CN" w:bidi="ar"/>
              </w:rPr>
              <w:t>南昌</w:t>
            </w:r>
            <w:r>
              <w:rPr>
                <w:rFonts w:hint="eastAsia" w:ascii="微软雅黑" w:hAnsi="微软雅黑" w:eastAsia="微软雅黑" w:cs="微软雅黑"/>
                <w:b/>
                <w:bCs/>
                <w:color w:val="FFFFFF"/>
                <w:kern w:val="0"/>
                <w:sz w:val="28"/>
                <w:szCs w:val="28"/>
                <w:shd w:val="clear" w:color="auto" w:fill="76923C"/>
                <w:lang w:val="en-US" w:eastAsia="zh-CN" w:bidi="ar"/>
              </w:rPr>
              <w:t>-庐山（车程约2.5小时）</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11040" w:type="dxa"/>
            <w:gridSpan w:val="7"/>
            <w:tcBorders>
              <w:tl2br w:val="nil"/>
              <w:tr2bl w:val="nil"/>
            </w:tcBorders>
            <w:noWrap w:val="0"/>
            <w:vAlign w:val="center"/>
          </w:tcPr>
          <w:p>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早上07:30集合后车赴世界双遗产地—</w:t>
            </w:r>
            <w:r>
              <w:rPr>
                <w:rFonts w:hint="eastAsia" w:ascii="微软雅黑" w:hAnsi="微软雅黑" w:eastAsia="微软雅黑" w:cs="微软雅黑"/>
                <w:b/>
                <w:bCs/>
                <w:sz w:val="24"/>
                <w:szCs w:val="24"/>
                <w:lang w:val="zh-CN" w:eastAsia="zh-CN"/>
              </w:rPr>
              <w:t>庐山</w:t>
            </w:r>
            <w:r>
              <w:rPr>
                <w:rFonts w:hint="eastAsia" w:ascii="微软雅黑" w:hAnsi="微软雅黑" w:eastAsia="微软雅黑" w:cs="微软雅黑"/>
                <w:sz w:val="24"/>
                <w:szCs w:val="24"/>
                <w:lang w:val="zh-CN" w:eastAsia="zh-CN"/>
              </w:rPr>
              <w:t>（车程约2.5小时），</w:t>
            </w:r>
            <w:r>
              <w:rPr>
                <w:rFonts w:hint="eastAsia" w:ascii="微软雅黑" w:hAnsi="微软雅黑" w:eastAsia="微软雅黑" w:cs="微软雅黑"/>
                <w:b/>
                <w:bCs/>
                <w:sz w:val="24"/>
                <w:szCs w:val="24"/>
                <w:lang w:val="zh-CN" w:eastAsia="zh-CN"/>
              </w:rPr>
              <w:t>庐山风景区上下山及景区游览需换乘当地观光车（客人自理景区观光车费用90元/人）</w:t>
            </w:r>
            <w:r>
              <w:rPr>
                <w:rFonts w:hint="eastAsia" w:ascii="微软雅黑" w:hAnsi="微软雅黑" w:eastAsia="微软雅黑" w:cs="微软雅黑"/>
                <w:sz w:val="24"/>
                <w:szCs w:val="24"/>
                <w:lang w:val="zh-CN" w:eastAsia="zh-CN"/>
              </w:rPr>
              <w:t>，车途经群峰环抱、山水相映、桥如虹、水如空--</w:t>
            </w:r>
            <w:r>
              <w:rPr>
                <w:rFonts w:hint="eastAsia" w:ascii="微软雅黑" w:hAnsi="微软雅黑" w:eastAsia="微软雅黑" w:cs="微软雅黑"/>
                <w:b/>
                <w:bCs/>
                <w:sz w:val="24"/>
                <w:szCs w:val="24"/>
                <w:lang w:val="zh-CN" w:eastAsia="zh-CN"/>
              </w:rPr>
              <w:t>【芦林湖】、【芦林大桥】</w:t>
            </w:r>
            <w:r>
              <w:rPr>
                <w:rFonts w:hint="eastAsia" w:ascii="微软雅黑" w:hAnsi="微软雅黑" w:eastAsia="微软雅黑" w:cs="微软雅黑"/>
                <w:sz w:val="24"/>
                <w:szCs w:val="24"/>
                <w:lang w:val="zh-CN" w:eastAsia="zh-CN"/>
              </w:rPr>
              <w:t>。</w:t>
            </w:r>
          </w:p>
          <w:p>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参观</w:t>
            </w:r>
            <w:r>
              <w:rPr>
                <w:rFonts w:hint="eastAsia" w:ascii="微软雅黑" w:hAnsi="微软雅黑" w:eastAsia="微软雅黑" w:cs="微软雅黑"/>
                <w:b/>
                <w:bCs/>
                <w:sz w:val="24"/>
                <w:szCs w:val="24"/>
                <w:lang w:val="zh-CN" w:eastAsia="zh-CN"/>
              </w:rPr>
              <w:t>【庐山博物馆】</w:t>
            </w:r>
            <w:r>
              <w:rPr>
                <w:rFonts w:hint="eastAsia" w:ascii="微软雅黑" w:hAnsi="微软雅黑" w:eastAsia="微软雅黑" w:cs="微软雅黑"/>
                <w:sz w:val="24"/>
                <w:szCs w:val="24"/>
                <w:lang w:val="zh-CN" w:eastAsia="zh-CN"/>
              </w:rPr>
              <w:t>，位于江西省九江市庐山区牯岭东谷，芦林湖畔，九奇峰下。毛泽东在庐山期间曾住过的地方，人称芦林一号别墅。参观蒋介石、宋美龄官邸--</w:t>
            </w:r>
            <w:r>
              <w:rPr>
                <w:rFonts w:hint="eastAsia" w:ascii="微软雅黑" w:hAnsi="微软雅黑" w:eastAsia="微软雅黑" w:cs="微软雅黑"/>
                <w:b/>
                <w:bCs/>
                <w:sz w:val="24"/>
                <w:szCs w:val="24"/>
                <w:lang w:val="zh-CN" w:eastAsia="zh-CN"/>
              </w:rPr>
              <w:t>【美庐别墅】</w:t>
            </w:r>
            <w:r>
              <w:rPr>
                <w:rFonts w:hint="eastAsia" w:ascii="微软雅黑" w:hAnsi="微软雅黑" w:eastAsia="微软雅黑" w:cs="微软雅黑"/>
                <w:sz w:val="24"/>
                <w:szCs w:val="24"/>
                <w:lang w:val="zh-CN" w:eastAsia="zh-CN"/>
              </w:rPr>
              <w:t>（如闭馆则外观，游览时间约30分钟），美庐曾作为蒋介石的“夏都官邸”、“主席行辕”，是当年“第一夫人”生活的“美的房子”。</w:t>
            </w:r>
          </w:p>
          <w:p>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游览形如提琴的--</w:t>
            </w:r>
            <w:r>
              <w:rPr>
                <w:rFonts w:hint="eastAsia" w:ascii="微软雅黑" w:hAnsi="微软雅黑" w:eastAsia="微软雅黑" w:cs="微软雅黑"/>
                <w:b/>
                <w:bCs/>
                <w:sz w:val="24"/>
                <w:szCs w:val="24"/>
                <w:lang w:val="zh-CN" w:eastAsia="zh-CN"/>
              </w:rPr>
              <w:t>【如琴湖】</w:t>
            </w:r>
            <w:r>
              <w:rPr>
                <w:rFonts w:hint="eastAsia" w:ascii="微软雅黑" w:hAnsi="微软雅黑" w:eastAsia="微软雅黑" w:cs="微软雅黑"/>
                <w:sz w:val="24"/>
                <w:szCs w:val="24"/>
                <w:lang w:val="zh-CN" w:eastAsia="zh-CN"/>
              </w:rPr>
              <w:t>，唐代诗人白居易咏诗《大林寺桃花》中“人间四月芳菲尽，山寺桃花始盛开”的地方--</w:t>
            </w:r>
            <w:r>
              <w:rPr>
                <w:rFonts w:hint="eastAsia" w:ascii="微软雅黑" w:hAnsi="微软雅黑" w:eastAsia="微软雅黑" w:cs="微软雅黑"/>
                <w:b/>
                <w:bCs/>
                <w:sz w:val="24"/>
                <w:szCs w:val="24"/>
                <w:lang w:val="zh-CN" w:eastAsia="zh-CN"/>
              </w:rPr>
              <w:t>【花径】、【白居易草堂】</w:t>
            </w:r>
            <w:r>
              <w:rPr>
                <w:rFonts w:hint="eastAsia" w:ascii="微软雅黑" w:hAnsi="微软雅黑" w:eastAsia="微软雅黑" w:cs="微软雅黑"/>
                <w:sz w:val="24"/>
                <w:szCs w:val="24"/>
                <w:lang w:val="zh-CN" w:eastAsia="zh-CN"/>
              </w:rPr>
              <w:t>，相传天降金龙化作虹桥助朱元璋兵马脱险的--</w:t>
            </w:r>
            <w:r>
              <w:rPr>
                <w:rFonts w:hint="eastAsia" w:ascii="微软雅黑" w:hAnsi="微软雅黑" w:eastAsia="微软雅黑" w:cs="微软雅黑"/>
                <w:b/>
                <w:bCs/>
                <w:sz w:val="24"/>
                <w:szCs w:val="24"/>
                <w:lang w:val="zh-CN" w:eastAsia="zh-CN"/>
              </w:rPr>
              <w:t>【天桥】</w:t>
            </w:r>
            <w:r>
              <w:rPr>
                <w:rFonts w:hint="eastAsia" w:ascii="微软雅黑" w:hAnsi="微软雅黑" w:eastAsia="微软雅黑" w:cs="微软雅黑"/>
                <w:sz w:val="24"/>
                <w:szCs w:val="24"/>
                <w:lang w:val="zh-CN" w:eastAsia="zh-CN"/>
              </w:rPr>
              <w:t>，晋代东方名僧慧远采撷花卉、草药处，四季如春、犹如锦绣的--</w:t>
            </w:r>
            <w:r>
              <w:rPr>
                <w:rFonts w:hint="eastAsia" w:ascii="微软雅黑" w:hAnsi="微软雅黑" w:eastAsia="微软雅黑" w:cs="微软雅黑"/>
                <w:b/>
                <w:bCs/>
                <w:sz w:val="24"/>
                <w:szCs w:val="24"/>
                <w:lang w:val="zh-CN" w:eastAsia="zh-CN"/>
              </w:rPr>
              <w:t>【锦绣谷】，【观妙亭】、【谈判台】</w:t>
            </w:r>
            <w:r>
              <w:rPr>
                <w:rFonts w:hint="eastAsia" w:ascii="微软雅黑" w:hAnsi="微软雅黑" w:eastAsia="微软雅黑" w:cs="微软雅黑"/>
                <w:sz w:val="24"/>
                <w:szCs w:val="24"/>
                <w:lang w:val="zh-CN" w:eastAsia="zh-CN"/>
              </w:rPr>
              <w:t>，自然风化天生石洞，洞顶为参差如手指的岩石覆盖，形似佛手，又名“佛手岩”的--【</w:t>
            </w:r>
            <w:r>
              <w:rPr>
                <w:rFonts w:hint="eastAsia" w:ascii="微软雅黑" w:hAnsi="微软雅黑" w:eastAsia="微软雅黑" w:cs="微软雅黑"/>
                <w:b/>
                <w:bCs/>
                <w:sz w:val="24"/>
                <w:szCs w:val="24"/>
                <w:lang w:val="zh-CN" w:eastAsia="zh-CN"/>
              </w:rPr>
              <w:t>仙人洞</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b/>
                <w:bCs/>
                <w:sz w:val="24"/>
                <w:szCs w:val="24"/>
                <w:lang w:val="zh-CN" w:eastAsia="zh-CN"/>
              </w:rPr>
              <w:t>险峰</w:t>
            </w:r>
            <w:r>
              <w:rPr>
                <w:rFonts w:hint="eastAsia" w:ascii="微软雅黑" w:hAnsi="微软雅黑" w:eastAsia="微软雅黑" w:cs="微软雅黑"/>
                <w:sz w:val="24"/>
                <w:szCs w:val="24"/>
                <w:lang w:val="zh-CN" w:eastAsia="zh-CN"/>
              </w:rPr>
              <w:t>】，明朝皇帝朱元璋所建刻着朱皇帝亲自撰写的《周颠仙人传》和《四仙诗》--</w:t>
            </w:r>
            <w:r>
              <w:rPr>
                <w:rFonts w:hint="eastAsia" w:ascii="微软雅黑" w:hAnsi="微软雅黑" w:eastAsia="微软雅黑" w:cs="微软雅黑"/>
                <w:b/>
                <w:bCs/>
                <w:sz w:val="24"/>
                <w:szCs w:val="24"/>
                <w:lang w:val="zh-CN" w:eastAsia="zh-CN"/>
              </w:rPr>
              <w:t>【御碑亭】</w:t>
            </w:r>
            <w:r>
              <w:rPr>
                <w:rFonts w:hint="eastAsia" w:ascii="微软雅黑" w:hAnsi="微软雅黑" w:eastAsia="微软雅黑" w:cs="微软雅黑"/>
                <w:sz w:val="24"/>
                <w:szCs w:val="24"/>
                <w:lang w:val="zh-CN" w:eastAsia="zh-CN"/>
              </w:rPr>
              <w:t>（全程游览时间约2小时）。</w:t>
            </w:r>
          </w:p>
          <w:p>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参观</w:t>
            </w:r>
            <w:r>
              <w:rPr>
                <w:rFonts w:hint="eastAsia" w:ascii="微软雅黑" w:hAnsi="微软雅黑" w:eastAsia="微软雅黑" w:cs="微软雅黑"/>
                <w:b/>
                <w:bCs/>
                <w:sz w:val="24"/>
                <w:szCs w:val="24"/>
                <w:lang w:val="zh-CN" w:eastAsia="zh-CN"/>
              </w:rPr>
              <w:t>【庐山会议旧址】</w:t>
            </w:r>
            <w:r>
              <w:rPr>
                <w:rFonts w:hint="eastAsia" w:ascii="微软雅黑" w:hAnsi="微软雅黑" w:eastAsia="微软雅黑" w:cs="微软雅黑"/>
                <w:sz w:val="24"/>
                <w:szCs w:val="24"/>
                <w:lang w:val="zh-CN" w:eastAsia="zh-CN"/>
              </w:rPr>
              <w:t>（游览时间约30分钟），自1959年开始，中共中央曾在这里召开过三次重要会议，即1959年的中共中央八届八中全会，1961年的中央工作会议和1970年的中共中央九届二中全会，故称为庐山会议会址。</w:t>
            </w:r>
          </w:p>
          <w:p>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zh-CN" w:eastAsia="zh-CN"/>
              </w:rPr>
              <w:t>后入住酒店。</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3655" w:type="dxa"/>
            <w:gridSpan w:val="2"/>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eastAsia="宋体"/>
                <w:lang w:eastAsia="zh-CN"/>
              </w:rPr>
              <w:drawing>
                <wp:inline distT="0" distB="0" distL="114300" distR="114300">
                  <wp:extent cx="2277745" cy="1620520"/>
                  <wp:effectExtent l="0" t="0" r="8255" b="17780"/>
                  <wp:docPr id="6" name="图片 6"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庐山1"/>
                          <pic:cNvPicPr>
                            <a:picLocks noChangeAspect="1"/>
                          </pic:cNvPicPr>
                        </pic:nvPicPr>
                        <pic:blipFill>
                          <a:blip r:embed="rId16"/>
                          <a:stretch>
                            <a:fillRect/>
                          </a:stretch>
                        </pic:blipFill>
                        <pic:spPr>
                          <a:xfrm>
                            <a:off x="0" y="0"/>
                            <a:ext cx="2277745" cy="1620520"/>
                          </a:xfrm>
                          <a:prstGeom prst="rect">
                            <a:avLst/>
                          </a:prstGeom>
                          <a:noFill/>
                          <a:ln>
                            <a:noFill/>
                          </a:ln>
                        </pic:spPr>
                      </pic:pic>
                    </a:graphicData>
                  </a:graphic>
                </wp:inline>
              </w:drawing>
            </w:r>
          </w:p>
        </w:tc>
        <w:tc>
          <w:tcPr>
            <w:tcW w:w="3670" w:type="dxa"/>
            <w:gridSpan w:val="2"/>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eastAsia="宋体"/>
                <w:lang w:eastAsia="zh-CN"/>
              </w:rPr>
              <w:drawing>
                <wp:inline distT="0" distB="0" distL="114300" distR="114300">
                  <wp:extent cx="2290445" cy="1650365"/>
                  <wp:effectExtent l="0" t="0" r="14605" b="6985"/>
                  <wp:docPr id="8" name="图片 7" descr="图片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片10000"/>
                          <pic:cNvPicPr>
                            <a:picLocks noChangeAspect="1"/>
                          </pic:cNvPicPr>
                        </pic:nvPicPr>
                        <pic:blipFill>
                          <a:blip r:embed="rId17"/>
                          <a:stretch>
                            <a:fillRect/>
                          </a:stretch>
                        </pic:blipFill>
                        <pic:spPr>
                          <a:xfrm>
                            <a:off x="0" y="0"/>
                            <a:ext cx="2290445" cy="1650365"/>
                          </a:xfrm>
                          <a:prstGeom prst="rect">
                            <a:avLst/>
                          </a:prstGeom>
                          <a:noFill/>
                          <a:ln>
                            <a:noFill/>
                          </a:ln>
                        </pic:spPr>
                      </pic:pic>
                    </a:graphicData>
                  </a:graphic>
                </wp:inline>
              </w:drawing>
            </w:r>
          </w:p>
        </w:tc>
        <w:tc>
          <w:tcPr>
            <w:tcW w:w="3655"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73300" cy="1631950"/>
                  <wp:effectExtent l="0" t="0" r="12700" b="6350"/>
                  <wp:docPr id="9"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片1"/>
                          <pic:cNvPicPr>
                            <a:picLocks noChangeAspect="1"/>
                          </pic:cNvPicPr>
                        </pic:nvPicPr>
                        <pic:blipFill>
                          <a:blip r:embed="rId18"/>
                          <a:stretch>
                            <a:fillRect/>
                          </a:stretch>
                        </pic:blipFill>
                        <pic:spPr>
                          <a:xfrm>
                            <a:off x="0" y="0"/>
                            <a:ext cx="2273300" cy="1631950"/>
                          </a:xfrm>
                          <a:prstGeom prst="rect">
                            <a:avLst/>
                          </a:prstGeom>
                          <a:noFill/>
                          <a:ln>
                            <a:noFill/>
                          </a:ln>
                        </pic:spPr>
                      </pic:pic>
                    </a:graphicData>
                  </a:graphic>
                </wp:inline>
              </w:drawing>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blCellSpacing w:w="15" w:type="dxa"/>
        </w:trPr>
        <w:tc>
          <w:tcPr>
            <w:tcW w:w="11040" w:type="dxa"/>
            <w:gridSpan w:val="7"/>
            <w:tcBorders>
              <w:tl2br w:val="nil"/>
              <w:tr2bl w:val="nil"/>
            </w:tcBorders>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5</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eastAsia="zh-CN" w:bidi="ar"/>
              </w:rPr>
              <w:t>庐山</w:t>
            </w:r>
            <w:r>
              <w:rPr>
                <w:rFonts w:hint="eastAsia" w:ascii="微软雅黑" w:hAnsi="微软雅黑" w:eastAsia="微软雅黑" w:cs="微软雅黑"/>
                <w:b/>
                <w:bCs/>
                <w:color w:val="FFFFFF"/>
                <w:kern w:val="0"/>
                <w:sz w:val="28"/>
                <w:szCs w:val="28"/>
                <w:shd w:val="clear" w:color="auto" w:fill="76923C"/>
                <w:lang w:val="en-US" w:eastAsia="zh-CN" w:bidi="ar"/>
              </w:rPr>
              <w:t>-景德镇（车程约3小时）-婺源（车程约1.5小时）</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rHeight w:val="1126" w:hRule="atLeast"/>
          <w:tblCellSpacing w:w="15" w:type="dxa"/>
        </w:trPr>
        <w:tc>
          <w:tcPr>
            <w:tcW w:w="11040"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bCs/>
                <w:kern w:val="0"/>
                <w:sz w:val="24"/>
                <w:szCs w:val="24"/>
                <w:lang w:val="zh-CN" w:eastAsia="zh-CN"/>
              </w:rPr>
            </w:pPr>
            <w:r>
              <w:rPr>
                <w:rFonts w:hint="eastAsia" w:ascii="微软雅黑" w:hAnsi="微软雅黑" w:eastAsia="微软雅黑" w:cs="微软雅黑"/>
                <w:bCs/>
                <w:kern w:val="0"/>
                <w:sz w:val="24"/>
                <w:szCs w:val="24"/>
                <w:lang w:val="zh-CN" w:eastAsia="zh-CN"/>
              </w:rPr>
              <w:t>早餐后，前往石钟山，</w:t>
            </w:r>
            <w:r>
              <w:rPr>
                <w:rFonts w:hint="eastAsia" w:ascii="微软雅黑" w:hAnsi="微软雅黑" w:eastAsia="微软雅黑" w:cs="微软雅黑"/>
                <w:b/>
                <w:bCs w:val="0"/>
                <w:kern w:val="0"/>
                <w:sz w:val="24"/>
                <w:szCs w:val="24"/>
                <w:lang w:val="zh-CN" w:eastAsia="zh-CN"/>
              </w:rPr>
              <w:t>赠送游览【鄱阳湖】（赠送项目，不去费用不退，自理长江江湖游船30元/人）</w:t>
            </w:r>
            <w:r>
              <w:rPr>
                <w:rFonts w:hint="eastAsia" w:ascii="微软雅黑" w:hAnsi="微软雅黑" w:eastAsia="微软雅黑" w:cs="微软雅黑"/>
                <w:bCs/>
                <w:kern w:val="0"/>
                <w:sz w:val="24"/>
                <w:szCs w:val="24"/>
                <w:lang w:val="zh-CN" w:eastAsia="zh-CN"/>
              </w:rPr>
              <w:t>，鄱湖接近长江处，二水相交奇景生；澈液浑流互排斥，浊清界线见分明。江、湖水的汇合处，水线分明，以截然不同的水色“划”出了一条奇妙的界线。</w:t>
            </w:r>
            <w:r>
              <w:rPr>
                <w:rFonts w:hint="eastAsia" w:ascii="微软雅黑" w:hAnsi="微软雅黑" w:eastAsia="微软雅黑" w:cs="微软雅黑"/>
                <w:b/>
                <w:bCs w:val="0"/>
                <w:kern w:val="0"/>
                <w:sz w:val="24"/>
                <w:szCs w:val="24"/>
                <w:lang w:val="zh-CN" w:eastAsia="zh-CN"/>
              </w:rPr>
              <w:t>【石钟山】</w:t>
            </w:r>
            <w:r>
              <w:rPr>
                <w:rFonts w:hint="eastAsia" w:ascii="微软雅黑" w:hAnsi="微软雅黑" w:eastAsia="微软雅黑" w:cs="微软雅黑"/>
                <w:bCs/>
                <w:kern w:val="0"/>
                <w:sz w:val="24"/>
                <w:szCs w:val="24"/>
                <w:lang w:val="zh-CN" w:eastAsia="zh-CN"/>
              </w:rPr>
              <w:t>滨临鄱阳湖，屹立于鄱阳湖入长江的交汇口，扼江控湖，有“江湖锁钥”之称，历来为兵家必争之地。周瑜、朱元璋、太平军乃至近代李烈钧都在此有过战迹；宋代诗人苏东坡泛舟实地考察后写下《石钟山记》，更使石钟山名扬天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bCs/>
                <w:kern w:val="0"/>
                <w:sz w:val="24"/>
                <w:szCs w:val="24"/>
                <w:lang w:val="zh-CN" w:eastAsia="zh-CN"/>
              </w:rPr>
            </w:pPr>
            <w:r>
              <w:rPr>
                <w:rFonts w:hint="eastAsia" w:ascii="微软雅黑" w:hAnsi="微软雅黑" w:eastAsia="微软雅黑" w:cs="微软雅黑"/>
                <w:bCs/>
                <w:kern w:val="0"/>
                <w:sz w:val="24"/>
                <w:szCs w:val="24"/>
                <w:lang w:val="zh-CN" w:eastAsia="zh-CN"/>
              </w:rPr>
              <w:t>车赴中国瓷都—景德镇，游览</w:t>
            </w:r>
            <w:r>
              <w:rPr>
                <w:rFonts w:hint="eastAsia" w:ascii="微软雅黑" w:hAnsi="微软雅黑" w:eastAsia="微软雅黑" w:cs="微软雅黑"/>
                <w:b/>
                <w:bCs w:val="0"/>
                <w:kern w:val="0"/>
                <w:sz w:val="24"/>
                <w:szCs w:val="24"/>
                <w:lang w:val="zh-CN" w:eastAsia="zh-CN"/>
              </w:rPr>
              <w:t>【富玉陶瓷创意园】</w:t>
            </w:r>
            <w:r>
              <w:rPr>
                <w:rFonts w:hint="eastAsia" w:ascii="微软雅黑" w:hAnsi="微软雅黑" w:eastAsia="微软雅黑" w:cs="微软雅黑"/>
                <w:bCs/>
                <w:kern w:val="0"/>
                <w:sz w:val="24"/>
                <w:szCs w:val="24"/>
                <w:lang w:val="zh-CN" w:eastAsia="zh-CN"/>
              </w:rPr>
              <w:t>或</w:t>
            </w:r>
            <w:r>
              <w:rPr>
                <w:rFonts w:hint="eastAsia" w:ascii="微软雅黑" w:hAnsi="微软雅黑" w:eastAsia="微软雅黑" w:cs="微软雅黑"/>
                <w:b/>
                <w:bCs w:val="0"/>
                <w:kern w:val="0"/>
                <w:sz w:val="24"/>
                <w:szCs w:val="24"/>
                <w:lang w:val="zh-CN" w:eastAsia="zh-CN"/>
              </w:rPr>
              <w:t>【丝绸瓷路】</w:t>
            </w:r>
            <w:r>
              <w:rPr>
                <w:rFonts w:hint="eastAsia" w:ascii="微软雅黑" w:hAnsi="微软雅黑" w:eastAsia="微软雅黑" w:cs="微软雅黑"/>
                <w:bCs/>
                <w:kern w:val="0"/>
                <w:sz w:val="24"/>
                <w:szCs w:val="24"/>
                <w:lang w:val="zh-CN" w:eastAsia="zh-CN"/>
              </w:rPr>
              <w:t>或</w:t>
            </w:r>
            <w:r>
              <w:rPr>
                <w:rFonts w:hint="eastAsia" w:ascii="微软雅黑" w:hAnsi="微软雅黑" w:eastAsia="微软雅黑" w:cs="微软雅黑"/>
                <w:b/>
                <w:bCs w:val="0"/>
                <w:kern w:val="0"/>
                <w:sz w:val="24"/>
                <w:szCs w:val="24"/>
                <w:lang w:val="zh-CN" w:eastAsia="zh-CN"/>
              </w:rPr>
              <w:t>【瓷海】</w:t>
            </w:r>
            <w:r>
              <w:rPr>
                <w:rFonts w:hint="eastAsia" w:ascii="微软雅黑" w:hAnsi="微软雅黑" w:eastAsia="微软雅黑" w:cs="微软雅黑"/>
                <w:bCs/>
                <w:kern w:val="0"/>
                <w:sz w:val="24"/>
                <w:szCs w:val="24"/>
                <w:lang w:val="zh-CN" w:eastAsia="zh-CN"/>
              </w:rPr>
              <w:t>（游览约1小时），官窑研究中心始建于公元1278年，世主忽必烈在浮梁县设立“浮梁瓷局”，至明清又在景德镇设立“御窑厂”，解放后成立“官窑御瓷研究中心”生产基地，专为中南海制作生产生活器具。现属于国家AAA级旅游文化遗产风景区。后车赴中国最美乡村—婺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bCs/>
                <w:kern w:val="0"/>
                <w:sz w:val="24"/>
                <w:szCs w:val="24"/>
                <w:lang w:val="zh-CN" w:eastAsia="zh-CN"/>
              </w:rPr>
            </w:pPr>
            <w:r>
              <w:rPr>
                <w:rFonts w:hint="eastAsia" w:ascii="微软雅黑" w:hAnsi="微软雅黑" w:eastAsia="微软雅黑" w:cs="微软雅黑"/>
                <w:bCs/>
                <w:color w:val="C0504D" w:themeColor="accent2"/>
                <w:kern w:val="0"/>
                <w:sz w:val="24"/>
                <w:szCs w:val="24"/>
                <w:lang w:val="zh-CN" w:eastAsia="zh-CN"/>
                <w14:textFill>
                  <w14:solidFill>
                    <w14:schemeClr w14:val="accent2"/>
                  </w14:solidFill>
                </w14:textFill>
              </w:rPr>
              <w:t>可</w:t>
            </w:r>
            <w:r>
              <w:rPr>
                <w:rFonts w:hint="eastAsia" w:ascii="微软雅黑" w:hAnsi="微软雅黑" w:eastAsia="微软雅黑" w:cs="微软雅黑"/>
                <w:b/>
                <w:bCs w:val="0"/>
                <w:color w:val="C0504D" w:themeColor="accent2"/>
                <w:kern w:val="0"/>
                <w:sz w:val="24"/>
                <w:szCs w:val="24"/>
                <w:lang w:val="zh-CN" w:eastAsia="zh-CN"/>
                <w14:textFill>
                  <w14:solidFill>
                    <w14:schemeClr w14:val="accent2"/>
                  </w14:solidFill>
                </w14:textFill>
              </w:rPr>
              <w:t>参加自费套餐游览【婺女洲】</w:t>
            </w:r>
            <w:r>
              <w:rPr>
                <w:rFonts w:hint="eastAsia" w:ascii="微软雅黑" w:hAnsi="微软雅黑" w:eastAsia="微软雅黑" w:cs="微软雅黑"/>
                <w:bCs/>
                <w:color w:val="C0504D" w:themeColor="accent2"/>
                <w:kern w:val="0"/>
                <w:sz w:val="24"/>
                <w:szCs w:val="24"/>
                <w:lang w:val="zh-CN" w:eastAsia="zh-CN"/>
                <w14:textFill>
                  <w14:solidFill>
                    <w14:schemeClr w14:val="accent2"/>
                  </w14:solidFill>
                </w14:textFill>
              </w:rPr>
              <w:t>度假区，</w:t>
            </w:r>
            <w:r>
              <w:rPr>
                <w:rFonts w:hint="eastAsia" w:ascii="微软雅黑" w:hAnsi="微软雅黑" w:eastAsia="微软雅黑" w:cs="微软雅黑"/>
                <w:bCs/>
                <w:kern w:val="0"/>
                <w:sz w:val="24"/>
                <w:szCs w:val="24"/>
                <w:lang w:val="zh-CN" w:eastAsia="zh-CN"/>
              </w:rPr>
              <w:t>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val="0"/>
                <w:kern w:val="0"/>
                <w:sz w:val="24"/>
                <w:szCs w:val="24"/>
                <w:lang w:val="zh-CN" w:eastAsia="zh-CN"/>
              </w:rPr>
              <w:t>【乘坐摇橹船】</w:t>
            </w:r>
            <w:r>
              <w:rPr>
                <w:rFonts w:hint="eastAsia" w:ascii="微软雅黑" w:hAnsi="微软雅黑" w:eastAsia="微软雅黑" w:cs="微软雅黑"/>
                <w:bCs/>
                <w:kern w:val="0"/>
                <w:sz w:val="24"/>
                <w:szCs w:val="24"/>
                <w:lang w:val="zh-CN" w:eastAsia="zh-CN"/>
              </w:rPr>
              <w:t>，一条条摇橹船在微波荡漾的河面上穿梭往来;一排排粉墙黛瓦的徽派建筑与小桥流水交相辉映，于晃晃悠悠中欣赏岸边的风景慢慢划过，惬意无比。</w:t>
            </w:r>
            <w:r>
              <w:rPr>
                <w:rFonts w:hint="eastAsia" w:ascii="微软雅黑" w:hAnsi="微软雅黑" w:eastAsia="微软雅黑" w:cs="微软雅黑"/>
                <w:b/>
                <w:bCs w:val="0"/>
                <w:kern w:val="0"/>
                <w:sz w:val="24"/>
                <w:szCs w:val="24"/>
                <w:lang w:val="zh-CN" w:eastAsia="zh-CN"/>
              </w:rPr>
              <w:t>婺女洲看大型山水实景演出《遇见·婺源》</w:t>
            </w:r>
            <w:r>
              <w:rPr>
                <w:rFonts w:hint="eastAsia" w:ascii="微软雅黑" w:hAnsi="微软雅黑" w:eastAsia="微软雅黑" w:cs="微软雅黑"/>
                <w:bCs/>
                <w:kern w:val="0"/>
                <w:sz w:val="24"/>
                <w:szCs w:val="24"/>
                <w:lang w:val="zh-CN" w:eastAsia="zh-CN"/>
              </w:rPr>
              <w:t>，感受精彩绝伦的文化盛宴，以婺女飞天为题材背景，运用写意的戏剧手法，光影与实景相结合，描绘出一幅波澜壮阔的盛大画卷。夜间还有奇幻抱玉塔Mapping秀</w:t>
            </w:r>
            <w:r>
              <w:rPr>
                <w:rFonts w:hint="eastAsia" w:ascii="微软雅黑" w:hAnsi="微软雅黑" w:eastAsia="微软雅黑" w:cs="微软雅黑"/>
                <w:b/>
                <w:bCs w:val="0"/>
                <w:kern w:val="0"/>
                <w:sz w:val="24"/>
                <w:szCs w:val="24"/>
                <w:lang w:val="zh-CN" w:eastAsia="zh-CN"/>
              </w:rPr>
              <w:t>《天工开物》</w:t>
            </w:r>
            <w:r>
              <w:rPr>
                <w:rFonts w:hint="eastAsia" w:ascii="微软雅黑" w:hAnsi="微软雅黑" w:eastAsia="微软雅黑" w:cs="微软雅黑"/>
                <w:bCs/>
                <w:kern w:val="0"/>
                <w:sz w:val="24"/>
                <w:szCs w:val="24"/>
                <w:lang w:val="zh-CN" w:eastAsia="zh-CN"/>
              </w:rPr>
              <w:t>，以五显财神起源及故事为核心元素的祈福文化水幕光影秀</w:t>
            </w:r>
            <w:r>
              <w:rPr>
                <w:rFonts w:hint="eastAsia" w:ascii="微软雅黑" w:hAnsi="微软雅黑" w:eastAsia="微软雅黑" w:cs="微软雅黑"/>
                <w:b/>
                <w:bCs w:val="0"/>
                <w:kern w:val="0"/>
                <w:sz w:val="24"/>
                <w:szCs w:val="24"/>
                <w:lang w:val="zh-CN" w:eastAsia="zh-CN"/>
              </w:rPr>
              <w:t>《五显金光》</w:t>
            </w:r>
            <w:r>
              <w:rPr>
                <w:rFonts w:hint="eastAsia" w:ascii="微软雅黑" w:hAnsi="微软雅黑" w:eastAsia="微软雅黑" w:cs="微软雅黑"/>
                <w:bCs/>
                <w:kern w:val="0"/>
                <w:sz w:val="24"/>
                <w:szCs w:val="24"/>
                <w:lang w:val="zh-CN" w:eastAsia="zh-CN"/>
              </w:rPr>
              <w:t>，古徽州独特的戏曲大戏等精彩演艺。徽市街上，一步一景，十余处游览文化场馆隐藏其中，厚重的古徽州文化在这里得以传承。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kern w:val="0"/>
                <w:sz w:val="24"/>
                <w:szCs w:val="24"/>
                <w:lang w:val="zh-CN" w:eastAsia="zh-CN"/>
              </w:rPr>
              <w:t>后入住酒店</w:t>
            </w:r>
            <w:r>
              <w:rPr>
                <w:rFonts w:hint="eastAsia" w:ascii="微软雅黑" w:hAnsi="微软雅黑" w:eastAsia="微软雅黑" w:cs="微软雅黑"/>
                <w:bCs/>
                <w:sz w:val="24"/>
                <w:szCs w:val="24"/>
                <w:lang w:val="zh-CN"/>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2"/>
          <w:wAfter w:w="45" w:type="dxa"/>
          <w:trHeight w:val="2040" w:hRule="atLeast"/>
          <w:tblCellSpacing w:w="15" w:type="dxa"/>
        </w:trPr>
        <w:tc>
          <w:tcPr>
            <w:tcW w:w="3655" w:type="dxa"/>
            <w:gridSpan w:val="2"/>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sz w:val="24"/>
                <w:szCs w:val="24"/>
                <w:lang w:val="zh-CN" w:eastAsia="zh-CN"/>
              </w:rPr>
              <w:drawing>
                <wp:inline distT="0" distB="0" distL="114300" distR="114300">
                  <wp:extent cx="2255520" cy="1757045"/>
                  <wp:effectExtent l="0" t="0" r="11430" b="14605"/>
                  <wp:docPr id="30" name="图片 11" descr="庐山芦林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庐山芦林湖"/>
                          <pic:cNvPicPr>
                            <a:picLocks noChangeAspect="1"/>
                          </pic:cNvPicPr>
                        </pic:nvPicPr>
                        <pic:blipFill>
                          <a:blip r:embed="rId19"/>
                          <a:stretch>
                            <a:fillRect/>
                          </a:stretch>
                        </pic:blipFill>
                        <pic:spPr>
                          <a:xfrm>
                            <a:off x="0" y="0"/>
                            <a:ext cx="2255520" cy="1757045"/>
                          </a:xfrm>
                          <a:prstGeom prst="rect">
                            <a:avLst/>
                          </a:prstGeom>
                          <a:noFill/>
                          <a:ln>
                            <a:noFill/>
                          </a:ln>
                        </pic:spPr>
                      </pic:pic>
                    </a:graphicData>
                  </a:graphic>
                </wp:inline>
              </w:drawing>
            </w:r>
          </w:p>
        </w:tc>
        <w:tc>
          <w:tcPr>
            <w:tcW w:w="3670" w:type="dxa"/>
            <w:gridSpan w:val="2"/>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sz w:val="24"/>
                <w:szCs w:val="24"/>
                <w:lang w:val="zh-CN" w:eastAsia="zh-CN"/>
              </w:rPr>
              <w:drawing>
                <wp:inline distT="0" distB="0" distL="114300" distR="114300">
                  <wp:extent cx="2265680" cy="1736725"/>
                  <wp:effectExtent l="0" t="0" r="1270" b="15875"/>
                  <wp:docPr id="31" name="图片 12" descr="石钟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石钟山1"/>
                          <pic:cNvPicPr>
                            <a:picLocks noChangeAspect="1"/>
                          </pic:cNvPicPr>
                        </pic:nvPicPr>
                        <pic:blipFill>
                          <a:blip r:embed="rId20"/>
                          <a:stretch>
                            <a:fillRect/>
                          </a:stretch>
                        </pic:blipFill>
                        <pic:spPr>
                          <a:xfrm>
                            <a:off x="0" y="0"/>
                            <a:ext cx="2265680" cy="1736725"/>
                          </a:xfrm>
                          <a:prstGeom prst="rect">
                            <a:avLst/>
                          </a:prstGeom>
                          <a:noFill/>
                          <a:ln>
                            <a:noFill/>
                          </a:ln>
                        </pic:spPr>
                      </pic:pic>
                    </a:graphicData>
                  </a:graphic>
                </wp:inline>
              </w:drawing>
            </w:r>
          </w:p>
        </w:tc>
        <w:tc>
          <w:tcPr>
            <w:tcW w:w="3655"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66950" cy="1736090"/>
                  <wp:effectExtent l="0" t="0" r="0" b="16510"/>
                  <wp:docPr id="16" name="图片 1" descr="婺源婺女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婺源婺女洲"/>
                          <pic:cNvPicPr>
                            <a:picLocks noChangeAspect="1"/>
                          </pic:cNvPicPr>
                        </pic:nvPicPr>
                        <pic:blipFill>
                          <a:blip r:embed="rId21"/>
                          <a:stretch>
                            <a:fillRect/>
                          </a:stretch>
                        </pic:blipFill>
                        <pic:spPr>
                          <a:xfrm>
                            <a:off x="0" y="0"/>
                            <a:ext cx="2266950" cy="1736090"/>
                          </a:xfrm>
                          <a:prstGeom prst="rect">
                            <a:avLst/>
                          </a:prstGeom>
                          <a:noFill/>
                          <a:ln>
                            <a:noFill/>
                          </a:ln>
                        </pic:spPr>
                      </pic:pic>
                    </a:graphicData>
                  </a:graphic>
                </wp:inline>
              </w:drawing>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tblCellSpacing w:w="15" w:type="dxa"/>
        </w:trPr>
        <w:tc>
          <w:tcPr>
            <w:tcW w:w="11130" w:type="dxa"/>
            <w:gridSpan w:val="9"/>
            <w:tcBorders>
              <w:tl2br w:val="nil"/>
              <w:tr2bl w:val="nil"/>
            </w:tcBorders>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8"/>
                <w:szCs w:val="28"/>
                <w:shd w:val="clear" w:color="auto" w:fill="76923C"/>
                <w:lang w:val="en-US"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6</w:t>
            </w:r>
            <w:r>
              <w:rPr>
                <w:rFonts w:hint="eastAsia" w:ascii="微软雅黑" w:hAnsi="微软雅黑" w:eastAsia="微软雅黑" w:cs="微软雅黑"/>
                <w:b/>
                <w:bCs/>
                <w:color w:val="FFFFFF"/>
                <w:kern w:val="0"/>
                <w:sz w:val="28"/>
                <w:szCs w:val="28"/>
                <w:shd w:val="clear" w:color="auto" w:fill="76923C"/>
                <w:lang w:bidi="ar"/>
              </w:rPr>
              <w:t>天：婺源-</w:t>
            </w:r>
            <w:r>
              <w:rPr>
                <w:rFonts w:hint="eastAsia" w:ascii="微软雅黑" w:hAnsi="微软雅黑" w:eastAsia="微软雅黑" w:cs="微软雅黑"/>
                <w:b/>
                <w:bCs/>
                <w:color w:val="FFFFFF"/>
                <w:kern w:val="0"/>
                <w:sz w:val="28"/>
                <w:szCs w:val="28"/>
                <w:shd w:val="clear" w:color="auto" w:fill="76923C"/>
                <w:lang w:eastAsia="zh-CN" w:bidi="ar"/>
              </w:rPr>
              <w:t>三清山</w:t>
            </w:r>
            <w:r>
              <w:rPr>
                <w:rFonts w:hint="eastAsia" w:ascii="微软雅黑" w:hAnsi="微软雅黑" w:eastAsia="微软雅黑" w:cs="微软雅黑"/>
                <w:b/>
                <w:bCs/>
                <w:color w:val="FFFFFF"/>
                <w:kern w:val="0"/>
                <w:sz w:val="28"/>
                <w:szCs w:val="28"/>
                <w:shd w:val="clear" w:color="auto" w:fill="76923C"/>
                <w:lang w:val="en-US" w:eastAsia="zh-CN" w:bidi="ar"/>
              </w:rPr>
              <w:t>-婺源（车程约2小时）</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tblCellSpacing w:w="15" w:type="dxa"/>
        </w:trPr>
        <w:tc>
          <w:tcPr>
            <w:tcW w:w="11130" w:type="dxa"/>
            <w:gridSpan w:val="9"/>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早餐后车赴世界自然遗产地—三清山，</w:t>
            </w:r>
            <w:r>
              <w:rPr>
                <w:rFonts w:hint="eastAsia" w:ascii="微软雅黑" w:hAnsi="微软雅黑" w:eastAsia="微软雅黑" w:cs="微软雅黑"/>
                <w:b/>
                <w:kern w:val="0"/>
                <w:sz w:val="24"/>
                <w:szCs w:val="24"/>
              </w:rPr>
              <w:t>自费索道上山</w:t>
            </w:r>
            <w:r>
              <w:rPr>
                <w:rFonts w:hint="eastAsia" w:ascii="微软雅黑" w:hAnsi="微软雅黑" w:eastAsia="微软雅黑" w:cs="微软雅黑"/>
                <w:bCs/>
                <w:kern w:val="0"/>
                <w:sz w:val="24"/>
                <w:szCs w:val="24"/>
              </w:rPr>
              <w:t>（索道125元/人，节假日人多，因此导游会安排早点出发，早餐有可能会打包，购票后不得退票），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丽，被誉为中国最秀丽的山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bCs/>
                <w:kern w:val="0"/>
                <w:sz w:val="24"/>
                <w:szCs w:val="24"/>
                <w:lang w:eastAsia="zh-CN"/>
              </w:rPr>
            </w:pPr>
            <w:r>
              <w:rPr>
                <w:rFonts w:hint="eastAsia" w:ascii="微软雅黑" w:hAnsi="微软雅黑" w:eastAsia="微软雅黑" w:cs="微软雅黑"/>
                <w:b/>
                <w:bCs/>
                <w:kern w:val="0"/>
                <w:sz w:val="24"/>
                <w:szCs w:val="24"/>
              </w:rPr>
              <w:t>【西海岸景区、阳光海岸景区】</w:t>
            </w:r>
            <w:r>
              <w:rPr>
                <w:rFonts w:hint="eastAsia" w:ascii="微软雅黑" w:hAnsi="微软雅黑" w:eastAsia="微软雅黑" w:cs="微软雅黑"/>
                <w:bCs/>
                <w:kern w:val="0"/>
                <w:sz w:val="24"/>
                <w:szCs w:val="24"/>
              </w:rPr>
              <w:t>，站在栈道上俯瞰大峡谷，也是一种难得的体验。漫步于阳光海岸之上，脚踏浮云，身披雾纱，犹如遨游于仙境之间。放眼望去，远处奇峰怪石、高山石林等壮丽景观尽收眼底，是观赏三清山东部瑰丽风光的最佳之处。后自费索道下山</w:t>
            </w:r>
            <w:r>
              <w:rPr>
                <w:rFonts w:hint="eastAsia" w:ascii="微软雅黑" w:hAnsi="微软雅黑" w:eastAsia="微软雅黑" w:cs="微软雅黑"/>
                <w:bCs/>
                <w:kern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车返婺源，入住酒店！</w:t>
            </w:r>
          </w:p>
          <w:p>
            <w:pPr>
              <w:keepNext w:val="0"/>
              <w:keepLines w:val="0"/>
              <w:suppressLineNumbers w:val="0"/>
              <w:spacing w:before="0" w:beforeAutospacing="0" w:after="0" w:afterAutospacing="0" w:line="290" w:lineRule="exact"/>
              <w:ind w:left="0" w:right="0"/>
              <w:rPr>
                <w:rFonts w:hint="eastAsia" w:ascii="微软雅黑" w:hAnsi="微软雅黑" w:eastAsia="微软雅黑" w:cs="微软雅黑"/>
                <w:b/>
                <w:bCs/>
                <w:color w:val="FFFFFF"/>
                <w:kern w:val="0"/>
                <w:sz w:val="24"/>
                <w:szCs w:val="24"/>
                <w:shd w:val="clear" w:color="auto" w:fill="76923C"/>
                <w:lang w:eastAsia="zh-CN" w:bidi="ar"/>
              </w:rPr>
            </w:pPr>
            <w:r>
              <w:rPr>
                <w:rFonts w:hint="eastAsia" w:ascii="微软雅黑" w:hAnsi="微软雅黑" w:eastAsia="微软雅黑" w:cs="微软雅黑"/>
                <w:b/>
                <w:bCs/>
                <w:color w:val="D60093"/>
                <w:sz w:val="24"/>
                <w:szCs w:val="24"/>
              </w:rPr>
              <w:t>温馨提示：因三清山山上物资缺乏，物价较高，所以中餐未安排团餐，请自备干粮、零食等。</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1"/>
          <w:wAfter w:w="15" w:type="dxa"/>
          <w:tblCellSpacing w:w="15" w:type="dxa"/>
        </w:trPr>
        <w:tc>
          <w:tcPr>
            <w:tcW w:w="3665"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286000" cy="1562735"/>
                  <wp:effectExtent l="0" t="0" r="0" b="18415"/>
                  <wp:docPr id="19" name="图片 25" descr="t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timg111"/>
                          <pic:cNvPicPr>
                            <a:picLocks noChangeAspect="1"/>
                          </pic:cNvPicPr>
                        </pic:nvPicPr>
                        <pic:blipFill>
                          <a:blip r:embed="rId22"/>
                          <a:stretch>
                            <a:fillRect/>
                          </a:stretch>
                        </pic:blipFill>
                        <pic:spPr>
                          <a:xfrm>
                            <a:off x="0" y="0"/>
                            <a:ext cx="2286000" cy="1562735"/>
                          </a:xfrm>
                          <a:prstGeom prst="rect">
                            <a:avLst/>
                          </a:prstGeom>
                          <a:noFill/>
                          <a:ln>
                            <a:noFill/>
                          </a:ln>
                        </pic:spPr>
                      </pic:pic>
                    </a:graphicData>
                  </a:graphic>
                </wp:inline>
              </w:drawing>
            </w:r>
          </w:p>
        </w:tc>
        <w:tc>
          <w:tcPr>
            <w:tcW w:w="3680" w:type="dxa"/>
            <w:gridSpan w:val="2"/>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328545" cy="1574800"/>
                  <wp:effectExtent l="0" t="0" r="14605" b="6350"/>
                  <wp:docPr id="20" name="图片 26" descr="D:\Documents\Pictures\timgA8UF3JXZ.jpgtimgA8UF3J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D:\Documents\Pictures\timgA8UF3JXZ.jpgtimgA8UF3JXZ"/>
                          <pic:cNvPicPr>
                            <a:picLocks noChangeAspect="1"/>
                          </pic:cNvPicPr>
                        </pic:nvPicPr>
                        <pic:blipFill>
                          <a:blip r:embed="rId23"/>
                          <a:stretch>
                            <a:fillRect/>
                          </a:stretch>
                        </pic:blipFill>
                        <pic:spPr>
                          <a:xfrm>
                            <a:off x="0" y="0"/>
                            <a:ext cx="2328545" cy="1574800"/>
                          </a:xfrm>
                          <a:prstGeom prst="rect">
                            <a:avLst/>
                          </a:prstGeom>
                          <a:noFill/>
                          <a:ln>
                            <a:noFill/>
                          </a:ln>
                        </pic:spPr>
                      </pic:pic>
                    </a:graphicData>
                  </a:graphic>
                </wp:inline>
              </w:drawing>
            </w:r>
          </w:p>
        </w:tc>
        <w:tc>
          <w:tcPr>
            <w:tcW w:w="3665" w:type="dxa"/>
            <w:gridSpan w:val="3"/>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4"/>
                <w:shd w:val="clear" w:color="auto" w:fill="76923C"/>
                <w:lang w:eastAsia="zh-CN" w:bidi="ar"/>
              </w:rPr>
            </w:pPr>
            <w:r>
              <w:rPr>
                <w:rFonts w:hint="eastAsia" w:ascii="微软雅黑" w:hAnsi="微软雅黑" w:eastAsia="微软雅黑" w:cs="微软雅黑"/>
                <w:b/>
                <w:bCs/>
                <w:color w:val="FFFFFF"/>
                <w:kern w:val="0"/>
                <w:sz w:val="24"/>
                <w:shd w:val="clear" w:color="auto" w:fill="76923C"/>
                <w:lang w:eastAsia="zh-CN" w:bidi="ar"/>
              </w:rPr>
              <w:drawing>
                <wp:inline distT="0" distB="0" distL="114300" distR="114300">
                  <wp:extent cx="2287905" cy="1615440"/>
                  <wp:effectExtent l="0" t="0" r="17145" b="3810"/>
                  <wp:docPr id="21" name="图片 27" descr="timgQ769M1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timgQ769M1O0"/>
                          <pic:cNvPicPr>
                            <a:picLocks noChangeAspect="1"/>
                          </pic:cNvPicPr>
                        </pic:nvPicPr>
                        <pic:blipFill>
                          <a:blip r:embed="rId24"/>
                          <a:stretch>
                            <a:fillRect/>
                          </a:stretch>
                        </pic:blipFill>
                        <pic:spPr>
                          <a:xfrm>
                            <a:off x="0" y="0"/>
                            <a:ext cx="2287905" cy="1615440"/>
                          </a:xfrm>
                          <a:prstGeom prst="rect">
                            <a:avLst/>
                          </a:prstGeom>
                          <a:noFill/>
                          <a:ln>
                            <a:noFill/>
                          </a:ln>
                        </pic:spPr>
                      </pic:pic>
                    </a:graphicData>
                  </a:graphic>
                </wp:inline>
              </w:drawing>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tblCellSpacing w:w="15" w:type="dxa"/>
        </w:trPr>
        <w:tc>
          <w:tcPr>
            <w:tcW w:w="11130" w:type="dxa"/>
            <w:gridSpan w:val="9"/>
            <w:tcBorders>
              <w:tl2br w:val="nil"/>
              <w:tr2bl w:val="nil"/>
            </w:tcBorders>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7</w:t>
            </w:r>
            <w:r>
              <w:rPr>
                <w:rFonts w:hint="eastAsia" w:ascii="微软雅黑" w:hAnsi="微软雅黑" w:eastAsia="微软雅黑" w:cs="微软雅黑"/>
                <w:b/>
                <w:bCs/>
                <w:color w:val="FFFFFF"/>
                <w:kern w:val="0"/>
                <w:sz w:val="28"/>
                <w:szCs w:val="28"/>
                <w:shd w:val="clear" w:color="auto" w:fill="76923C"/>
                <w:lang w:bidi="ar"/>
              </w:rPr>
              <w:t>天：婺源-</w:t>
            </w:r>
            <w:r>
              <w:rPr>
                <w:rFonts w:hint="eastAsia" w:ascii="微软雅黑" w:hAnsi="微软雅黑" w:eastAsia="微软雅黑" w:cs="微软雅黑"/>
                <w:b/>
                <w:bCs/>
                <w:color w:val="FFFFFF"/>
                <w:kern w:val="0"/>
                <w:sz w:val="28"/>
                <w:szCs w:val="28"/>
                <w:shd w:val="clear" w:color="auto" w:fill="76923C"/>
                <w:lang w:eastAsia="zh-CN" w:bidi="ar"/>
              </w:rPr>
              <w:t>南昌（车程约</w:t>
            </w:r>
            <w:r>
              <w:rPr>
                <w:rFonts w:hint="eastAsia" w:ascii="微软雅黑" w:hAnsi="微软雅黑" w:eastAsia="微软雅黑" w:cs="微软雅黑"/>
                <w:b/>
                <w:bCs/>
                <w:color w:val="FFFFFF"/>
                <w:kern w:val="0"/>
                <w:sz w:val="28"/>
                <w:szCs w:val="28"/>
                <w:shd w:val="clear" w:color="auto" w:fill="76923C"/>
                <w:lang w:val="en-US" w:eastAsia="zh-CN" w:bidi="ar"/>
              </w:rPr>
              <w:t>4小时</w:t>
            </w:r>
            <w:r>
              <w:rPr>
                <w:rFonts w:hint="eastAsia" w:ascii="微软雅黑" w:hAnsi="微软雅黑" w:eastAsia="微软雅黑" w:cs="微软雅黑"/>
                <w:b/>
                <w:bCs/>
                <w:color w:val="FFFFFF"/>
                <w:kern w:val="0"/>
                <w:sz w:val="28"/>
                <w:szCs w:val="28"/>
                <w:shd w:val="clear" w:color="auto" w:fill="76923C"/>
                <w:lang w:eastAsia="zh-CN" w:bidi="ar"/>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tblCellSpacing w:w="15" w:type="dxa"/>
        </w:trPr>
        <w:tc>
          <w:tcPr>
            <w:tcW w:w="11130" w:type="dxa"/>
            <w:gridSpan w:val="9"/>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rPr>
            </w:pPr>
            <w:r>
              <w:rPr>
                <w:rFonts w:hint="eastAsia" w:ascii="微软雅黑" w:hAnsi="微软雅黑" w:eastAsia="微软雅黑" w:cs="微软雅黑"/>
                <w:color w:val="000000"/>
                <w:sz w:val="24"/>
                <w:szCs w:val="24"/>
                <w:shd w:val="clear" w:color="auto" w:fill="FFFFFF"/>
              </w:rPr>
              <w:t>早餐后游览</w:t>
            </w:r>
            <w:r>
              <w:rPr>
                <w:rFonts w:hint="eastAsia" w:ascii="微软雅黑" w:hAnsi="微软雅黑" w:eastAsia="微软雅黑" w:cs="微软雅黑"/>
                <w:spacing w:val="8"/>
                <w:sz w:val="24"/>
                <w:szCs w:val="24"/>
              </w:rPr>
              <w:t>【</w:t>
            </w:r>
            <w:r>
              <w:rPr>
                <w:rFonts w:hint="eastAsia" w:ascii="微软雅黑" w:hAnsi="微软雅黑" w:eastAsia="微软雅黑" w:cs="微软雅黑"/>
                <w:b/>
                <w:bCs/>
                <w:spacing w:val="8"/>
                <w:sz w:val="24"/>
                <w:szCs w:val="24"/>
              </w:rPr>
              <w:t>篁岭景区】（游览时间约3小时，</w:t>
            </w:r>
            <w:r>
              <w:rPr>
                <w:rFonts w:hint="eastAsia" w:ascii="微软雅黑" w:hAnsi="微软雅黑" w:eastAsia="微软雅黑" w:cs="微软雅黑"/>
                <w:b/>
                <w:bCs/>
                <w:spacing w:val="8"/>
                <w:sz w:val="24"/>
                <w:szCs w:val="24"/>
                <w:lang w:eastAsia="zh-CN"/>
              </w:rPr>
              <w:t>自费</w:t>
            </w:r>
            <w:r>
              <w:rPr>
                <w:rFonts w:hint="eastAsia" w:ascii="微软雅黑" w:hAnsi="微软雅黑" w:eastAsia="微软雅黑" w:cs="微软雅黑"/>
                <w:b/>
                <w:bCs/>
                <w:spacing w:val="8"/>
                <w:sz w:val="24"/>
                <w:szCs w:val="24"/>
              </w:rPr>
              <w:t>往返缆车1</w:t>
            </w:r>
            <w:r>
              <w:rPr>
                <w:rFonts w:hint="eastAsia" w:ascii="微软雅黑" w:hAnsi="微软雅黑" w:eastAsia="微软雅黑" w:cs="微软雅黑"/>
                <w:b/>
                <w:bCs/>
                <w:spacing w:val="8"/>
                <w:sz w:val="24"/>
                <w:szCs w:val="24"/>
                <w:lang w:val="en-US" w:eastAsia="zh-CN"/>
              </w:rPr>
              <w:t>2</w:t>
            </w:r>
            <w:r>
              <w:rPr>
                <w:rFonts w:hint="eastAsia" w:ascii="微软雅黑" w:hAnsi="微软雅黑" w:eastAsia="微软雅黑" w:cs="微软雅黑"/>
                <w:b/>
                <w:bCs/>
                <w:spacing w:val="8"/>
                <w:sz w:val="24"/>
                <w:szCs w:val="24"/>
              </w:rPr>
              <w:t>0元/人即赠送篁岭景区门票，不去不退）</w:t>
            </w:r>
            <w:r>
              <w:rPr>
                <w:rFonts w:hint="eastAsia" w:ascii="微软雅黑" w:hAnsi="微软雅黑" w:eastAsia="微软雅黑" w:cs="微软雅黑"/>
                <w:spacing w:val="8"/>
                <w:sz w:val="24"/>
                <w:szCs w:val="24"/>
              </w:rPr>
              <w:t>，徽式商铺林立，前店后坊</w:t>
            </w:r>
            <w:r>
              <w:rPr>
                <w:rFonts w:hint="eastAsia" w:ascii="微软雅黑" w:hAnsi="微软雅黑" w:eastAsia="微软雅黑" w:cs="微软雅黑"/>
                <w:sz w:val="24"/>
                <w:szCs w:val="24"/>
              </w:rPr>
              <w:t>，活脱脱一幅缩写版流动的“清明上河图”“篁岭晒秋”闻名遐迩：村民晒晾农作物使用竹匾晒在自家眺窗前木架上，形成特有的徽派民俗景观。四季花海展示惊艳的“大地艺术”。“地无三尺平”处处是花、是景。</w:t>
            </w:r>
          </w:p>
          <w:p>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zh-CN" w:eastAsia="zh-CN"/>
              </w:rPr>
              <w:t>赠送游览</w:t>
            </w:r>
            <w:r>
              <w:rPr>
                <w:rFonts w:hint="eastAsia" w:ascii="微软雅黑" w:hAnsi="微软雅黑" w:eastAsia="微软雅黑" w:cs="微软雅黑"/>
                <w:b/>
                <w:bCs/>
                <w:sz w:val="24"/>
                <w:szCs w:val="24"/>
                <w:lang w:val="zh-CN" w:eastAsia="zh-CN"/>
              </w:rPr>
              <w:t>【篁岭民国风情飘雪馆】</w:t>
            </w:r>
            <w:r>
              <w:rPr>
                <w:rFonts w:hint="eastAsia" w:ascii="微软雅黑" w:hAnsi="微软雅黑" w:eastAsia="微软雅黑" w:cs="微软雅黑"/>
                <w:sz w:val="24"/>
                <w:szCs w:val="24"/>
                <w:lang w:val="zh-CN" w:eastAsia="zh-CN"/>
              </w:rPr>
              <w:t>当你推开篁岭飘雪民国馆入口的那扇门，一瞬便穿越到了民国。天花板绘成夜色，将时间定格在了灯火通明的某个民国夜晚。报社、书店、银行、邮局、百货公司、饭店、茶馆、典当行等富有年代气息的商铺在街道依次摆开。一街一铺，尽显民国风情街道还原了民国时期的装潢风格，道路、小巷、商铺都是按照一比一还原，建筑尽显中西合壁，既有西洋建筑，也有中式传统建筑。</w:t>
            </w:r>
            <w:r>
              <w:rPr>
                <w:rFonts w:hint="eastAsia" w:ascii="微软雅黑" w:hAnsi="微软雅黑" w:eastAsia="微软雅黑" w:cs="微软雅黑"/>
                <w:sz w:val="24"/>
                <w:szCs w:val="24"/>
                <w:lang w:val="en-US" w:eastAsia="zh-CN"/>
              </w:rPr>
              <w:t xml:space="preserve"> </w:t>
            </w:r>
          </w:p>
          <w:p>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b/>
                <w:bCs/>
                <w:color w:val="FFFFFF"/>
                <w:kern w:val="0"/>
                <w:sz w:val="24"/>
                <w:szCs w:val="24"/>
                <w:shd w:val="clear" w:color="auto" w:fill="76923C"/>
                <w:lang w:bidi="ar"/>
              </w:rPr>
            </w:pPr>
            <w:r>
              <w:rPr>
                <w:rFonts w:hint="eastAsia" w:ascii="微软雅黑" w:hAnsi="微软雅黑" w:eastAsia="微软雅黑" w:cs="微软雅黑"/>
                <w:sz w:val="24"/>
                <w:szCs w:val="24"/>
              </w:rPr>
              <w:t>后指定时间车返南昌（根据实际情况安排车或买动车票返南昌，导游不陪同），结束愉快旅程。</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1"/>
          <w:wAfter w:w="15" w:type="dxa"/>
          <w:tblCellSpacing w:w="15" w:type="dxa"/>
        </w:trPr>
        <w:tc>
          <w:tcPr>
            <w:tcW w:w="3665"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Times New Roman"/>
                <w:b/>
                <w:bCs/>
                <w:color w:val="C00000"/>
                <w:sz w:val="20"/>
                <w:lang w:eastAsia="zh-CN"/>
              </w:rPr>
            </w:pPr>
            <w:r>
              <w:rPr>
                <w:rFonts w:hint="eastAsia" w:ascii="微软雅黑" w:hAnsi="微软雅黑" w:eastAsia="微软雅黑" w:cs="微软雅黑"/>
                <w:sz w:val="22"/>
                <w:szCs w:val="22"/>
                <w:lang w:eastAsia="zh-CN"/>
              </w:rPr>
              <w:drawing>
                <wp:inline distT="0" distB="0" distL="114300" distR="114300">
                  <wp:extent cx="2284095" cy="1689735"/>
                  <wp:effectExtent l="0" t="0" r="1905" b="5715"/>
                  <wp:docPr id="13" name="图片 1" descr="篁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篁岭3"/>
                          <pic:cNvPicPr>
                            <a:picLocks noChangeAspect="1"/>
                          </pic:cNvPicPr>
                        </pic:nvPicPr>
                        <pic:blipFill>
                          <a:blip r:embed="rId25"/>
                          <a:stretch>
                            <a:fillRect/>
                          </a:stretch>
                        </pic:blipFill>
                        <pic:spPr>
                          <a:xfrm>
                            <a:off x="0" y="0"/>
                            <a:ext cx="2284095" cy="1689735"/>
                          </a:xfrm>
                          <a:prstGeom prst="rect">
                            <a:avLst/>
                          </a:prstGeom>
                          <a:noFill/>
                          <a:ln>
                            <a:noFill/>
                          </a:ln>
                        </pic:spPr>
                      </pic:pic>
                    </a:graphicData>
                  </a:graphic>
                </wp:inline>
              </w:drawing>
            </w:r>
          </w:p>
        </w:tc>
        <w:tc>
          <w:tcPr>
            <w:tcW w:w="3680"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Times New Roman"/>
                <w:b/>
                <w:bCs/>
                <w:color w:val="C00000"/>
                <w:sz w:val="20"/>
                <w:lang w:eastAsia="zh-CN"/>
              </w:rPr>
            </w:pPr>
            <w:r>
              <w:rPr>
                <w:rFonts w:hint="eastAsia" w:ascii="微软雅黑" w:hAnsi="微软雅黑" w:eastAsia="微软雅黑" w:cs="微软雅黑"/>
                <w:sz w:val="22"/>
                <w:szCs w:val="22"/>
                <w:lang w:eastAsia="zh-CN"/>
              </w:rPr>
              <w:drawing>
                <wp:inline distT="0" distB="0" distL="114300" distR="114300">
                  <wp:extent cx="2292350" cy="1696720"/>
                  <wp:effectExtent l="0" t="0" r="12700" b="17780"/>
                  <wp:docPr id="14" name="图片 2" descr="篁岭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篁岭7"/>
                          <pic:cNvPicPr>
                            <a:picLocks noChangeAspect="1"/>
                          </pic:cNvPicPr>
                        </pic:nvPicPr>
                        <pic:blipFill>
                          <a:blip r:embed="rId26"/>
                          <a:stretch>
                            <a:fillRect/>
                          </a:stretch>
                        </pic:blipFill>
                        <pic:spPr>
                          <a:xfrm>
                            <a:off x="0" y="0"/>
                            <a:ext cx="2292350" cy="1696720"/>
                          </a:xfrm>
                          <a:prstGeom prst="rect">
                            <a:avLst/>
                          </a:prstGeom>
                          <a:noFill/>
                          <a:ln>
                            <a:noFill/>
                          </a:ln>
                        </pic:spPr>
                      </pic:pic>
                    </a:graphicData>
                  </a:graphic>
                </wp:inline>
              </w:drawing>
            </w:r>
          </w:p>
        </w:tc>
        <w:tc>
          <w:tcPr>
            <w:tcW w:w="3665"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Times New Roman"/>
                <w:b/>
                <w:bCs/>
                <w:color w:val="C00000"/>
                <w:sz w:val="20"/>
                <w:lang w:eastAsia="zh-CN"/>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267585" cy="1699895"/>
                  <wp:effectExtent l="0" t="0" r="18415" b="14605"/>
                  <wp:docPr id="12" name="图片 11" descr="晒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晒秋6"/>
                          <pic:cNvPicPr>
                            <a:picLocks noChangeAspect="1"/>
                          </pic:cNvPicPr>
                        </pic:nvPicPr>
                        <pic:blipFill>
                          <a:blip r:embed="rId27"/>
                          <a:stretch>
                            <a:fillRect/>
                          </a:stretch>
                        </pic:blipFill>
                        <pic:spPr>
                          <a:xfrm>
                            <a:off x="0" y="0"/>
                            <a:ext cx="2267585" cy="1699895"/>
                          </a:xfrm>
                          <a:prstGeom prst="rect">
                            <a:avLst/>
                          </a:prstGeom>
                          <a:noFill/>
                          <a:ln>
                            <a:noFill/>
                          </a:ln>
                        </pic:spPr>
                      </pic:pic>
                    </a:graphicData>
                  </a:graphic>
                </wp:inline>
              </w:drawing>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1"/>
          <w:wAfter w:w="15" w:type="dxa"/>
          <w:tblCellSpacing w:w="15" w:type="dxa"/>
        </w:trPr>
        <w:tc>
          <w:tcPr>
            <w:tcW w:w="11070" w:type="dxa"/>
            <w:gridSpan w:val="8"/>
            <w:tcBorders>
              <w:tl2br w:val="nil"/>
              <w:tr2bl w:val="nil"/>
            </w:tcBorders>
            <w:shd w:val="clear" w:color="auto" w:fill="76923C" w:themeFill="accent3" w:themeFillShade="BF"/>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color w:val="FF0000"/>
                <w:kern w:val="2"/>
                <w:sz w:val="28"/>
                <w:szCs w:val="28"/>
                <w:lang w:val="en-US" w:eastAsia="zh-CN" w:bidi="ar-SA"/>
              </w:rPr>
            </w:pP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pacing w:val="-30"/>
                <w:sz w:val="28"/>
                <w:szCs w:val="28"/>
              </w:rPr>
              <w:t>第</w:t>
            </w:r>
            <w:r>
              <w:rPr>
                <w:rFonts w:hint="eastAsia" w:ascii="微软雅黑" w:hAnsi="微软雅黑" w:eastAsia="微软雅黑" w:cs="微软雅黑"/>
                <w:b/>
                <w:bCs/>
                <w:color w:val="FFFFFF"/>
                <w:spacing w:val="-30"/>
                <w:sz w:val="28"/>
                <w:szCs w:val="28"/>
                <w:lang w:val="en-US" w:eastAsia="zh-CN"/>
              </w:rPr>
              <w:t>8</w:t>
            </w:r>
            <w:r>
              <w:rPr>
                <w:rFonts w:hint="eastAsia" w:ascii="微软雅黑" w:hAnsi="微软雅黑" w:eastAsia="微软雅黑" w:cs="微软雅黑"/>
                <w:b/>
                <w:bCs/>
                <w:color w:val="FFFFFF"/>
                <w:sz w:val="28"/>
                <w:szCs w:val="28"/>
              </w:rPr>
              <w:t>天：南昌-送团</w:t>
            </w:r>
            <w:r>
              <w:rPr>
                <w:rFonts w:hint="eastAsia" w:ascii="微软雅黑" w:hAnsi="微软雅黑" w:eastAsia="微软雅黑" w:cs="微软雅黑"/>
                <w:b/>
                <w:bCs/>
                <w:color w:val="FFFFFF"/>
                <w:sz w:val="28"/>
                <w:szCs w:val="28"/>
                <w:lang w:val="en-US" w:eastAsia="zh-CN"/>
              </w:rPr>
              <w:t>-成都</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1"/>
          <w:wAfter w:w="15" w:type="dxa"/>
          <w:tblCellSpacing w:w="15" w:type="dxa"/>
        </w:trPr>
        <w:tc>
          <w:tcPr>
            <w:tcW w:w="11070" w:type="dxa"/>
            <w:gridSpan w:val="8"/>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229" w:rightChars="109"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早乘动车返成都，参考车次D2236次（</w:t>
            </w:r>
            <w:r>
              <w:rPr>
                <w:rFonts w:hint="eastAsia" w:ascii="微软雅黑" w:hAnsi="微软雅黑" w:eastAsia="微软雅黑" w:cs="微软雅黑"/>
                <w:sz w:val="24"/>
                <w:szCs w:val="24"/>
                <w:lang w:val="en-US" w:eastAsia="zh-CN"/>
              </w:rPr>
              <w:t>08</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40</w:t>
            </w:r>
            <w:r>
              <w:rPr>
                <w:rFonts w:hint="eastAsia" w:ascii="微软雅黑" w:hAnsi="微软雅黑" w:eastAsia="微软雅黑" w:cs="微软雅黑"/>
                <w:sz w:val="24"/>
                <w:szCs w:val="24"/>
                <w:lang w:val="zh-CN"/>
              </w:rPr>
              <w:t>分开车）返回成都东，全程运行时间约1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小时，</w:t>
            </w:r>
            <w:r>
              <w:rPr>
                <w:rFonts w:hint="eastAsia" w:ascii="微软雅黑" w:hAnsi="微软雅黑" w:eastAsia="微软雅黑" w:cs="微软雅黑"/>
                <w:sz w:val="24"/>
                <w:szCs w:val="24"/>
                <w:lang w:val="en-US" w:eastAsia="zh-CN"/>
              </w:rPr>
              <w:t>20</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52</w:t>
            </w:r>
            <w:r>
              <w:rPr>
                <w:rFonts w:hint="eastAsia" w:ascii="微软雅黑" w:hAnsi="微软雅黑" w:eastAsia="微软雅黑" w:cs="微软雅黑"/>
                <w:sz w:val="24"/>
                <w:szCs w:val="24"/>
                <w:lang w:val="zh-CN"/>
              </w:rPr>
              <w:t>分到达成都东火车站结束愉快的旅程，</w:t>
            </w:r>
            <w:r>
              <w:rPr>
                <w:rFonts w:hint="eastAsia" w:ascii="微软雅黑" w:hAnsi="微软雅黑" w:eastAsia="微软雅黑" w:cs="微软雅黑"/>
                <w:sz w:val="24"/>
                <w:szCs w:val="24"/>
                <w:lang w:val="zh-CN" w:eastAsia="zh-CN"/>
              </w:rPr>
              <w:t>回程</w:t>
            </w:r>
            <w:r>
              <w:rPr>
                <w:rFonts w:hint="eastAsia" w:ascii="微软雅黑" w:hAnsi="微软雅黑" w:eastAsia="微软雅黑" w:cs="微软雅黑"/>
                <w:sz w:val="24"/>
                <w:szCs w:val="24"/>
                <w:lang w:val="zh-CN"/>
              </w:rPr>
              <w:t>重庆北（18:47）均可下车。</w:t>
            </w:r>
          </w:p>
          <w:p>
            <w:pPr>
              <w:pStyle w:val="17"/>
              <w:keepNext w:val="0"/>
              <w:keepLines w:val="0"/>
              <w:pageBreakBefore w:val="0"/>
              <w:widowControl w:val="0"/>
              <w:suppressLineNumbers w:val="0"/>
              <w:kinsoku/>
              <w:wordWrap/>
              <w:overflowPunct/>
              <w:topLinePunct w:val="0"/>
              <w:autoSpaceDE/>
              <w:autoSpaceDN/>
              <w:bidi w:val="0"/>
              <w:adjustRightInd/>
              <w:snapToGrid w:val="0"/>
              <w:spacing w:before="23" w:beforeAutospacing="0" w:after="0" w:afterAutospacing="0" w:line="300" w:lineRule="exact"/>
              <w:ind w:left="23" w:leftChars="0" w:right="230" w:rightChars="0"/>
              <w:textAlignment w:val="auto"/>
              <w:rPr>
                <w:rFonts w:hint="eastAsia" w:ascii="微软雅黑" w:hAnsi="微软雅黑" w:eastAsia="微软雅黑" w:cs="微软雅黑"/>
                <w:color w:val="C00000"/>
                <w:kern w:val="2"/>
                <w:sz w:val="24"/>
                <w:szCs w:val="24"/>
                <w:lang w:val="zh-CN" w:eastAsia="zh-CN" w:bidi="zh-CN"/>
              </w:rPr>
            </w:pPr>
            <w:r>
              <w:rPr>
                <w:rFonts w:hint="eastAsia" w:ascii="微软雅黑" w:hAnsi="微软雅黑" w:eastAsia="微软雅黑" w:cs="微软雅黑"/>
                <w:b w:val="0"/>
                <w:bCs/>
                <w:color w:val="0000FF"/>
                <w:sz w:val="24"/>
                <w:szCs w:val="24"/>
              </w:rPr>
              <w:t>在安全、舒适的空调动车上欣赏江汉平原沿途风光，自行进行娱乐活动。</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1"/>
          <w:wAfter w:w="15" w:type="dxa"/>
          <w:tblCellSpacing w:w="15" w:type="dxa"/>
        </w:trPr>
        <w:tc>
          <w:tcPr>
            <w:tcW w:w="11070" w:type="dxa"/>
            <w:gridSpan w:val="8"/>
            <w:tcBorders>
              <w:tl2br w:val="nil"/>
              <w:tr2bl w:val="nil"/>
            </w:tcBorders>
            <w:noWrap w:val="0"/>
            <w:vAlign w:val="top"/>
          </w:tcPr>
          <w:p>
            <w:pPr>
              <w:pStyle w:val="17"/>
              <w:keepNext w:val="0"/>
              <w:keepLines w:val="0"/>
              <w:pageBreakBefore w:val="0"/>
              <w:widowControl w:val="0"/>
              <w:suppressLineNumbers w:val="0"/>
              <w:kinsoku/>
              <w:wordWrap/>
              <w:overflowPunct/>
              <w:topLinePunct w:val="0"/>
              <w:autoSpaceDE/>
              <w:autoSpaceDN/>
              <w:bidi w:val="0"/>
              <w:adjustRightInd/>
              <w:snapToGrid w:val="0"/>
              <w:spacing w:before="23" w:beforeAutospacing="0" w:after="0" w:afterAutospacing="0" w:line="300" w:lineRule="exact"/>
              <w:ind w:left="23" w:leftChars="0" w:right="230" w:rightChars="0"/>
              <w:textAlignment w:val="auto"/>
              <w:rPr>
                <w:rFonts w:hint="eastAsia" w:ascii="微软雅黑" w:hAnsi="微软雅黑" w:eastAsia="微软雅黑" w:cs="微软雅黑"/>
                <w:b w:val="0"/>
                <w:bCs/>
                <w:color w:val="0000FF"/>
                <w:kern w:val="2"/>
                <w:sz w:val="24"/>
                <w:szCs w:val="24"/>
                <w:lang w:val="zh-CN" w:eastAsia="zh-CN" w:bidi="zh-CN"/>
              </w:rPr>
            </w:pPr>
            <w:r>
              <w:rPr>
                <w:rFonts w:hint="eastAsia" w:ascii="微软雅黑" w:hAnsi="微软雅黑" w:eastAsia="微软雅黑" w:cs="微软雅黑"/>
                <w:sz w:val="24"/>
                <w:szCs w:val="24"/>
              </w:rPr>
              <w:t>导游接站：因散客拼团，抵达目的地大交通时间不一样，</w:t>
            </w:r>
            <w:r>
              <w:rPr>
                <w:rFonts w:hint="eastAsia" w:ascii="微软雅黑" w:hAnsi="微软雅黑" w:eastAsia="微软雅黑" w:cs="微软雅黑"/>
                <w:sz w:val="24"/>
                <w:szCs w:val="24"/>
                <w:lang w:eastAsia="zh-CN"/>
              </w:rPr>
              <w:t>接站过程中有</w:t>
            </w:r>
            <w:r>
              <w:rPr>
                <w:rFonts w:hint="eastAsia" w:ascii="微软雅黑" w:hAnsi="微软雅黑" w:eastAsia="微软雅黑" w:cs="微软雅黑"/>
                <w:sz w:val="24"/>
                <w:szCs w:val="24"/>
              </w:rPr>
              <w:t>等待</w:t>
            </w:r>
            <w:r>
              <w:rPr>
                <w:rFonts w:hint="eastAsia" w:ascii="微软雅黑" w:hAnsi="微软雅黑" w:eastAsia="微软雅黑" w:cs="微软雅黑"/>
                <w:sz w:val="24"/>
                <w:szCs w:val="24"/>
                <w:lang w:eastAsia="zh-CN"/>
              </w:rPr>
              <w:t>，请知晓</w:t>
            </w:r>
            <w:r>
              <w:rPr>
                <w:rFonts w:hint="eastAsia" w:ascii="微软雅黑" w:hAnsi="微软雅黑" w:eastAsia="微软雅黑" w:cs="微软雅黑"/>
                <w:sz w:val="24"/>
                <w:szCs w:val="24"/>
              </w:rPr>
              <w:t>。</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tblCellSpacing w:w="15" w:type="dxa"/>
        </w:trPr>
        <w:tc>
          <w:tcPr>
            <w:tcW w:w="11130" w:type="dxa"/>
            <w:gridSpan w:val="9"/>
            <w:tcBorders>
              <w:tl2br w:val="nil"/>
              <w:tr2bl w:val="nil"/>
            </w:tcBorders>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【包含项目】</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rHeight w:val="426" w:hRule="atLeast"/>
          <w:tblCellSpacing w:w="15" w:type="dxa"/>
        </w:trPr>
        <w:tc>
          <w:tcPr>
            <w:tcW w:w="1573" w:type="dxa"/>
            <w:tcBorders>
              <w:tl2br w:val="nil"/>
              <w:tr2bl w:val="nil"/>
            </w:tcBorders>
            <w:noWrap w:val="0"/>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住 宿 】</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微软雅黑" w:hAnsi="微软雅黑" w:eastAsia="微软雅黑" w:cs="Times New Roman"/>
                <w:b/>
                <w:bCs/>
                <w:sz w:val="24"/>
                <w:szCs w:val="24"/>
              </w:rPr>
            </w:pPr>
            <w:r>
              <w:rPr>
                <w:rFonts w:hint="eastAsia" w:ascii="微软雅黑" w:hAnsi="微软雅黑" w:eastAsia="微软雅黑" w:cs="微软雅黑"/>
                <w:sz w:val="24"/>
                <w:szCs w:val="24"/>
              </w:rPr>
              <w:t>全程</w:t>
            </w:r>
            <w:r>
              <w:rPr>
                <w:rFonts w:hint="eastAsia" w:ascii="微软雅黑" w:hAnsi="微软雅黑" w:eastAsia="微软雅黑" w:cs="微软雅黑"/>
                <w:sz w:val="24"/>
                <w:szCs w:val="24"/>
                <w:lang w:eastAsia="zh-CN"/>
              </w:rPr>
              <w:t>旅游</w:t>
            </w:r>
            <w:r>
              <w:rPr>
                <w:rFonts w:hint="eastAsia" w:ascii="微软雅黑" w:hAnsi="微软雅黑" w:eastAsia="微软雅黑" w:cs="微软雅黑"/>
                <w:sz w:val="24"/>
                <w:szCs w:val="24"/>
              </w:rPr>
              <w:t>酒店</w:t>
            </w:r>
            <w:r>
              <w:rPr>
                <w:rFonts w:hint="eastAsia" w:ascii="微软雅黑" w:hAnsi="微软雅黑" w:eastAsia="微软雅黑" w:cs="微软雅黑"/>
                <w:sz w:val="24"/>
                <w:szCs w:val="24"/>
                <w:lang w:eastAsia="zh-CN"/>
              </w:rPr>
              <w:t>双人间</w:t>
            </w:r>
            <w:r>
              <w:rPr>
                <w:rFonts w:hint="eastAsia" w:ascii="微软雅黑" w:hAnsi="微软雅黑" w:eastAsia="微软雅黑" w:cs="微软雅黑"/>
                <w:sz w:val="24"/>
                <w:szCs w:val="24"/>
              </w:rPr>
              <w:t>；（庐山景区酒店无一次性洗漱用品，敬靖自带，庐山不含空调）</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若出现单人或单男单女时，需补房差,如酒店有三人房或加床，则不需补房差</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门 票 】</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4"/>
                <w:szCs w:val="24"/>
              </w:rPr>
            </w:pPr>
            <w:r>
              <w:rPr>
                <w:rFonts w:hint="eastAsia" w:ascii="微软雅黑" w:hAnsi="微软雅黑" w:eastAsia="微软雅黑" w:cs="Times New Roman"/>
                <w:sz w:val="24"/>
                <w:szCs w:val="24"/>
              </w:rPr>
              <w:t>行程所列景区首道大门票；（自理项目除外）赠送景点不去不退</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用 餐 】</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4"/>
                <w:szCs w:val="24"/>
              </w:rPr>
            </w:pPr>
            <w:r>
              <w:rPr>
                <w:rFonts w:hint="eastAsia" w:ascii="微软雅黑" w:hAnsi="微软雅黑" w:eastAsia="微软雅黑" w:cs="Times New Roman"/>
                <w:sz w:val="24"/>
                <w:szCs w:val="24"/>
                <w:lang w:val="en-US" w:eastAsia="zh-CN"/>
              </w:rPr>
              <w:t>7</w:t>
            </w:r>
            <w:r>
              <w:rPr>
                <w:rFonts w:hint="eastAsia" w:ascii="微软雅黑" w:hAnsi="微软雅黑" w:eastAsia="微软雅黑" w:cs="Times New Roman"/>
                <w:sz w:val="24"/>
                <w:szCs w:val="24"/>
              </w:rPr>
              <w:t>早</w:t>
            </w:r>
            <w:r>
              <w:rPr>
                <w:rFonts w:hint="eastAsia" w:ascii="微软雅黑" w:hAnsi="微软雅黑" w:eastAsia="微软雅黑" w:cs="Times New Roman"/>
                <w:sz w:val="24"/>
                <w:szCs w:val="24"/>
                <w:lang w:val="en-US" w:eastAsia="zh-CN"/>
              </w:rPr>
              <w:t>6</w:t>
            </w:r>
            <w:r>
              <w:rPr>
                <w:rFonts w:hint="eastAsia" w:ascii="微软雅黑" w:hAnsi="微软雅黑" w:eastAsia="微软雅黑" w:cs="Times New Roman"/>
                <w:sz w:val="24"/>
                <w:szCs w:val="24"/>
              </w:rPr>
              <w:t>正（正餐30元/人正,10人一桌8菜1汤，若人数不足10人,则减少菜的数量或调整菜单；如不用餐餐费不退）如成团人数不足8人餐费退客人不做团餐；如因游客原因不吃团餐不退餐费</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交 通 】</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4"/>
                <w:szCs w:val="24"/>
              </w:rPr>
            </w:pPr>
            <w:r>
              <w:rPr>
                <w:rFonts w:hint="eastAsia" w:ascii="微软雅黑" w:hAnsi="微软雅黑" w:eastAsia="微软雅黑"/>
                <w:b w:val="0"/>
                <w:bCs w:val="0"/>
                <w:sz w:val="24"/>
                <w:szCs w:val="24"/>
                <w:lang w:eastAsia="zh-CN"/>
              </w:rPr>
              <w:t>往返动车票，当地</w:t>
            </w:r>
            <w:r>
              <w:rPr>
                <w:rFonts w:hint="eastAsia" w:ascii="微软雅黑" w:hAnsi="微软雅黑" w:eastAsia="微软雅黑" w:cs="Times New Roman"/>
                <w:sz w:val="24"/>
                <w:szCs w:val="24"/>
              </w:rPr>
              <w:t xml:space="preserve">空调旅游大巴；客运资质齐全，确保一人一正座。 </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导 游 】</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4"/>
                <w:szCs w:val="24"/>
              </w:rPr>
            </w:pPr>
            <w:r>
              <w:rPr>
                <w:rFonts w:hint="eastAsia" w:ascii="微软雅黑" w:hAnsi="微软雅黑" w:eastAsia="微软雅黑" w:cs="Times New Roman"/>
                <w:sz w:val="24"/>
                <w:szCs w:val="24"/>
              </w:rPr>
              <w:t>专职持有国家导游资格证5年以上导游；带队讲解服务</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保 险 】</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4"/>
                <w:szCs w:val="24"/>
              </w:rPr>
            </w:pPr>
            <w:r>
              <w:rPr>
                <w:rFonts w:hint="eastAsia" w:ascii="微软雅黑" w:hAnsi="微软雅黑" w:eastAsia="微软雅黑" w:cs="Times New Roman"/>
                <w:sz w:val="24"/>
                <w:szCs w:val="24"/>
              </w:rPr>
              <w:t>含旅行社责任险，建议购买个人旅游意外险。</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widowControl/>
              <w:spacing w:line="0" w:lineRule="atLeast"/>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接送站 】</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Times New Roman"/>
                <w:sz w:val="24"/>
                <w:szCs w:val="24"/>
                <w:lang w:eastAsia="zh-CN"/>
              </w:rPr>
            </w:pPr>
            <w:r>
              <w:rPr>
                <w:rFonts w:hint="eastAsia" w:ascii="微软雅黑" w:hAnsi="微软雅黑" w:eastAsia="微软雅黑" w:cs="Times New Roman"/>
                <w:sz w:val="24"/>
                <w:szCs w:val="24"/>
                <w:lang w:eastAsia="zh-CN"/>
              </w:rPr>
              <w:t>行程内当天南昌站可接送，如次日或提前一天抵达均按</w:t>
            </w:r>
            <w:r>
              <w:rPr>
                <w:rFonts w:hint="eastAsia" w:ascii="微软雅黑" w:hAnsi="微软雅黑" w:eastAsia="微软雅黑" w:cs="Times New Roman"/>
                <w:sz w:val="24"/>
                <w:szCs w:val="24"/>
                <w:lang w:val="en-US" w:eastAsia="zh-CN"/>
              </w:rPr>
              <w:t>50元/人收费</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0995" w:type="dxa"/>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rPr>
                <w:rFonts w:hint="eastAsia" w:ascii="微软雅黑" w:hAnsi="微软雅黑" w:eastAsia="微软雅黑" w:cs="Times New Roman"/>
                <w:b/>
                <w:bCs/>
                <w:color w:val="FF0000"/>
                <w:kern w:val="2"/>
                <w:sz w:val="24"/>
                <w:szCs w:val="24"/>
                <w:u w:val="single"/>
                <w:lang w:val="en-US" w:eastAsia="zh-CN" w:bidi="ar-SA"/>
              </w:rPr>
            </w:pPr>
            <w:r>
              <w:rPr>
                <w:rFonts w:hint="eastAsia" w:ascii="微软雅黑" w:hAnsi="微软雅黑" w:eastAsia="微软雅黑" w:cs="微软雅黑"/>
                <w:b w:val="0"/>
                <w:bCs/>
                <w:sz w:val="24"/>
                <w:szCs w:val="24"/>
                <w:highlight w:val="yellow"/>
                <w:lang w:eastAsia="zh-CN"/>
              </w:rPr>
              <w:t>成人标准价报名的游客</w:t>
            </w:r>
            <w:r>
              <w:rPr>
                <w:rFonts w:hint="eastAsia" w:ascii="微软雅黑" w:hAnsi="微软雅黑" w:eastAsia="微软雅黑" w:cs="微软雅黑"/>
                <w:b w:val="0"/>
                <w:bCs/>
                <w:sz w:val="24"/>
                <w:szCs w:val="24"/>
                <w:highlight w:val="yellow"/>
                <w:lang w:val="en-US" w:eastAsia="zh-CN"/>
              </w:rPr>
              <w:t>：</w:t>
            </w:r>
            <w:r>
              <w:rPr>
                <w:rFonts w:hint="eastAsia" w:ascii="微软雅黑" w:hAnsi="微软雅黑" w:eastAsia="微软雅黑" w:cs="微软雅黑"/>
                <w:b w:val="0"/>
                <w:bCs/>
                <w:sz w:val="24"/>
                <w:szCs w:val="24"/>
                <w:highlight w:val="yellow"/>
                <w:lang w:eastAsia="zh-CN"/>
              </w:rPr>
              <w:t>凭有效证件（带上证件导游当地现退）</w:t>
            </w:r>
            <w:r>
              <w:rPr>
                <w:rFonts w:hint="eastAsia" w:ascii="微软雅黑" w:hAnsi="微软雅黑" w:eastAsia="微软雅黑" w:cs="微软雅黑"/>
                <w:b w:val="0"/>
                <w:bCs/>
                <w:sz w:val="24"/>
                <w:szCs w:val="24"/>
                <w:highlight w:val="yellow"/>
                <w:lang w:val="en-US" w:eastAsia="zh-CN"/>
              </w:rPr>
              <w:t>：出示本人有效军人证、记者证、65周岁以上（含65周岁）老年证、成功申领云游江西学子卡的学生和残疾证退300元，满60周岁—64周岁的老年人退50元（所有享受</w:t>
            </w:r>
            <w:bookmarkStart w:id="0" w:name="_GoBack"/>
            <w:bookmarkEnd w:id="0"/>
            <w:r>
              <w:rPr>
                <w:rFonts w:hint="eastAsia" w:ascii="微软雅黑" w:hAnsi="微软雅黑" w:eastAsia="微软雅黑" w:cs="微软雅黑"/>
                <w:b w:val="0"/>
                <w:bCs/>
                <w:sz w:val="24"/>
                <w:szCs w:val="24"/>
                <w:highlight w:val="yellow"/>
                <w:lang w:val="en-US" w:eastAsia="zh-CN"/>
              </w:rPr>
              <w:t>折扣或者免票的证件以景区核验为准）</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tblCellSpacing w:w="15" w:type="dxa"/>
        </w:trPr>
        <w:tc>
          <w:tcPr>
            <w:tcW w:w="11130" w:type="dxa"/>
            <w:gridSpan w:val="9"/>
            <w:tcBorders>
              <w:tl2br w:val="nil"/>
              <w:tr2bl w:val="nil"/>
            </w:tcBorders>
            <w:shd w:val="clear" w:color="auto" w:fill="76923C"/>
            <w:noWrap w:val="0"/>
            <w:vAlign w:val="center"/>
          </w:tcPr>
          <w:p>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4"/>
                <w:szCs w:val="24"/>
                <w:shd w:val="clear" w:color="auto" w:fill="FF0000"/>
                <w:lang w:bidi="ar"/>
              </w:rPr>
            </w:pPr>
            <w:r>
              <w:rPr>
                <w:rFonts w:hint="eastAsia" w:ascii="微软雅黑" w:hAnsi="微软雅黑" w:eastAsia="微软雅黑" w:cs="微软雅黑"/>
                <w:b/>
                <w:bCs/>
                <w:color w:val="FFFFFF"/>
                <w:kern w:val="0"/>
                <w:sz w:val="24"/>
                <w:szCs w:val="24"/>
                <w:shd w:val="clear" w:color="auto" w:fill="76923C"/>
                <w:lang w:bidi="ar"/>
              </w:rPr>
              <w:t>【费用不含】</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【景交索道】</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sz w:val="21"/>
                <w:szCs w:val="21"/>
              </w:rPr>
              <w:t>庐山观光车90元/人，</w:t>
            </w:r>
            <w:r>
              <w:rPr>
                <w:rFonts w:hint="eastAsia" w:ascii="微软雅黑" w:hAnsi="微软雅黑" w:eastAsia="微软雅黑" w:cs="微软雅黑"/>
                <w:b/>
                <w:bCs/>
                <w:sz w:val="21"/>
                <w:szCs w:val="21"/>
                <w:lang w:eastAsia="zh-CN"/>
              </w:rPr>
              <w:t>鄱阳湖江湖游船</w:t>
            </w:r>
            <w:r>
              <w:rPr>
                <w:rFonts w:hint="eastAsia" w:ascii="微软雅黑" w:hAnsi="微软雅黑" w:eastAsia="微软雅黑" w:cs="微软雅黑"/>
                <w:b/>
                <w:bCs/>
                <w:sz w:val="21"/>
                <w:szCs w:val="21"/>
                <w:lang w:val="en-US" w:eastAsia="zh-CN"/>
              </w:rPr>
              <w:t>30元/人，</w:t>
            </w:r>
            <w:r>
              <w:rPr>
                <w:rFonts w:hint="eastAsia" w:ascii="微软雅黑" w:hAnsi="微软雅黑" w:eastAsia="微软雅黑" w:cs="微软雅黑"/>
                <w:b/>
                <w:bCs/>
                <w:sz w:val="21"/>
                <w:szCs w:val="21"/>
              </w:rPr>
              <w:t>篁岭索道</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rPr>
              <w:t>元/人，三清山索道125元/人</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eastAsia="zh-CN"/>
              </w:rPr>
              <w:t>自费项目</w:t>
            </w:r>
            <w:r>
              <w:rPr>
                <w:rFonts w:hint="eastAsia" w:ascii="微软雅黑" w:hAnsi="微软雅黑" w:eastAsia="微软雅黑" w:cs="微软雅黑"/>
                <w:b/>
                <w:bCs/>
                <w:sz w:val="21"/>
                <w:szCs w:val="21"/>
              </w:rPr>
              <w:t>】</w:t>
            </w:r>
          </w:p>
        </w:tc>
        <w:tc>
          <w:tcPr>
            <w:tcW w:w="9392" w:type="dxa"/>
            <w:gridSpan w:val="5"/>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002060"/>
                <w:sz w:val="21"/>
                <w:szCs w:val="21"/>
              </w:rPr>
            </w:pPr>
            <w:r>
              <w:rPr>
                <w:rFonts w:hint="eastAsia" w:ascii="微软雅黑" w:hAnsi="微软雅黑" w:eastAsia="微软雅黑" w:cs="微软雅黑"/>
                <w:b/>
                <w:color w:val="002060"/>
                <w:sz w:val="21"/>
                <w:szCs w:val="21"/>
              </w:rPr>
              <w:t>推荐自费项目（自愿消费，绝不强迫）：</w:t>
            </w:r>
          </w:p>
          <w:p>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val="0"/>
                <w:sz w:val="21"/>
                <w:szCs w:val="21"/>
                <w:lang w:val="zh-CN"/>
              </w:rPr>
            </w:pPr>
            <w:r>
              <w:rPr>
                <w:rFonts w:hint="eastAsia" w:ascii="微软雅黑" w:hAnsi="微软雅黑" w:eastAsia="微软雅黑" w:cs="微软雅黑"/>
                <w:b/>
                <w:bCs w:val="0"/>
                <w:sz w:val="21"/>
                <w:szCs w:val="21"/>
                <w:lang w:val="zh-CN"/>
              </w:rPr>
              <w:t>1、</w:t>
            </w:r>
            <w:r>
              <w:rPr>
                <w:rFonts w:hint="eastAsia" w:ascii="微软雅黑" w:hAnsi="微软雅黑" w:eastAsia="微软雅黑" w:cs="微软雅黑"/>
                <w:b/>
                <w:bCs/>
                <w:sz w:val="21"/>
                <w:szCs w:val="21"/>
                <w:lang w:val="zh-CN"/>
              </w:rPr>
              <w:t>婺女洲门票+《遇见▪婺源》山水实景演出+《遇见▪光影》灯光秀+婺女洲摇橹船（单程）+全鱼宴+车费+司机导游服务费=348元</w:t>
            </w:r>
            <w:r>
              <w:rPr>
                <w:rFonts w:hint="eastAsia" w:ascii="微软雅黑" w:hAnsi="微软雅黑" w:eastAsia="微软雅黑" w:cs="微软雅黑"/>
                <w:b/>
                <w:bCs/>
                <w:sz w:val="21"/>
                <w:szCs w:val="21"/>
                <w:lang w:val="en-US" w:eastAsia="zh-CN"/>
              </w:rPr>
              <w:t>/人</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val="0"/>
                <w:sz w:val="21"/>
                <w:szCs w:val="21"/>
                <w:lang w:val="zh-CN"/>
              </w:rPr>
              <w:t>2、</w:t>
            </w:r>
            <w:r>
              <w:rPr>
                <w:rFonts w:hint="eastAsia" w:ascii="微软雅黑" w:hAnsi="微软雅黑" w:eastAsia="微软雅黑" w:cs="微软雅黑"/>
                <w:b/>
                <w:bCs/>
                <w:kern w:val="2"/>
                <w:sz w:val="21"/>
                <w:szCs w:val="21"/>
                <w:lang w:val="zh-CN" w:eastAsia="zh-CN" w:bidi="ar-SA"/>
              </w:rPr>
              <w:t>神山村+三湾改编旧址群+井冈客家宴+车费+司机导游服务费=180元/人</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val="0"/>
                <w:kern w:val="2"/>
                <w:sz w:val="21"/>
                <w:szCs w:val="21"/>
                <w:lang w:val="zh-CN" w:eastAsia="zh-CN" w:bidi="ar-SA"/>
              </w:rPr>
              <w:t>套餐备注：小孩</w:t>
            </w:r>
            <w:r>
              <w:rPr>
                <w:rFonts w:hint="eastAsia" w:ascii="微软雅黑" w:hAnsi="微软雅黑" w:eastAsia="微软雅黑" w:cs="微软雅黑"/>
                <w:b/>
                <w:bCs w:val="0"/>
                <w:kern w:val="2"/>
                <w:sz w:val="21"/>
                <w:szCs w:val="21"/>
                <w:lang w:val="en-US" w:eastAsia="zh-CN" w:bidi="ar-SA"/>
              </w:rPr>
              <w:t>两个套餐一起</w:t>
            </w:r>
            <w:r>
              <w:rPr>
                <w:rFonts w:hint="eastAsia" w:ascii="微软雅黑" w:hAnsi="微软雅黑" w:eastAsia="微软雅黑" w:cs="微软雅黑"/>
                <w:b/>
                <w:bCs w:val="0"/>
                <w:kern w:val="2"/>
                <w:sz w:val="21"/>
                <w:szCs w:val="21"/>
                <w:lang w:val="zh-CN" w:eastAsia="zh-CN" w:bidi="ar-SA"/>
              </w:rPr>
              <w:t>：1.1米以下收1</w:t>
            </w:r>
            <w:r>
              <w:rPr>
                <w:rFonts w:hint="eastAsia" w:ascii="微软雅黑" w:hAnsi="微软雅黑" w:eastAsia="微软雅黑" w:cs="微软雅黑"/>
                <w:b/>
                <w:bCs w:val="0"/>
                <w:kern w:val="2"/>
                <w:sz w:val="21"/>
                <w:szCs w:val="21"/>
                <w:lang w:val="en-US" w:eastAsia="zh-CN" w:bidi="ar-SA"/>
              </w:rPr>
              <w:t>5</w:t>
            </w:r>
            <w:r>
              <w:rPr>
                <w:rFonts w:hint="eastAsia" w:ascii="微软雅黑" w:hAnsi="微软雅黑" w:eastAsia="微软雅黑" w:cs="微软雅黑"/>
                <w:b/>
                <w:bCs w:val="0"/>
                <w:kern w:val="2"/>
                <w:sz w:val="21"/>
                <w:szCs w:val="21"/>
                <w:lang w:val="zh-CN" w:eastAsia="zh-CN" w:bidi="ar-SA"/>
              </w:rPr>
              <w:t>0/人，</w:t>
            </w:r>
            <w:r>
              <w:rPr>
                <w:rFonts w:hint="eastAsia" w:ascii="微软雅黑" w:hAnsi="微软雅黑" w:eastAsia="微软雅黑" w:cs="微软雅黑"/>
                <w:b/>
                <w:bCs w:val="0"/>
                <w:color w:val="C00000"/>
                <w:kern w:val="2"/>
                <w:sz w:val="21"/>
                <w:szCs w:val="21"/>
                <w:lang w:val="zh-CN" w:eastAsia="zh-CN" w:bidi="ar-SA"/>
              </w:rPr>
              <w:t>因此套餐为特价优惠打包价，任何证件不享受优惠，敬请谅解！</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【其他消费】</w:t>
            </w:r>
          </w:p>
        </w:tc>
        <w:tc>
          <w:tcPr>
            <w:tcW w:w="9392" w:type="dxa"/>
            <w:gridSpan w:val="5"/>
            <w:tcBorders>
              <w:tl2br w:val="nil"/>
              <w:tr2bl w:val="nil"/>
            </w:tcBorders>
            <w:noWrap w:val="0"/>
            <w:vAlign w:val="center"/>
          </w:tcPr>
          <w:p>
            <w:pPr>
              <w:keepNext w:val="0"/>
              <w:keepLines w:val="0"/>
              <w:pageBreakBefore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除行程所列提供项目之外的其他消费，个人购物消费等；</w:t>
            </w:r>
          </w:p>
          <w:p>
            <w:pPr>
              <w:keepNext w:val="0"/>
              <w:keepLines w:val="0"/>
              <w:pageBreakBefore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bidi="ar"/>
              </w:rPr>
              <w:t>不含南昌西站、昌北机场接送费，50元/人趟，限2人起；行李物品托管或超重费；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3、自由活动期间交通费、餐费、等私人费用。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4、行程中未提到包含的其它费用：如景区内二道门票、观光车、电瓶车、索道、租赁等费用。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5、不提供自然单间，产生单房差或加床费用自理。酒店入住的匙牌押金，非免费餐饮费、洗衣、电话、饮料、烟酒、付费电视、行李搬运等费用。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6、客人自选个人消费项目，及“旅游费用包含”内容以外的所有费用；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7、儿童的“旅游费用包含”内容以外的所有费用。例如产生超高餐费、门票等需客人另付！</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8、因交通延误、取消等意外事件或不可抗力原因导致的额外费用，及个人所产生的费用等。</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9、航空保险、旅游意外保险；因旅游者违约、自身过错、自身疾病，导致的人身财产损失而额外支付的费用。</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10、因旅游者违约、自身过错、自身疾病导致的人身财产损失而额外支付的费用；</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tblCellSpacing w:w="15" w:type="dxa"/>
        </w:trPr>
        <w:tc>
          <w:tcPr>
            <w:tcW w:w="11130" w:type="dxa"/>
            <w:gridSpan w:val="9"/>
            <w:tcBorders>
              <w:tl2br w:val="nil"/>
              <w:tr2bl w:val="nil"/>
            </w:tcBorders>
            <w:shd w:val="clear" w:color="auto" w:fill="76923C"/>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kern w:val="0"/>
                <w:sz w:val="21"/>
                <w:szCs w:val="21"/>
                <w:shd w:val="clear" w:color="auto" w:fill="FF6F0F"/>
                <w:lang w:bidi="ar"/>
              </w:rPr>
            </w:pPr>
            <w:r>
              <w:rPr>
                <w:rFonts w:hint="eastAsia" w:ascii="微软雅黑" w:hAnsi="微软雅黑" w:eastAsia="微软雅黑" w:cs="微软雅黑"/>
                <w:b/>
                <w:bCs/>
                <w:color w:val="FFFFFF"/>
                <w:kern w:val="0"/>
                <w:sz w:val="21"/>
                <w:szCs w:val="21"/>
                <w:shd w:val="clear" w:color="auto" w:fill="76923C"/>
                <w:lang w:bidi="ar"/>
              </w:rPr>
              <w:t>【参考酒店】</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eastAsia="zh-CN"/>
              </w:rPr>
              <w:t>井冈山茨坪</w:t>
            </w:r>
            <w:r>
              <w:rPr>
                <w:rFonts w:hint="eastAsia" w:ascii="微软雅黑" w:hAnsi="微软雅黑" w:eastAsia="微软雅黑" w:cs="微软雅黑"/>
                <w:b/>
                <w:bCs/>
                <w:sz w:val="21"/>
                <w:szCs w:val="21"/>
              </w:rPr>
              <w:t>】</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金狮面大酒店  凯旋门大酒店  红耀宾馆  商贸酒店</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 xml:space="preserve"> 奥源大酒店   或其他同级酒店</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eastAsia="zh-CN"/>
              </w:rPr>
              <w:t>井冈山</w:t>
            </w:r>
            <w:r>
              <w:rPr>
                <w:rFonts w:hint="eastAsia" w:ascii="微软雅黑" w:hAnsi="微软雅黑" w:eastAsia="微软雅黑" w:cs="微软雅黑"/>
                <w:b/>
                <w:bCs/>
                <w:sz w:val="21"/>
                <w:szCs w:val="21"/>
                <w:lang w:val="en-US" w:eastAsia="zh-CN"/>
              </w:rPr>
              <w:t>茅</w:t>
            </w:r>
            <w:r>
              <w:rPr>
                <w:rFonts w:hint="eastAsia" w:ascii="微软雅黑" w:hAnsi="微软雅黑" w:eastAsia="微软雅黑" w:cs="微软雅黑"/>
                <w:b/>
                <w:bCs/>
                <w:sz w:val="21"/>
                <w:szCs w:val="21"/>
                <w:lang w:eastAsia="zh-CN"/>
              </w:rPr>
              <w:t>坪</w:t>
            </w:r>
            <w:r>
              <w:rPr>
                <w:rFonts w:hint="eastAsia" w:ascii="微软雅黑" w:hAnsi="微软雅黑" w:eastAsia="微软雅黑" w:cs="微软雅黑"/>
                <w:b/>
                <w:bCs/>
                <w:sz w:val="21"/>
                <w:szCs w:val="21"/>
              </w:rPr>
              <w:t>】</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井冈山陇上行度假村   或其他同级酒店</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US" w:eastAsia="zh-CN"/>
              </w:rPr>
              <w:t>南昌地区</w:t>
            </w:r>
            <w:r>
              <w:rPr>
                <w:rFonts w:hint="eastAsia" w:ascii="微软雅黑" w:hAnsi="微软雅黑" w:eastAsia="微软雅黑" w:cs="微软雅黑"/>
                <w:b/>
                <w:bCs/>
                <w:sz w:val="21"/>
                <w:szCs w:val="21"/>
              </w:rPr>
              <w:t>】</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格林东方酒店  智雅酒店</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普瑞思酒店火车站店</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维也纳大酒店  君来大酒店 或其他同级酒店</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【庐山地区】</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庐山芦林饭店   新吉伟精品酒店   新世纪宾馆  如琴湖饭店 北斗星国际饭店或其他同级酒店</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【婺源地区】</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bCs/>
                <w:kern w:val="0"/>
                <w:sz w:val="21"/>
                <w:szCs w:val="21"/>
                <w:lang w:eastAsia="zh-CN"/>
              </w:rPr>
            </w:pPr>
            <w:r>
              <w:rPr>
                <w:rFonts w:hint="eastAsia" w:ascii="微软雅黑" w:hAnsi="微软雅黑" w:eastAsia="微软雅黑" w:cs="微软雅黑"/>
                <w:b/>
                <w:sz w:val="21"/>
                <w:szCs w:val="21"/>
              </w:rPr>
              <w:t xml:space="preserve">婺源东篱小隐臻品民宿  沁庐精品酒店  </w:t>
            </w:r>
            <w:r>
              <w:rPr>
                <w:rFonts w:hint="eastAsia" w:ascii="微软雅黑" w:hAnsi="微软雅黑" w:eastAsia="微软雅黑" w:cs="微软雅黑"/>
                <w:b/>
                <w:sz w:val="21"/>
                <w:szCs w:val="21"/>
                <w:lang w:eastAsia="zh-CN"/>
              </w:rPr>
              <w:t>茶博府公馆</w:t>
            </w:r>
            <w:r>
              <w:rPr>
                <w:rFonts w:hint="eastAsia" w:ascii="微软雅黑" w:hAnsi="微软雅黑" w:eastAsia="微软雅黑" w:cs="微软雅黑"/>
                <w:b/>
                <w:sz w:val="21"/>
                <w:szCs w:val="21"/>
              </w:rPr>
              <w:t xml:space="preserve"> 或其他同级酒店</w:t>
            </w:r>
            <w:r>
              <w:rPr>
                <w:rFonts w:hint="eastAsia" w:ascii="微软雅黑" w:hAnsi="微软雅黑" w:eastAsia="微软雅黑" w:cs="微软雅黑"/>
                <w:b/>
                <w:color w:val="FF0000"/>
                <w:sz w:val="21"/>
                <w:szCs w:val="21"/>
              </w:rPr>
              <w:t>（旺季如民宿房不够可能改住同钻级酒店）</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eastAsia="zh-CN"/>
              </w:rPr>
              <w:t>三清山</w:t>
            </w:r>
            <w:r>
              <w:rPr>
                <w:rFonts w:hint="eastAsia" w:ascii="微软雅黑" w:hAnsi="微软雅黑" w:eastAsia="微软雅黑" w:cs="微软雅黑"/>
                <w:b/>
                <w:bCs/>
                <w:sz w:val="21"/>
                <w:szCs w:val="21"/>
              </w:rPr>
              <w:t>地区】</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sz w:val="21"/>
                <w:szCs w:val="21"/>
                <w:lang w:val="en-US" w:eastAsia="zh-CN"/>
              </w:rPr>
              <w:t>三清山华克山庄  锦都南星宾馆  天伦大酒店或其他同级酒店</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0995" w:type="dxa"/>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如遇参考酒店因旺季等因素酒店房满，则安排入住同标准酒店。</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tblCellSpacing w:w="15" w:type="dxa"/>
        </w:trPr>
        <w:tc>
          <w:tcPr>
            <w:tcW w:w="11130" w:type="dxa"/>
            <w:gridSpan w:val="9"/>
            <w:tcBorders>
              <w:tl2br w:val="nil"/>
              <w:tr2bl w:val="nil"/>
            </w:tcBorders>
            <w:shd w:val="clear" w:color="auto" w:fill="76923C"/>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kern w:val="0"/>
                <w:sz w:val="21"/>
                <w:szCs w:val="21"/>
                <w:shd w:val="clear" w:color="auto" w:fill="FF6F0F"/>
                <w:lang w:bidi="ar"/>
              </w:rPr>
            </w:pPr>
            <w:r>
              <w:rPr>
                <w:rFonts w:hint="eastAsia" w:ascii="微软雅黑" w:hAnsi="微软雅黑" w:eastAsia="微软雅黑" w:cs="微软雅黑"/>
                <w:b/>
                <w:bCs/>
                <w:color w:val="FFFFFF"/>
                <w:kern w:val="0"/>
                <w:sz w:val="21"/>
                <w:szCs w:val="21"/>
                <w:shd w:val="clear" w:color="auto" w:fill="76923C"/>
                <w:lang w:bidi="ar"/>
              </w:rPr>
              <w:t>【特别说明】</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【小童费用】</w:t>
            </w:r>
          </w:p>
        </w:tc>
        <w:tc>
          <w:tcPr>
            <w:tcW w:w="9392" w:type="dxa"/>
            <w:gridSpan w:val="5"/>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1、1.4米以下含导服费及汽车车位以及餐费，不含（门票、火车票、酒店床位、环保车费用、缆车费用）如超高客人自付费用；小童如需含往返火车卧铺，费用在小童价上加火车票费   元/人。</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超过1.4米以上的小孩，按成人收费，如不占床我社可退床位费  元/人（</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b w:val="0"/>
                <w:bCs/>
                <w:color w:val="auto"/>
                <w:sz w:val="21"/>
                <w:szCs w:val="21"/>
                <w:lang w:eastAsia="zh-CN"/>
              </w:rPr>
              <w:t>不占床则不送温泉门票</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【特别说明】</w:t>
            </w:r>
          </w:p>
        </w:tc>
        <w:tc>
          <w:tcPr>
            <w:tcW w:w="9392" w:type="dxa"/>
            <w:gridSpan w:val="5"/>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1、此团为散客当地拼团；有时会与我社其它线路互拼，</w:t>
            </w:r>
            <w:r>
              <w:rPr>
                <w:rFonts w:hint="eastAsia" w:ascii="微软雅黑" w:hAnsi="微软雅黑" w:eastAsia="微软雅黑" w:cs="微软雅黑"/>
                <w:b/>
                <w:sz w:val="21"/>
                <w:szCs w:val="21"/>
              </w:rPr>
              <w:t>但不影响原本线路的接待标准</w:t>
            </w:r>
            <w:r>
              <w:rPr>
                <w:rFonts w:hint="eastAsia" w:ascii="微软雅黑" w:hAnsi="微软雅黑" w:eastAsia="微软雅黑" w:cs="微软雅黑"/>
                <w:sz w:val="21"/>
                <w:szCs w:val="21"/>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2、以上行程、火车车次及酒店安排以出团通知书为准，当地接待旅行社会在景点不变的情况下，有权对行程先后次序作出相应调整，团友如有异议，请在报名时向销售人员做出了解。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3、准确集合时间和地点，我社工作人员在出团前一天下午会以电话或短信方式通知客人，请注意确认查收，可以以短信回复方式确认收到。请客人耐心等待！！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4、含景区上下山及景区游览需换乘景区观光车，环保车套车形式，统一由车队调配，无法专车专用，客人物品随身携带，期间有可能会出现排队等车的情况，请客人配合。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5、赠送项目如因天气、景区关闭等不可抗拒因素导致无法参观的，不退任何费用。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6、本产品不接受孕妇预订。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7、庐山酒店不含空调和一次性洗漱用品，婺源酒店不含一次性洗漱用品，请客人自备，敬请谅解。</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【报名须知】</w:t>
            </w:r>
          </w:p>
        </w:tc>
        <w:tc>
          <w:tcPr>
            <w:tcW w:w="9392" w:type="dxa"/>
            <w:gridSpan w:val="5"/>
            <w:tcBorders>
              <w:tl2br w:val="nil"/>
              <w:tr2bl w:val="nil"/>
            </w:tcBorders>
            <w:noWrap w:val="0"/>
            <w:vAlign w:val="top"/>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1、旅行社确保火车票，客人不能对火车票铺位及车次有特殊要求！</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2、此团为散客当地拼团，不派全陪领队，有时会与我社“A、C、D线”拼团。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b/>
                <w:bCs/>
                <w:sz w:val="21"/>
                <w:szCs w:val="21"/>
                <w:lang w:val="zh-CN"/>
              </w:rPr>
              <w:t>此团最低成团人数8成人即可成团，如因人数不足导致无法成团，本公司会提前7天通知客人，客人可选择延期出发、更改线路出行、或退回所交团款。上述办法执行又无法成团，我社仅退回团款，不承担违约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、请游客在报名时，准确登记姓名及身份证等号码（小孩出生年月），并在出游时携带有效证件（身份证、户口本、护照、回乡证等），如因个人原因而引发无法出行及一切经济损失，责任自负：</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、有些景区景点对于军人、老人、儿童等特定人群有一定优惠，请旅游者提前向导游出示证件以便导游购买优惠门票，如购买门票后再向导游出示，将不能享受优惠。</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、因是散客拼团，因个人原因不用的餐不能退餐费，江西部分景区酒店用晚餐送早餐，若不在入住酒店内用晚餐。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sz w:val="21"/>
                <w:szCs w:val="21"/>
              </w:rPr>
              <w:t>、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、请游客认真填写游客意见书。游客签名的意见书将作为处理投诉及反馈意见的重要依据；请游客务必认真填写意见书，如不签或签了“满意”而又再回到深圳投诉，请恕我社概不承担责任。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1"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rPr>
              <w:t>1</w:t>
            </w:r>
            <w:r>
              <w:rPr>
                <w:rFonts w:hint="eastAsia" w:ascii="微软雅黑" w:hAnsi="微软雅黑" w:eastAsia="微软雅黑" w:cs="微软雅黑"/>
                <w:b/>
                <w:bCs/>
                <w:sz w:val="21"/>
                <w:szCs w:val="21"/>
                <w:highlight w:val="yellow"/>
                <w:lang w:val="en-US" w:eastAsia="zh-CN"/>
              </w:rPr>
              <w:t>2</w:t>
            </w:r>
            <w:r>
              <w:rPr>
                <w:rFonts w:hint="eastAsia" w:ascii="微软雅黑" w:hAnsi="微软雅黑" w:eastAsia="微软雅黑" w:cs="微软雅黑"/>
                <w:b/>
                <w:bCs/>
                <w:sz w:val="21"/>
                <w:szCs w:val="21"/>
                <w:highlight w:val="yellow"/>
              </w:rPr>
              <w:t>、退团说明：</w:t>
            </w:r>
            <w:r>
              <w:rPr>
                <w:rFonts w:hint="eastAsia" w:ascii="微软雅黑" w:hAnsi="微软雅黑" w:eastAsia="微软雅黑" w:cs="微软雅黑"/>
                <w:sz w:val="21"/>
                <w:szCs w:val="21"/>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、行程中发生的纠纷，旅游者不得以拒绝登(下)机(车、船)、入住酒店等行为拖延行程或者脱团，否则，除承担给组团旅行社造成的实际损失外，还要承担旅游费用20-30%的违约金。</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tblCellSpacing w:w="15" w:type="dxa"/>
        </w:trPr>
        <w:tc>
          <w:tcPr>
            <w:tcW w:w="11130" w:type="dxa"/>
            <w:gridSpan w:val="9"/>
            <w:tcBorders>
              <w:tl2br w:val="nil"/>
              <w:tr2bl w:val="nil"/>
            </w:tcBorders>
            <w:shd w:val="clear" w:color="auto" w:fill="76923C"/>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kern w:val="0"/>
                <w:sz w:val="21"/>
                <w:szCs w:val="21"/>
                <w:shd w:val="clear" w:color="auto" w:fill="FF6F0F"/>
                <w:lang w:bidi="ar"/>
              </w:rPr>
            </w:pPr>
            <w:r>
              <w:rPr>
                <w:rFonts w:hint="eastAsia" w:ascii="微软雅黑" w:hAnsi="微软雅黑" w:eastAsia="微软雅黑" w:cs="微软雅黑"/>
                <w:b/>
                <w:bCs/>
                <w:color w:val="FFFFFF"/>
                <w:kern w:val="0"/>
                <w:sz w:val="21"/>
                <w:szCs w:val="21"/>
                <w:shd w:val="clear" w:color="auto" w:fill="76923C"/>
                <w:lang w:bidi="ar"/>
              </w:rPr>
              <w:t>【出行须知】</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1.江西气候</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江西多属于山地丘陵地带，天气多变，早晚温差大，请携带好相应衣物及雨具等。</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2.江西餐饮</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3.文明旅行</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请遵守文明旅游公约，尽量避免冲突，如因游客个人行为引发冲突者，责任自行承担。</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4.关于行程</w:t>
            </w:r>
          </w:p>
        </w:tc>
        <w:tc>
          <w:tcPr>
            <w:tcW w:w="9392" w:type="dxa"/>
            <w:gridSpan w:val="5"/>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1、酒店方面：</w:t>
            </w:r>
            <w:r>
              <w:rPr>
                <w:rFonts w:hint="eastAsia" w:ascii="微软雅黑" w:hAnsi="微软雅黑" w:eastAsia="微软雅黑" w:cs="微软雅黑"/>
                <w:sz w:val="21"/>
                <w:szCs w:val="21"/>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4、请游客出发前根据旅游地天气情况准备适宜出行的衣物、鞋子、雨具等；</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5、请游客依照个人习惯带适量常用药品、护肤用品（防嗮、保湿）等；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6、江西气候相对干燥，请勿在景区吸烟。</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5.安全原则</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6.意见反馈</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7.联系问题</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旅行社工作人员在出团前一天下午会以短信或电话方式通知游客，请注意确认查收，如有航班车次信息出入，请及时提出！如晚上8点后还未收联系，请及时联系报名旅行社。</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8.车损房差</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请合理安排出游时间，如临时取消出行（24小时内）需补交车位损失费</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住宿安排为两人一间，如出现单男单女无法拼住或无三人间安排，补差单房差</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9.未尽事宜</w:t>
            </w:r>
          </w:p>
        </w:tc>
        <w:tc>
          <w:tcPr>
            <w:tcW w:w="9392"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行程单为旅游合同的重要组成部分，请仔细阅读，签约即代表已了解并认同以上安排。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旅行社对本行程服务项目具有最终解释权，如有未尽事宜，双方友好协商处理。</w:t>
            </w:r>
          </w:p>
        </w:tc>
      </w:tr>
      <w:tr>
        <w:tblPrEx>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CellMar>
            <w:top w:w="15" w:type="dxa"/>
            <w:left w:w="15" w:type="dxa"/>
            <w:bottom w:w="15" w:type="dxa"/>
            <w:right w:w="15" w:type="dxa"/>
          </w:tblCellMar>
        </w:tblPrEx>
        <w:trPr>
          <w:gridAfter w:val="3"/>
          <w:wAfter w:w="90" w:type="dxa"/>
          <w:tblCellSpacing w:w="15" w:type="dxa"/>
        </w:trPr>
        <w:tc>
          <w:tcPr>
            <w:tcW w:w="1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10.</w:t>
            </w:r>
            <w:r>
              <w:rPr>
                <w:rFonts w:hint="eastAsia" w:ascii="微软雅黑" w:hAnsi="微软雅黑" w:eastAsia="微软雅黑" w:cs="微软雅黑"/>
                <w:b/>
                <w:bCs/>
                <w:color w:val="D60093"/>
                <w:sz w:val="21"/>
                <w:szCs w:val="21"/>
              </w:rPr>
              <w:t xml:space="preserve"> </w:t>
            </w:r>
            <w:r>
              <w:rPr>
                <w:rFonts w:hint="eastAsia" w:ascii="微软雅黑" w:hAnsi="微软雅黑" w:eastAsia="微软雅黑" w:cs="微软雅黑"/>
                <w:b/>
                <w:bCs/>
                <w:color w:val="000000"/>
                <w:sz w:val="21"/>
                <w:szCs w:val="21"/>
              </w:rPr>
              <w:t>免责情况</w:t>
            </w:r>
          </w:p>
        </w:tc>
        <w:tc>
          <w:tcPr>
            <w:tcW w:w="9392" w:type="dxa"/>
            <w:gridSpan w:val="5"/>
            <w:tcBorders>
              <w:tl2br w:val="nil"/>
              <w:tr2bl w:val="nil"/>
            </w:tcBorders>
            <w:noWrap w:val="0"/>
            <w:vAlign w:val="top"/>
          </w:tcPr>
          <w:p>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如遇到堵车等非旅行社原因造成的误上火车及误登飞机等其它经济损失，旅行社概不承担责任。可在根当地协助处理，所产生的费用一切由游客承担。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3、自由活动时间，请听从导游安排的准确集合时间及地点！如因客人自愿自行参加非旅行社组织的活动，出现任何意外受伤情况，责任由客人个人承担，旅行社不承担责任；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4、意外情况发生时，旅行社已经采取措施尽量避免扩大损失，但游客不予配合而产生的费用，旅行社不予承担。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5、按照国家旅游局的规定，旅游者在境内、外不准许参与色情场所等其他法律所不允许情况的活动，如有前往者，须负责自己的行为后果，本公司已作说明，对此不承担任何责任。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lang w:val="en-US" w:eastAsia="zh-CN"/>
              </w:rPr>
              <w:t>6、行程内赠送项目如因天气原因无法参观的不退任何费用，因游客自身原因放弃参观的不退任何费用。</w:t>
            </w:r>
          </w:p>
        </w:tc>
      </w:tr>
    </w:tbl>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F3F3F"/>
          <w:sz w:val="21"/>
          <w:szCs w:val="21"/>
        </w:rPr>
      </w:pPr>
    </w:p>
    <w:sectPr>
      <w:pgSz w:w="11906" w:h="16838"/>
      <w:pgMar w:top="283" w:right="426" w:bottom="478"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Gulim">
    <w:panose1 w:val="020B0600000101010101"/>
    <w:charset w:val="81"/>
    <w:family w:val="auto"/>
    <w:pitch w:val="default"/>
    <w:sig w:usb0="B00002AF" w:usb1="69D77CFB" w:usb2="00000030" w:usb3="00000000" w:csb0="4008009F" w:csb1="DFD70000"/>
  </w:font>
  <w:font w:name="方正颜宋简体_纤">
    <w:panose1 w:val="02000000000000000000"/>
    <w:charset w:val="86"/>
    <w:family w:val="auto"/>
    <w:pitch w:val="default"/>
    <w:sig w:usb0="8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172A27"/>
    <w:rsid w:val="00005B40"/>
    <w:rsid w:val="0004605E"/>
    <w:rsid w:val="00185C91"/>
    <w:rsid w:val="001C14FF"/>
    <w:rsid w:val="00220A09"/>
    <w:rsid w:val="00285E97"/>
    <w:rsid w:val="002F0095"/>
    <w:rsid w:val="00300815"/>
    <w:rsid w:val="003555DE"/>
    <w:rsid w:val="003C53D6"/>
    <w:rsid w:val="00472184"/>
    <w:rsid w:val="004A06CD"/>
    <w:rsid w:val="004D28DF"/>
    <w:rsid w:val="0056040D"/>
    <w:rsid w:val="005A31E7"/>
    <w:rsid w:val="005A32CF"/>
    <w:rsid w:val="005C0BB1"/>
    <w:rsid w:val="005D7AAF"/>
    <w:rsid w:val="00605072"/>
    <w:rsid w:val="007311B6"/>
    <w:rsid w:val="0076308D"/>
    <w:rsid w:val="00826DED"/>
    <w:rsid w:val="00865FC4"/>
    <w:rsid w:val="00A40CC5"/>
    <w:rsid w:val="00A626D3"/>
    <w:rsid w:val="00A745A9"/>
    <w:rsid w:val="00AA63F3"/>
    <w:rsid w:val="00BF6BD4"/>
    <w:rsid w:val="00C25BD3"/>
    <w:rsid w:val="00C82209"/>
    <w:rsid w:val="00C90BA9"/>
    <w:rsid w:val="00E06903"/>
    <w:rsid w:val="00E105FF"/>
    <w:rsid w:val="00F141CF"/>
    <w:rsid w:val="00F50B1F"/>
    <w:rsid w:val="00F7795E"/>
    <w:rsid w:val="00FE75B2"/>
    <w:rsid w:val="01255CCF"/>
    <w:rsid w:val="022B044E"/>
    <w:rsid w:val="03A338A8"/>
    <w:rsid w:val="03E51479"/>
    <w:rsid w:val="03E83B81"/>
    <w:rsid w:val="04151DFB"/>
    <w:rsid w:val="04294648"/>
    <w:rsid w:val="04DA13E9"/>
    <w:rsid w:val="05DB3198"/>
    <w:rsid w:val="05F369E5"/>
    <w:rsid w:val="063A034E"/>
    <w:rsid w:val="067523D4"/>
    <w:rsid w:val="06D572AF"/>
    <w:rsid w:val="06EC65D1"/>
    <w:rsid w:val="078C59F3"/>
    <w:rsid w:val="0A9D4011"/>
    <w:rsid w:val="0AA6433D"/>
    <w:rsid w:val="0BB9377F"/>
    <w:rsid w:val="0BEB673C"/>
    <w:rsid w:val="0D0A6587"/>
    <w:rsid w:val="0D1710DB"/>
    <w:rsid w:val="0D424A2A"/>
    <w:rsid w:val="0E7645C5"/>
    <w:rsid w:val="0E800216"/>
    <w:rsid w:val="0EBA0028"/>
    <w:rsid w:val="0F230BE2"/>
    <w:rsid w:val="10B50324"/>
    <w:rsid w:val="11152B1C"/>
    <w:rsid w:val="114943F6"/>
    <w:rsid w:val="123B0DF6"/>
    <w:rsid w:val="12817C80"/>
    <w:rsid w:val="129D4669"/>
    <w:rsid w:val="13086EFA"/>
    <w:rsid w:val="143A4ABF"/>
    <w:rsid w:val="152B2663"/>
    <w:rsid w:val="154366E4"/>
    <w:rsid w:val="15CB15E3"/>
    <w:rsid w:val="16CF6590"/>
    <w:rsid w:val="16F8150E"/>
    <w:rsid w:val="177E7FD0"/>
    <w:rsid w:val="17AB780B"/>
    <w:rsid w:val="19077EA8"/>
    <w:rsid w:val="19550850"/>
    <w:rsid w:val="19B474B2"/>
    <w:rsid w:val="19DB278D"/>
    <w:rsid w:val="1A257A75"/>
    <w:rsid w:val="1A7B454B"/>
    <w:rsid w:val="1AE84F0D"/>
    <w:rsid w:val="1AFE008B"/>
    <w:rsid w:val="1BA749EF"/>
    <w:rsid w:val="1BDD48B0"/>
    <w:rsid w:val="1CAC3A9F"/>
    <w:rsid w:val="1CE427ED"/>
    <w:rsid w:val="1E635FFF"/>
    <w:rsid w:val="1F4064FC"/>
    <w:rsid w:val="1FE97A39"/>
    <w:rsid w:val="20001F82"/>
    <w:rsid w:val="20130270"/>
    <w:rsid w:val="21B04217"/>
    <w:rsid w:val="22D2672A"/>
    <w:rsid w:val="22D360CF"/>
    <w:rsid w:val="22D56AFC"/>
    <w:rsid w:val="23575757"/>
    <w:rsid w:val="238E4671"/>
    <w:rsid w:val="254E49EF"/>
    <w:rsid w:val="256B2D88"/>
    <w:rsid w:val="25D3082F"/>
    <w:rsid w:val="261953BD"/>
    <w:rsid w:val="269158C6"/>
    <w:rsid w:val="271976A8"/>
    <w:rsid w:val="27513398"/>
    <w:rsid w:val="27517633"/>
    <w:rsid w:val="2772561B"/>
    <w:rsid w:val="27D030C1"/>
    <w:rsid w:val="27D9289E"/>
    <w:rsid w:val="27E01AE2"/>
    <w:rsid w:val="28987223"/>
    <w:rsid w:val="28A808E8"/>
    <w:rsid w:val="28C54567"/>
    <w:rsid w:val="29982161"/>
    <w:rsid w:val="2A296509"/>
    <w:rsid w:val="2A936F6A"/>
    <w:rsid w:val="2ACD50AD"/>
    <w:rsid w:val="2B6663C7"/>
    <w:rsid w:val="2BCF0337"/>
    <w:rsid w:val="2C2D558F"/>
    <w:rsid w:val="2C6F1F78"/>
    <w:rsid w:val="2C8A2B2F"/>
    <w:rsid w:val="2D273FBF"/>
    <w:rsid w:val="2D86549F"/>
    <w:rsid w:val="2DE70AB1"/>
    <w:rsid w:val="2E176705"/>
    <w:rsid w:val="2E2C704A"/>
    <w:rsid w:val="2E364092"/>
    <w:rsid w:val="2E775A1A"/>
    <w:rsid w:val="2EE57867"/>
    <w:rsid w:val="2F3635FA"/>
    <w:rsid w:val="2F4F1041"/>
    <w:rsid w:val="2FC2303A"/>
    <w:rsid w:val="301F56A4"/>
    <w:rsid w:val="31AB5BDF"/>
    <w:rsid w:val="31BB2DD4"/>
    <w:rsid w:val="31EF10E3"/>
    <w:rsid w:val="32205BCC"/>
    <w:rsid w:val="3296761B"/>
    <w:rsid w:val="33362E26"/>
    <w:rsid w:val="34112CAA"/>
    <w:rsid w:val="343C1790"/>
    <w:rsid w:val="350564DE"/>
    <w:rsid w:val="3727701D"/>
    <w:rsid w:val="37EC6C84"/>
    <w:rsid w:val="38016AA8"/>
    <w:rsid w:val="39976287"/>
    <w:rsid w:val="39C14301"/>
    <w:rsid w:val="3A132569"/>
    <w:rsid w:val="3A4916BC"/>
    <w:rsid w:val="3A5B442D"/>
    <w:rsid w:val="3A905DB5"/>
    <w:rsid w:val="3B5808B8"/>
    <w:rsid w:val="3B890DC1"/>
    <w:rsid w:val="3B951E68"/>
    <w:rsid w:val="3BA00572"/>
    <w:rsid w:val="3BBA3F6E"/>
    <w:rsid w:val="3BC614B8"/>
    <w:rsid w:val="3C4907E2"/>
    <w:rsid w:val="3D0A0E19"/>
    <w:rsid w:val="3D417A16"/>
    <w:rsid w:val="3D5A26A8"/>
    <w:rsid w:val="3D780903"/>
    <w:rsid w:val="3DED4AD7"/>
    <w:rsid w:val="3E567B13"/>
    <w:rsid w:val="3F8A7CDC"/>
    <w:rsid w:val="406A34D3"/>
    <w:rsid w:val="42345928"/>
    <w:rsid w:val="428E02B6"/>
    <w:rsid w:val="44522825"/>
    <w:rsid w:val="44674356"/>
    <w:rsid w:val="44C35F5B"/>
    <w:rsid w:val="44ED17AA"/>
    <w:rsid w:val="45CF27B9"/>
    <w:rsid w:val="45F5239B"/>
    <w:rsid w:val="46504513"/>
    <w:rsid w:val="4653448F"/>
    <w:rsid w:val="468068B0"/>
    <w:rsid w:val="46A91B75"/>
    <w:rsid w:val="47992DB5"/>
    <w:rsid w:val="479F2DF2"/>
    <w:rsid w:val="47D8764C"/>
    <w:rsid w:val="47EB2EC2"/>
    <w:rsid w:val="48501CFB"/>
    <w:rsid w:val="489D59FF"/>
    <w:rsid w:val="48CA1088"/>
    <w:rsid w:val="4B2C3A9B"/>
    <w:rsid w:val="4B90031E"/>
    <w:rsid w:val="4BA9703E"/>
    <w:rsid w:val="4BC5290C"/>
    <w:rsid w:val="4C2D24FF"/>
    <w:rsid w:val="4C554F33"/>
    <w:rsid w:val="4CF4135C"/>
    <w:rsid w:val="4EA224EF"/>
    <w:rsid w:val="4EF8638A"/>
    <w:rsid w:val="4F3C0A2F"/>
    <w:rsid w:val="4F6C6732"/>
    <w:rsid w:val="4F9E6737"/>
    <w:rsid w:val="50957425"/>
    <w:rsid w:val="50CA3489"/>
    <w:rsid w:val="510C6CD7"/>
    <w:rsid w:val="52FB3842"/>
    <w:rsid w:val="53171276"/>
    <w:rsid w:val="53CB0195"/>
    <w:rsid w:val="53CD3EF2"/>
    <w:rsid w:val="53E14741"/>
    <w:rsid w:val="540C7F4F"/>
    <w:rsid w:val="54A311FF"/>
    <w:rsid w:val="55EA43CD"/>
    <w:rsid w:val="56010ABC"/>
    <w:rsid w:val="56240BA2"/>
    <w:rsid w:val="562421BD"/>
    <w:rsid w:val="56361E6D"/>
    <w:rsid w:val="571235F4"/>
    <w:rsid w:val="571D16B8"/>
    <w:rsid w:val="57726EE1"/>
    <w:rsid w:val="57C25FC5"/>
    <w:rsid w:val="584C7306"/>
    <w:rsid w:val="58D2147B"/>
    <w:rsid w:val="59055CB5"/>
    <w:rsid w:val="5AB91B2B"/>
    <w:rsid w:val="5B126928"/>
    <w:rsid w:val="5B3F44A8"/>
    <w:rsid w:val="5BD75D0D"/>
    <w:rsid w:val="5BDB58DA"/>
    <w:rsid w:val="5CC905FD"/>
    <w:rsid w:val="5E720824"/>
    <w:rsid w:val="5F357A44"/>
    <w:rsid w:val="5F7F6983"/>
    <w:rsid w:val="608E69BB"/>
    <w:rsid w:val="61282388"/>
    <w:rsid w:val="616814A6"/>
    <w:rsid w:val="619B740E"/>
    <w:rsid w:val="62BB3B16"/>
    <w:rsid w:val="63DE1B1B"/>
    <w:rsid w:val="63FE3C9C"/>
    <w:rsid w:val="64FD66D8"/>
    <w:rsid w:val="66076B00"/>
    <w:rsid w:val="665C2AAA"/>
    <w:rsid w:val="66AE6D3D"/>
    <w:rsid w:val="66CF432F"/>
    <w:rsid w:val="66E67AFC"/>
    <w:rsid w:val="67744E4E"/>
    <w:rsid w:val="684A0F35"/>
    <w:rsid w:val="68A50373"/>
    <w:rsid w:val="68D02751"/>
    <w:rsid w:val="68F3634D"/>
    <w:rsid w:val="6A920FF3"/>
    <w:rsid w:val="6B1E4CD5"/>
    <w:rsid w:val="6B4B4AD9"/>
    <w:rsid w:val="6BAE7E39"/>
    <w:rsid w:val="6C5C022F"/>
    <w:rsid w:val="6CD73CF1"/>
    <w:rsid w:val="6CF948CA"/>
    <w:rsid w:val="6D2342BC"/>
    <w:rsid w:val="6DBF60E7"/>
    <w:rsid w:val="6ED242AD"/>
    <w:rsid w:val="70694AE9"/>
    <w:rsid w:val="70A14EEE"/>
    <w:rsid w:val="71ED2665"/>
    <w:rsid w:val="72595397"/>
    <w:rsid w:val="72D65906"/>
    <w:rsid w:val="737D307A"/>
    <w:rsid w:val="74404076"/>
    <w:rsid w:val="74D22F35"/>
    <w:rsid w:val="74F40DF5"/>
    <w:rsid w:val="758975A3"/>
    <w:rsid w:val="76084911"/>
    <w:rsid w:val="764A4928"/>
    <w:rsid w:val="76857898"/>
    <w:rsid w:val="7781036D"/>
    <w:rsid w:val="7784187C"/>
    <w:rsid w:val="77D74350"/>
    <w:rsid w:val="78CD5BCB"/>
    <w:rsid w:val="79393DA6"/>
    <w:rsid w:val="7AD53645"/>
    <w:rsid w:val="7B97240F"/>
    <w:rsid w:val="7BAD4158"/>
    <w:rsid w:val="7CEC1B3C"/>
    <w:rsid w:val="7D1D2052"/>
    <w:rsid w:val="7DD9323C"/>
    <w:rsid w:val="7E5225C6"/>
    <w:rsid w:val="7F174C85"/>
    <w:rsid w:val="7FCF1B59"/>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qFormat/>
    <w:uiPriority w:val="0"/>
    <w:rPr>
      <w:color w:val="0000FF"/>
      <w:u w:val="single"/>
    </w:rPr>
  </w:style>
  <w:style w:type="paragraph" w:customStyle="1" w:styleId="12">
    <w:name w:val=" Char"/>
    <w:basedOn w:val="1"/>
    <w:qFormat/>
    <w:uiPriority w:val="0"/>
    <w:pPr>
      <w:widowControl/>
      <w:spacing w:after="160" w:afterLines="0" w:line="240" w:lineRule="exact"/>
      <w:jc w:val="left"/>
    </w:pPr>
  </w:style>
  <w:style w:type="character" w:customStyle="1" w:styleId="13">
    <w:name w:val="页脚 Char"/>
    <w:link w:val="3"/>
    <w:qFormat/>
    <w:uiPriority w:val="0"/>
    <w:rPr>
      <w:rFonts w:ascii="Calibri" w:hAnsi="Calibri"/>
      <w:kern w:val="2"/>
      <w:sz w:val="18"/>
      <w:szCs w:val="18"/>
    </w:rPr>
  </w:style>
  <w:style w:type="character" w:customStyle="1" w:styleId="14">
    <w:name w:val="15"/>
    <w:qFormat/>
    <w:uiPriority w:val="0"/>
    <w:rPr>
      <w:rFonts w:hint="default" w:ascii="Times New Roman" w:hAnsi="Times New Roman" w:cs="Times New Roman"/>
      <w:b/>
      <w:bCs/>
    </w:rPr>
  </w:style>
  <w:style w:type="character" w:customStyle="1" w:styleId="15">
    <w:name w:val="页眉 Char"/>
    <w:link w:val="4"/>
    <w:qFormat/>
    <w:uiPriority w:val="0"/>
    <w:rPr>
      <w:rFonts w:ascii="Calibri" w:hAnsi="Calibri"/>
      <w:kern w:val="2"/>
      <w:sz w:val="18"/>
      <w:szCs w:val="18"/>
    </w:rPr>
  </w:style>
  <w:style w:type="paragraph" w:styleId="16">
    <w:name w:val="List Paragraph"/>
    <w:basedOn w:val="1"/>
    <w:qFormat/>
    <w:uiPriority w:val="34"/>
    <w:pPr>
      <w:ind w:firstLine="420" w:firstLineChars="200"/>
    </w:pPr>
  </w:style>
  <w:style w:type="paragraph" w:customStyle="1" w:styleId="1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Pages>
  <Words>9034</Words>
  <Characters>9226</Characters>
  <Lines>59</Lines>
  <Paragraphs>16</Paragraphs>
  <TotalTime>1</TotalTime>
  <ScaleCrop>false</ScaleCrop>
  <LinksUpToDate>false</LinksUpToDate>
  <CharactersWithSpaces>9312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2019-12-05T04:21:00Z</dcterms:created>
  <dc:creator>Administrator</dc:creator>
  <cp:lastModifiedBy>青旅总部阿宝</cp:lastModifiedBy>
  <dcterms:modified xsi:type="dcterms:W3CDTF">2022-08-26T08:12:21Z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AEC687A49B714B09893C19F61BE5C9BF</vt:lpwstr>
  </property>
</Properties>
</file>