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10598" w:type="dxa"/>
        <w:tblInd w:w="0" w:type="dxa"/>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Layout w:type="autofit"/>
        <w:tblCellMar>
          <w:top w:w="0" w:type="dxa"/>
          <w:left w:w="108" w:type="dxa"/>
          <w:bottom w:w="0" w:type="dxa"/>
          <w:right w:w="108" w:type="dxa"/>
        </w:tblCellMar>
      </w:tblPr>
      <w:tblGrid>
        <w:gridCol w:w="817"/>
        <w:gridCol w:w="5802"/>
        <w:gridCol w:w="2024"/>
        <w:gridCol w:w="73"/>
        <w:gridCol w:w="1882"/>
      </w:tblGrid>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438" w:hRule="atLeast"/>
        </w:trPr>
        <w:tc>
          <w:tcPr>
            <w:tcW w:w="10598" w:type="dxa"/>
            <w:gridSpan w:val="5"/>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auto"/>
                <w:kern w:val="2"/>
                <w:sz w:val="28"/>
                <w:szCs w:val="28"/>
                <w:lang w:val="en-US" w:eastAsia="zh-CN"/>
              </w:rPr>
            </w:pPr>
            <w:r>
              <w:rPr>
                <w:rFonts w:hint="eastAsia" w:ascii="微软雅黑" w:hAnsi="微软雅黑" w:eastAsia="微软雅黑" w:cs="微软雅黑"/>
                <w:b/>
                <w:bCs/>
                <w:color w:val="auto"/>
                <w:kern w:val="2"/>
                <w:sz w:val="84"/>
                <w:szCs w:val="84"/>
                <w:lang w:eastAsia="zh-CN"/>
              </w:rPr>
              <w:t>印象徽州</w:t>
            </w:r>
            <w:r>
              <w:rPr>
                <w:rFonts w:hint="eastAsia" w:ascii="微软雅黑" w:hAnsi="微软雅黑" w:eastAsia="微软雅黑" w:cs="微软雅黑"/>
                <w:b/>
                <w:bCs/>
                <w:color w:val="auto"/>
                <w:kern w:val="2"/>
                <w:sz w:val="84"/>
                <w:szCs w:val="84"/>
              </w:rPr>
              <w:br w:type="textWrapping"/>
            </w:r>
            <w:r>
              <w:rPr>
                <w:rFonts w:hint="eastAsia" w:ascii="微软雅黑" w:hAnsi="微软雅黑" w:eastAsia="微软雅黑" w:cs="微软雅黑"/>
                <w:b/>
                <w:bCs/>
                <w:color w:val="auto"/>
                <w:kern w:val="2"/>
                <w:sz w:val="28"/>
                <w:szCs w:val="28"/>
                <w:lang w:val="en-US" w:eastAsia="zh-CN"/>
              </w:rPr>
              <w:t>世界遗产黄山</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lang w:val="en-US" w:eastAsia="zh-CN"/>
              </w:rPr>
              <w:t>西递</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lang w:val="en-US" w:eastAsia="zh-CN"/>
              </w:rPr>
              <w:t>宏村</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lang w:val="en-US" w:eastAsia="zh-CN"/>
              </w:rPr>
              <w:t>屯溪老街</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lang w:val="en-US" w:eastAsia="zh-CN"/>
              </w:rPr>
              <w:t>纯玩</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lang w:val="en-US" w:eastAsia="zh-CN"/>
              </w:rPr>
              <w:t>动车四日游</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FF0000"/>
                <w:kern w:val="2"/>
                <w:sz w:val="28"/>
                <w:szCs w:val="28"/>
                <w:lang w:val="en-US" w:eastAsia="zh-CN"/>
              </w:rPr>
              <w:t>0购物0自费</w:t>
            </w:r>
            <w:r>
              <w:rPr>
                <w:rFonts w:hint="eastAsia" w:ascii="微软雅黑" w:hAnsi="微软雅黑" w:cs="微软雅黑"/>
                <w:color w:val="FF0000"/>
                <w:kern w:val="2"/>
                <w:sz w:val="28"/>
                <w:szCs w:val="28"/>
                <w:lang w:val="en-US" w:eastAsia="zh-CN"/>
              </w:rPr>
              <w:t>、包</w:t>
            </w:r>
            <w:r>
              <w:rPr>
                <w:rFonts w:hint="eastAsia" w:ascii="微软雅黑" w:hAnsi="微软雅黑" w:eastAsia="微软雅黑" w:cs="微软雅黑"/>
                <w:color w:val="FF0000"/>
                <w:kern w:val="2"/>
                <w:sz w:val="28"/>
                <w:szCs w:val="28"/>
                <w:lang w:val="en-US" w:eastAsia="zh-CN"/>
              </w:rPr>
              <w:t>含门票</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438" w:hRule="atLeast"/>
        </w:trPr>
        <w:tc>
          <w:tcPr>
            <w:tcW w:w="10598" w:type="dxa"/>
            <w:gridSpan w:val="5"/>
            <w:tcBorders>
              <w:tl2br w:val="nil"/>
              <w:tr2bl w:val="nil"/>
            </w:tcBorders>
          </w:tcPr>
          <w:p>
            <w:pPr>
              <w:keepNext w:val="0"/>
              <w:keepLines w:val="0"/>
              <w:pageBreakBefore w:val="0"/>
              <w:kinsoku/>
              <w:wordWrap/>
              <w:overflowPunct/>
              <w:topLinePunct w:val="0"/>
              <w:autoSpaceDE/>
              <w:autoSpaceDN/>
              <w:bidi w:val="0"/>
              <w:adjustRightInd w:val="0"/>
              <w:snapToGrid w:val="0"/>
              <w:spacing w:before="156" w:beforeLines="50" w:line="240" w:lineRule="auto"/>
              <w:textAlignment w:val="auto"/>
              <w:rPr>
                <w:rFonts w:hint="eastAsia" w:ascii="微软雅黑" w:hAnsi="微软雅黑" w:eastAsia="微软雅黑" w:cs="微软雅黑"/>
                <w:b/>
                <w:color w:val="00B0F0"/>
                <w:sz w:val="24"/>
                <w:szCs w:val="24"/>
              </w:rPr>
            </w:pPr>
            <w:r>
              <w:rPr>
                <w:rFonts w:hint="eastAsia" w:ascii="微软雅黑" w:hAnsi="微软雅黑" w:eastAsia="微软雅黑" w:cs="微软雅黑"/>
                <w:b/>
                <w:color w:val="00B0F0"/>
                <w:sz w:val="24"/>
                <w:szCs w:val="24"/>
              </w:rPr>
              <w:t>■ &lt;核心景区，一路好景，漫品慢游</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color w:val="000000"/>
                <w:sz w:val="24"/>
                <w:szCs w:val="24"/>
              </w:rPr>
            </w:pPr>
            <w:r>
              <w:rPr>
                <w:rFonts w:hint="eastAsia" w:ascii="微软雅黑" w:hAnsi="微软雅黑" w:eastAsia="微软雅黑" w:cs="微软雅黑"/>
                <w:b w:val="0"/>
                <w:bCs/>
                <w:color w:val="000000"/>
                <w:sz w:val="24"/>
                <w:szCs w:val="24"/>
              </w:rPr>
              <w:t>世界自然与文化双遗产、国家地质公园——黄山风景区（黄山之美，美在变幻，美在无穷）</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color w:val="000000"/>
                <w:sz w:val="24"/>
                <w:szCs w:val="24"/>
              </w:rPr>
            </w:pPr>
            <w:r>
              <w:rPr>
                <w:rFonts w:hint="eastAsia" w:ascii="微软雅黑" w:hAnsi="微软雅黑" w:eastAsia="微软雅黑" w:cs="微软雅黑"/>
                <w:b w:val="0"/>
                <w:bCs/>
                <w:color w:val="000000"/>
                <w:sz w:val="24"/>
                <w:szCs w:val="24"/>
              </w:rPr>
              <w:t>中国画里的</w:t>
            </w:r>
            <w:r>
              <w:rPr>
                <w:rFonts w:hint="eastAsia" w:ascii="微软雅黑" w:hAnsi="微软雅黑" w:eastAsia="微软雅黑" w:cs="微软雅黑"/>
                <w:b w:val="0"/>
                <w:bCs/>
                <w:color w:val="000000"/>
                <w:sz w:val="24"/>
                <w:szCs w:val="24"/>
                <w:lang w:eastAsia="zh-CN"/>
              </w:rPr>
              <w:t>乡村</w:t>
            </w:r>
            <w:r>
              <w:rPr>
                <w:rFonts w:hint="eastAsia" w:ascii="微软雅黑" w:hAnsi="微软雅黑" w:eastAsia="微软雅黑" w:cs="微软雅黑"/>
                <w:b w:val="0"/>
                <w:bCs/>
                <w:color w:val="000000"/>
                <w:sz w:val="24"/>
                <w:szCs w:val="24"/>
              </w:rPr>
              <w:t>——水墨宏村（回到静谧优雅的世外桃源，静静体验着徽州乡村的慢生活）</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color w:val="000000"/>
                <w:sz w:val="24"/>
                <w:szCs w:val="24"/>
              </w:rPr>
            </w:pPr>
            <w:r>
              <w:rPr>
                <w:rFonts w:hint="eastAsia" w:ascii="微软雅黑" w:hAnsi="微软雅黑" w:eastAsia="微软雅黑" w:cs="微软雅黑"/>
                <w:b w:val="0"/>
                <w:bCs/>
                <w:color w:val="000000"/>
                <w:sz w:val="24"/>
                <w:szCs w:val="24"/>
              </w:rPr>
              <w:t>中国桃花源里人家——</w:t>
            </w:r>
            <w:r>
              <w:rPr>
                <w:rFonts w:hint="eastAsia" w:ascii="微软雅黑" w:hAnsi="微软雅黑" w:eastAsia="微软雅黑" w:cs="微软雅黑"/>
                <w:b w:val="0"/>
                <w:bCs/>
                <w:color w:val="000000"/>
                <w:sz w:val="24"/>
                <w:szCs w:val="24"/>
                <w:lang w:eastAsia="zh-CN"/>
              </w:rPr>
              <w:t>西递古村</w:t>
            </w:r>
            <w:r>
              <w:rPr>
                <w:rFonts w:hint="eastAsia" w:ascii="微软雅黑" w:hAnsi="微软雅黑" w:eastAsia="微软雅黑" w:cs="微软雅黑"/>
                <w:b w:val="0"/>
                <w:bCs/>
                <w:color w:val="000000"/>
                <w:sz w:val="24"/>
                <w:szCs w:val="24"/>
              </w:rPr>
              <w:t>（感受独特的明清古民居博物馆、古民居建筑的艺术宝库）</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b w:val="0"/>
                <w:bCs/>
                <w:color w:val="000000"/>
                <w:sz w:val="24"/>
                <w:szCs w:val="24"/>
              </w:rPr>
              <w:t>中国历史文化街区——徽州古街（灯火迷离，晚风轻拂，享受小城柔软的度假旅行时光）</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78" w:hRule="atLeast"/>
        </w:trPr>
        <w:tc>
          <w:tcPr>
            <w:tcW w:w="817"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8"/>
                <w:szCs w:val="28"/>
              </w:rPr>
            </w:pPr>
            <w:r>
              <w:rPr>
                <w:rFonts w:hint="eastAsia" w:ascii="微软雅黑" w:hAnsi="微软雅黑" w:eastAsia="微软雅黑" w:cs="微软雅黑"/>
                <w:b/>
                <w:bCs/>
                <w:color w:val="000000"/>
                <w:kern w:val="2"/>
                <w:sz w:val="28"/>
                <w:szCs w:val="28"/>
              </w:rPr>
              <w:t>日期</w:t>
            </w:r>
          </w:p>
        </w:tc>
        <w:tc>
          <w:tcPr>
            <w:tcW w:w="5802"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8"/>
                <w:szCs w:val="28"/>
              </w:rPr>
            </w:pPr>
            <w:r>
              <w:rPr>
                <w:rFonts w:hint="eastAsia" w:ascii="微软雅黑" w:hAnsi="微软雅黑" w:cs="微软雅黑"/>
                <w:b/>
                <w:bCs/>
                <w:sz w:val="24"/>
                <w:szCs w:val="24"/>
                <w:lang w:eastAsia="zh-CN"/>
              </w:rPr>
              <w:t>线路安排</w:t>
            </w:r>
          </w:p>
        </w:tc>
        <w:tc>
          <w:tcPr>
            <w:tcW w:w="2097" w:type="dxa"/>
            <w:gridSpan w:val="2"/>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8"/>
                <w:szCs w:val="28"/>
              </w:rPr>
            </w:pPr>
            <w:r>
              <w:rPr>
                <w:rFonts w:hint="eastAsia" w:ascii="微软雅黑" w:hAnsi="微软雅黑" w:eastAsia="微软雅黑" w:cs="微软雅黑"/>
                <w:b/>
                <w:bCs/>
                <w:color w:val="000000"/>
                <w:kern w:val="2"/>
                <w:sz w:val="28"/>
                <w:szCs w:val="28"/>
              </w:rPr>
              <w:t>用餐</w:t>
            </w:r>
          </w:p>
        </w:tc>
        <w:tc>
          <w:tcPr>
            <w:tcW w:w="1882"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8"/>
                <w:szCs w:val="28"/>
              </w:rPr>
            </w:pPr>
            <w:r>
              <w:rPr>
                <w:rFonts w:hint="eastAsia" w:ascii="微软雅黑" w:hAnsi="微软雅黑" w:eastAsia="微软雅黑" w:cs="微软雅黑"/>
                <w:b/>
                <w:bCs/>
                <w:color w:val="000000"/>
                <w:kern w:val="2"/>
                <w:sz w:val="28"/>
                <w:szCs w:val="28"/>
              </w:rPr>
              <w:t>住宿</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163" w:hRule="atLeast"/>
        </w:trPr>
        <w:tc>
          <w:tcPr>
            <w:tcW w:w="81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第</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一</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天</w:t>
            </w:r>
          </w:p>
        </w:tc>
        <w:tc>
          <w:tcPr>
            <w:tcW w:w="5802"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kern w:val="2"/>
                <w:sz w:val="24"/>
                <w:szCs w:val="24"/>
                <w:lang w:eastAsia="zh-CN"/>
              </w:rPr>
            </w:pPr>
            <w:r>
              <w:rPr>
                <w:rFonts w:hint="eastAsia" w:ascii="微软雅黑" w:hAnsi="微软雅黑" w:eastAsia="微软雅黑" w:cs="微软雅黑"/>
                <w:b/>
                <w:bCs/>
                <w:kern w:val="2"/>
                <w:sz w:val="24"/>
                <w:szCs w:val="24"/>
              </w:rPr>
              <w:t>成都东</w:t>
            </w:r>
            <w:r>
              <w:rPr>
                <w:rFonts w:hint="eastAsia" w:ascii="微软雅黑" w:hAnsi="微软雅黑" w:cs="微软雅黑"/>
                <w:b/>
                <w:bCs/>
                <w:kern w:val="2"/>
                <w:sz w:val="24"/>
                <w:szCs w:val="24"/>
                <w:lang w:eastAsia="zh-CN"/>
              </w:rPr>
              <w:t>—</w:t>
            </w:r>
            <w:r>
              <w:rPr>
                <w:rFonts w:hint="eastAsia" w:ascii="微软雅黑" w:hAnsi="微软雅黑" w:eastAsia="微软雅黑" w:cs="微软雅黑"/>
                <w:b/>
                <w:bCs/>
                <w:kern w:val="2"/>
                <w:sz w:val="24"/>
                <w:szCs w:val="24"/>
              </w:rPr>
              <w:t>合肥南</w:t>
            </w:r>
            <w:r>
              <w:rPr>
                <w:rFonts w:hint="eastAsia" w:ascii="微软雅黑" w:hAnsi="微软雅黑" w:cs="微软雅黑"/>
                <w:b/>
                <w:bCs/>
                <w:kern w:val="2"/>
                <w:sz w:val="24"/>
                <w:szCs w:val="24"/>
                <w:lang w:val="en-US" w:eastAsia="zh-CN"/>
              </w:rPr>
              <w:t>—</w:t>
            </w:r>
            <w:r>
              <w:rPr>
                <w:rFonts w:hint="eastAsia" w:ascii="微软雅黑" w:hAnsi="微软雅黑" w:eastAsia="微软雅黑" w:cs="微软雅黑"/>
                <w:b/>
                <w:bCs/>
                <w:kern w:val="2"/>
                <w:sz w:val="24"/>
                <w:szCs w:val="24"/>
              </w:rPr>
              <w:t>黄山北</w:t>
            </w:r>
          </w:p>
        </w:tc>
        <w:tc>
          <w:tcPr>
            <w:tcW w:w="209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无</w:t>
            </w:r>
          </w:p>
        </w:tc>
        <w:tc>
          <w:tcPr>
            <w:tcW w:w="18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lang w:eastAsia="zh-CN"/>
              </w:rPr>
              <w:t>黄山</w:t>
            </w:r>
            <w:r>
              <w:rPr>
                <w:rFonts w:hint="eastAsia" w:ascii="微软雅黑" w:hAnsi="微软雅黑" w:eastAsia="微软雅黑" w:cs="微软雅黑"/>
                <w:b/>
                <w:bCs/>
                <w:color w:val="000000"/>
                <w:kern w:val="2"/>
                <w:sz w:val="24"/>
                <w:szCs w:val="24"/>
              </w:rPr>
              <w:t>市区屯溪</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1131" w:hRule="atLeast"/>
        </w:trPr>
        <w:tc>
          <w:tcPr>
            <w:tcW w:w="81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p>
        </w:tc>
        <w:tc>
          <w:tcPr>
            <w:tcW w:w="9781" w:type="dxa"/>
            <w:gridSpan w:val="4"/>
            <w:tcBorders>
              <w:tl2br w:val="nil"/>
              <w:tr2bl w:val="nil"/>
            </w:tcBorders>
            <w:vAlign w:val="top"/>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lang w:val="zh-CN" w:eastAsia="zh-CN"/>
              </w:rPr>
              <w:t>成都动车前往最美的地方--黄山市，安排接站（备注：您可自行选择合适的交通方式前往黄山市区（屯溪），当天我们为您提供免费拼车接站服务【黄山火车站/黄山高铁北站/黄山机场/黄山市（屯溪）汽车站】均可安排免费接机/站，具体接机/站事宜我们工作人员会提前一天与您联系确认，请出行人保持手机畅通）。</w:t>
            </w:r>
            <w:r>
              <w:rPr>
                <w:rFonts w:hint="eastAsia" w:ascii="微软雅黑" w:hAnsi="微软雅黑" w:eastAsia="微软雅黑" w:cs="微软雅黑"/>
                <w:color w:val="000000"/>
                <w:kern w:val="2"/>
                <w:sz w:val="24"/>
                <w:szCs w:val="24"/>
                <w:lang w:val="zh-CN" w:eastAsia="zh-CN"/>
              </w:rPr>
              <w:br w:type="textWrapping"/>
            </w:r>
            <w:r>
              <w:rPr>
                <w:rFonts w:hint="eastAsia" w:ascii="微软雅黑" w:hAnsi="微软雅黑" w:cs="微软雅黑"/>
                <w:color w:val="000000"/>
                <w:kern w:val="2"/>
                <w:sz w:val="24"/>
                <w:szCs w:val="24"/>
                <w:lang w:val="en-US" w:eastAsia="zh-CN"/>
              </w:rPr>
              <w:t xml:space="preserve">     </w:t>
            </w:r>
            <w:r>
              <w:rPr>
                <w:rFonts w:hint="eastAsia" w:ascii="微软雅黑" w:hAnsi="微软雅黑" w:eastAsia="微软雅黑" w:cs="微软雅黑"/>
                <w:color w:val="000000"/>
                <w:kern w:val="2"/>
                <w:sz w:val="24"/>
                <w:szCs w:val="24"/>
                <w:lang w:val="zh-CN" w:eastAsia="zh-CN"/>
              </w:rPr>
              <w:t>车赴黄山市屯溪，</w:t>
            </w:r>
            <w:r>
              <w:rPr>
                <w:rFonts w:hint="eastAsia" w:ascii="微软雅黑" w:hAnsi="微软雅黑" w:eastAsia="微软雅黑" w:cs="微软雅黑"/>
                <w:color w:val="000000"/>
                <w:kern w:val="2"/>
                <w:sz w:val="24"/>
                <w:szCs w:val="24"/>
              </w:rPr>
              <w:t>入住酒店休息或者自由活动</w:t>
            </w:r>
            <w:r>
              <w:rPr>
                <w:rFonts w:hint="eastAsia" w:ascii="微软雅黑" w:hAnsi="微软雅黑" w:eastAsia="微软雅黑" w:cs="微软雅黑"/>
                <w:color w:val="000000"/>
                <w:kern w:val="2"/>
                <w:sz w:val="24"/>
                <w:szCs w:val="24"/>
                <w:lang w:val="zh-CN" w:eastAsia="zh-CN"/>
              </w:rPr>
              <w:t>。</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19" w:hRule="atLeast"/>
        </w:trPr>
        <w:tc>
          <w:tcPr>
            <w:tcW w:w="81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第</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二</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天</w:t>
            </w:r>
          </w:p>
        </w:tc>
        <w:tc>
          <w:tcPr>
            <w:tcW w:w="5802"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屯溪—黄山风景区-屯溪</w:t>
            </w:r>
          </w:p>
        </w:tc>
        <w:tc>
          <w:tcPr>
            <w:tcW w:w="2097" w:type="dxa"/>
            <w:gridSpan w:val="2"/>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早</w:t>
            </w:r>
          </w:p>
        </w:tc>
        <w:tc>
          <w:tcPr>
            <w:tcW w:w="1882"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lang w:eastAsia="zh-CN"/>
              </w:rPr>
              <w:t>黄山</w:t>
            </w:r>
            <w:r>
              <w:rPr>
                <w:rFonts w:hint="eastAsia" w:ascii="微软雅黑" w:hAnsi="微软雅黑" w:eastAsia="微软雅黑" w:cs="微软雅黑"/>
                <w:b/>
                <w:bCs/>
                <w:color w:val="000000"/>
                <w:kern w:val="2"/>
                <w:sz w:val="24"/>
                <w:szCs w:val="24"/>
              </w:rPr>
              <w:t>市区屯溪</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944" w:hRule="atLeast"/>
        </w:trPr>
        <w:tc>
          <w:tcPr>
            <w:tcW w:w="81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p>
        </w:tc>
        <w:tc>
          <w:tcPr>
            <w:tcW w:w="9781" w:type="dxa"/>
            <w:gridSpan w:val="4"/>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早餐后汽车赴</w:t>
            </w:r>
            <w:r>
              <w:rPr>
                <w:rFonts w:hint="eastAsia" w:ascii="微软雅黑" w:hAnsi="微软雅黑" w:eastAsia="微软雅黑" w:cs="微软雅黑"/>
                <w:b/>
                <w:bCs/>
                <w:color w:val="FF0000"/>
                <w:kern w:val="2"/>
                <w:sz w:val="24"/>
                <w:szCs w:val="24"/>
                <w:lang w:eastAsia="zh-CN"/>
              </w:rPr>
              <w:t>【</w:t>
            </w:r>
            <w:r>
              <w:rPr>
                <w:rFonts w:hint="eastAsia" w:ascii="微软雅黑" w:hAnsi="微软雅黑" w:eastAsia="微软雅黑" w:cs="微软雅黑"/>
                <w:b/>
                <w:bCs/>
                <w:color w:val="FF0000"/>
                <w:kern w:val="2"/>
                <w:sz w:val="24"/>
                <w:szCs w:val="24"/>
              </w:rPr>
              <w:t>黄山风景区</w:t>
            </w:r>
            <w:r>
              <w:rPr>
                <w:rFonts w:hint="eastAsia" w:ascii="微软雅黑" w:hAnsi="微软雅黑" w:eastAsia="微软雅黑" w:cs="微软雅黑"/>
                <w:b/>
                <w:bCs/>
                <w:color w:val="FF0000"/>
                <w:kern w:val="2"/>
                <w:sz w:val="24"/>
                <w:szCs w:val="24"/>
                <w:lang w:eastAsia="zh-CN"/>
              </w:rPr>
              <w:t>】</w:t>
            </w:r>
            <w:r>
              <w:rPr>
                <w:rFonts w:hint="eastAsia" w:ascii="微软雅黑" w:hAnsi="微软雅黑" w:eastAsia="微软雅黑" w:cs="微软雅黑"/>
                <w:kern w:val="2"/>
                <w:sz w:val="24"/>
                <w:szCs w:val="24"/>
              </w:rPr>
              <w:t>，步行或者缆车(玉屏缆车自理90元/人)上山，游览玉屏楼、迎客松、远观天都峰、途径莲花峰；走百岁云梯、一线天、登鳌鱼峰、天海、看鳌鱼驮金龟、登光明顶，民间有俗语说：一到光明顶、四周皆是景，是黄山最佳观景处、远眺飞来石，始信峰，白鹅岭等，缆车（缆车自理 云谷缆车单程80元/人）或者步行下山</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00" w:firstLineChars="200"/>
              <w:jc w:val="left"/>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sz w:val="20"/>
              </w:rPr>
              <w:drawing>
                <wp:anchor distT="0" distB="0" distL="0" distR="0" simplePos="0" relativeHeight="251660288" behindDoc="0" locked="0" layoutInCell="1" allowOverlap="1">
                  <wp:simplePos x="0" y="0"/>
                  <wp:positionH relativeFrom="column">
                    <wp:posOffset>46990</wp:posOffset>
                  </wp:positionH>
                  <wp:positionV relativeFrom="paragraph">
                    <wp:posOffset>381000</wp:posOffset>
                  </wp:positionV>
                  <wp:extent cx="5914390" cy="1710690"/>
                  <wp:effectExtent l="0" t="0" r="13970" b="11430"/>
                  <wp:wrapSquare wrapText="bothSides"/>
                  <wp:docPr id="2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jpeg"/>
                          <pic:cNvPicPr>
                            <a:picLocks noChangeAspect="1"/>
                          </pic:cNvPicPr>
                        </pic:nvPicPr>
                        <pic:blipFill>
                          <a:blip r:embed="rId7" cstate="print"/>
                          <a:stretch>
                            <a:fillRect/>
                          </a:stretch>
                        </pic:blipFill>
                        <pic:spPr>
                          <a:xfrm>
                            <a:off x="0" y="0"/>
                            <a:ext cx="5914390" cy="1710690"/>
                          </a:xfrm>
                          <a:prstGeom prst="rect">
                            <a:avLst/>
                          </a:prstGeom>
                        </pic:spPr>
                      </pic:pic>
                    </a:graphicData>
                  </a:graphic>
                </wp:anchor>
              </w:drawing>
            </w:r>
            <w:r>
              <w:rPr>
                <w:rFonts w:hint="eastAsia" w:ascii="微软雅黑" w:hAnsi="微软雅黑" w:eastAsia="微软雅黑" w:cs="微软雅黑"/>
                <w:kern w:val="2"/>
                <w:sz w:val="24"/>
                <w:szCs w:val="24"/>
              </w:rPr>
              <w:t>后乘车前往市区，入住酒店！</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63" w:hRule="atLeast"/>
        </w:trPr>
        <w:tc>
          <w:tcPr>
            <w:tcW w:w="81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第</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三</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天</w:t>
            </w:r>
          </w:p>
        </w:tc>
        <w:tc>
          <w:tcPr>
            <w:tcW w:w="5802"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屯溪-宏村- 西递-屯溪</w:t>
            </w:r>
          </w:p>
        </w:tc>
        <w:tc>
          <w:tcPr>
            <w:tcW w:w="2024"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早中</w:t>
            </w:r>
          </w:p>
        </w:tc>
        <w:tc>
          <w:tcPr>
            <w:tcW w:w="1955" w:type="dxa"/>
            <w:gridSpan w:val="2"/>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lang w:eastAsia="zh-CN"/>
              </w:rPr>
              <w:t>黄山</w:t>
            </w:r>
            <w:r>
              <w:rPr>
                <w:rFonts w:hint="eastAsia" w:ascii="微软雅黑" w:hAnsi="微软雅黑" w:eastAsia="微软雅黑" w:cs="微软雅黑"/>
                <w:b/>
                <w:bCs/>
                <w:color w:val="000000"/>
                <w:kern w:val="2"/>
                <w:sz w:val="24"/>
                <w:szCs w:val="24"/>
              </w:rPr>
              <w:t>市区屯溪</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801" w:hRule="atLeast"/>
        </w:trPr>
        <w:tc>
          <w:tcPr>
            <w:tcW w:w="81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p>
        </w:tc>
        <w:tc>
          <w:tcPr>
            <w:tcW w:w="9781" w:type="dxa"/>
            <w:gridSpan w:val="4"/>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rPr>
              <w:t>早餐后前往</w:t>
            </w:r>
            <w:r>
              <w:rPr>
                <w:rFonts w:hint="eastAsia" w:ascii="微软雅黑" w:hAnsi="微软雅黑" w:eastAsia="微软雅黑" w:cs="微软雅黑"/>
                <w:b/>
                <w:bCs/>
                <w:color w:val="FF0000"/>
                <w:sz w:val="24"/>
                <w:szCs w:val="24"/>
              </w:rPr>
              <w:t>【宏村景区】</w:t>
            </w:r>
            <w:r>
              <w:rPr>
                <w:rFonts w:hint="eastAsia" w:ascii="微软雅黑" w:hAnsi="微软雅黑" w:eastAsia="微软雅黑" w:cs="微软雅黑"/>
                <w:sz w:val="24"/>
                <w:szCs w:val="24"/>
              </w:rPr>
              <w:t>游览，宏村始建于南宋绍熙年间（公元1131年），至今800余年。被誉为“中国画里的乡村”。2000年11月30日，被联合国教科文组织列入了世界文化遗产名录。依据仿生学建造，具有独特造型的“牛型村落”——“山为牛头树为角，桥为四蹄屋为身”。游览“民间故宫”的承志堂，敬修堂、月沼和南湖，枫杨，白果两棵古风水树；为徽派古民居的典型代表，感受徽派古民居青瓦白墙以及博大精深的徽州文化。</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00" w:firstLineChars="200"/>
              <w:jc w:val="left"/>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sz w:val="20"/>
              </w:rPr>
              <w:drawing>
                <wp:anchor distT="0" distB="0" distL="0" distR="0" simplePos="0" relativeHeight="251661312" behindDoc="0" locked="0" layoutInCell="1" allowOverlap="1">
                  <wp:simplePos x="0" y="0"/>
                  <wp:positionH relativeFrom="column">
                    <wp:posOffset>53340</wp:posOffset>
                  </wp:positionH>
                  <wp:positionV relativeFrom="paragraph">
                    <wp:posOffset>1370330</wp:posOffset>
                  </wp:positionV>
                  <wp:extent cx="5914390" cy="1438910"/>
                  <wp:effectExtent l="0" t="0" r="10160" b="8890"/>
                  <wp:wrapSquare wrapText="bothSides"/>
                  <wp:docPr id="2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9.jpeg"/>
                          <pic:cNvPicPr>
                            <a:picLocks noChangeAspect="1"/>
                          </pic:cNvPicPr>
                        </pic:nvPicPr>
                        <pic:blipFill>
                          <a:blip r:embed="rId8" cstate="print"/>
                          <a:stretch>
                            <a:fillRect/>
                          </a:stretch>
                        </pic:blipFill>
                        <pic:spPr>
                          <a:xfrm>
                            <a:off x="0" y="0"/>
                            <a:ext cx="5914390" cy="1438910"/>
                          </a:xfrm>
                          <a:prstGeom prst="rect">
                            <a:avLst/>
                          </a:prstGeom>
                        </pic:spPr>
                      </pic:pic>
                    </a:graphicData>
                  </a:graphic>
                </wp:anchor>
              </w:drawing>
            </w:r>
            <w:r>
              <w:rPr>
                <w:rFonts w:hint="eastAsia" w:ascii="微软雅黑" w:hAnsi="微软雅黑" w:eastAsia="微软雅黑" w:cs="微软雅黑"/>
                <w:kern w:val="2"/>
                <w:sz w:val="24"/>
                <w:szCs w:val="24"/>
              </w:rPr>
              <w:t>前往素有“桃花源里人家”之称</w:t>
            </w:r>
            <w:r>
              <w:rPr>
                <w:rFonts w:hint="eastAsia" w:ascii="微软雅黑" w:hAnsi="微软雅黑" w:cs="微软雅黑"/>
                <w:kern w:val="2"/>
                <w:sz w:val="24"/>
                <w:szCs w:val="24"/>
                <w:lang w:eastAsia="zh-CN"/>
              </w:rPr>
              <w:t>的</w:t>
            </w:r>
            <w:r>
              <w:rPr>
                <w:rFonts w:hint="eastAsia" w:ascii="微软雅黑" w:hAnsi="微软雅黑" w:eastAsia="微软雅黑" w:cs="微软雅黑"/>
                <w:b/>
                <w:bCs/>
                <w:color w:val="FF0000"/>
                <w:sz w:val="24"/>
                <w:szCs w:val="24"/>
              </w:rPr>
              <w:t>【西递】</w:t>
            </w:r>
            <w:r>
              <w:rPr>
                <w:rFonts w:hint="eastAsia" w:ascii="微软雅黑" w:hAnsi="微软雅黑" w:eastAsia="微软雅黑" w:cs="微软雅黑"/>
                <w:kern w:val="2"/>
                <w:sz w:val="24"/>
                <w:szCs w:val="24"/>
              </w:rPr>
              <w:t>，至今仍留有明清民居300余幢、街巷布局依旧,风貌古朴,建筑古老，被国内外建筑专家赞誉为“世界上保存最完的古民居建筑”，著名景点有：跑马楼、胡文光牌坊（胶州刺史坊）、桃李园和西园、天井和绣楼、大夫第等。被世人称为明、清古建博物馆，是“徽州经典”。是一处以宗族血缘关系为纽带，胡姓聚族而居的古村落。2000年被联合国教科文组织列入世界文化遗产名录,后回酒店休息。</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55" w:hRule="atLeast"/>
        </w:trPr>
        <w:tc>
          <w:tcPr>
            <w:tcW w:w="81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第</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四</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天</w:t>
            </w:r>
          </w:p>
        </w:tc>
        <w:tc>
          <w:tcPr>
            <w:tcW w:w="5802"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b/>
                <w:bCs/>
                <w:color w:val="000000"/>
                <w:kern w:val="2"/>
                <w:sz w:val="24"/>
                <w:szCs w:val="24"/>
                <w:lang w:val="en-US"/>
              </w:rPr>
            </w:pPr>
            <w:r>
              <w:rPr>
                <w:rFonts w:hint="eastAsia" w:ascii="微软雅黑" w:hAnsi="微软雅黑" w:eastAsia="微软雅黑" w:cs="微软雅黑"/>
                <w:b/>
                <w:bCs/>
                <w:kern w:val="2"/>
                <w:sz w:val="24"/>
                <w:szCs w:val="24"/>
                <w:lang w:eastAsia="zh-CN"/>
              </w:rPr>
              <w:t>黄山</w:t>
            </w:r>
            <w:r>
              <w:rPr>
                <w:rFonts w:hint="eastAsia" w:ascii="微软雅黑" w:hAnsi="微软雅黑" w:cs="微软雅黑"/>
                <w:b/>
                <w:bCs/>
                <w:kern w:val="2"/>
                <w:sz w:val="24"/>
                <w:szCs w:val="24"/>
                <w:lang w:eastAsia="zh-CN"/>
              </w:rPr>
              <w:t>—</w:t>
            </w:r>
            <w:r>
              <w:rPr>
                <w:rFonts w:hint="eastAsia" w:ascii="微软雅黑" w:hAnsi="微软雅黑" w:eastAsia="微软雅黑" w:cs="微软雅黑"/>
                <w:b/>
                <w:bCs/>
                <w:kern w:val="2"/>
                <w:sz w:val="24"/>
                <w:szCs w:val="24"/>
                <w:lang w:eastAsia="zh-CN"/>
              </w:rPr>
              <w:t>合肥南</w:t>
            </w:r>
            <w:r>
              <w:rPr>
                <w:rFonts w:hint="eastAsia" w:ascii="微软雅黑" w:hAnsi="微软雅黑" w:cs="微软雅黑"/>
                <w:b/>
                <w:bCs/>
                <w:kern w:val="2"/>
                <w:sz w:val="24"/>
                <w:szCs w:val="24"/>
                <w:lang w:eastAsia="zh-CN"/>
              </w:rPr>
              <w:t>—</w:t>
            </w:r>
            <w:r>
              <w:rPr>
                <w:rFonts w:hint="eastAsia" w:ascii="微软雅黑" w:hAnsi="微软雅黑" w:eastAsia="微软雅黑" w:cs="微软雅黑"/>
                <w:b/>
                <w:bCs/>
                <w:kern w:val="2"/>
                <w:sz w:val="24"/>
                <w:szCs w:val="24"/>
                <w:lang w:eastAsia="zh-CN"/>
              </w:rPr>
              <w:t>成都东</w:t>
            </w:r>
          </w:p>
        </w:tc>
        <w:tc>
          <w:tcPr>
            <w:tcW w:w="209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kern w:val="2"/>
                <w:sz w:val="24"/>
                <w:szCs w:val="24"/>
              </w:rPr>
              <w:t>早</w:t>
            </w:r>
          </w:p>
        </w:tc>
        <w:tc>
          <w:tcPr>
            <w:tcW w:w="18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lang w:eastAsia="zh-CN"/>
              </w:rPr>
            </w:pPr>
            <w:r>
              <w:rPr>
                <w:rFonts w:hint="eastAsia" w:ascii="微软雅黑" w:hAnsi="微软雅黑" w:cs="微软雅黑"/>
                <w:b/>
                <w:bCs/>
                <w:color w:val="000000"/>
                <w:kern w:val="2"/>
                <w:sz w:val="24"/>
                <w:szCs w:val="24"/>
                <w:lang w:eastAsia="zh-CN"/>
              </w:rPr>
              <w:t>住宿：无</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426" w:hRule="atLeast"/>
        </w:trPr>
        <w:tc>
          <w:tcPr>
            <w:tcW w:w="817"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p>
        </w:tc>
        <w:tc>
          <w:tcPr>
            <w:tcW w:w="9781" w:type="dxa"/>
            <w:gridSpan w:val="4"/>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cs="微软雅黑"/>
                <w:color w:val="000000"/>
                <w:kern w:val="2"/>
                <w:sz w:val="24"/>
                <w:szCs w:val="24"/>
                <w:lang w:eastAsia="zh-CN"/>
              </w:rPr>
            </w:pPr>
            <w:r>
              <w:rPr>
                <w:rFonts w:hint="eastAsia" w:ascii="微软雅黑" w:hAnsi="微软雅黑" w:eastAsia="微软雅黑" w:cs="微软雅黑"/>
                <w:color w:val="000000"/>
                <w:kern w:val="2"/>
                <w:sz w:val="24"/>
                <w:szCs w:val="24"/>
              </w:rPr>
              <w:t>早餐后</w:t>
            </w:r>
            <w:r>
              <w:rPr>
                <w:rFonts w:hint="eastAsia" w:ascii="微软雅黑" w:hAnsi="微软雅黑" w:cs="微软雅黑"/>
                <w:color w:val="000000"/>
                <w:kern w:val="2"/>
                <w:sz w:val="24"/>
                <w:szCs w:val="24"/>
                <w:lang w:eastAsia="zh-CN"/>
              </w:rPr>
              <w:t>根据返程动车时间</w:t>
            </w:r>
            <w:r>
              <w:rPr>
                <w:rFonts w:hint="eastAsia" w:ascii="微软雅黑" w:hAnsi="微软雅黑" w:eastAsia="微软雅黑" w:cs="微软雅黑"/>
                <w:color w:val="000000"/>
                <w:kern w:val="2"/>
                <w:sz w:val="24"/>
                <w:szCs w:val="24"/>
              </w:rPr>
              <w:t>送</w:t>
            </w:r>
            <w:r>
              <w:rPr>
                <w:rFonts w:hint="eastAsia" w:ascii="微软雅黑" w:hAnsi="微软雅黑" w:eastAsia="微软雅黑" w:cs="微软雅黑"/>
                <w:color w:val="000000"/>
                <w:kern w:val="2"/>
                <w:sz w:val="24"/>
                <w:szCs w:val="24"/>
                <w:lang w:eastAsia="zh-CN"/>
              </w:rPr>
              <w:t>站</w:t>
            </w:r>
            <w:r>
              <w:rPr>
                <w:rFonts w:hint="eastAsia" w:ascii="微软雅黑" w:hAnsi="微软雅黑" w:cs="微软雅黑"/>
                <w:color w:val="000000"/>
                <w:kern w:val="2"/>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bookmarkStart w:id="0" w:name="_GoBack"/>
            <w:bookmarkEnd w:id="0"/>
            <w:r>
              <w:rPr>
                <w:rFonts w:hint="eastAsia" w:ascii="微软雅黑" w:hAnsi="微软雅黑" w:eastAsia="微软雅黑" w:cs="微软雅黑"/>
                <w:sz w:val="24"/>
                <w:szCs w:val="24"/>
              </w:rPr>
              <w:t>后乘</w:t>
            </w:r>
            <w:r>
              <w:rPr>
                <w:rFonts w:hint="eastAsia" w:ascii="微软雅黑" w:hAnsi="微软雅黑" w:eastAsia="微软雅黑" w:cs="微软雅黑"/>
                <w:sz w:val="24"/>
                <w:szCs w:val="24"/>
                <w:lang w:val="en-US" w:eastAsia="zh-CN"/>
              </w:rPr>
              <w:t>动车返</w:t>
            </w:r>
            <w:r>
              <w:rPr>
                <w:rFonts w:hint="eastAsia" w:ascii="微软雅黑" w:hAnsi="微软雅黑" w:eastAsia="微软雅黑" w:cs="微软雅黑"/>
                <w:sz w:val="24"/>
                <w:szCs w:val="24"/>
              </w:rPr>
              <w:t>回温暖的家，结束愉快的旅程</w:t>
            </w:r>
            <w:r>
              <w:rPr>
                <w:rFonts w:hint="eastAsia" w:ascii="微软雅黑" w:hAnsi="微软雅黑" w:eastAsia="微软雅黑" w:cs="微软雅黑"/>
                <w:sz w:val="24"/>
                <w:szCs w:val="24"/>
                <w:lang w:eastAsia="zh-CN"/>
              </w:rPr>
              <w:t>。</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38" w:hRule="atLeast"/>
        </w:trPr>
        <w:tc>
          <w:tcPr>
            <w:tcW w:w="81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b/>
                <w:bCs/>
                <w:color w:val="000000"/>
                <w:kern w:val="2"/>
                <w:sz w:val="24"/>
                <w:szCs w:val="24"/>
              </w:rPr>
              <w:t>费用包含</w:t>
            </w:r>
          </w:p>
        </w:tc>
        <w:tc>
          <w:tcPr>
            <w:tcW w:w="9781" w:type="dxa"/>
            <w:gridSpan w:val="4"/>
            <w:tcBorders>
              <w:tl2br w:val="nil"/>
              <w:tr2bl w:val="nil"/>
            </w:tcBorders>
            <w:vAlign w:val="top"/>
          </w:tcPr>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rPr>
              <w:t>※ 交 通</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sz w:val="24"/>
                <w:szCs w:val="24"/>
                <w:lang w:eastAsia="zh-CN"/>
              </w:rPr>
              <w:t>动车二等座</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color w:val="2307F7"/>
                <w:sz w:val="21"/>
                <w:szCs w:val="21"/>
                <w:lang w:eastAsia="zh-CN"/>
              </w:rPr>
            </w:pPr>
            <w:r>
              <w:rPr>
                <w:rFonts w:hint="eastAsia" w:ascii="微软雅黑" w:hAnsi="微软雅黑" w:eastAsia="微软雅黑" w:cs="微软雅黑"/>
                <w:color w:val="2307F7"/>
                <w:sz w:val="21"/>
                <w:szCs w:val="21"/>
                <w:lang w:eastAsia="zh-CN"/>
              </w:rPr>
              <w:t>参考动车时间：</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color w:val="2307F7"/>
                <w:sz w:val="21"/>
                <w:szCs w:val="21"/>
                <w:lang w:eastAsia="zh-CN"/>
              </w:rPr>
            </w:pPr>
            <w:r>
              <w:rPr>
                <w:rFonts w:hint="eastAsia" w:ascii="微软雅黑" w:hAnsi="微软雅黑" w:eastAsia="微软雅黑" w:cs="微软雅黑"/>
                <w:color w:val="2307F7"/>
                <w:sz w:val="21"/>
                <w:szCs w:val="21"/>
                <w:lang w:eastAsia="zh-CN"/>
              </w:rPr>
              <w:t>去程：成都东(D3078,08:17发车-19:24到)-合肥南-(G7745，20:32发车-22:06到)黄山北</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color w:val="2307F7"/>
                <w:sz w:val="21"/>
                <w:szCs w:val="21"/>
                <w:lang w:eastAsia="zh-CN"/>
              </w:rPr>
              <w:t>回程：黄山北(</w:t>
            </w:r>
            <w:r>
              <w:rPr>
                <w:rFonts w:hint="eastAsia" w:ascii="微软雅黑" w:hAnsi="微软雅黑" w:eastAsia="微软雅黑" w:cs="微软雅黑"/>
                <w:color w:val="2307F7"/>
                <w:sz w:val="21"/>
                <w:szCs w:val="21"/>
                <w:lang w:val="en-US" w:eastAsia="zh-CN"/>
              </w:rPr>
              <w:t>G7746</w:t>
            </w:r>
            <w:r>
              <w:rPr>
                <w:rFonts w:hint="eastAsia" w:ascii="微软雅黑" w:hAnsi="微软雅黑" w:eastAsia="微软雅黑" w:cs="微软雅黑"/>
                <w:color w:val="2307F7"/>
                <w:sz w:val="21"/>
                <w:szCs w:val="21"/>
                <w:lang w:eastAsia="zh-CN"/>
              </w:rPr>
              <w:t>,08:1</w:t>
            </w:r>
            <w:r>
              <w:rPr>
                <w:rFonts w:hint="eastAsia" w:ascii="微软雅黑" w:hAnsi="微软雅黑" w:eastAsia="微软雅黑" w:cs="微软雅黑"/>
                <w:color w:val="2307F7"/>
                <w:sz w:val="21"/>
                <w:szCs w:val="21"/>
                <w:lang w:val="en-US" w:eastAsia="zh-CN"/>
              </w:rPr>
              <w:t>0</w:t>
            </w:r>
            <w:r>
              <w:rPr>
                <w:rFonts w:hint="eastAsia" w:ascii="微软雅黑" w:hAnsi="微软雅黑" w:eastAsia="微软雅黑" w:cs="微软雅黑"/>
                <w:color w:val="2307F7"/>
                <w:sz w:val="21"/>
                <w:szCs w:val="21"/>
                <w:lang w:eastAsia="zh-CN"/>
              </w:rPr>
              <w:t>发车-</w:t>
            </w:r>
            <w:r>
              <w:rPr>
                <w:rFonts w:hint="eastAsia" w:ascii="微软雅黑" w:hAnsi="微软雅黑" w:eastAsia="微软雅黑" w:cs="微软雅黑"/>
                <w:color w:val="2307F7"/>
                <w:sz w:val="21"/>
                <w:szCs w:val="21"/>
                <w:lang w:val="en-US" w:eastAsia="zh-CN"/>
              </w:rPr>
              <w:t>09:51</w:t>
            </w:r>
            <w:r>
              <w:rPr>
                <w:rFonts w:hint="eastAsia" w:ascii="微软雅黑" w:hAnsi="微软雅黑" w:eastAsia="微软雅黑" w:cs="微软雅黑"/>
                <w:color w:val="2307F7"/>
                <w:sz w:val="21"/>
                <w:szCs w:val="21"/>
                <w:lang w:eastAsia="zh-CN"/>
              </w:rPr>
              <w:t>到)-合肥南-(</w:t>
            </w:r>
            <w:r>
              <w:rPr>
                <w:rFonts w:hint="eastAsia" w:ascii="微软雅黑" w:hAnsi="微软雅黑" w:eastAsia="微软雅黑" w:cs="微软雅黑"/>
                <w:color w:val="2307F7"/>
                <w:sz w:val="21"/>
                <w:szCs w:val="21"/>
                <w:lang w:val="en-US" w:eastAsia="zh-CN"/>
              </w:rPr>
              <w:t>D953</w:t>
            </w:r>
            <w:r>
              <w:rPr>
                <w:rFonts w:hint="eastAsia" w:ascii="微软雅黑" w:hAnsi="微软雅黑" w:eastAsia="微软雅黑" w:cs="微软雅黑"/>
                <w:color w:val="2307F7"/>
                <w:sz w:val="21"/>
                <w:szCs w:val="21"/>
                <w:lang w:eastAsia="zh-CN"/>
              </w:rPr>
              <w:t>，</w:t>
            </w:r>
            <w:r>
              <w:rPr>
                <w:rFonts w:hint="eastAsia" w:ascii="微软雅黑" w:hAnsi="微软雅黑" w:eastAsia="微软雅黑" w:cs="微软雅黑"/>
                <w:color w:val="2307F7"/>
                <w:sz w:val="21"/>
                <w:szCs w:val="21"/>
                <w:lang w:val="en-US" w:eastAsia="zh-CN"/>
              </w:rPr>
              <w:t>11</w:t>
            </w:r>
            <w:r>
              <w:rPr>
                <w:rFonts w:hint="eastAsia" w:ascii="微软雅黑" w:hAnsi="微软雅黑" w:eastAsia="微软雅黑" w:cs="微软雅黑"/>
                <w:color w:val="2307F7"/>
                <w:sz w:val="21"/>
                <w:szCs w:val="21"/>
                <w:lang w:eastAsia="zh-CN"/>
              </w:rPr>
              <w:t>:</w:t>
            </w:r>
            <w:r>
              <w:rPr>
                <w:rFonts w:hint="eastAsia" w:ascii="微软雅黑" w:hAnsi="微软雅黑" w:eastAsia="微软雅黑" w:cs="微软雅黑"/>
                <w:color w:val="2307F7"/>
                <w:sz w:val="21"/>
                <w:szCs w:val="21"/>
                <w:lang w:val="en-US" w:eastAsia="zh-CN"/>
              </w:rPr>
              <w:t>08</w:t>
            </w:r>
            <w:r>
              <w:rPr>
                <w:rFonts w:hint="eastAsia" w:ascii="微软雅黑" w:hAnsi="微软雅黑" w:eastAsia="微软雅黑" w:cs="微软雅黑"/>
                <w:color w:val="2307F7"/>
                <w:sz w:val="21"/>
                <w:szCs w:val="21"/>
                <w:lang w:eastAsia="zh-CN"/>
              </w:rPr>
              <w:t>发车-</w:t>
            </w:r>
            <w:r>
              <w:rPr>
                <w:rFonts w:hint="eastAsia" w:ascii="微软雅黑" w:hAnsi="微软雅黑" w:eastAsia="微软雅黑" w:cs="微软雅黑"/>
                <w:color w:val="2307F7"/>
                <w:sz w:val="21"/>
                <w:szCs w:val="21"/>
                <w:lang w:val="en-US" w:eastAsia="zh-CN"/>
              </w:rPr>
              <w:t>20</w:t>
            </w:r>
            <w:r>
              <w:rPr>
                <w:rFonts w:hint="eastAsia" w:ascii="微软雅黑" w:hAnsi="微软雅黑" w:eastAsia="微软雅黑" w:cs="微软雅黑"/>
                <w:color w:val="2307F7"/>
                <w:sz w:val="21"/>
                <w:szCs w:val="21"/>
                <w:lang w:eastAsia="zh-CN"/>
              </w:rPr>
              <w:t>:</w:t>
            </w:r>
            <w:r>
              <w:rPr>
                <w:rFonts w:hint="eastAsia" w:ascii="微软雅黑" w:hAnsi="微软雅黑" w:eastAsia="微软雅黑" w:cs="微软雅黑"/>
                <w:color w:val="2307F7"/>
                <w:sz w:val="21"/>
                <w:szCs w:val="21"/>
                <w:lang w:val="en-US" w:eastAsia="zh-CN"/>
              </w:rPr>
              <w:t>52</w:t>
            </w:r>
            <w:r>
              <w:rPr>
                <w:rFonts w:hint="eastAsia" w:ascii="微软雅黑" w:hAnsi="微软雅黑" w:eastAsia="微软雅黑" w:cs="微软雅黑"/>
                <w:color w:val="2307F7"/>
                <w:sz w:val="21"/>
                <w:szCs w:val="21"/>
                <w:lang w:eastAsia="zh-CN"/>
              </w:rPr>
              <w:t>到)成都东</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 </w:t>
            </w:r>
            <w:r>
              <w:rPr>
                <w:rFonts w:hint="eastAsia" w:ascii="微软雅黑" w:hAnsi="微软雅黑" w:cs="微软雅黑"/>
                <w:b/>
                <w:bCs/>
                <w:sz w:val="24"/>
                <w:szCs w:val="24"/>
                <w:lang w:eastAsia="zh-CN"/>
              </w:rPr>
              <w:t>大</w:t>
            </w:r>
            <w:r>
              <w:rPr>
                <w:rFonts w:hint="eastAsia" w:ascii="微软雅黑" w:hAnsi="微软雅黑" w:cs="微软雅黑"/>
                <w:b/>
                <w:bCs/>
                <w:sz w:val="24"/>
                <w:szCs w:val="24"/>
                <w:lang w:val="en-US" w:eastAsia="zh-CN"/>
              </w:rPr>
              <w:t xml:space="preserve"> </w:t>
            </w:r>
            <w:r>
              <w:rPr>
                <w:rFonts w:hint="eastAsia" w:ascii="微软雅黑" w:hAnsi="微软雅黑" w:cs="微软雅黑"/>
                <w:b/>
                <w:bCs/>
                <w:sz w:val="24"/>
                <w:szCs w:val="24"/>
                <w:lang w:eastAsia="zh-CN"/>
              </w:rPr>
              <w:t>巴</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sz w:val="24"/>
                <w:szCs w:val="24"/>
              </w:rPr>
              <w:t>根据实际人数安排车辆；</w:t>
            </w:r>
            <w:r>
              <w:rPr>
                <w:rFonts w:hint="eastAsia" w:ascii="微软雅黑" w:hAnsi="微软雅黑" w:cs="微软雅黑"/>
                <w:sz w:val="24"/>
                <w:szCs w:val="24"/>
                <w:lang w:eastAsia="zh-CN"/>
              </w:rPr>
              <w:t>包含</w:t>
            </w:r>
            <w:r>
              <w:rPr>
                <w:rFonts w:hint="eastAsia" w:ascii="微软雅黑" w:hAnsi="微软雅黑" w:eastAsia="微软雅黑" w:cs="微软雅黑"/>
                <w:sz w:val="24"/>
                <w:szCs w:val="24"/>
              </w:rPr>
              <w:t>黄山景区交通车(单程19元/人*2趟)</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门 票：</w:t>
            </w:r>
            <w:r>
              <w:rPr>
                <w:rFonts w:hint="eastAsia" w:ascii="微软雅黑" w:hAnsi="微软雅黑" w:eastAsia="微软雅黑" w:cs="微软雅黑"/>
                <w:sz w:val="24"/>
                <w:szCs w:val="24"/>
              </w:rPr>
              <w:t xml:space="preserve">以上所列景点所有第一大门票    </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住 宿：</w:t>
            </w:r>
            <w:r>
              <w:rPr>
                <w:rFonts w:hint="eastAsia" w:ascii="微软雅黑" w:hAnsi="微软雅黑" w:eastAsia="微软雅黑" w:cs="微软雅黑"/>
                <w:sz w:val="24"/>
                <w:szCs w:val="24"/>
              </w:rPr>
              <w:t>屯溪舒适双人标准间（</w:t>
            </w:r>
            <w:r>
              <w:rPr>
                <w:rFonts w:hint="eastAsia" w:ascii="微软雅黑" w:hAnsi="微软雅黑" w:eastAsia="微软雅黑" w:cs="微软雅黑"/>
                <w:sz w:val="24"/>
                <w:szCs w:val="24"/>
                <w:lang w:eastAsia="zh-CN"/>
              </w:rPr>
              <w:t>当地</w:t>
            </w:r>
            <w:r>
              <w:rPr>
                <w:rFonts w:hint="eastAsia" w:ascii="微软雅黑" w:hAnsi="微软雅黑" w:eastAsia="微软雅黑" w:cs="微软雅黑"/>
                <w:sz w:val="24"/>
                <w:szCs w:val="24"/>
              </w:rPr>
              <w:t>准四标准 空调、彩电、独卫）</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rPr>
              <w:t>※ 用 餐：</w:t>
            </w:r>
            <w:r>
              <w:rPr>
                <w:rFonts w:hint="eastAsia" w:ascii="微软雅黑" w:hAnsi="微软雅黑" w:eastAsia="微软雅黑" w:cs="微软雅黑"/>
                <w:sz w:val="24"/>
                <w:szCs w:val="24"/>
              </w:rPr>
              <w:t>含</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早1正</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早餐自助早；正餐20元/人，10人一桌、8菜1汤</w:t>
            </w:r>
            <w:r>
              <w:rPr>
                <w:rFonts w:hint="eastAsia" w:ascii="微软雅黑" w:hAnsi="微软雅黑" w:eastAsia="微软雅黑" w:cs="微软雅黑"/>
                <w:sz w:val="24"/>
                <w:szCs w:val="24"/>
                <w:lang w:eastAsia="zh-CN"/>
              </w:rPr>
              <w:t>）</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b/>
                <w:bCs/>
                <w:sz w:val="24"/>
                <w:szCs w:val="24"/>
              </w:rPr>
              <w:t>※ 导 游：</w:t>
            </w:r>
            <w:r>
              <w:rPr>
                <w:rFonts w:hint="eastAsia" w:ascii="微软雅黑" w:hAnsi="微软雅黑" w:eastAsia="微软雅黑" w:cs="微软雅黑"/>
                <w:sz w:val="24"/>
                <w:szCs w:val="24"/>
              </w:rPr>
              <w:t>当地优秀导游服务</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26" w:hRule="atLeast"/>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费用不含</w:t>
            </w:r>
          </w:p>
        </w:tc>
        <w:tc>
          <w:tcPr>
            <w:tcW w:w="9781" w:type="dxa"/>
            <w:gridSpan w:val="4"/>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索 道：</w:t>
            </w:r>
            <w:r>
              <w:rPr>
                <w:rFonts w:hint="eastAsia" w:ascii="微软雅黑" w:hAnsi="微软雅黑" w:eastAsia="微软雅黑" w:cs="微软雅黑"/>
                <w:sz w:val="24"/>
                <w:szCs w:val="24"/>
              </w:rPr>
              <w:t>游客自购上下索道费（</w:t>
            </w:r>
            <w:r>
              <w:rPr>
                <w:rFonts w:hint="eastAsia" w:ascii="微软雅黑" w:hAnsi="微软雅黑" w:eastAsia="微软雅黑" w:cs="微软雅黑"/>
                <w:sz w:val="24"/>
                <w:szCs w:val="24"/>
                <w:lang w:eastAsia="zh-CN"/>
              </w:rPr>
              <w:t>黄山：</w:t>
            </w:r>
            <w:r>
              <w:rPr>
                <w:rFonts w:hint="eastAsia" w:ascii="微软雅黑" w:hAnsi="微软雅黑" w:eastAsia="微软雅黑" w:cs="微软雅黑"/>
                <w:sz w:val="24"/>
                <w:szCs w:val="24"/>
              </w:rPr>
              <w:t xml:space="preserve">80元/人+90元/人） </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餐 费：</w:t>
            </w:r>
            <w:r>
              <w:rPr>
                <w:rFonts w:hint="eastAsia" w:ascii="微软雅黑" w:hAnsi="微软雅黑" w:eastAsia="微软雅黑" w:cs="微软雅黑"/>
                <w:sz w:val="24"/>
                <w:szCs w:val="24"/>
              </w:rPr>
              <w:t>行程未标备所有正餐</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b/>
                <w:bCs/>
                <w:sz w:val="24"/>
                <w:szCs w:val="24"/>
              </w:rPr>
              <w:t>※ 儿 童：</w:t>
            </w:r>
            <w:r>
              <w:rPr>
                <w:rFonts w:hint="eastAsia" w:ascii="微软雅黑" w:hAnsi="微软雅黑" w:eastAsia="微软雅黑" w:cs="微软雅黑"/>
                <w:sz w:val="24"/>
                <w:szCs w:val="24"/>
              </w:rPr>
              <w:t>不含往返</w:t>
            </w:r>
            <w:r>
              <w:rPr>
                <w:rFonts w:hint="eastAsia" w:ascii="微软雅黑" w:hAnsi="微软雅黑" w:eastAsia="微软雅黑" w:cs="微软雅黑"/>
                <w:sz w:val="24"/>
                <w:szCs w:val="24"/>
                <w:lang w:eastAsia="zh-CN"/>
              </w:rPr>
              <w:t>动车</w:t>
            </w:r>
            <w:r>
              <w:rPr>
                <w:rFonts w:hint="eastAsia" w:ascii="微软雅黑" w:hAnsi="微软雅黑" w:eastAsia="微软雅黑" w:cs="微软雅黑"/>
                <w:sz w:val="24"/>
                <w:szCs w:val="24"/>
              </w:rPr>
              <w:t>票；不占床位费，酒店早餐需自理，正餐自理</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28" w:hRule="atLeast"/>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儿童</w:t>
            </w:r>
          </w:p>
        </w:tc>
        <w:tc>
          <w:tcPr>
            <w:tcW w:w="9781" w:type="dxa"/>
            <w:gridSpan w:val="4"/>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rPr>
            </w:pPr>
            <w:r>
              <w:rPr>
                <w:rFonts w:hint="eastAsia" w:ascii="微软雅黑" w:hAnsi="微软雅黑" w:eastAsia="微软雅黑" w:cs="微软雅黑"/>
                <w:sz w:val="24"/>
                <w:szCs w:val="24"/>
              </w:rPr>
              <w:t>仅含当地车费、导游服务费、黄山景区车及其他费用请现付。</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664" w:hRule="atLeast"/>
        </w:trPr>
        <w:tc>
          <w:tcPr>
            <w:tcW w:w="10598" w:type="dxa"/>
            <w:gridSpan w:val="5"/>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color w:val="2307F7"/>
                <w:kern w:val="2"/>
                <w:sz w:val="24"/>
                <w:szCs w:val="24"/>
              </w:rPr>
            </w:pPr>
            <w:r>
              <w:rPr>
                <w:rFonts w:hint="eastAsia" w:ascii="微软雅黑" w:hAnsi="微软雅黑" w:eastAsia="微软雅黑" w:cs="微软雅黑"/>
                <w:color w:val="2307F7"/>
                <w:kern w:val="2"/>
                <w:sz w:val="24"/>
                <w:szCs w:val="24"/>
                <w:u w:val="dotted"/>
              </w:rPr>
              <w:t>注：</w:t>
            </w:r>
            <w:r>
              <w:rPr>
                <w:rFonts w:hint="eastAsia" w:ascii="微软雅黑" w:hAnsi="微软雅黑" w:eastAsia="微软雅黑" w:cs="微软雅黑"/>
                <w:color w:val="2307F7"/>
                <w:kern w:val="2"/>
                <w:sz w:val="24"/>
                <w:szCs w:val="24"/>
                <w:u w:val="dotted"/>
                <w:lang w:eastAsia="zh-CN"/>
              </w:rPr>
              <w:t>成都</w:t>
            </w:r>
            <w:r>
              <w:rPr>
                <w:rFonts w:hint="eastAsia" w:ascii="微软雅黑" w:hAnsi="微软雅黑" w:eastAsia="微软雅黑" w:cs="微软雅黑"/>
                <w:color w:val="2307F7"/>
                <w:kern w:val="2"/>
                <w:sz w:val="24"/>
                <w:szCs w:val="24"/>
                <w:u w:val="dotted"/>
              </w:rPr>
              <w:t>往返均按</w:t>
            </w:r>
            <w:r>
              <w:rPr>
                <w:rFonts w:hint="eastAsia" w:ascii="微软雅黑" w:hAnsi="微软雅黑" w:eastAsia="微软雅黑" w:cs="微软雅黑"/>
                <w:color w:val="2307F7"/>
                <w:kern w:val="2"/>
                <w:sz w:val="24"/>
                <w:szCs w:val="24"/>
                <w:u w:val="dotted"/>
                <w:lang w:eastAsia="zh-CN"/>
              </w:rPr>
              <w:t>动车</w:t>
            </w:r>
            <w:r>
              <w:rPr>
                <w:rFonts w:hint="eastAsia" w:ascii="微软雅黑" w:hAnsi="微软雅黑" w:eastAsia="微软雅黑" w:cs="微软雅黑"/>
                <w:color w:val="2307F7"/>
                <w:kern w:val="2"/>
                <w:sz w:val="24"/>
                <w:szCs w:val="24"/>
                <w:u w:val="dotted"/>
              </w:rPr>
              <w:t>二等座计，出所有火车票均需提供乘车人姓名及身份证号。乘车时必须携带身份证。另：</w:t>
            </w:r>
            <w:r>
              <w:rPr>
                <w:rFonts w:hint="eastAsia" w:ascii="微软雅黑" w:hAnsi="微软雅黑" w:eastAsia="微软雅黑" w:cs="微软雅黑"/>
                <w:color w:val="2307F7"/>
                <w:kern w:val="2"/>
                <w:sz w:val="24"/>
                <w:szCs w:val="24"/>
                <w:u w:val="dotted"/>
                <w:lang w:val="en-US" w:eastAsia="zh-CN"/>
              </w:rPr>
              <w:t>6-13岁</w:t>
            </w:r>
            <w:r>
              <w:rPr>
                <w:rFonts w:hint="eastAsia" w:ascii="微软雅黑" w:hAnsi="微软雅黑" w:eastAsia="微软雅黑" w:cs="微软雅黑"/>
                <w:color w:val="2307F7"/>
                <w:kern w:val="2"/>
                <w:sz w:val="24"/>
                <w:szCs w:val="24"/>
                <w:u w:val="dotted"/>
              </w:rPr>
              <w:t>儿童可出</w:t>
            </w:r>
            <w:r>
              <w:rPr>
                <w:rFonts w:hint="eastAsia" w:ascii="微软雅黑" w:hAnsi="微软雅黑" w:eastAsia="微软雅黑" w:cs="微软雅黑"/>
                <w:color w:val="2307F7"/>
                <w:kern w:val="2"/>
                <w:sz w:val="24"/>
                <w:szCs w:val="24"/>
                <w:u w:val="dotted"/>
                <w:lang w:eastAsia="zh-CN"/>
              </w:rPr>
              <w:t>动车儿童</w:t>
            </w:r>
            <w:r>
              <w:rPr>
                <w:rFonts w:hint="eastAsia" w:ascii="微软雅黑" w:hAnsi="微软雅黑" w:eastAsia="微软雅黑" w:cs="微软雅黑"/>
                <w:color w:val="2307F7"/>
                <w:kern w:val="2"/>
                <w:sz w:val="24"/>
                <w:szCs w:val="24"/>
                <w:u w:val="dotted"/>
              </w:rPr>
              <w:t>票，请报名时提前告知。</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558" w:hRule="atLeast"/>
        </w:trPr>
        <w:tc>
          <w:tcPr>
            <w:tcW w:w="817"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供应</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标准</w:t>
            </w:r>
          </w:p>
        </w:tc>
        <w:tc>
          <w:tcPr>
            <w:tcW w:w="9781" w:type="dxa"/>
            <w:gridSpan w:val="4"/>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屯溪舒适酒店双人标准间（准四标准 空调、彩电、独卫）</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lang w:eastAsia="zh-CN"/>
              </w:rPr>
            </w:pPr>
            <w:r>
              <w:rPr>
                <w:rFonts w:hint="eastAsia" w:ascii="微软雅黑" w:hAnsi="微软雅黑" w:cs="微软雅黑"/>
                <w:color w:val="000000"/>
                <w:kern w:val="2"/>
                <w:sz w:val="24"/>
                <w:szCs w:val="24"/>
                <w:lang w:eastAsia="zh-CN"/>
              </w:rPr>
              <w:t>酒店为参考酒店，也有可能安排参考酒店之外的，但不会降低标准，以实际入住为准哟！</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1147" w:hRule="atLeast"/>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参考</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酒店</w:t>
            </w:r>
          </w:p>
        </w:tc>
        <w:tc>
          <w:tcPr>
            <w:tcW w:w="9781" w:type="dxa"/>
            <w:gridSpan w:val="4"/>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屯溪：金融山庄、杭州湾大酒店、百合大酒店、同聚楼大酒店、荣鼎酒店等参考酒店。</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备注：以上酒店仅供参考，具体安排根据实际入住酒店而定（安排以上参考酒店或同级标准酒店）。</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274" w:hRule="atLeast"/>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特</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别</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说</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明</w:t>
            </w:r>
          </w:p>
        </w:tc>
        <w:tc>
          <w:tcPr>
            <w:tcW w:w="9781" w:type="dxa"/>
            <w:gridSpan w:val="4"/>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1、若持有效证件，在进入所有景点时必须出示并使用相关证件后，方可按团队折扣价现退门票差价。</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 xml:space="preserve">2、行程如遇天气，交通等客观原因我社有权根据实际情况更改顺序，但不减少景点；因人力不可抗拒因素造成损失我社不承担责任。  </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 xml:space="preserve">3、游客因个人原因临时自愿放弃游览，住宿、用餐等所有费用一概不退。 </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lang w:eastAsia="zh-CN"/>
              </w:rPr>
            </w:pPr>
            <w:r>
              <w:rPr>
                <w:rFonts w:hint="eastAsia" w:ascii="微软雅黑" w:hAnsi="微软雅黑" w:eastAsia="微软雅黑" w:cs="微软雅黑"/>
                <w:color w:val="000000"/>
                <w:kern w:val="2"/>
                <w:sz w:val="24"/>
                <w:szCs w:val="24"/>
              </w:rPr>
              <w:t>4、屯溪住宿宾馆只提供双标间，如客人报名人数系单数，我社不提供自然单间，尽量安排拼住，如果无法协调拼住，需由客人承担产生的单房差费用</w:t>
            </w:r>
            <w:r>
              <w:rPr>
                <w:rFonts w:hint="eastAsia" w:ascii="微软雅黑" w:hAnsi="微软雅黑" w:cs="微软雅黑"/>
                <w:color w:val="000000"/>
                <w:kern w:val="2"/>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5、游客的投诉以在当地意见书及签字证明为准，请游客务必认真填写意见单，恕不受理团友因虚填或不填意见书而产生的后续争议。</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274" w:hRule="atLeast"/>
        </w:trPr>
        <w:tc>
          <w:tcPr>
            <w:tcW w:w="81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2"/>
                <w:szCs w:val="22"/>
                <w:lang w:val="en-US" w:eastAsia="zh-CN" w:bidi="ar-SA"/>
              </w:rPr>
            </w:pPr>
            <w:r>
              <w:rPr>
                <w:rFonts w:hint="eastAsia" w:ascii="微软雅黑" w:hAnsi="微软雅黑" w:eastAsia="微软雅黑" w:cs="微软雅黑"/>
                <w:b/>
                <w:bCs/>
                <w:color w:val="000000"/>
                <w:kern w:val="2"/>
                <w:sz w:val="24"/>
                <w:szCs w:val="24"/>
              </w:rPr>
              <w:t>注意事项</w:t>
            </w:r>
          </w:p>
        </w:tc>
        <w:tc>
          <w:tcPr>
            <w:tcW w:w="9781" w:type="dxa"/>
            <w:gridSpan w:val="4"/>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1、请务必携带有效身份证出门，16周岁起需持有本人身份证原件或护照或通行证；2-12周岁需持有户口本或身份证或护照或通行证，2周岁内可以持出生证，若因本人证件无效所造成损失由游客本人承担！</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2、行程在不减少景点的情况下可做出相应的次序调整，以当地接待社安排为准！</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3、如遇人力不可抗拒因素(如天气原因，交通管制等)导致无法游览的景点和项目，我社有权取消或更换为其它等价景点或项目,赠送景点和项目费用不退！</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4、如遇人力不可抗力因素所造成飞机航班取消延误导致游客行程调整或取消，产生住宿等费用由游客本人承担！</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rPr>
              <w:t>5、若客人中途离团费用不退，期间产生一切责任自理！</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274" w:hRule="atLeast"/>
        </w:trPr>
        <w:tc>
          <w:tcPr>
            <w:tcW w:w="81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bCs/>
                <w:color w:val="000000"/>
                <w:kern w:val="2"/>
                <w:sz w:val="24"/>
                <w:szCs w:val="24"/>
                <w:lang w:val="en-US" w:eastAsia="zh-CN"/>
              </w:rPr>
            </w:pPr>
            <w:r>
              <w:rPr>
                <w:rFonts w:hint="eastAsia" w:ascii="微软雅黑" w:hAnsi="微软雅黑" w:eastAsia="微软雅黑" w:cs="微软雅黑"/>
                <w:b/>
                <w:bCs/>
                <w:color w:val="000000"/>
                <w:kern w:val="2"/>
                <w:sz w:val="24"/>
                <w:szCs w:val="24"/>
              </w:rPr>
              <w:t>温馨提示</w:t>
            </w:r>
          </w:p>
        </w:tc>
        <w:tc>
          <w:tcPr>
            <w:tcW w:w="9781" w:type="dxa"/>
            <w:gridSpan w:val="4"/>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1、上山尽量轻装，少带行李，以免过多消耗体力，影响登山。不过一定要带一件厚的衣服，如果看日出的话，山顶风都很大；最好带多一件厚外套；如果能带上护膝最好，下山膝盖会很不舒服。</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2、雷雨时不要攀登高峰，特别不要攀登天都、莲花二峰，不要用手扶铁链，亦不宜在树下避雨，手机关机，以防雷击。 　　</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3、山高路陡，游山时以缓步为宜，不可过速。身略前俯，可走“Z”形。这样既省力，又轻松。为安全计，一定要做到“走路不看景，看景不走路”。边走边看比较危险。</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4、在高峻危险的山峰上照像时，摄影者选好角度后就不要移动，特别注意不要后退，以防不测。</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5、黄山建筑物、古迹很多，不要在任何建筑物、古迹、岩石、竹木上题字刻画。</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6、为防止火灾，黄山风景区沿途均实行定点抽烟。</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rPr>
              <w:t>7、为了保护黄山风景区的清洁卫生，不可随地乱扔垃圾、废物，沿途每隔几米都会有树状型的垃圾池。</w:t>
            </w:r>
          </w:p>
        </w:tc>
      </w:tr>
    </w:tbl>
    <w:p>
      <w:pPr>
        <w:spacing w:after="0" w:line="220" w:lineRule="atLeast"/>
      </w:pPr>
      <w:r>
        <w:rPr>
          <w:sz w:val="112"/>
        </w:rPr>
        <w:drawing>
          <wp:anchor distT="0" distB="0" distL="114300" distR="114300" simplePos="0" relativeHeight="251662336" behindDoc="1" locked="0" layoutInCell="1" allowOverlap="1">
            <wp:simplePos x="0" y="0"/>
            <wp:positionH relativeFrom="column">
              <wp:posOffset>4303395</wp:posOffset>
            </wp:positionH>
            <wp:positionV relativeFrom="paragraph">
              <wp:posOffset>6706235</wp:posOffset>
            </wp:positionV>
            <wp:extent cx="2743835" cy="1849120"/>
            <wp:effectExtent l="0" t="0" r="0" b="0"/>
            <wp:wrapNone/>
            <wp:docPr id="15" name="图片 15" descr="摄图网_401131229_水墨江南（企业商用）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摄图网_401131229_水墨江南（企业商用） - 副本"/>
                    <pic:cNvPicPr>
                      <a:picLocks noChangeAspect="1"/>
                    </pic:cNvPicPr>
                  </pic:nvPicPr>
                  <pic:blipFill>
                    <a:blip r:embed="rId9"/>
                    <a:stretch>
                      <a:fillRect/>
                    </a:stretch>
                  </pic:blipFill>
                  <pic:spPr>
                    <a:xfrm flipH="1">
                      <a:off x="0" y="0"/>
                      <a:ext cx="2743835" cy="1849120"/>
                    </a:xfrm>
                    <a:prstGeom prst="rect">
                      <a:avLst/>
                    </a:prstGeom>
                  </pic:spPr>
                </pic:pic>
              </a:graphicData>
            </a:graphic>
          </wp:anchor>
        </w:drawing>
      </w:r>
    </w:p>
    <w:sectPr>
      <w:headerReference r:id="rId5" w:type="default"/>
      <w:pgSz w:w="11906" w:h="16838"/>
      <w:pgMar w:top="1344" w:right="720" w:bottom="720" w:left="720"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eastAsia="微软雅黑"/>
        <w:lang w:eastAsia="zh-CN"/>
      </w:rPr>
    </w:pPr>
    <w:r>
      <w:rPr>
        <w:rFonts w:hint="eastAsia" w:eastAsia="微软雅黑"/>
        <w:lang w:eastAsia="zh-CN"/>
      </w:rPr>
      <w:drawing>
        <wp:anchor distT="0" distB="0" distL="114300" distR="114300" simplePos="0" relativeHeight="251659264" behindDoc="1" locked="0" layoutInCell="1" allowOverlap="1">
          <wp:simplePos x="0" y="0"/>
          <wp:positionH relativeFrom="column">
            <wp:posOffset>-462915</wp:posOffset>
          </wp:positionH>
          <wp:positionV relativeFrom="paragraph">
            <wp:posOffset>-458470</wp:posOffset>
          </wp:positionV>
          <wp:extent cx="7595870" cy="10732135"/>
          <wp:effectExtent l="0" t="0" r="8890" b="12065"/>
          <wp:wrapNone/>
          <wp:docPr id="1" name="图片 1" descr="C:\Users\Administrator\Desktop\20230830135401.jpg2023083013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230830135401.jpg20230830135401"/>
                  <pic:cNvPicPr>
                    <a:picLocks noChangeAspect="1"/>
                  </pic:cNvPicPr>
                </pic:nvPicPr>
                <pic:blipFill>
                  <a:blip r:embed="rId1"/>
                  <a:srcRect/>
                  <a:stretch>
                    <a:fillRect/>
                  </a:stretch>
                </pic:blipFill>
                <pic:spPr>
                  <a:xfrm>
                    <a:off x="0" y="0"/>
                    <a:ext cx="7595870" cy="10732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MGRkNThiMjY1M2JhYmI3NjJlZDZkMDJiY2ZkN2UifQ=="/>
  </w:docVars>
  <w:rsids>
    <w:rsidRoot w:val="00D31D50"/>
    <w:rsid w:val="000535A1"/>
    <w:rsid w:val="00094B7D"/>
    <w:rsid w:val="000D756E"/>
    <w:rsid w:val="000D7F84"/>
    <w:rsid w:val="001C60EB"/>
    <w:rsid w:val="001C6F3A"/>
    <w:rsid w:val="002822A3"/>
    <w:rsid w:val="002E54A6"/>
    <w:rsid w:val="00316A09"/>
    <w:rsid w:val="00316FF2"/>
    <w:rsid w:val="00323B43"/>
    <w:rsid w:val="003D37D8"/>
    <w:rsid w:val="00426133"/>
    <w:rsid w:val="004358AB"/>
    <w:rsid w:val="004B437D"/>
    <w:rsid w:val="004D2069"/>
    <w:rsid w:val="004E0930"/>
    <w:rsid w:val="004F29C1"/>
    <w:rsid w:val="0057638F"/>
    <w:rsid w:val="00607BF9"/>
    <w:rsid w:val="008B7726"/>
    <w:rsid w:val="00A537DB"/>
    <w:rsid w:val="00A803E5"/>
    <w:rsid w:val="00B00B2A"/>
    <w:rsid w:val="00B34E60"/>
    <w:rsid w:val="00B90B23"/>
    <w:rsid w:val="00BF3637"/>
    <w:rsid w:val="00C6437B"/>
    <w:rsid w:val="00D31D50"/>
    <w:rsid w:val="00DD0F29"/>
    <w:rsid w:val="028D5FF5"/>
    <w:rsid w:val="056E3C57"/>
    <w:rsid w:val="09CF6571"/>
    <w:rsid w:val="0D97728E"/>
    <w:rsid w:val="0FD11314"/>
    <w:rsid w:val="133236CD"/>
    <w:rsid w:val="137524DB"/>
    <w:rsid w:val="2096173F"/>
    <w:rsid w:val="21CF4F08"/>
    <w:rsid w:val="2480698E"/>
    <w:rsid w:val="252512E3"/>
    <w:rsid w:val="25592D3B"/>
    <w:rsid w:val="274C129A"/>
    <w:rsid w:val="29300BCF"/>
    <w:rsid w:val="2B786611"/>
    <w:rsid w:val="2C250A37"/>
    <w:rsid w:val="2F317EC9"/>
    <w:rsid w:val="314A3565"/>
    <w:rsid w:val="352A5588"/>
    <w:rsid w:val="366E6CDC"/>
    <w:rsid w:val="3A4370FF"/>
    <w:rsid w:val="40DA0D7C"/>
    <w:rsid w:val="44807DD3"/>
    <w:rsid w:val="49BA2BF9"/>
    <w:rsid w:val="5072152F"/>
    <w:rsid w:val="50746AF7"/>
    <w:rsid w:val="525C3D4D"/>
    <w:rsid w:val="53394028"/>
    <w:rsid w:val="5AEA5C0E"/>
    <w:rsid w:val="5F681F1D"/>
    <w:rsid w:val="6142054C"/>
    <w:rsid w:val="66417024"/>
    <w:rsid w:val="68AD6BF3"/>
    <w:rsid w:val="73652D62"/>
    <w:rsid w:val="75785319"/>
    <w:rsid w:val="75D51537"/>
    <w:rsid w:val="778A4376"/>
    <w:rsid w:val="7DC720AD"/>
    <w:rsid w:val="7EAA17B2"/>
    <w:rsid w:val="7F5B1644"/>
    <w:rsid w:val="7FB3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2506</Words>
  <Characters>2665</Characters>
  <Lines>13</Lines>
  <Paragraphs>3</Paragraphs>
  <TotalTime>2</TotalTime>
  <ScaleCrop>false</ScaleCrop>
  <LinksUpToDate>false</LinksUpToDate>
  <CharactersWithSpaces>2704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青旅总部阿宝</cp:lastModifiedBy>
  <dcterms:modified xsi:type="dcterms:W3CDTF">2023-08-30T08:07:00Z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EE8ADE2A421C43D380B2CF99E3759059_13</vt:lpwstr>
  </property>
</Properties>
</file>