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EFF"/>
  <w:body>
    <w:tbl>
      <w:tblPr>
        <w:tblStyle w:val="4"/>
        <w:tblW w:w="10842" w:type="dxa"/>
        <w:tblInd w:w="-201" w:type="dxa"/>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Layout w:type="fixed"/>
        <w:tblCellMar>
          <w:top w:w="0" w:type="dxa"/>
          <w:left w:w="108" w:type="dxa"/>
          <w:bottom w:w="0" w:type="dxa"/>
          <w:right w:w="108" w:type="dxa"/>
        </w:tblCellMar>
      </w:tblPr>
      <w:tblGrid>
        <w:gridCol w:w="975"/>
        <w:gridCol w:w="6847"/>
        <w:gridCol w:w="1276"/>
        <w:gridCol w:w="1744"/>
      </w:tblGrid>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38" w:hRule="atLeast"/>
        </w:trPr>
        <w:tc>
          <w:tcPr>
            <w:tcW w:w="10842" w:type="dxa"/>
            <w:gridSpan w:val="4"/>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color w:val="FF0000"/>
                <w:sz w:val="30"/>
                <w:szCs w:val="30"/>
              </w:rPr>
            </w:pPr>
            <w:r>
              <w:rPr>
                <w:rFonts w:hint="eastAsia" w:ascii="微软雅黑" w:hAnsi="微软雅黑" w:eastAsia="微软雅黑" w:cs="微软雅黑"/>
                <w:b/>
                <w:bCs/>
                <w:color w:val="auto"/>
                <w:kern w:val="2"/>
                <w:sz w:val="84"/>
                <w:szCs w:val="84"/>
                <w:lang w:eastAsia="zh-CN"/>
              </w:rPr>
              <w:t>名山秀水</w:t>
            </w:r>
            <w:r>
              <w:rPr>
                <w:rFonts w:hint="eastAsia" w:ascii="微软雅黑" w:hAnsi="微软雅黑" w:eastAsia="微软雅黑" w:cs="微软雅黑"/>
                <w:b/>
                <w:bCs/>
                <w:color w:val="auto"/>
                <w:kern w:val="2"/>
                <w:sz w:val="84"/>
                <w:szCs w:val="84"/>
                <w:lang w:eastAsia="zh-CN"/>
              </w:rPr>
              <w:br w:type="textWrapping"/>
            </w:r>
            <w:r>
              <w:rPr>
                <w:rFonts w:hint="eastAsia" w:ascii="微软雅黑" w:hAnsi="微软雅黑" w:eastAsia="微软雅黑" w:cs="微软雅黑"/>
                <w:b/>
                <w:bCs/>
                <w:color w:val="auto"/>
                <w:kern w:val="2"/>
                <w:sz w:val="28"/>
                <w:szCs w:val="28"/>
              </w:rPr>
              <w:t>世界遗产黄山</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千岛湖</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西递</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宏村</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rPr>
              <w:t>屯溪老街</w:t>
            </w:r>
            <w:r>
              <w:rPr>
                <w:rFonts w:hint="default" w:ascii="微软雅黑" w:hAnsi="微软雅黑" w:eastAsia="微软雅黑" w:cs="微软雅黑"/>
                <w:b/>
                <w:bCs/>
                <w:color w:val="auto"/>
                <w:kern w:val="2"/>
                <w:sz w:val="28"/>
                <w:szCs w:val="28"/>
                <w:lang w:val="en-US" w:eastAsia="zh-CN"/>
              </w:rPr>
              <w:t>•</w:t>
            </w:r>
            <w:r>
              <w:rPr>
                <w:rFonts w:hint="eastAsia" w:ascii="微软雅黑" w:hAnsi="微软雅黑" w:eastAsia="微软雅黑" w:cs="微软雅黑"/>
                <w:b/>
                <w:bCs/>
                <w:color w:val="auto"/>
                <w:kern w:val="2"/>
                <w:sz w:val="28"/>
                <w:szCs w:val="28"/>
                <w:lang w:val="en-US" w:eastAsia="zh-CN"/>
              </w:rPr>
              <w:t>纯玩</w:t>
            </w:r>
            <w:r>
              <w:rPr>
                <w:rFonts w:hint="default" w:ascii="微软雅黑" w:hAnsi="微软雅黑" w:eastAsia="微软雅黑" w:cs="微软雅黑"/>
                <w:b/>
                <w:bCs/>
                <w:color w:val="auto"/>
                <w:kern w:val="2"/>
                <w:sz w:val="28"/>
                <w:szCs w:val="28"/>
                <w:lang w:val="en-US" w:eastAsia="zh-CN"/>
              </w:rPr>
              <w:t>•</w:t>
            </w:r>
            <w:bookmarkStart w:id="0" w:name="_GoBack"/>
            <w:bookmarkEnd w:id="0"/>
            <w:r>
              <w:rPr>
                <w:rFonts w:hint="eastAsia" w:ascii="微软雅黑" w:hAnsi="微软雅黑" w:eastAsia="微软雅黑" w:cs="微软雅黑"/>
                <w:b/>
                <w:bCs/>
                <w:color w:val="auto"/>
                <w:kern w:val="2"/>
                <w:sz w:val="28"/>
                <w:szCs w:val="28"/>
              </w:rPr>
              <w:t>五日游</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color w:val="FF0000"/>
                <w:kern w:val="2"/>
                <w:sz w:val="30"/>
                <w:szCs w:val="30"/>
                <w:lang w:val="en-US" w:eastAsia="zh-CN"/>
              </w:rPr>
              <w:t>0购物0自费</w:t>
            </w:r>
            <w:r>
              <w:rPr>
                <w:rFonts w:hint="eastAsia" w:ascii="微软雅黑" w:hAnsi="微软雅黑" w:cs="微软雅黑"/>
                <w:color w:val="FF0000"/>
                <w:kern w:val="2"/>
                <w:sz w:val="30"/>
                <w:szCs w:val="30"/>
                <w:lang w:val="en-US" w:eastAsia="zh-CN"/>
              </w:rPr>
              <w:t>、包</w:t>
            </w:r>
            <w:r>
              <w:rPr>
                <w:rFonts w:hint="eastAsia" w:ascii="微软雅黑" w:hAnsi="微软雅黑" w:eastAsia="微软雅黑" w:cs="微软雅黑"/>
                <w:color w:val="FF0000"/>
                <w:kern w:val="2"/>
                <w:sz w:val="30"/>
                <w:szCs w:val="30"/>
                <w:lang w:val="en-US" w:eastAsia="zh-CN"/>
              </w:rPr>
              <w:t>含门票</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438" w:hRule="atLeast"/>
        </w:trPr>
        <w:tc>
          <w:tcPr>
            <w:tcW w:w="10842" w:type="dxa"/>
            <w:gridSpan w:val="4"/>
            <w:tcBorders>
              <w:tl2br w:val="nil"/>
              <w:tr2bl w:val="nil"/>
            </w:tcBorders>
          </w:tcPr>
          <w:p>
            <w:pPr>
              <w:keepNext w:val="0"/>
              <w:keepLines w:val="0"/>
              <w:pageBreakBefore w:val="0"/>
              <w:kinsoku/>
              <w:wordWrap/>
              <w:overflowPunct/>
              <w:topLinePunct w:val="0"/>
              <w:autoSpaceDE/>
              <w:autoSpaceDN/>
              <w:bidi w:val="0"/>
              <w:adjustRightInd w:val="0"/>
              <w:snapToGrid w:val="0"/>
              <w:spacing w:before="156" w:beforeLines="50" w:line="240" w:lineRule="auto"/>
              <w:textAlignment w:val="auto"/>
              <w:rPr>
                <w:rFonts w:hint="eastAsia" w:ascii="微软雅黑" w:hAnsi="微软雅黑" w:eastAsia="微软雅黑" w:cs="微软雅黑"/>
                <w:b/>
                <w:color w:val="00B0F0"/>
                <w:sz w:val="24"/>
                <w:szCs w:val="24"/>
              </w:rPr>
            </w:pPr>
            <w:r>
              <w:rPr>
                <w:rFonts w:hint="eastAsia" w:ascii="微软雅黑" w:hAnsi="微软雅黑" w:eastAsia="微软雅黑" w:cs="微软雅黑"/>
                <w:b/>
                <w:color w:val="00B0F0"/>
                <w:sz w:val="24"/>
                <w:szCs w:val="24"/>
              </w:rPr>
              <w:t>■ &lt;核心景区，一路好景，漫品慢游</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中国第一秀水</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干岛湖（置身于山水之间，坐看一湖秀色）</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世界自然与文化双遗产、国家地质公园</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黄山风景区（黄山之美，美在变幻，美在无穷）</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中国画里的</w:t>
            </w:r>
            <w:r>
              <w:rPr>
                <w:rFonts w:hint="eastAsia" w:ascii="微软雅黑" w:hAnsi="微软雅黑" w:eastAsia="微软雅黑" w:cs="微软雅黑"/>
                <w:b w:val="0"/>
                <w:bCs/>
                <w:color w:val="000000"/>
                <w:sz w:val="24"/>
                <w:szCs w:val="24"/>
                <w:lang w:eastAsia="zh-CN"/>
              </w:rPr>
              <w:t>乡村</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水墨宏村（回到静谧优雅的世外桃源，静静体验着徽州乡村的慢生活）</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color w:val="000000"/>
                <w:sz w:val="24"/>
                <w:szCs w:val="24"/>
              </w:rPr>
            </w:pPr>
            <w:r>
              <w:rPr>
                <w:rFonts w:hint="eastAsia" w:ascii="微软雅黑" w:hAnsi="微软雅黑" w:eastAsia="微软雅黑" w:cs="微软雅黑"/>
                <w:b w:val="0"/>
                <w:bCs/>
                <w:color w:val="000000"/>
                <w:sz w:val="24"/>
                <w:szCs w:val="24"/>
              </w:rPr>
              <w:t>中国桃花源里人家</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lang w:eastAsia="zh-CN"/>
              </w:rPr>
              <w:t>西递古村</w:t>
            </w:r>
            <w:r>
              <w:rPr>
                <w:rFonts w:hint="eastAsia" w:ascii="微软雅黑" w:hAnsi="微软雅黑" w:eastAsia="微软雅黑" w:cs="微软雅黑"/>
                <w:b w:val="0"/>
                <w:bCs/>
                <w:color w:val="000000"/>
                <w:sz w:val="24"/>
                <w:szCs w:val="24"/>
              </w:rPr>
              <w:t>（感受独特的明清古民居博物馆、古民居建筑的艺术宝库）</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000000"/>
                <w:kern w:val="2"/>
                <w:sz w:val="24"/>
                <w:szCs w:val="24"/>
              </w:rPr>
            </w:pPr>
            <w:r>
              <w:rPr>
                <w:rFonts w:hint="eastAsia" w:ascii="微软雅黑" w:hAnsi="微软雅黑" w:eastAsia="微软雅黑" w:cs="微软雅黑"/>
                <w:b w:val="0"/>
                <w:bCs/>
                <w:color w:val="000000"/>
                <w:sz w:val="24"/>
                <w:szCs w:val="24"/>
              </w:rPr>
              <w:t>中国历史文化街区</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w:t>
            </w:r>
            <w:r>
              <w:rPr>
                <w:rFonts w:hint="eastAsia" w:ascii="微软雅黑" w:hAnsi="微软雅黑" w:cs="微软雅黑"/>
                <w:b w:val="0"/>
                <w:bCs/>
                <w:color w:val="000000"/>
                <w:sz w:val="24"/>
                <w:szCs w:val="24"/>
                <w:lang w:val="en-US" w:eastAsia="zh-CN"/>
              </w:rPr>
              <w:t xml:space="preserve"> </w:t>
            </w:r>
            <w:r>
              <w:rPr>
                <w:rFonts w:hint="eastAsia" w:ascii="微软雅黑" w:hAnsi="微软雅黑" w:eastAsia="微软雅黑" w:cs="微软雅黑"/>
                <w:b w:val="0"/>
                <w:bCs/>
                <w:color w:val="000000"/>
                <w:sz w:val="24"/>
                <w:szCs w:val="24"/>
              </w:rPr>
              <w:t>徽州古街（灯火迷离，晚风轻拂，享受小城柔软的度假旅行时光）</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78" w:hRule="atLeast"/>
        </w:trPr>
        <w:tc>
          <w:tcPr>
            <w:tcW w:w="975"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日期</w:t>
            </w:r>
          </w:p>
        </w:tc>
        <w:tc>
          <w:tcPr>
            <w:tcW w:w="6847"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lang w:eastAsia="zh-CN"/>
              </w:rPr>
            </w:pPr>
            <w:r>
              <w:rPr>
                <w:rFonts w:hint="eastAsia" w:ascii="微软雅黑" w:hAnsi="微软雅黑" w:cs="微软雅黑"/>
                <w:b/>
                <w:bCs/>
                <w:sz w:val="24"/>
                <w:szCs w:val="24"/>
                <w:lang w:eastAsia="zh-CN"/>
              </w:rPr>
              <w:t>线路安排</w:t>
            </w:r>
          </w:p>
        </w:tc>
        <w:tc>
          <w:tcPr>
            <w:tcW w:w="1276"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用餐</w:t>
            </w:r>
          </w:p>
        </w:tc>
        <w:tc>
          <w:tcPr>
            <w:tcW w:w="1744"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住宿</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30" w:hRule="atLeast"/>
        </w:trPr>
        <w:tc>
          <w:tcPr>
            <w:tcW w:w="9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天</w:t>
            </w:r>
          </w:p>
        </w:tc>
        <w:tc>
          <w:tcPr>
            <w:tcW w:w="6847"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rPr>
              <w:t>成都—</w:t>
            </w:r>
            <w:r>
              <w:rPr>
                <w:rFonts w:hint="eastAsia" w:ascii="微软雅黑" w:hAnsi="微软雅黑" w:eastAsia="微软雅黑" w:cs="微软雅黑"/>
                <w:b/>
                <w:bCs/>
                <w:kern w:val="2"/>
                <w:sz w:val="24"/>
                <w:szCs w:val="24"/>
                <w:lang w:eastAsia="zh-CN"/>
              </w:rPr>
              <w:t>合肥</w:t>
            </w:r>
            <w:r>
              <w:rPr>
                <w:rFonts w:hint="eastAsia" w:ascii="微软雅黑" w:hAnsi="微软雅黑" w:eastAsia="微软雅黑" w:cs="微软雅黑"/>
                <w:b/>
                <w:bCs/>
                <w:kern w:val="2"/>
                <w:sz w:val="24"/>
                <w:szCs w:val="24"/>
                <w:lang w:val="en-US" w:eastAsia="zh-CN"/>
              </w:rPr>
              <w:t>-</w:t>
            </w:r>
            <w:r>
              <w:rPr>
                <w:rFonts w:hint="eastAsia" w:ascii="微软雅黑" w:hAnsi="微软雅黑" w:eastAsia="微软雅黑" w:cs="微软雅黑"/>
                <w:b/>
                <w:bCs/>
                <w:kern w:val="2"/>
                <w:sz w:val="24"/>
                <w:szCs w:val="24"/>
              </w:rPr>
              <w:t>黄山</w:t>
            </w:r>
          </w:p>
        </w:tc>
        <w:tc>
          <w:tcPr>
            <w:tcW w:w="127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color w:val="000000"/>
                <w:kern w:val="2"/>
                <w:sz w:val="24"/>
                <w:szCs w:val="24"/>
              </w:rPr>
              <w:t>无</w:t>
            </w:r>
          </w:p>
        </w:tc>
        <w:tc>
          <w:tcPr>
            <w:tcW w:w="17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color w:val="000000"/>
                <w:kern w:val="2"/>
                <w:sz w:val="24"/>
                <w:szCs w:val="24"/>
                <w:lang w:eastAsia="zh-CN"/>
              </w:rPr>
              <w:t>黄山</w:t>
            </w:r>
            <w:r>
              <w:rPr>
                <w:rFonts w:hint="eastAsia" w:ascii="微软雅黑" w:hAnsi="微软雅黑" w:eastAsia="微软雅黑" w:cs="微软雅黑"/>
                <w:b/>
                <w:bCs/>
                <w:color w:val="000000"/>
                <w:kern w:val="2"/>
                <w:sz w:val="24"/>
                <w:szCs w:val="24"/>
              </w:rPr>
              <w:t>市区</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985" w:hRule="atLeast"/>
        </w:trPr>
        <w:tc>
          <w:tcPr>
            <w:tcW w:w="9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p>
        </w:tc>
        <w:tc>
          <w:tcPr>
            <w:tcW w:w="9867" w:type="dxa"/>
            <w:gridSpan w:val="3"/>
            <w:tcBorders>
              <w:tl2br w:val="nil"/>
              <w:tr2bl w:val="nil"/>
            </w:tcBorders>
            <w:vAlign w:val="top"/>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2"/>
                <w:sz w:val="24"/>
                <w:szCs w:val="24"/>
                <w:lang w:val="zh-CN" w:eastAsia="zh-CN"/>
              </w:rPr>
              <w:t>成都动车</w:t>
            </w:r>
            <w:r>
              <w:rPr>
                <w:rFonts w:hint="eastAsia" w:ascii="微软雅黑" w:hAnsi="微软雅黑" w:cs="微软雅黑"/>
                <w:color w:val="000000"/>
                <w:kern w:val="2"/>
                <w:sz w:val="24"/>
                <w:szCs w:val="24"/>
                <w:lang w:val="en-US" w:eastAsia="zh-CN"/>
              </w:rPr>
              <w:t>(或升级</w:t>
            </w:r>
            <w:r>
              <w:rPr>
                <w:rFonts w:hint="eastAsia" w:ascii="微软雅黑" w:hAnsi="微软雅黑" w:cs="微软雅黑"/>
                <w:color w:val="000000"/>
                <w:kern w:val="2"/>
                <w:sz w:val="24"/>
                <w:szCs w:val="24"/>
                <w:lang w:val="zh-CN" w:eastAsia="zh-CN"/>
              </w:rPr>
              <w:t>飞机</w:t>
            </w:r>
            <w:r>
              <w:rPr>
                <w:rFonts w:hint="eastAsia" w:ascii="微软雅黑" w:hAnsi="微软雅黑" w:cs="微软雅黑"/>
                <w:color w:val="000000"/>
                <w:kern w:val="2"/>
                <w:sz w:val="24"/>
                <w:szCs w:val="24"/>
                <w:lang w:val="en-US" w:eastAsia="zh-CN"/>
              </w:rPr>
              <w:t>)</w:t>
            </w:r>
            <w:r>
              <w:rPr>
                <w:rFonts w:hint="eastAsia" w:ascii="微软雅黑" w:hAnsi="微软雅黑" w:eastAsia="微软雅黑" w:cs="微软雅黑"/>
                <w:color w:val="000000"/>
                <w:kern w:val="2"/>
                <w:sz w:val="24"/>
                <w:szCs w:val="24"/>
                <w:lang w:val="zh-CN" w:eastAsia="zh-CN"/>
              </w:rPr>
              <w:t>前往最美的地方--黄山市，安排接站（备注：您可自行选择合适的交通方式前往黄山市区（屯溪），当天我们为您提供免费拼车接站服务【黄山火车站/黄山高铁北站/黄山机场/黄山市（屯溪）汽车站】均可安排免费接机/站，具体接机/站事宜我们工作人员会提前一天与您联系确认，请出行人保持手机畅通）。</w:t>
            </w:r>
            <w:r>
              <w:rPr>
                <w:rFonts w:hint="eastAsia" w:ascii="微软雅黑" w:hAnsi="微软雅黑" w:eastAsia="微软雅黑" w:cs="微软雅黑"/>
                <w:color w:val="000000"/>
                <w:kern w:val="2"/>
                <w:sz w:val="24"/>
                <w:szCs w:val="24"/>
                <w:lang w:val="zh-CN" w:eastAsia="zh-CN"/>
              </w:rPr>
              <w:br w:type="textWrapping"/>
            </w:r>
            <w:r>
              <w:rPr>
                <w:rFonts w:hint="eastAsia" w:ascii="微软雅黑" w:hAnsi="微软雅黑" w:cs="微软雅黑"/>
                <w:color w:val="000000"/>
                <w:kern w:val="2"/>
                <w:sz w:val="24"/>
                <w:szCs w:val="24"/>
                <w:lang w:val="en-US" w:eastAsia="zh-CN"/>
              </w:rPr>
              <w:t xml:space="preserve">  </w:t>
            </w:r>
            <w:r>
              <w:rPr>
                <w:rFonts w:hint="eastAsia" w:ascii="微软雅黑" w:hAnsi="微软雅黑" w:eastAsia="微软雅黑" w:cs="微软雅黑"/>
                <w:color w:val="000000"/>
                <w:kern w:val="2"/>
                <w:sz w:val="24"/>
                <w:szCs w:val="24"/>
                <w:lang w:val="zh-CN" w:eastAsia="zh-CN"/>
              </w:rPr>
              <w:t>车赴黄山市屯溪，</w:t>
            </w:r>
            <w:r>
              <w:rPr>
                <w:rFonts w:hint="eastAsia" w:ascii="微软雅黑" w:hAnsi="微软雅黑" w:eastAsia="微软雅黑" w:cs="微软雅黑"/>
                <w:color w:val="000000"/>
                <w:kern w:val="2"/>
                <w:sz w:val="24"/>
                <w:szCs w:val="24"/>
              </w:rPr>
              <w:t>入住酒店休息或者自由活动</w:t>
            </w:r>
            <w:r>
              <w:rPr>
                <w:rFonts w:hint="eastAsia" w:ascii="微软雅黑" w:hAnsi="微软雅黑" w:eastAsia="微软雅黑" w:cs="微软雅黑"/>
                <w:color w:val="000000"/>
                <w:kern w:val="2"/>
                <w:sz w:val="24"/>
                <w:szCs w:val="24"/>
                <w:lang w:val="zh-CN" w:eastAsia="zh-CN"/>
              </w:rPr>
              <w:t>。</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19" w:hRule="atLeast"/>
        </w:trPr>
        <w:tc>
          <w:tcPr>
            <w:tcW w:w="9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天</w:t>
            </w:r>
          </w:p>
        </w:tc>
        <w:tc>
          <w:tcPr>
            <w:tcW w:w="6847"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屯溪—千岛湖-屯溪</w:t>
            </w:r>
          </w:p>
        </w:tc>
        <w:tc>
          <w:tcPr>
            <w:tcW w:w="1276"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早</w:t>
            </w:r>
          </w:p>
        </w:tc>
        <w:tc>
          <w:tcPr>
            <w:tcW w:w="1744"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黄山</w:t>
            </w:r>
            <w:r>
              <w:rPr>
                <w:rFonts w:hint="eastAsia" w:ascii="微软雅黑" w:hAnsi="微软雅黑" w:eastAsia="微软雅黑" w:cs="微软雅黑"/>
                <w:b/>
                <w:bCs/>
                <w:sz w:val="24"/>
                <w:szCs w:val="24"/>
              </w:rPr>
              <w:t>市区</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944" w:hRule="atLeast"/>
        </w:trPr>
        <w:tc>
          <w:tcPr>
            <w:tcW w:w="975" w:type="dxa"/>
            <w:vMerge w:val="continue"/>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微软雅黑" w:hAnsi="微软雅黑" w:cs="微软雅黑"/>
                <w:sz w:val="24"/>
                <w:szCs w:val="24"/>
                <w:lang w:eastAsia="zh-CN"/>
              </w:rPr>
            </w:pPr>
            <w:r>
              <w:rPr>
                <w:rFonts w:hint="eastAsia" w:ascii="微软雅黑" w:hAnsi="微软雅黑" w:eastAsia="微软雅黑" w:cs="微软雅黑"/>
                <w:sz w:val="24"/>
                <w:szCs w:val="24"/>
              </w:rPr>
              <w:t>早上 6:50-7:40 酒店接客人，乘车走最美黄千高速1小时40分钟左右到达千岛湖东南湖区旅游码头，乘船游览【千岛湖东南湖区 ，含门票及游船，不含索道往返50】，千岛湖以有1078个小岛而著名，主要景点有【黄山尖】以“天下为公”奇观闻名，【天池岛】天池是南宋建都杭州在此采石建宫殿而留下的采石遗址，现已改造成由百龙碑长廊、天池观鱼、四叠瀑、石文化展示区、石器制作坊、赏天下第一秀水等景观组成的具有较高品位的一处文化景点。【桂花岛】“大圣迎宾”，“水帘健将”，大闹天宫（猴艺表演）、野桂探</w:t>
            </w:r>
            <w:r>
              <w:rPr>
                <w:rFonts w:hint="eastAsia" w:ascii="微软雅黑" w:hAnsi="微软雅黑" w:eastAsia="微软雅黑" w:cs="微软雅黑"/>
                <w:sz w:val="20"/>
              </w:rPr>
              <w:drawing>
                <wp:inline distT="0" distB="0" distL="0" distR="0">
                  <wp:extent cx="5914390" cy="1438910"/>
                  <wp:effectExtent l="0" t="0" r="13970" b="889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jpeg"/>
                          <pic:cNvPicPr>
                            <a:picLocks noChangeAspect="1"/>
                          </pic:cNvPicPr>
                        </pic:nvPicPr>
                        <pic:blipFill>
                          <a:blip r:embed="rId7" cstate="print"/>
                          <a:stretch>
                            <a:fillRect/>
                          </a:stretch>
                        </pic:blipFill>
                        <pic:spPr>
                          <a:xfrm>
                            <a:off x="0" y="0"/>
                            <a:ext cx="5914858" cy="1439322"/>
                          </a:xfrm>
                          <a:prstGeom prst="rect">
                            <a:avLst/>
                          </a:prstGeom>
                        </pic:spPr>
                      </pic:pic>
                    </a:graphicData>
                  </a:graphic>
                </wp:inline>
              </w:drawing>
            </w:r>
            <w:r>
              <w:rPr>
                <w:rFonts w:hint="eastAsia" w:ascii="微软雅黑" w:hAnsi="微软雅黑" w:eastAsia="微软雅黑" w:cs="微软雅黑"/>
                <w:sz w:val="24"/>
                <w:szCs w:val="24"/>
              </w:rPr>
              <w:t>幽、水上石林等景点。(岛上中餐自理，具体游玩岛屿按照当天游船线路安排而定)</w:t>
            </w:r>
            <w:r>
              <w:rPr>
                <w:rFonts w:hint="eastAsia" w:ascii="微软雅黑" w:hAnsi="微软雅黑" w:cs="微软雅黑"/>
                <w:sz w:val="24"/>
                <w:szCs w:val="24"/>
                <w:lang w:eastAsia="zh-CN"/>
              </w:rPr>
              <w:t>。</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下午乘车前往黄山，入住酒店。</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63" w:hRule="atLeast"/>
        </w:trPr>
        <w:tc>
          <w:tcPr>
            <w:tcW w:w="9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天</w:t>
            </w:r>
          </w:p>
        </w:tc>
        <w:tc>
          <w:tcPr>
            <w:tcW w:w="6847"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屯溪-黄山-屯溪</w:t>
            </w:r>
          </w:p>
        </w:tc>
        <w:tc>
          <w:tcPr>
            <w:tcW w:w="1276"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早</w:t>
            </w:r>
          </w:p>
        </w:tc>
        <w:tc>
          <w:tcPr>
            <w:tcW w:w="1744"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黄山</w:t>
            </w:r>
            <w:r>
              <w:rPr>
                <w:rFonts w:hint="eastAsia" w:ascii="微软雅黑" w:hAnsi="微软雅黑" w:eastAsia="微软雅黑" w:cs="微软雅黑"/>
                <w:b/>
                <w:bCs/>
                <w:sz w:val="24"/>
                <w:szCs w:val="24"/>
              </w:rPr>
              <w:t>市区</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776" w:hRule="atLeast"/>
        </w:trPr>
        <w:tc>
          <w:tcPr>
            <w:tcW w:w="975" w:type="dxa"/>
            <w:vMerge w:val="continue"/>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ind w:firstLine="400" w:firstLineChars="200"/>
              <w:textAlignment w:val="auto"/>
              <w:rPr>
                <w:rFonts w:hint="eastAsia" w:ascii="微软雅黑" w:hAnsi="微软雅黑" w:cs="微软雅黑"/>
                <w:sz w:val="24"/>
                <w:szCs w:val="24"/>
                <w:lang w:eastAsia="zh-CN"/>
              </w:rPr>
            </w:pPr>
            <w:r>
              <w:rPr>
                <w:rFonts w:hint="eastAsia" w:ascii="微软雅黑" w:hAnsi="微软雅黑" w:eastAsia="微软雅黑" w:cs="微软雅黑"/>
                <w:sz w:val="20"/>
              </w:rPr>
              <w:drawing>
                <wp:anchor distT="0" distB="0" distL="0" distR="0" simplePos="0" relativeHeight="251660288" behindDoc="0" locked="0" layoutInCell="1" allowOverlap="1">
                  <wp:simplePos x="0" y="0"/>
                  <wp:positionH relativeFrom="column">
                    <wp:posOffset>-5715</wp:posOffset>
                  </wp:positionH>
                  <wp:positionV relativeFrom="paragraph">
                    <wp:posOffset>1314450</wp:posOffset>
                  </wp:positionV>
                  <wp:extent cx="6046470" cy="1438910"/>
                  <wp:effectExtent l="0" t="0" r="3810" b="8890"/>
                  <wp:wrapSquare wrapText="bothSides"/>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jpeg"/>
                          <pic:cNvPicPr>
                            <a:picLocks noChangeAspect="1"/>
                          </pic:cNvPicPr>
                        </pic:nvPicPr>
                        <pic:blipFill>
                          <a:blip r:embed="rId8" cstate="print"/>
                          <a:stretch>
                            <a:fillRect/>
                          </a:stretch>
                        </pic:blipFill>
                        <pic:spPr>
                          <a:xfrm>
                            <a:off x="0" y="0"/>
                            <a:ext cx="6046470" cy="1438910"/>
                          </a:xfrm>
                          <a:prstGeom prst="rect">
                            <a:avLst/>
                          </a:prstGeom>
                        </pic:spPr>
                      </pic:pic>
                    </a:graphicData>
                  </a:graphic>
                </wp:anchor>
              </w:drawing>
            </w:r>
            <w:r>
              <w:rPr>
                <w:rFonts w:hint="eastAsia" w:ascii="微软雅黑" w:hAnsi="微软雅黑" w:eastAsia="微软雅黑" w:cs="微软雅黑"/>
                <w:sz w:val="24"/>
                <w:szCs w:val="24"/>
              </w:rPr>
              <w:t>早餐后汽车赴</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黄山风景区</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sz w:val="24"/>
                <w:szCs w:val="24"/>
              </w:rPr>
              <w:t>，步行或者缆车(玉屏缆车自理90元/人)上山，游览玉屏楼、迎客松、远观天都峰、途径莲花峰；走百岁云梯、一线天、登鳌鱼峰、天海、看鳌鱼驮金龟、登光明顶，民间有俗语说：一到光明顶、四周皆是景，是黄山最佳观景处、远眺飞来石，始信峰，白鹅岭等，缆车（缆车自理 云谷缆车单程80元/人）或者步行下山</w:t>
            </w:r>
            <w:r>
              <w:rPr>
                <w:rFonts w:hint="eastAsia" w:ascii="微软雅黑" w:hAnsi="微软雅黑" w:cs="微软雅黑"/>
                <w:sz w:val="24"/>
                <w:szCs w:val="24"/>
                <w:lang w:eastAsia="zh-CN"/>
              </w:rPr>
              <w:t>。</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后乘车前往市区，入住酒店！</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91" w:hRule="atLeast"/>
        </w:trPr>
        <w:tc>
          <w:tcPr>
            <w:tcW w:w="9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四</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天</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p>
        </w:tc>
        <w:tc>
          <w:tcPr>
            <w:tcW w:w="6847"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屯溪-西递--宏村</w:t>
            </w:r>
          </w:p>
        </w:tc>
        <w:tc>
          <w:tcPr>
            <w:tcW w:w="1276"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早中</w:t>
            </w:r>
          </w:p>
        </w:tc>
        <w:tc>
          <w:tcPr>
            <w:tcW w:w="1744" w:type="dxa"/>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黄山</w:t>
            </w:r>
            <w:r>
              <w:rPr>
                <w:rFonts w:hint="eastAsia" w:ascii="微软雅黑" w:hAnsi="微软雅黑" w:eastAsia="微软雅黑" w:cs="微软雅黑"/>
                <w:b/>
                <w:bCs/>
                <w:sz w:val="24"/>
                <w:szCs w:val="24"/>
              </w:rPr>
              <w:t>市区</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97" w:hRule="atLeast"/>
        </w:trPr>
        <w:tc>
          <w:tcPr>
            <w:tcW w:w="975" w:type="dxa"/>
            <w:vMerge w:val="continue"/>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ind w:firstLine="4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0"/>
              </w:rPr>
              <w:drawing>
                <wp:anchor distT="0" distB="0" distL="0" distR="0" simplePos="0" relativeHeight="251661312" behindDoc="0" locked="0" layoutInCell="1" allowOverlap="1">
                  <wp:simplePos x="0" y="0"/>
                  <wp:positionH relativeFrom="column">
                    <wp:posOffset>52705</wp:posOffset>
                  </wp:positionH>
                  <wp:positionV relativeFrom="paragraph">
                    <wp:posOffset>3004820</wp:posOffset>
                  </wp:positionV>
                  <wp:extent cx="5914390" cy="1438910"/>
                  <wp:effectExtent l="0" t="0" r="10160" b="8890"/>
                  <wp:wrapSquare wrapText="bothSides"/>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pic:cNvPicPr>
                            <a:picLocks noChangeAspect="1"/>
                          </pic:cNvPicPr>
                        </pic:nvPicPr>
                        <pic:blipFill>
                          <a:blip r:embed="rId9" cstate="print"/>
                          <a:stretch>
                            <a:fillRect/>
                          </a:stretch>
                        </pic:blipFill>
                        <pic:spPr>
                          <a:xfrm>
                            <a:off x="0" y="0"/>
                            <a:ext cx="5914390" cy="1438910"/>
                          </a:xfrm>
                          <a:prstGeom prst="rect">
                            <a:avLst/>
                          </a:prstGeom>
                        </pic:spPr>
                      </pic:pic>
                    </a:graphicData>
                  </a:graphic>
                </wp:anchor>
              </w:drawing>
            </w:r>
            <w:r>
              <w:rPr>
                <w:rFonts w:hint="eastAsia" w:ascii="微软雅黑" w:hAnsi="微软雅黑" w:eastAsia="微软雅黑" w:cs="微软雅黑"/>
                <w:sz w:val="24"/>
                <w:szCs w:val="24"/>
              </w:rPr>
              <w:t>早餐后前往</w:t>
            </w:r>
            <w:r>
              <w:rPr>
                <w:rFonts w:hint="eastAsia" w:ascii="微软雅黑" w:hAnsi="微软雅黑" w:eastAsia="微软雅黑" w:cs="微软雅黑"/>
                <w:b/>
                <w:bCs/>
                <w:color w:val="FF0000"/>
                <w:sz w:val="24"/>
                <w:szCs w:val="24"/>
              </w:rPr>
              <w:t>【宏村景区】</w:t>
            </w:r>
            <w:r>
              <w:rPr>
                <w:rFonts w:hint="eastAsia" w:ascii="微软雅黑" w:hAnsi="微软雅黑" w:eastAsia="微软雅黑" w:cs="微软雅黑"/>
                <w:sz w:val="24"/>
                <w:szCs w:val="24"/>
              </w:rPr>
              <w:t>游览，宏村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微软雅黑" w:hAnsi="微软雅黑" w:cs="微软雅黑"/>
                <w:sz w:val="24"/>
                <w:szCs w:val="24"/>
                <w:lang w:eastAsia="zh-CN"/>
              </w:rPr>
            </w:pPr>
            <w:r>
              <w:rPr>
                <w:rFonts w:hint="eastAsia" w:ascii="微软雅黑" w:hAnsi="微软雅黑" w:eastAsia="微软雅黑" w:cs="微软雅黑"/>
                <w:sz w:val="24"/>
                <w:szCs w:val="24"/>
              </w:rPr>
              <w:t>前往</w:t>
            </w:r>
            <w:r>
              <w:rPr>
                <w:rFonts w:hint="eastAsia" w:ascii="微软雅黑" w:hAnsi="微软雅黑" w:eastAsia="微软雅黑" w:cs="微软雅黑"/>
                <w:b/>
                <w:bCs/>
                <w:color w:val="FF0000"/>
                <w:sz w:val="24"/>
                <w:szCs w:val="24"/>
                <w:lang w:eastAsia="zh-CN"/>
              </w:rPr>
              <w:t>【西递】</w:t>
            </w:r>
            <w:r>
              <w:rPr>
                <w:rFonts w:hint="eastAsia" w:ascii="微软雅黑" w:hAnsi="微软雅黑" w:eastAsia="微软雅黑" w:cs="微软雅黑"/>
                <w:sz w:val="24"/>
                <w:szCs w:val="24"/>
              </w:rPr>
              <w:t>素有“桃花源里人家”之称，至今仍留有明清民居300余幢、街巷布局依旧,风貌古朴,建筑古老，被国内外建筑专家赞誉为“世界上保存最完的古民居建筑”，著名景点有：跑马楼、胡文光牌坊（胶州刺史坊）、桃李园和西园、天井和绣楼、大夫第等。被世人称为明、清古建博物馆，是“徽州经典”。是一处以宗族血缘关系为纽带，胡姓聚族而居的古村落。2000年被联合国教科文组织列入世界文化遗产名录</w:t>
            </w:r>
            <w:r>
              <w:rPr>
                <w:rFonts w:hint="eastAsia" w:ascii="微软雅黑" w:hAnsi="微软雅黑" w:cs="微软雅黑"/>
                <w:sz w:val="24"/>
                <w:szCs w:val="24"/>
                <w:lang w:eastAsia="zh-CN"/>
              </w:rPr>
              <w:t>。</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cs="微软雅黑"/>
                <w:sz w:val="24"/>
                <w:szCs w:val="24"/>
                <w:lang w:eastAsia="zh-CN"/>
              </w:rPr>
              <w:t>参观完毕，</w:t>
            </w:r>
            <w:r>
              <w:rPr>
                <w:rFonts w:hint="eastAsia" w:ascii="微软雅黑" w:hAnsi="微软雅黑" w:eastAsia="微软雅黑" w:cs="微软雅黑"/>
                <w:sz w:val="24"/>
                <w:szCs w:val="24"/>
              </w:rPr>
              <w:t>后回酒店休息。</w:t>
            </w:r>
          </w:p>
          <w:p>
            <w:pPr>
              <w:pStyle w:val="8"/>
              <w:keepNext w:val="0"/>
              <w:keepLines w:val="0"/>
              <w:pageBreakBefore w:val="0"/>
              <w:kinsoku/>
              <w:wordWrap/>
              <w:overflowPunct/>
              <w:topLinePunct w:val="0"/>
              <w:autoSpaceDE/>
              <w:autoSpaceDN/>
              <w:bidi w:val="0"/>
              <w:adjustRightInd w:val="0"/>
              <w:snapToGrid w:val="0"/>
              <w:spacing w:line="240" w:lineRule="auto"/>
              <w:ind w:left="467"/>
              <w:textAlignment w:val="auto"/>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color w:val="FF0000"/>
                <w:sz w:val="24"/>
                <w:szCs w:val="24"/>
                <w:lang w:val="en-US" w:eastAsia="zh-CN" w:bidi="ar-SA"/>
              </w:rPr>
              <w:t>自由活动时间，推荐景点（自行前往）：</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bidi="ar-SA"/>
              </w:rPr>
              <w:t>A、参观【黎阳老街】，感受现代和古典的碰撞。黎阳水街涵盖滨江酒吧悠享街区、文化体验街区、美食休闲街区、婚礼乐活区。在老街的深巷中寻一间客栈，品尝一下主人的私房菜，喝上一杯上好的黄山毛峰茶，体会一份恬静与悠然。</w:t>
            </w:r>
            <w:r>
              <w:rPr>
                <w:rFonts w:hint="eastAsia" w:ascii="微软雅黑" w:hAnsi="微软雅黑" w:eastAsia="微软雅黑" w:cs="微软雅黑"/>
                <w:sz w:val="24"/>
                <w:szCs w:val="24"/>
                <w:lang w:val="en-US" w:eastAsia="zh-CN" w:bidi="ar-SA"/>
              </w:rPr>
              <w:br w:type="textWrapping"/>
            </w:r>
            <w:r>
              <w:rPr>
                <w:rFonts w:hint="eastAsia" w:ascii="微软雅黑" w:hAnsi="微软雅黑" w:eastAsia="微软雅黑" w:cs="微软雅黑"/>
                <w:sz w:val="24"/>
                <w:szCs w:val="24"/>
                <w:lang w:val="en-US" w:eastAsia="zh-CN" w:bidi="ar-SA"/>
              </w:rPr>
              <w:t>B、【屯溪宋代老街】：“古街”上设有茶楼、酒肆、书场、墨庄，古趣盎然，马头墙、小青瓦、白粉墙；砖木结构的铺面，精巧玲珑的楼阁、镂刻精美的花纹图案，加上小门、大堂、天井、屋与屋之间的深窄小巷，错落别致，热闹繁华，显示了徽派建筑格局的古朴典雅，别有情趣。</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97" w:hRule="atLeast"/>
        </w:trPr>
        <w:tc>
          <w:tcPr>
            <w:tcW w:w="9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第五天</w:t>
            </w:r>
          </w:p>
        </w:tc>
        <w:tc>
          <w:tcPr>
            <w:tcW w:w="6847"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lang w:eastAsia="zh-CN"/>
              </w:rPr>
              <w:t>黄山</w:t>
            </w:r>
            <w:r>
              <w:rPr>
                <w:rFonts w:hint="eastAsia" w:ascii="微软雅黑" w:hAnsi="微软雅黑" w:eastAsia="微软雅黑" w:cs="微软雅黑"/>
                <w:b/>
                <w:bCs/>
                <w:kern w:val="2"/>
                <w:sz w:val="24"/>
                <w:szCs w:val="24"/>
              </w:rPr>
              <w:t>-</w:t>
            </w:r>
            <w:r>
              <w:rPr>
                <w:rFonts w:hint="eastAsia" w:ascii="微软雅黑" w:hAnsi="微软雅黑" w:eastAsia="微软雅黑" w:cs="微软雅黑"/>
                <w:b/>
                <w:bCs/>
                <w:kern w:val="2"/>
                <w:sz w:val="24"/>
                <w:szCs w:val="24"/>
                <w:lang w:eastAsia="zh-CN"/>
              </w:rPr>
              <w:t>合肥</w:t>
            </w:r>
            <w:r>
              <w:rPr>
                <w:rFonts w:hint="eastAsia" w:ascii="微软雅黑" w:hAnsi="微软雅黑" w:eastAsia="微软雅黑" w:cs="微软雅黑"/>
                <w:b/>
                <w:bCs/>
                <w:kern w:val="2"/>
                <w:sz w:val="24"/>
                <w:szCs w:val="24"/>
                <w:lang w:val="en-US" w:eastAsia="zh-CN"/>
              </w:rPr>
              <w:t>-成都</w:t>
            </w:r>
          </w:p>
        </w:tc>
        <w:tc>
          <w:tcPr>
            <w:tcW w:w="127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kern w:val="2"/>
                <w:sz w:val="24"/>
                <w:szCs w:val="24"/>
              </w:rPr>
              <w:t>早</w:t>
            </w:r>
          </w:p>
        </w:tc>
        <w:tc>
          <w:tcPr>
            <w:tcW w:w="17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cs="微软雅黑"/>
                <w:b/>
                <w:bCs/>
                <w:kern w:val="2"/>
                <w:sz w:val="24"/>
                <w:szCs w:val="24"/>
                <w:lang w:eastAsia="zh-CN"/>
              </w:rPr>
              <w:t>住宿：无</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297" w:hRule="atLeast"/>
        </w:trPr>
        <w:tc>
          <w:tcPr>
            <w:tcW w:w="975" w:type="dxa"/>
            <w:vMerge w:val="continue"/>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p>
        </w:tc>
        <w:tc>
          <w:tcPr>
            <w:tcW w:w="9867"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2"/>
                <w:sz w:val="24"/>
                <w:szCs w:val="24"/>
              </w:rPr>
              <w:t>早餐后送</w:t>
            </w:r>
            <w:r>
              <w:rPr>
                <w:rFonts w:hint="eastAsia" w:ascii="微软雅黑" w:hAnsi="微软雅黑" w:eastAsia="微软雅黑" w:cs="微软雅黑"/>
                <w:color w:val="000000"/>
                <w:kern w:val="2"/>
                <w:sz w:val="24"/>
                <w:szCs w:val="24"/>
                <w:lang w:eastAsia="zh-CN"/>
              </w:rPr>
              <w:t>站，</w:t>
            </w:r>
            <w:r>
              <w:rPr>
                <w:rFonts w:hint="eastAsia" w:ascii="微软雅黑" w:hAnsi="微软雅黑" w:eastAsia="微软雅黑" w:cs="微软雅黑"/>
                <w:sz w:val="24"/>
                <w:szCs w:val="24"/>
              </w:rPr>
              <w:t>后乘</w:t>
            </w:r>
            <w:r>
              <w:rPr>
                <w:rFonts w:hint="eastAsia" w:ascii="微软雅黑" w:hAnsi="微软雅黑" w:eastAsia="微软雅黑" w:cs="微软雅黑"/>
                <w:sz w:val="24"/>
                <w:szCs w:val="24"/>
                <w:lang w:val="en-US" w:eastAsia="zh-CN"/>
              </w:rPr>
              <w:t>动车</w:t>
            </w:r>
            <w:r>
              <w:rPr>
                <w:rFonts w:hint="eastAsia" w:ascii="微软雅黑" w:hAnsi="微软雅黑" w:cs="微软雅黑"/>
                <w:sz w:val="24"/>
                <w:szCs w:val="24"/>
                <w:lang w:val="en-US" w:eastAsia="zh-CN"/>
              </w:rPr>
              <w:t>(</w:t>
            </w:r>
            <w:r>
              <w:rPr>
                <w:rFonts w:hint="eastAsia" w:ascii="微软雅黑" w:hAnsi="微软雅黑" w:cs="微软雅黑"/>
                <w:color w:val="000000"/>
                <w:kern w:val="2"/>
                <w:sz w:val="24"/>
                <w:szCs w:val="24"/>
                <w:lang w:val="en-US" w:eastAsia="zh-CN"/>
              </w:rPr>
              <w:t>(或升级</w:t>
            </w:r>
            <w:r>
              <w:rPr>
                <w:rFonts w:hint="eastAsia" w:ascii="微软雅黑" w:hAnsi="微软雅黑" w:cs="微软雅黑"/>
                <w:color w:val="000000"/>
                <w:kern w:val="2"/>
                <w:sz w:val="24"/>
                <w:szCs w:val="24"/>
                <w:lang w:val="zh-CN" w:eastAsia="zh-CN"/>
              </w:rPr>
              <w:t>飞机</w:t>
            </w:r>
            <w:r>
              <w:rPr>
                <w:rFonts w:hint="eastAsia" w:ascii="微软雅黑" w:hAnsi="微软雅黑" w:cs="微软雅黑"/>
                <w:color w:val="000000"/>
                <w:kern w:val="2"/>
                <w:sz w:val="24"/>
                <w:szCs w:val="24"/>
                <w:lang w:val="en-US" w:eastAsia="zh-CN"/>
              </w:rPr>
              <w:t>)</w:t>
            </w:r>
            <w:r>
              <w:rPr>
                <w:rFonts w:hint="eastAsia" w:ascii="微软雅黑" w:hAnsi="微软雅黑" w:cs="微软雅黑"/>
                <w:sz w:val="24"/>
                <w:szCs w:val="24"/>
                <w:lang w:val="en-US" w:eastAsia="zh-CN"/>
              </w:rPr>
              <w:t>)</w:t>
            </w:r>
            <w:r>
              <w:rPr>
                <w:rFonts w:hint="eastAsia" w:ascii="微软雅黑" w:hAnsi="微软雅黑" w:eastAsia="微软雅黑" w:cs="微软雅黑"/>
                <w:sz w:val="24"/>
                <w:szCs w:val="24"/>
                <w:lang w:val="en-US" w:eastAsia="zh-CN"/>
              </w:rPr>
              <w:t>返</w:t>
            </w:r>
            <w:r>
              <w:rPr>
                <w:rFonts w:hint="eastAsia" w:ascii="微软雅黑" w:hAnsi="微软雅黑" w:eastAsia="微软雅黑" w:cs="微软雅黑"/>
                <w:sz w:val="24"/>
                <w:szCs w:val="24"/>
              </w:rPr>
              <w:t>回温暖的家，结束愉快的旅程</w:t>
            </w:r>
            <w:r>
              <w:rPr>
                <w:rFonts w:hint="eastAsia" w:ascii="微软雅黑" w:hAnsi="微软雅黑" w:eastAsia="微软雅黑" w:cs="微软雅黑"/>
                <w:sz w:val="24"/>
                <w:szCs w:val="24"/>
                <w:lang w:eastAsia="zh-CN"/>
              </w:rPr>
              <w:t>。</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38" w:hRule="atLeast"/>
        </w:trPr>
        <w:tc>
          <w:tcPr>
            <w:tcW w:w="9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费用</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包含</w:t>
            </w:r>
          </w:p>
        </w:tc>
        <w:tc>
          <w:tcPr>
            <w:tcW w:w="9867" w:type="dxa"/>
            <w:gridSpan w:val="3"/>
            <w:tcBorders>
              <w:tl2br w:val="nil"/>
              <w:tr2bl w:val="nil"/>
            </w:tcBorders>
          </w:tcPr>
          <w:p>
            <w:pPr>
              <w:keepNext w:val="0"/>
              <w:keepLines w:val="0"/>
              <w:pageBreakBefore w:val="0"/>
              <w:kinsoku/>
              <w:wordWrap/>
              <w:overflowPunct/>
              <w:topLinePunct w:val="0"/>
              <w:autoSpaceDN/>
              <w:bidi w:val="0"/>
              <w:adjustRightInd w:val="0"/>
              <w:snapToGrid w:val="0"/>
              <w:spacing w:after="0"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b/>
                <w:bCs/>
                <w:sz w:val="24"/>
                <w:szCs w:val="24"/>
              </w:rPr>
              <w:t>※ 交 通</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sz w:val="24"/>
                <w:szCs w:val="24"/>
                <w:lang w:eastAsia="zh-CN"/>
              </w:rPr>
              <w:t>动车二等座</w:t>
            </w:r>
            <w:r>
              <w:rPr>
                <w:rFonts w:hint="eastAsia" w:ascii="微软雅黑" w:hAnsi="微软雅黑" w:cs="微软雅黑"/>
                <w:sz w:val="24"/>
                <w:szCs w:val="24"/>
                <w:lang w:val="en-US" w:eastAsia="zh-CN"/>
              </w:rPr>
              <w:t>(</w:t>
            </w:r>
            <w:r>
              <w:rPr>
                <w:rFonts w:hint="eastAsia" w:ascii="微软雅黑" w:hAnsi="微软雅黑" w:cs="微软雅黑"/>
                <w:color w:val="000000"/>
                <w:kern w:val="2"/>
                <w:sz w:val="24"/>
                <w:szCs w:val="24"/>
                <w:lang w:val="en-US" w:eastAsia="zh-CN"/>
              </w:rPr>
              <w:t>(或升级</w:t>
            </w:r>
            <w:r>
              <w:rPr>
                <w:rFonts w:hint="eastAsia" w:ascii="微软雅黑" w:hAnsi="微软雅黑" w:cs="微软雅黑"/>
                <w:color w:val="000000"/>
                <w:kern w:val="2"/>
                <w:sz w:val="24"/>
                <w:szCs w:val="24"/>
                <w:lang w:val="zh-CN" w:eastAsia="zh-CN"/>
              </w:rPr>
              <w:t>飞机</w:t>
            </w:r>
            <w:r>
              <w:rPr>
                <w:rFonts w:hint="eastAsia" w:ascii="微软雅黑" w:hAnsi="微软雅黑" w:cs="微软雅黑"/>
                <w:color w:val="000000"/>
                <w:kern w:val="2"/>
                <w:sz w:val="24"/>
                <w:szCs w:val="24"/>
                <w:lang w:val="en-US" w:eastAsia="zh-CN"/>
              </w:rPr>
              <w:t>)</w:t>
            </w:r>
            <w:r>
              <w:rPr>
                <w:rFonts w:hint="eastAsia" w:ascii="微软雅黑" w:hAnsi="微软雅黑" w:cs="微软雅黑"/>
                <w:sz w:val="24"/>
                <w:szCs w:val="24"/>
                <w:lang w:val="en-US" w:eastAsia="zh-CN"/>
              </w:rPr>
              <w:t>)</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color w:val="2307F7"/>
                <w:sz w:val="21"/>
                <w:szCs w:val="21"/>
                <w:lang w:eastAsia="zh-CN"/>
              </w:rPr>
            </w:pPr>
            <w:r>
              <w:rPr>
                <w:rFonts w:hint="eastAsia" w:ascii="微软雅黑" w:hAnsi="微软雅黑" w:eastAsia="微软雅黑" w:cs="微软雅黑"/>
                <w:color w:val="2307F7"/>
                <w:sz w:val="21"/>
                <w:szCs w:val="21"/>
                <w:lang w:eastAsia="zh-CN"/>
              </w:rPr>
              <w:t>参考动车时间：</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color w:val="2307F7"/>
                <w:sz w:val="21"/>
                <w:szCs w:val="21"/>
                <w:lang w:eastAsia="zh-CN"/>
              </w:rPr>
            </w:pPr>
            <w:r>
              <w:rPr>
                <w:rFonts w:hint="eastAsia" w:ascii="微软雅黑" w:hAnsi="微软雅黑" w:eastAsia="微软雅黑" w:cs="微软雅黑"/>
                <w:color w:val="2307F7"/>
                <w:sz w:val="21"/>
                <w:szCs w:val="21"/>
                <w:lang w:eastAsia="zh-CN"/>
              </w:rPr>
              <w:t>去程：成都东(D3078,08:17发车-19:24到)-合肥南-(G7745，20:32发车-22:06到)黄山北</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2307F7"/>
                <w:sz w:val="21"/>
                <w:szCs w:val="21"/>
                <w:lang w:eastAsia="zh-CN"/>
              </w:rPr>
              <w:t>回程：黄山北(</w:t>
            </w:r>
            <w:r>
              <w:rPr>
                <w:rFonts w:hint="eastAsia" w:ascii="微软雅黑" w:hAnsi="微软雅黑" w:eastAsia="微软雅黑" w:cs="微软雅黑"/>
                <w:color w:val="2307F7"/>
                <w:sz w:val="21"/>
                <w:szCs w:val="21"/>
                <w:lang w:val="en-US" w:eastAsia="zh-CN"/>
              </w:rPr>
              <w:t>G7746</w:t>
            </w:r>
            <w:r>
              <w:rPr>
                <w:rFonts w:hint="eastAsia" w:ascii="微软雅黑" w:hAnsi="微软雅黑" w:eastAsia="微软雅黑" w:cs="微软雅黑"/>
                <w:color w:val="2307F7"/>
                <w:sz w:val="21"/>
                <w:szCs w:val="21"/>
                <w:lang w:eastAsia="zh-CN"/>
              </w:rPr>
              <w:t>,08:1</w:t>
            </w:r>
            <w:r>
              <w:rPr>
                <w:rFonts w:hint="eastAsia" w:ascii="微软雅黑" w:hAnsi="微软雅黑" w:eastAsia="微软雅黑" w:cs="微软雅黑"/>
                <w:color w:val="2307F7"/>
                <w:sz w:val="21"/>
                <w:szCs w:val="21"/>
                <w:lang w:val="en-US" w:eastAsia="zh-CN"/>
              </w:rPr>
              <w:t>0</w:t>
            </w:r>
            <w:r>
              <w:rPr>
                <w:rFonts w:hint="eastAsia" w:ascii="微软雅黑" w:hAnsi="微软雅黑" w:eastAsia="微软雅黑" w:cs="微软雅黑"/>
                <w:color w:val="2307F7"/>
                <w:sz w:val="21"/>
                <w:szCs w:val="21"/>
                <w:lang w:eastAsia="zh-CN"/>
              </w:rPr>
              <w:t>发车-</w:t>
            </w:r>
            <w:r>
              <w:rPr>
                <w:rFonts w:hint="eastAsia" w:ascii="微软雅黑" w:hAnsi="微软雅黑" w:eastAsia="微软雅黑" w:cs="微软雅黑"/>
                <w:color w:val="2307F7"/>
                <w:sz w:val="21"/>
                <w:szCs w:val="21"/>
                <w:lang w:val="en-US" w:eastAsia="zh-CN"/>
              </w:rPr>
              <w:t>09:51</w:t>
            </w:r>
            <w:r>
              <w:rPr>
                <w:rFonts w:hint="eastAsia" w:ascii="微软雅黑" w:hAnsi="微软雅黑" w:eastAsia="微软雅黑" w:cs="微软雅黑"/>
                <w:color w:val="2307F7"/>
                <w:sz w:val="21"/>
                <w:szCs w:val="21"/>
                <w:lang w:eastAsia="zh-CN"/>
              </w:rPr>
              <w:t>到)-合肥南-(</w:t>
            </w:r>
            <w:r>
              <w:rPr>
                <w:rFonts w:hint="eastAsia" w:ascii="微软雅黑" w:hAnsi="微软雅黑" w:eastAsia="微软雅黑" w:cs="微软雅黑"/>
                <w:color w:val="2307F7"/>
                <w:sz w:val="21"/>
                <w:szCs w:val="21"/>
                <w:lang w:val="en-US" w:eastAsia="zh-CN"/>
              </w:rPr>
              <w:t>D953</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11</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08</w:t>
            </w:r>
            <w:r>
              <w:rPr>
                <w:rFonts w:hint="eastAsia" w:ascii="微软雅黑" w:hAnsi="微软雅黑" w:eastAsia="微软雅黑" w:cs="微软雅黑"/>
                <w:color w:val="2307F7"/>
                <w:sz w:val="21"/>
                <w:szCs w:val="21"/>
                <w:lang w:eastAsia="zh-CN"/>
              </w:rPr>
              <w:t>发车-</w:t>
            </w:r>
            <w:r>
              <w:rPr>
                <w:rFonts w:hint="eastAsia" w:ascii="微软雅黑" w:hAnsi="微软雅黑" w:eastAsia="微软雅黑" w:cs="微软雅黑"/>
                <w:color w:val="2307F7"/>
                <w:sz w:val="21"/>
                <w:szCs w:val="21"/>
                <w:lang w:val="en-US" w:eastAsia="zh-CN"/>
              </w:rPr>
              <w:t>20</w:t>
            </w:r>
            <w:r>
              <w:rPr>
                <w:rFonts w:hint="eastAsia" w:ascii="微软雅黑" w:hAnsi="微软雅黑" w:eastAsia="微软雅黑" w:cs="微软雅黑"/>
                <w:color w:val="2307F7"/>
                <w:sz w:val="21"/>
                <w:szCs w:val="21"/>
                <w:lang w:eastAsia="zh-CN"/>
              </w:rPr>
              <w:t>:</w:t>
            </w:r>
            <w:r>
              <w:rPr>
                <w:rFonts w:hint="eastAsia" w:ascii="微软雅黑" w:hAnsi="微软雅黑" w:eastAsia="微软雅黑" w:cs="微软雅黑"/>
                <w:color w:val="2307F7"/>
                <w:sz w:val="21"/>
                <w:szCs w:val="21"/>
                <w:lang w:val="en-US" w:eastAsia="zh-CN"/>
              </w:rPr>
              <w:t>52</w:t>
            </w:r>
            <w:r>
              <w:rPr>
                <w:rFonts w:hint="eastAsia" w:ascii="微软雅黑" w:hAnsi="微软雅黑" w:eastAsia="微软雅黑" w:cs="微软雅黑"/>
                <w:color w:val="2307F7"/>
                <w:sz w:val="21"/>
                <w:szCs w:val="21"/>
                <w:lang w:eastAsia="zh-CN"/>
              </w:rPr>
              <w:t>到)成都东</w:t>
            </w:r>
          </w:p>
          <w:p>
            <w:pPr>
              <w:keepNext w:val="0"/>
              <w:keepLines w:val="0"/>
              <w:pageBreakBefore w:val="0"/>
              <w:kinsoku/>
              <w:wordWrap/>
              <w:overflowPunct/>
              <w:topLinePunct w:val="0"/>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 xml:space="preserve">※ </w:t>
            </w:r>
            <w:r>
              <w:rPr>
                <w:rFonts w:hint="eastAsia" w:ascii="微软雅黑" w:hAnsi="微软雅黑" w:cs="微软雅黑"/>
                <w:b/>
                <w:bCs/>
                <w:sz w:val="24"/>
                <w:szCs w:val="24"/>
                <w:lang w:eastAsia="zh-CN"/>
              </w:rPr>
              <w:t>大</w:t>
            </w:r>
            <w:r>
              <w:rPr>
                <w:rFonts w:hint="eastAsia" w:ascii="微软雅黑" w:hAnsi="微软雅黑" w:cs="微软雅黑"/>
                <w:b/>
                <w:bCs/>
                <w:sz w:val="24"/>
                <w:szCs w:val="24"/>
                <w:lang w:val="en-US" w:eastAsia="zh-CN"/>
              </w:rPr>
              <w:t xml:space="preserve"> </w:t>
            </w:r>
            <w:r>
              <w:rPr>
                <w:rFonts w:hint="eastAsia" w:ascii="微软雅黑" w:hAnsi="微软雅黑" w:cs="微软雅黑"/>
                <w:b/>
                <w:bCs/>
                <w:sz w:val="24"/>
                <w:szCs w:val="24"/>
                <w:lang w:eastAsia="zh-CN"/>
              </w:rPr>
              <w:t>巴</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sz w:val="24"/>
                <w:szCs w:val="24"/>
              </w:rPr>
              <w:t>根据实际人数安排车辆；</w:t>
            </w:r>
            <w:r>
              <w:rPr>
                <w:rFonts w:hint="eastAsia" w:ascii="微软雅黑" w:hAnsi="微软雅黑" w:cs="微软雅黑"/>
                <w:sz w:val="24"/>
                <w:szCs w:val="24"/>
                <w:lang w:eastAsia="zh-CN"/>
              </w:rPr>
              <w:t>包含</w:t>
            </w:r>
            <w:r>
              <w:rPr>
                <w:rFonts w:hint="eastAsia" w:ascii="微软雅黑" w:hAnsi="微软雅黑" w:eastAsia="微软雅黑" w:cs="微软雅黑"/>
                <w:sz w:val="24"/>
                <w:szCs w:val="24"/>
              </w:rPr>
              <w:t>黄山景区交通车(单程19元/人*2趟)</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cs="微软雅黑"/>
                <w:b/>
                <w:bCs/>
                <w:sz w:val="24"/>
                <w:szCs w:val="24"/>
                <w:lang w:eastAsia="zh-CN"/>
              </w:rPr>
              <w:t>※ 门 票：</w:t>
            </w:r>
            <w:r>
              <w:rPr>
                <w:rFonts w:hint="eastAsia" w:ascii="微软雅黑" w:hAnsi="微软雅黑" w:eastAsia="微软雅黑" w:cs="微软雅黑"/>
                <w:sz w:val="24"/>
                <w:szCs w:val="24"/>
              </w:rPr>
              <w:t xml:space="preserve">以上所列景点所有第一大门票    </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cs="微软雅黑"/>
                <w:b/>
                <w:bCs/>
                <w:sz w:val="24"/>
                <w:szCs w:val="24"/>
                <w:lang w:eastAsia="zh-CN"/>
              </w:rPr>
              <w:t>※ 住 宿：</w:t>
            </w:r>
            <w:r>
              <w:rPr>
                <w:rFonts w:hint="eastAsia" w:ascii="微软雅黑" w:hAnsi="微软雅黑" w:eastAsia="微软雅黑" w:cs="微软雅黑"/>
                <w:color w:val="000000"/>
                <w:kern w:val="2"/>
                <w:sz w:val="24"/>
                <w:szCs w:val="24"/>
              </w:rPr>
              <w:t>黄山市区准四酒店双人标准间(未挂牌)</w:t>
            </w:r>
            <w:r>
              <w:rPr>
                <w:rFonts w:hint="eastAsia" w:ascii="微软雅黑" w:hAnsi="微软雅黑" w:eastAsia="微软雅黑" w:cs="微软雅黑"/>
                <w:color w:val="000000"/>
                <w:kern w:val="2"/>
                <w:sz w:val="24"/>
                <w:szCs w:val="24"/>
                <w:lang w:eastAsia="zh-CN"/>
              </w:rPr>
              <w:br w:type="textWrapping"/>
            </w:r>
            <w:r>
              <w:rPr>
                <w:rFonts w:hint="eastAsia" w:ascii="微软雅黑" w:hAnsi="微软雅黑" w:cs="微软雅黑"/>
                <w:b/>
                <w:bCs/>
                <w:sz w:val="24"/>
                <w:szCs w:val="24"/>
                <w:lang w:eastAsia="zh-CN"/>
              </w:rPr>
              <w:t>温馨提醒：</w:t>
            </w:r>
            <w:r>
              <w:rPr>
                <w:rFonts w:hint="eastAsia" w:ascii="微软雅黑" w:hAnsi="微软雅黑" w:eastAsia="微软雅黑" w:cs="微软雅黑"/>
                <w:color w:val="000000"/>
                <w:kern w:val="2"/>
                <w:sz w:val="24"/>
                <w:szCs w:val="24"/>
              </w:rPr>
              <w:t>因地域原因，当地景区酒店星级标准不能与大城市同级酒店相比</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cs="微软雅黑"/>
                <w:b/>
                <w:bCs/>
                <w:sz w:val="24"/>
                <w:szCs w:val="24"/>
                <w:lang w:eastAsia="zh-CN"/>
              </w:rPr>
              <w:t>※ 用 餐：</w:t>
            </w:r>
            <w:r>
              <w:rPr>
                <w:rFonts w:hint="eastAsia" w:ascii="微软雅黑" w:hAnsi="微软雅黑" w:eastAsia="微软雅黑" w:cs="微软雅黑"/>
                <w:sz w:val="24"/>
                <w:szCs w:val="24"/>
              </w:rPr>
              <w:t>含4早1正</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早餐自助早；正餐20元/人，10人一桌、8菜1汤</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cs="微软雅黑"/>
                <w:b/>
                <w:bCs/>
                <w:sz w:val="24"/>
                <w:szCs w:val="24"/>
                <w:lang w:eastAsia="zh-CN"/>
              </w:rPr>
              <w:t>※ 导 游：</w:t>
            </w:r>
            <w:r>
              <w:rPr>
                <w:rFonts w:hint="eastAsia" w:ascii="微软雅黑" w:hAnsi="微软雅黑" w:eastAsia="微软雅黑" w:cs="微软雅黑"/>
                <w:sz w:val="24"/>
                <w:szCs w:val="24"/>
              </w:rPr>
              <w:t>当地优秀导游服务</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326" w:hRule="atLeast"/>
        </w:trPr>
        <w:tc>
          <w:tcPr>
            <w:tcW w:w="9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费用</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不含</w:t>
            </w: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cs="微软雅黑"/>
                <w:b/>
                <w:bCs/>
                <w:sz w:val="24"/>
                <w:szCs w:val="24"/>
                <w:lang w:eastAsia="zh-CN"/>
              </w:rPr>
              <w:t>※ 索 道：</w:t>
            </w:r>
            <w:r>
              <w:rPr>
                <w:rFonts w:hint="eastAsia" w:ascii="微软雅黑" w:hAnsi="微软雅黑" w:eastAsia="微软雅黑" w:cs="微软雅黑"/>
                <w:sz w:val="24"/>
                <w:szCs w:val="24"/>
              </w:rPr>
              <w:t>游客自购上下索道费（</w:t>
            </w:r>
            <w:r>
              <w:rPr>
                <w:rFonts w:hint="eastAsia" w:ascii="微软雅黑" w:hAnsi="微软雅黑" w:eastAsia="微软雅黑" w:cs="微软雅黑"/>
                <w:sz w:val="24"/>
                <w:szCs w:val="24"/>
                <w:lang w:eastAsia="zh-CN"/>
              </w:rPr>
              <w:t>黄山：</w:t>
            </w:r>
            <w:r>
              <w:rPr>
                <w:rFonts w:hint="eastAsia" w:ascii="微软雅黑" w:hAnsi="微软雅黑" w:eastAsia="微软雅黑" w:cs="微软雅黑"/>
                <w:sz w:val="24"/>
                <w:szCs w:val="24"/>
              </w:rPr>
              <w:t>80元/人+90元/人</w:t>
            </w:r>
            <w:r>
              <w:rPr>
                <w:rFonts w:hint="eastAsia" w:ascii="微软雅黑" w:hAnsi="微软雅黑" w:eastAsia="微软雅黑" w:cs="微软雅黑"/>
                <w:sz w:val="24"/>
                <w:szCs w:val="24"/>
                <w:lang w:eastAsia="zh-CN"/>
              </w:rPr>
              <w:t>；千岛湖：往返</w:t>
            </w:r>
            <w:r>
              <w:rPr>
                <w:rFonts w:hint="eastAsia" w:ascii="微软雅黑" w:hAnsi="微软雅黑" w:eastAsia="微软雅黑" w:cs="微软雅黑"/>
                <w:sz w:val="24"/>
                <w:szCs w:val="24"/>
                <w:lang w:val="en-US" w:eastAsia="zh-CN"/>
              </w:rPr>
              <w:t>50元人</w:t>
            </w:r>
            <w:r>
              <w:rPr>
                <w:rFonts w:hint="eastAsia" w:ascii="微软雅黑" w:hAnsi="微软雅黑" w:eastAsia="微软雅黑" w:cs="微软雅黑"/>
                <w:sz w:val="24"/>
                <w:szCs w:val="24"/>
              </w:rPr>
              <w:t xml:space="preserve">） </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cs="微软雅黑"/>
                <w:b/>
                <w:bCs/>
                <w:sz w:val="24"/>
                <w:szCs w:val="24"/>
                <w:lang w:eastAsia="zh-CN"/>
              </w:rPr>
              <w:t>※ 餐 费：</w:t>
            </w:r>
            <w:r>
              <w:rPr>
                <w:rFonts w:hint="eastAsia" w:ascii="微软雅黑" w:hAnsi="微软雅黑" w:eastAsia="微软雅黑" w:cs="微软雅黑"/>
                <w:sz w:val="24"/>
                <w:szCs w:val="24"/>
              </w:rPr>
              <w:t>行程未标备所有正餐</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cs="微软雅黑"/>
                <w:b/>
                <w:bCs/>
                <w:sz w:val="24"/>
                <w:szCs w:val="24"/>
                <w:lang w:eastAsia="zh-CN"/>
              </w:rPr>
              <w:t>※ 儿 童：</w:t>
            </w:r>
            <w:r>
              <w:rPr>
                <w:rFonts w:hint="eastAsia" w:ascii="微软雅黑" w:hAnsi="微软雅黑" w:eastAsia="微软雅黑" w:cs="微软雅黑"/>
                <w:sz w:val="24"/>
                <w:szCs w:val="24"/>
              </w:rPr>
              <w:t>不含往返</w:t>
            </w:r>
            <w:r>
              <w:rPr>
                <w:rFonts w:hint="eastAsia" w:ascii="微软雅黑" w:hAnsi="微软雅黑" w:eastAsia="微软雅黑" w:cs="微软雅黑"/>
                <w:sz w:val="24"/>
                <w:szCs w:val="24"/>
                <w:lang w:eastAsia="zh-CN"/>
              </w:rPr>
              <w:t>动车</w:t>
            </w:r>
            <w:r>
              <w:rPr>
                <w:rFonts w:hint="eastAsia" w:ascii="微软雅黑" w:hAnsi="微软雅黑" w:eastAsia="微软雅黑" w:cs="微软雅黑"/>
                <w:sz w:val="24"/>
                <w:szCs w:val="24"/>
              </w:rPr>
              <w:t>票；不占床位费，酒店早餐需自理，正餐自理</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782" w:hRule="atLeast"/>
        </w:trPr>
        <w:tc>
          <w:tcPr>
            <w:tcW w:w="10842" w:type="dxa"/>
            <w:gridSpan w:val="4"/>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2"/>
                <w:sz w:val="24"/>
                <w:szCs w:val="24"/>
                <w:u w:val="dotted"/>
              </w:rPr>
              <w:t>注：往返均按</w:t>
            </w:r>
            <w:r>
              <w:rPr>
                <w:rFonts w:hint="eastAsia" w:ascii="微软雅黑" w:hAnsi="微软雅黑" w:eastAsia="微软雅黑" w:cs="微软雅黑"/>
                <w:color w:val="000000"/>
                <w:kern w:val="2"/>
                <w:sz w:val="24"/>
                <w:szCs w:val="24"/>
                <w:u w:val="dotted"/>
                <w:lang w:eastAsia="zh-CN"/>
              </w:rPr>
              <w:t>动车</w:t>
            </w:r>
            <w:r>
              <w:rPr>
                <w:rFonts w:hint="eastAsia" w:ascii="微软雅黑" w:hAnsi="微软雅黑" w:eastAsia="微软雅黑" w:cs="微软雅黑"/>
                <w:color w:val="000000"/>
                <w:kern w:val="2"/>
                <w:sz w:val="24"/>
                <w:szCs w:val="24"/>
                <w:u w:val="dotted"/>
              </w:rPr>
              <w:t>二等座计，出所有火车票均需提供乘车人姓名及身份证号。乘车时必须携带身份证。另：</w:t>
            </w:r>
            <w:r>
              <w:rPr>
                <w:rFonts w:hint="eastAsia" w:ascii="微软雅黑" w:hAnsi="微软雅黑" w:eastAsia="微软雅黑" w:cs="微软雅黑"/>
                <w:color w:val="000000"/>
                <w:kern w:val="2"/>
                <w:sz w:val="24"/>
                <w:szCs w:val="24"/>
                <w:u w:val="dotted"/>
                <w:lang w:val="en-US" w:eastAsia="zh-CN"/>
              </w:rPr>
              <w:t>6-13岁</w:t>
            </w:r>
            <w:r>
              <w:rPr>
                <w:rFonts w:hint="eastAsia" w:ascii="微软雅黑" w:hAnsi="微软雅黑" w:eastAsia="微软雅黑" w:cs="微软雅黑"/>
                <w:color w:val="000000"/>
                <w:kern w:val="2"/>
                <w:sz w:val="24"/>
                <w:szCs w:val="24"/>
                <w:u w:val="dotted"/>
              </w:rPr>
              <w:t>儿童可出</w:t>
            </w:r>
            <w:r>
              <w:rPr>
                <w:rFonts w:hint="eastAsia" w:ascii="微软雅黑" w:hAnsi="微软雅黑" w:eastAsia="微软雅黑" w:cs="微软雅黑"/>
                <w:color w:val="000000"/>
                <w:kern w:val="2"/>
                <w:sz w:val="24"/>
                <w:szCs w:val="24"/>
                <w:u w:val="dotted"/>
                <w:lang w:eastAsia="zh-CN"/>
              </w:rPr>
              <w:t>动车儿童</w:t>
            </w:r>
            <w:r>
              <w:rPr>
                <w:rFonts w:hint="eastAsia" w:ascii="微软雅黑" w:hAnsi="微软雅黑" w:eastAsia="微软雅黑" w:cs="微软雅黑"/>
                <w:color w:val="000000"/>
                <w:kern w:val="2"/>
                <w:sz w:val="24"/>
                <w:szCs w:val="24"/>
                <w:u w:val="dotted"/>
              </w:rPr>
              <w:t>票，请报名时提前告知。</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664" w:hRule="atLeast"/>
        </w:trPr>
        <w:tc>
          <w:tcPr>
            <w:tcW w:w="9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儿童</w:t>
            </w:r>
          </w:p>
        </w:tc>
        <w:tc>
          <w:tcPr>
            <w:tcW w:w="9867"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仅含当地车费、导游服务费、黄山景区车及其他费用请现付。</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864" w:hRule="atLeast"/>
        </w:trPr>
        <w:tc>
          <w:tcPr>
            <w:tcW w:w="9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参考</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酒店</w:t>
            </w: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屯溪：金融山庄、杭州湾大酒店、辰茂酒店、同聚楼徽州宴、 荣鼎酒店等参考酒店。</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备注：以上酒店仅供参考，具体安排根据实际入住酒店而定（安排以上参考酒店或同级标准酒店）。</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52" w:hRule="atLeast"/>
        </w:trPr>
        <w:tc>
          <w:tcPr>
            <w:tcW w:w="9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特</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别</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说</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明</w:t>
            </w: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1、若持有效证件，在进入所有景点时必须出示并使用相关证件后，方可按团队折扣价现退门票差价。</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2、行程如遇天气，交通等客观原因我社有权根据实际情况更改顺序，但不减少景点；因人力不可抗拒因素造成损失我社不承担责任。  </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3、游客因个人原因临时自愿放弃游览，住宿、用餐等所有费用一概不退。 </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4、屯溪住宿宾馆只提供双标间，如客人报名人数系单数，我社不提供自然单间，尽量安排拼住，如果无法协调拼住，需由客人承担产生的单房差费用</w:t>
            </w:r>
            <w:r>
              <w:rPr>
                <w:rFonts w:hint="eastAsia" w:ascii="微软雅黑" w:hAnsi="微软雅黑" w:cs="微软雅黑"/>
                <w:sz w:val="24"/>
                <w:szCs w:val="24"/>
                <w:lang w:eastAsia="zh-CN"/>
              </w:rPr>
              <w:t>。</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5、游客的投诉以在当地意见书及签字证明为准，请游客务必认真填写意见单，恕不受理团友因虚填或不填意见书而产生的后续争议。</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52" w:hRule="atLeast"/>
        </w:trPr>
        <w:tc>
          <w:tcPr>
            <w:tcW w:w="9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注意</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事项</w:t>
            </w: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1、请务必携带有效身份证出门，16周岁起需持有本人身份证原件或护照或通行证；2-12周岁需持有户口本或身份证或护照或通行证，2周岁内可以持出生证，若因本人证件无效所造成损失由游客本人承担！</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2、行程在不减少景点的情况下可做出相应的次序调整，以当地接待社安排为准！</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3、如遇人力不可抗拒因素(如天气原因，交通管制等)导致无法游览的景点和项目，我社有权取消或更换为其它等价景点或项目,赠送景点和项目费用不退！</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4、如遇人力不可抗力因素所造成飞机航班取消延误导致游客行程调整或取消，产生住宿等费用由游客本人承担！</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5、若客人中途离团费用不退，期间产生一切责任自理！</w:t>
            </w:r>
          </w:p>
        </w:tc>
      </w:tr>
      <w:tr>
        <w:tblPrEx>
          <w:tblBorders>
            <w:top w:val="double" w:color="AE5208" w:sz="4" w:space="0"/>
            <w:left w:val="double" w:color="AE5208" w:sz="4" w:space="0"/>
            <w:bottom w:val="double" w:color="AE5208" w:sz="4" w:space="0"/>
            <w:right w:val="double" w:color="AE5208" w:sz="4" w:space="0"/>
            <w:insideH w:val="single" w:color="AE5208" w:sz="4" w:space="0"/>
            <w:insideV w:val="single" w:color="AE5208" w:sz="4" w:space="0"/>
          </w:tblBorders>
          <w:tblCellMar>
            <w:top w:w="0" w:type="dxa"/>
            <w:left w:w="108" w:type="dxa"/>
            <w:bottom w:w="0" w:type="dxa"/>
            <w:right w:w="108" w:type="dxa"/>
          </w:tblCellMar>
        </w:tblPrEx>
        <w:trPr>
          <w:trHeight w:val="552" w:hRule="atLeast"/>
        </w:trPr>
        <w:tc>
          <w:tcPr>
            <w:tcW w:w="9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温馨</w:t>
            </w:r>
          </w:p>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提示</w:t>
            </w:r>
          </w:p>
        </w:tc>
        <w:tc>
          <w:tcPr>
            <w:tcW w:w="9867"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1、上山尽量轻装，少带行李，以免过多消耗体力，影响登山。不过一定要带一件厚的衣服，如果看日出的话，山顶风都很大；最好带多一件厚外套；如果能带上护膝最好，下山膝盖会很不舒服。</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2、雷雨时不要攀登高峰，特别不要攀登天都、莲花二峰，不要用手扶铁链，亦不宜在树下避雨，手机关机，以防雷击。 　　</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3、山高路陡，游山时以缓步为宜，不可过速。身略前俯，可走“Z”形。这样既省力，又轻松。为安全计，一定要做到“走路不看景，看景不走路”。边走边看比较危险。</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4、在高峻危险的山峰上照像时，摄影者选好角度后就不要移动，特别注意不要后退，以防不测。</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5、黄山建筑物、古迹很多，不要在任何建筑物、古迹、岩石、竹木上题字刻画。</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6、为防止火灾，黄山风景区沿途均实行定点抽烟。</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7、为了保护黄山风景区的清洁卫生，不可随地乱扔垃圾、废物，沿途每隔几米都会有树状型的垃圾池。</w:t>
            </w:r>
          </w:p>
        </w:tc>
      </w:tr>
    </w:tbl>
    <w:p>
      <w:pPr>
        <w:spacing w:after="0" w:line="220" w:lineRule="atLeast"/>
        <w:rPr>
          <w:rFonts w:ascii="仿宋" w:hAnsi="仿宋" w:eastAsia="仿宋"/>
        </w:rPr>
      </w:pPr>
      <w:r>
        <w:rPr>
          <w:sz w:val="112"/>
        </w:rPr>
        <w:drawing>
          <wp:anchor distT="0" distB="0" distL="114300" distR="114300" simplePos="0" relativeHeight="251662336" behindDoc="1" locked="0" layoutInCell="1" allowOverlap="1">
            <wp:simplePos x="0" y="0"/>
            <wp:positionH relativeFrom="column">
              <wp:posOffset>4003675</wp:posOffset>
            </wp:positionH>
            <wp:positionV relativeFrom="paragraph">
              <wp:posOffset>7005320</wp:posOffset>
            </wp:positionV>
            <wp:extent cx="2743835" cy="1849120"/>
            <wp:effectExtent l="0" t="0" r="0" b="0"/>
            <wp:wrapNone/>
            <wp:docPr id="1" name="图片 1" descr="摄图网_401131229_水墨江南（企业商用）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摄图网_401131229_水墨江南（企业商用） - 副本"/>
                    <pic:cNvPicPr>
                      <a:picLocks noChangeAspect="1"/>
                    </pic:cNvPicPr>
                  </pic:nvPicPr>
                  <pic:blipFill>
                    <a:blip r:embed="rId10"/>
                    <a:stretch>
                      <a:fillRect/>
                    </a:stretch>
                  </pic:blipFill>
                  <pic:spPr>
                    <a:xfrm flipH="1">
                      <a:off x="0" y="0"/>
                      <a:ext cx="2743835" cy="1849120"/>
                    </a:xfrm>
                    <a:prstGeom prst="rect">
                      <a:avLst/>
                    </a:prstGeom>
                  </pic:spPr>
                </pic:pic>
              </a:graphicData>
            </a:graphic>
          </wp:anchor>
        </w:drawing>
      </w:r>
    </w:p>
    <w:sectPr>
      <w:headerReference r:id="rId5" w:type="default"/>
      <w:pgSz w:w="11906" w:h="16838"/>
      <w:pgMar w:top="1344" w:right="849" w:bottom="720" w:left="851"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微软雅黑"/>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-574040</wp:posOffset>
          </wp:positionH>
          <wp:positionV relativeFrom="paragraph">
            <wp:posOffset>-464185</wp:posOffset>
          </wp:positionV>
          <wp:extent cx="7599680" cy="10737850"/>
          <wp:effectExtent l="0" t="0" r="5080" b="6350"/>
          <wp:wrapNone/>
          <wp:docPr id="2" name="图片 2" descr="C:\Users\Administrator\Desktop\20230830135401.jpg2023083013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30830135401.jpg20230830135401"/>
                  <pic:cNvPicPr>
                    <a:picLocks noChangeAspect="1"/>
                  </pic:cNvPicPr>
                </pic:nvPicPr>
                <pic:blipFill>
                  <a:blip r:embed="rId1"/>
                  <a:srcRect/>
                  <a:stretch>
                    <a:fillRect/>
                  </a:stretch>
                </pic:blipFill>
                <pic:spPr>
                  <a:xfrm>
                    <a:off x="0" y="0"/>
                    <a:ext cx="7599680" cy="10737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DBhMjhjYjhiNGFlMGVkNjI4ZTdlMTEwOTUwNjUifQ=="/>
  </w:docVars>
  <w:rsids>
    <w:rsidRoot w:val="00D31D50"/>
    <w:rsid w:val="00010ADA"/>
    <w:rsid w:val="00093495"/>
    <w:rsid w:val="001E58BE"/>
    <w:rsid w:val="002146D9"/>
    <w:rsid w:val="00323B43"/>
    <w:rsid w:val="0032722C"/>
    <w:rsid w:val="003D37D8"/>
    <w:rsid w:val="00426133"/>
    <w:rsid w:val="004358AB"/>
    <w:rsid w:val="00511EDA"/>
    <w:rsid w:val="005B6A76"/>
    <w:rsid w:val="00644631"/>
    <w:rsid w:val="00680FDF"/>
    <w:rsid w:val="006F467B"/>
    <w:rsid w:val="00785A4B"/>
    <w:rsid w:val="008B7726"/>
    <w:rsid w:val="00941624"/>
    <w:rsid w:val="009F02D1"/>
    <w:rsid w:val="00A1657F"/>
    <w:rsid w:val="00AB2830"/>
    <w:rsid w:val="00AE2C37"/>
    <w:rsid w:val="00C015F7"/>
    <w:rsid w:val="00C1477A"/>
    <w:rsid w:val="00D31D50"/>
    <w:rsid w:val="00EF37EB"/>
    <w:rsid w:val="03483348"/>
    <w:rsid w:val="07811823"/>
    <w:rsid w:val="0A6974A5"/>
    <w:rsid w:val="0A8A5114"/>
    <w:rsid w:val="0F476BAA"/>
    <w:rsid w:val="153352F3"/>
    <w:rsid w:val="18C33745"/>
    <w:rsid w:val="200C3C23"/>
    <w:rsid w:val="231C201F"/>
    <w:rsid w:val="2AFA0B1C"/>
    <w:rsid w:val="37863AD9"/>
    <w:rsid w:val="40FB5077"/>
    <w:rsid w:val="43B20393"/>
    <w:rsid w:val="501F4D9E"/>
    <w:rsid w:val="52F60A01"/>
    <w:rsid w:val="53D41815"/>
    <w:rsid w:val="576D24F2"/>
    <w:rsid w:val="5A981634"/>
    <w:rsid w:val="5C19004F"/>
    <w:rsid w:val="632919C3"/>
    <w:rsid w:val="637C7B09"/>
    <w:rsid w:val="67242BCD"/>
    <w:rsid w:val="68636049"/>
    <w:rsid w:val="69A0462D"/>
    <w:rsid w:val="69FD14B4"/>
    <w:rsid w:val="6CBD4F2A"/>
    <w:rsid w:val="6D4449B9"/>
    <w:rsid w:val="6D4D4500"/>
    <w:rsid w:val="75AC76D4"/>
    <w:rsid w:val="765C7A3C"/>
    <w:rsid w:val="78EE6000"/>
    <w:rsid w:val="7D2A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Table Paragraph"/>
    <w:basedOn w:val="1"/>
    <w:qFormat/>
    <w:uiPriority w:val="1"/>
    <w:pPr>
      <w:ind w:left="107"/>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3003</Words>
  <Characters>3113</Characters>
  <Lines>16</Lines>
  <Paragraphs>4</Paragraphs>
  <TotalTime>1</TotalTime>
  <ScaleCrop>false</ScaleCrop>
  <LinksUpToDate>false</LinksUpToDate>
  <CharactersWithSpaces>3161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醉爱华东～邹邹18980074313</cp:lastModifiedBy>
  <dcterms:modified xsi:type="dcterms:W3CDTF">2023-09-10T03:37:45Z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7718E770F53F48DA8EF012AEBCF376F9_13</vt:lpwstr>
  </property>
</Properties>
</file>