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425" w:hanging="425" w:firstLineChars="0"/>
        <w:rPr>
          <w:rFonts w:hint="default" w:eastAsia="宋体"/>
          <w:lang w:val="en-US" w:eastAsia="zh-CN"/>
        </w:rPr>
      </w:pPr>
      <w:r>
        <w:rPr>
          <w:rFonts w:hint="eastAsia"/>
        </w:rPr>
        <w:t>黄会琴</w:t>
      </w:r>
      <w:r>
        <w:rPr>
          <w:rFonts w:hint="eastAsia"/>
          <w:lang w:val="en-US" w:eastAsia="zh-CN"/>
        </w:rPr>
        <w:t xml:space="preserve">  </w:t>
      </w:r>
      <w:r>
        <w:rPr>
          <w:rFonts w:hint="eastAsia"/>
        </w:rPr>
        <w:t>512924197008122162</w:t>
      </w:r>
    </w:p>
    <w:p>
      <w:pPr>
        <w:numPr>
          <w:ilvl w:val="0"/>
          <w:numId w:val="1"/>
        </w:numPr>
        <w:ind w:left="425" w:hanging="425" w:firstLineChars="0"/>
        <w:rPr>
          <w:rFonts w:hint="eastAsia" w:eastAsia="宋体"/>
          <w:lang w:val="en-US" w:eastAsia="zh-CN"/>
        </w:rPr>
      </w:pPr>
      <w:r>
        <w:rPr>
          <w:rFonts w:hint="eastAsia"/>
        </w:rPr>
        <w:t>杨小玉</w:t>
      </w:r>
      <w:r>
        <w:rPr>
          <w:rFonts w:hint="eastAsia"/>
          <w:lang w:val="en-US" w:eastAsia="zh-CN"/>
        </w:rPr>
        <w:t xml:space="preserve">  </w:t>
      </w:r>
      <w:r>
        <w:rPr>
          <w:rFonts w:hint="eastAsia"/>
        </w:rPr>
        <w:t>512924196712132183</w:t>
      </w:r>
    </w:p>
    <w:p>
      <w:pPr>
        <w:numPr>
          <w:ilvl w:val="0"/>
          <w:numId w:val="1"/>
        </w:numPr>
        <w:ind w:left="425" w:hanging="425" w:firstLineChars="0"/>
        <w:rPr>
          <w:rFonts w:hint="default" w:eastAsia="宋体"/>
          <w:lang w:val="en-US" w:eastAsia="zh-CN"/>
        </w:rPr>
      </w:pPr>
      <w:r>
        <w:rPr>
          <w:rFonts w:hint="eastAsia"/>
        </w:rPr>
        <w:t>李碧清</w:t>
      </w:r>
      <w:r>
        <w:rPr>
          <w:rFonts w:hint="eastAsia"/>
          <w:lang w:val="en-US" w:eastAsia="zh-CN"/>
        </w:rPr>
        <w:t xml:space="preserve">  </w:t>
      </w:r>
      <w:r>
        <w:rPr>
          <w:rFonts w:hint="eastAsia"/>
        </w:rPr>
        <w:t>512924196606104349</w:t>
      </w:r>
    </w:p>
    <w:p>
      <w:pPr>
        <w:numPr>
          <w:ilvl w:val="0"/>
          <w:numId w:val="1"/>
        </w:numPr>
        <w:ind w:left="425" w:hanging="425" w:firstLineChars="0"/>
        <w:rPr>
          <w:rFonts w:hint="eastAsia" w:eastAsia="宋体"/>
          <w:lang w:val="en-US" w:eastAsia="zh-CN"/>
        </w:rPr>
      </w:pPr>
      <w:r>
        <w:rPr>
          <w:rFonts w:hint="eastAsia"/>
        </w:rPr>
        <w:t>胡黎明</w:t>
      </w:r>
      <w:r>
        <w:rPr>
          <w:rFonts w:hint="eastAsia"/>
          <w:lang w:val="en-US" w:eastAsia="zh-CN"/>
        </w:rPr>
        <w:t xml:space="preserve"> </w:t>
      </w:r>
      <w:r>
        <w:rPr>
          <w:rFonts w:hint="eastAsia"/>
        </w:rPr>
        <w:t>512924196608054357</w:t>
      </w:r>
    </w:p>
    <w:p>
      <w:pPr>
        <w:numPr>
          <w:ilvl w:val="0"/>
          <w:numId w:val="1"/>
        </w:numPr>
        <w:ind w:left="425" w:hanging="425" w:firstLineChars="0"/>
        <w:rPr>
          <w:rFonts w:hint="default" w:eastAsia="宋体"/>
          <w:lang w:val="en-US" w:eastAsia="zh-CN"/>
        </w:rPr>
      </w:pPr>
      <w:r>
        <w:rPr>
          <w:rFonts w:hint="eastAsia"/>
        </w:rPr>
        <w:t>陈君</w:t>
      </w:r>
      <w:r>
        <w:rPr>
          <w:rFonts w:hint="eastAsia"/>
          <w:lang w:val="en-US" w:eastAsia="zh-CN"/>
        </w:rPr>
        <w:t xml:space="preserve">   </w:t>
      </w:r>
      <w:r>
        <w:rPr>
          <w:rFonts w:hint="eastAsia"/>
        </w:rPr>
        <w:t>512924197112102364</w:t>
      </w:r>
    </w:p>
    <w:p>
      <w:pPr>
        <w:numPr>
          <w:ilvl w:val="0"/>
          <w:numId w:val="1"/>
        </w:numPr>
        <w:ind w:left="425" w:hanging="425" w:firstLineChars="0"/>
        <w:rPr>
          <w:rFonts w:hint="eastAsia" w:eastAsia="宋体"/>
          <w:lang w:val="en-US" w:eastAsia="zh-CN"/>
        </w:rPr>
      </w:pPr>
      <w:r>
        <w:rPr>
          <w:rFonts w:hint="eastAsia"/>
        </w:rPr>
        <w:t>郭军</w:t>
      </w:r>
      <w:r>
        <w:rPr>
          <w:rFonts w:hint="eastAsia"/>
          <w:lang w:val="en-US" w:eastAsia="zh-CN"/>
        </w:rPr>
        <w:t xml:space="preserve">   </w:t>
      </w:r>
      <w:r>
        <w:rPr>
          <w:rFonts w:hint="eastAsia"/>
        </w:rPr>
        <w:t>512924197001090014</w:t>
      </w:r>
    </w:p>
    <w:p>
      <w:pPr>
        <w:numPr>
          <w:ilvl w:val="0"/>
          <w:numId w:val="1"/>
        </w:numPr>
        <w:ind w:left="425" w:hanging="425" w:firstLineChars="0"/>
        <w:rPr>
          <w:rFonts w:hint="eastAsia" w:eastAsia="宋体"/>
          <w:lang w:val="en-US" w:eastAsia="zh-CN"/>
        </w:rPr>
      </w:pPr>
      <w:r>
        <w:rPr>
          <w:rFonts w:hint="eastAsia"/>
        </w:rPr>
        <w:t>苟俊娥</w:t>
      </w:r>
      <w:r>
        <w:rPr>
          <w:rFonts w:hint="eastAsia"/>
          <w:lang w:val="en-US" w:eastAsia="zh-CN"/>
        </w:rPr>
        <w:t xml:space="preserve"> </w:t>
      </w:r>
      <w:r>
        <w:rPr>
          <w:rFonts w:hint="eastAsia"/>
        </w:rPr>
        <w:t>512924197007290025</w:t>
      </w:r>
    </w:p>
    <w:p>
      <w:pPr>
        <w:numPr>
          <w:ilvl w:val="0"/>
          <w:numId w:val="0"/>
        </w:numPr>
        <w:ind w:leftChars="0"/>
        <w:rPr>
          <w:rFonts w:hint="eastAsia"/>
        </w:rPr>
      </w:pPr>
      <w:r>
        <w:rPr>
          <w:rFonts w:hint="eastAsia"/>
        </w:rPr>
        <w:br w:type="textWrapping"/>
      </w:r>
      <w:r>
        <w:rPr>
          <w:rFonts w:hint="eastAsia"/>
        </w:rPr>
        <w:t xml:space="preserve"> 1.陈君 2.苟俊娥 3.郭军 4.胡黎明 5.李碧清 6.杨小玉 1.黄会琴 </w:t>
      </w:r>
    </w:p>
    <w:p>
      <w:pPr>
        <w:rPr>
          <w:rFonts w:hint="eastAsia"/>
        </w:rPr>
      </w:pPr>
      <w:r>
        <w:rPr>
          <w:rFonts w:hint="eastAsia"/>
        </w:rPr>
        <w:t>MU5438  SU31MAR  NAOPVG  1840 2105</w:t>
      </w:r>
    </w:p>
    <w:p>
      <w:pPr>
        <w:rPr>
          <w:rFonts w:hint="eastAsia"/>
        </w:rPr>
      </w:pPr>
      <w:r>
        <w:rPr>
          <w:rFonts w:hint="eastAsia"/>
        </w:rPr>
        <w:t>MU5437  FR05APR  PVGNAO  0855 1200</w:t>
      </w:r>
    </w:p>
    <w:p>
      <w:pPr>
        <w:numPr>
          <w:ilvl w:val="0"/>
          <w:numId w:val="0"/>
        </w:numPr>
        <w:ind w:leftChars="0"/>
        <w:rPr>
          <w:rFonts w:hint="eastAsia" w:eastAsia="宋体"/>
          <w:lang w:val="en-US" w:eastAsia="zh-CN"/>
        </w:rPr>
      </w:pPr>
      <w:r>
        <w:rPr>
          <w:rFonts w:hint="eastAsia"/>
        </w:rPr>
        <w:t>3月31对4月5号，南充上海浦东往返</w:t>
      </w:r>
      <w:r>
        <w:rPr>
          <w:rFonts w:hint="eastAsia"/>
          <w:lang w:val="en-US" w:eastAsia="zh-CN"/>
        </w:rPr>
        <w:t>6天</w:t>
      </w:r>
      <w:r>
        <w:rPr>
          <w:rFonts w:hint="eastAsia"/>
        </w:rPr>
        <w:br w:type="textWrapping"/>
      </w:r>
    </w:p>
    <w:p>
      <w:pPr>
        <w:rPr>
          <w:rFonts w:hint="eastAsia"/>
          <w:b/>
        </w:rPr>
      </w:pPr>
      <w:r>
        <w:rPr>
          <w:rFonts w:hint="eastAsia"/>
          <w:lang w:eastAsia="zh-CN"/>
        </w:rPr>
        <w:t>第</w:t>
      </w:r>
      <w:r>
        <w:rPr>
          <w:rFonts w:hint="eastAsia"/>
          <w:lang w:val="en-US" w:eastAsia="zh-CN"/>
        </w:rPr>
        <w:t>8人:</w:t>
      </w:r>
      <w:r>
        <w:rPr>
          <w:rFonts w:hint="eastAsia"/>
        </w:rPr>
        <w:t>莫先国</w:t>
      </w:r>
      <w:r>
        <w:rPr>
          <w:rFonts w:hint="eastAsia"/>
          <w:lang w:val="en-US" w:eastAsia="zh-CN"/>
        </w:rPr>
        <w:t xml:space="preserve"> </w:t>
      </w:r>
      <w:r>
        <w:rPr>
          <w:rFonts w:hint="eastAsia"/>
        </w:rPr>
        <w:t>512924197105102171</w:t>
      </w:r>
      <w:r>
        <w:rPr>
          <w:rFonts w:hint="eastAsia"/>
          <w:lang w:val="en-US" w:eastAsia="zh-CN"/>
        </w:rPr>
        <w:t>(动车前往)13540368988</w:t>
      </w:r>
      <w:r>
        <w:rPr>
          <w:rFonts w:hint="eastAsia"/>
        </w:rPr>
        <w:br w:type="textWrapping"/>
      </w:r>
      <w:r>
        <w:rPr>
          <w:rFonts w:hint="eastAsia"/>
        </w:rPr>
        <w:t>15008409668黄会琴  15183553567胡黎明</w:t>
      </w:r>
    </w:p>
    <w:p>
      <w:pPr>
        <w:pStyle w:val="2"/>
        <w:shd w:val="clear" w:color="auto" w:fill="FFFFFF"/>
        <w:spacing w:before="0" w:after="0" w:line="240" w:lineRule="auto"/>
        <w:jc w:val="left"/>
        <w:rPr>
          <w:rFonts w:hint="default" w:ascii="微软雅黑" w:hAnsi="微软雅黑" w:cs="微软雅黑"/>
          <w:b w:val="0"/>
          <w:color w:val="323232"/>
          <w:kern w:val="2"/>
          <w:sz w:val="22"/>
          <w:szCs w:val="22"/>
          <w:lang w:val="en-US" w:eastAsia="zh-CN"/>
        </w:rPr>
      </w:pPr>
      <w:r>
        <w:rPr>
          <w:rFonts w:hint="eastAsia" w:ascii="微软雅黑" w:hAnsi="微软雅黑" w:cs="微软雅黑"/>
          <w:b w:val="0"/>
          <w:color w:val="323232"/>
          <w:kern w:val="2"/>
          <w:sz w:val="22"/>
          <w:szCs w:val="22"/>
          <w:lang w:val="en-US" w:eastAsia="zh-CN"/>
        </w:rPr>
        <w:br w:type="textWrapping"/>
      </w:r>
      <w:r>
        <w:rPr>
          <w:rFonts w:hint="eastAsia" w:ascii="微软雅黑" w:hAnsi="微软雅黑" w:cs="微软雅黑"/>
          <w:b w:val="0"/>
          <w:color w:val="323232"/>
          <w:kern w:val="2"/>
          <w:sz w:val="22"/>
          <w:szCs w:val="22"/>
          <w:lang w:val="en-US" w:eastAsia="zh-CN"/>
        </w:rPr>
        <w:t>价格：8人</w:t>
      </w:r>
    </w:p>
    <w:p>
      <w:pPr>
        <w:pStyle w:val="2"/>
        <w:shd w:val="clear" w:color="auto" w:fill="FFFFFF"/>
        <w:spacing w:before="0" w:after="0" w:line="240" w:lineRule="auto"/>
        <w:jc w:val="left"/>
        <w:rPr>
          <w:rFonts w:hint="eastAsia" w:ascii="微软雅黑" w:hAnsi="微软雅黑" w:cs="微软雅黑"/>
          <w:b w:val="0"/>
          <w:color w:val="323232"/>
          <w:kern w:val="2"/>
          <w:sz w:val="22"/>
          <w:szCs w:val="22"/>
          <w:lang w:val="en-US" w:eastAsia="zh-CN"/>
        </w:rPr>
      </w:pPr>
      <w:r>
        <w:rPr>
          <w:rFonts w:hint="eastAsia" w:ascii="微软雅黑" w:hAnsi="微软雅黑" w:cs="微软雅黑"/>
          <w:b w:val="0"/>
          <w:color w:val="323232"/>
          <w:kern w:val="2"/>
          <w:sz w:val="22"/>
          <w:szCs w:val="22"/>
          <w:lang w:val="en-US" w:eastAsia="zh-CN"/>
        </w:rPr>
        <w:t>1.门票：西栅100+西湖游船35+雷峰塔32+留园44+寒山寺16+宋庆龄故居20+东珠中球90+200杭州千古情）？；</w:t>
      </w:r>
    </w:p>
    <w:p>
      <w:pPr>
        <w:pStyle w:val="2"/>
        <w:shd w:val="clear" w:color="auto" w:fill="FFFFFF"/>
        <w:spacing w:before="0" w:after="0" w:line="240" w:lineRule="auto"/>
        <w:jc w:val="left"/>
        <w:rPr>
          <w:rFonts w:hint="default" w:ascii="微软雅黑" w:hAnsi="微软雅黑" w:cs="微软雅黑"/>
          <w:b w:val="0"/>
          <w:color w:val="323232"/>
          <w:kern w:val="2"/>
          <w:sz w:val="22"/>
          <w:szCs w:val="22"/>
          <w:lang w:val="en-US" w:eastAsia="zh-CN"/>
        </w:rPr>
      </w:pPr>
      <w:r>
        <w:rPr>
          <w:rFonts w:hint="eastAsia" w:ascii="微软雅黑" w:hAnsi="微软雅黑" w:cs="微软雅黑"/>
          <w:b w:val="0"/>
          <w:color w:val="323232"/>
          <w:kern w:val="2"/>
          <w:sz w:val="22"/>
          <w:szCs w:val="22"/>
          <w:lang w:val="en-US" w:eastAsia="zh-CN"/>
        </w:rPr>
        <w:t>2.住宿：5晚四钻：260*5间*5晚（司导1间，客人4间）</w:t>
      </w:r>
    </w:p>
    <w:p>
      <w:pPr>
        <w:pStyle w:val="2"/>
        <w:shd w:val="clear" w:color="auto" w:fill="FFFFFF"/>
        <w:spacing w:before="0" w:after="0" w:line="240" w:lineRule="auto"/>
        <w:jc w:val="left"/>
        <w:rPr>
          <w:rFonts w:hint="eastAsia" w:ascii="微软雅黑" w:hAnsi="微软雅黑" w:cs="微软雅黑"/>
          <w:b w:val="0"/>
          <w:color w:val="323232"/>
          <w:kern w:val="2"/>
          <w:sz w:val="22"/>
          <w:szCs w:val="22"/>
          <w:lang w:val="en-US" w:eastAsia="zh-CN"/>
        </w:rPr>
      </w:pPr>
      <w:r>
        <w:rPr>
          <w:rFonts w:hint="eastAsia" w:ascii="微软雅黑" w:hAnsi="微软雅黑" w:cs="微软雅黑"/>
          <w:b w:val="0"/>
          <w:color w:val="323232"/>
          <w:kern w:val="2"/>
          <w:sz w:val="22"/>
          <w:szCs w:val="22"/>
          <w:lang w:val="en-US" w:eastAsia="zh-CN"/>
        </w:rPr>
        <w:t>3.车费：18座：5600元</w:t>
      </w:r>
    </w:p>
    <w:p>
      <w:pPr>
        <w:pStyle w:val="2"/>
        <w:shd w:val="clear" w:color="auto" w:fill="FFFFFF"/>
        <w:spacing w:before="0" w:after="0" w:line="240" w:lineRule="auto"/>
        <w:jc w:val="left"/>
        <w:rPr>
          <w:rFonts w:hint="eastAsia" w:ascii="微软雅黑" w:hAnsi="微软雅黑" w:cs="微软雅黑"/>
          <w:b w:val="0"/>
          <w:color w:val="323232"/>
          <w:kern w:val="2"/>
          <w:sz w:val="22"/>
          <w:szCs w:val="22"/>
          <w:lang w:val="en-US" w:eastAsia="zh-CN"/>
        </w:rPr>
      </w:pPr>
      <w:r>
        <w:rPr>
          <w:rFonts w:hint="eastAsia" w:ascii="微软雅黑" w:hAnsi="微软雅黑" w:cs="微软雅黑"/>
          <w:b w:val="0"/>
          <w:color w:val="323232"/>
          <w:kern w:val="2"/>
          <w:sz w:val="22"/>
          <w:szCs w:val="22"/>
          <w:lang w:val="en-US" w:eastAsia="zh-CN"/>
        </w:rPr>
        <w:t>4.餐：30*8餐=240/人</w:t>
      </w:r>
    </w:p>
    <w:p>
      <w:pPr>
        <w:pStyle w:val="2"/>
        <w:shd w:val="clear" w:color="auto" w:fill="FFFFFF"/>
        <w:spacing w:before="0" w:after="0" w:line="240" w:lineRule="auto"/>
        <w:jc w:val="left"/>
        <w:rPr>
          <w:rFonts w:hint="eastAsia" w:ascii="微软雅黑" w:hAnsi="微软雅黑" w:cs="微软雅黑"/>
          <w:b w:val="0"/>
          <w:color w:val="323232"/>
          <w:kern w:val="2"/>
          <w:sz w:val="22"/>
          <w:szCs w:val="22"/>
          <w:lang w:val="en-US" w:eastAsia="zh-CN"/>
        </w:rPr>
      </w:pPr>
      <w:r>
        <w:rPr>
          <w:rFonts w:hint="eastAsia" w:ascii="微软雅黑" w:hAnsi="微软雅黑" w:cs="微软雅黑"/>
          <w:b w:val="0"/>
          <w:color w:val="323232"/>
          <w:kern w:val="2"/>
          <w:sz w:val="22"/>
          <w:szCs w:val="22"/>
          <w:lang w:val="en-US" w:eastAsia="zh-CN"/>
        </w:rPr>
        <w:t>5.导服：3000/团</w:t>
      </w:r>
    </w:p>
    <w:p>
      <w:pPr>
        <w:pStyle w:val="2"/>
        <w:shd w:val="clear" w:color="auto" w:fill="FFFFFF"/>
        <w:spacing w:before="0" w:after="0" w:line="240" w:lineRule="auto"/>
        <w:jc w:val="left"/>
        <w:rPr>
          <w:rFonts w:hint="default" w:ascii="微软雅黑" w:hAnsi="微软雅黑" w:eastAsia="微软雅黑" w:cs="微软雅黑"/>
          <w:b w:val="0"/>
          <w:color w:val="0000FF"/>
          <w:kern w:val="2"/>
          <w:sz w:val="22"/>
          <w:szCs w:val="22"/>
          <w:lang w:val="en-US" w:eastAsia="zh-CN"/>
        </w:rPr>
      </w:pPr>
      <w:r>
        <w:rPr>
          <w:rFonts w:hint="eastAsia" w:ascii="微软雅黑" w:hAnsi="微软雅黑" w:cs="微软雅黑"/>
          <w:b w:val="0"/>
          <w:color w:val="323232"/>
          <w:kern w:val="2"/>
          <w:sz w:val="22"/>
          <w:szCs w:val="22"/>
          <w:lang w:val="en-US" w:eastAsia="zh-CN"/>
        </w:rPr>
        <w:br w:type="textWrapping"/>
      </w:r>
      <w:r>
        <w:rPr>
          <w:rFonts w:hint="eastAsia" w:ascii="微软雅黑" w:hAnsi="微软雅黑" w:cs="微软雅黑"/>
          <w:b w:val="0"/>
          <w:color w:val="323232"/>
          <w:kern w:val="2"/>
          <w:sz w:val="22"/>
          <w:szCs w:val="22"/>
          <w:lang w:val="en-US" w:eastAsia="zh-CN"/>
        </w:rPr>
        <w:t>千古情待定200</w:t>
      </w:r>
      <w:r>
        <w:rPr>
          <w:rFonts w:hint="eastAsia" w:ascii="微软雅黑" w:hAnsi="微软雅黑" w:cs="微软雅黑"/>
          <w:b w:val="0"/>
          <w:color w:val="323232"/>
          <w:kern w:val="2"/>
          <w:sz w:val="22"/>
          <w:szCs w:val="22"/>
          <w:lang w:val="en-US" w:eastAsia="zh-CN"/>
        </w:rPr>
        <w:br w:type="textWrapping"/>
      </w:r>
      <w:r>
        <w:rPr>
          <w:rFonts w:hint="eastAsia" w:ascii="微软雅黑" w:hAnsi="微软雅黑" w:cs="微软雅黑"/>
          <w:b w:val="0"/>
          <w:color w:val="0000FF"/>
          <w:kern w:val="2"/>
          <w:sz w:val="22"/>
          <w:szCs w:val="22"/>
          <w:lang w:val="en-US" w:eastAsia="zh-CN"/>
        </w:rPr>
        <w:t>备注：车上备水，车况干净</w:t>
      </w:r>
      <w:r>
        <w:rPr>
          <w:rFonts w:hint="eastAsia" w:ascii="微软雅黑" w:hAnsi="微软雅黑" w:cs="微软雅黑"/>
          <w:b w:val="0"/>
          <w:color w:val="0000FF"/>
          <w:kern w:val="2"/>
          <w:sz w:val="22"/>
          <w:szCs w:val="22"/>
          <w:lang w:val="en-US" w:eastAsia="zh-CN"/>
        </w:rPr>
        <w:br w:type="textWrapping"/>
      </w:r>
      <w:r>
        <w:rPr>
          <w:rFonts w:hint="eastAsia" w:ascii="微软雅黑" w:hAnsi="微软雅黑" w:cs="微软雅黑"/>
          <w:b w:val="0"/>
          <w:color w:val="0000FF"/>
          <w:kern w:val="2"/>
          <w:sz w:val="22"/>
          <w:szCs w:val="22"/>
          <w:lang w:val="en-US" w:eastAsia="zh-CN"/>
        </w:rPr>
        <w:t>客人本想去华东当地报名，奈何我们已经出机票，所以请安排好，优秀导游，签好意见单。谢谢。</w:t>
      </w:r>
    </w:p>
    <w:p>
      <w:pPr>
        <w:jc w:val="left"/>
        <w:rPr>
          <w:rFonts w:hint="eastAsia" w:eastAsia="微软雅黑"/>
          <w:lang w:eastAsia="zh-CN"/>
        </w:rPr>
      </w:pPr>
      <w:r>
        <w:rPr>
          <w:rFonts w:hint="eastAsia" w:ascii="微软雅黑" w:hAnsi="微软雅黑" w:eastAsia="微软雅黑" w:cs="微软雅黑"/>
          <w:sz w:val="28"/>
          <w:szCs w:val="28"/>
        </w:rPr>
        <w:t>华东定制纯玩双飞6日</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lang w:eastAsia="zh-CN"/>
        </w:rPr>
        <w:t>简要行程：</w:t>
      </w:r>
    </w:p>
    <w:p>
      <w:pPr>
        <w:jc w:val="left"/>
        <w:rPr>
          <w:rFonts w:hint="eastAsia"/>
        </w:rPr>
      </w:pPr>
      <w:r>
        <w:rPr>
          <w:rFonts w:hint="eastAsia"/>
        </w:rPr>
        <w:t>第一天：</w:t>
      </w:r>
      <w:r>
        <w:rPr>
          <w:rFonts w:hint="eastAsia"/>
          <w:lang w:eastAsia="zh-CN"/>
        </w:rPr>
        <w:t>南充</w:t>
      </w:r>
      <w:r>
        <w:rPr>
          <w:rFonts w:hint="eastAsia"/>
        </w:rPr>
        <w:t>--上海    住宿：上海</w:t>
      </w:r>
    </w:p>
    <w:p>
      <w:pPr>
        <w:jc w:val="left"/>
        <w:rPr>
          <w:rFonts w:hint="eastAsia"/>
        </w:rPr>
      </w:pPr>
    </w:p>
    <w:p>
      <w:pPr>
        <w:jc w:val="left"/>
        <w:rPr>
          <w:rFonts w:hint="eastAsia"/>
        </w:rPr>
      </w:pPr>
      <w:r>
        <w:rPr>
          <w:rFonts w:hint="eastAsia"/>
        </w:rPr>
        <w:t>第二天：上海-乌镇</w:t>
      </w:r>
    </w:p>
    <w:p>
      <w:pPr>
        <w:jc w:val="left"/>
        <w:rPr>
          <w:rFonts w:hint="eastAsia"/>
        </w:rPr>
      </w:pPr>
    </w:p>
    <w:p>
      <w:pPr>
        <w:jc w:val="left"/>
        <w:rPr>
          <w:rFonts w:hint="eastAsia"/>
        </w:rPr>
      </w:pPr>
      <w:r>
        <w:rPr>
          <w:rFonts w:hint="eastAsia"/>
        </w:rPr>
        <w:t xml:space="preserve">景点：乌镇西栅 </w:t>
      </w:r>
    </w:p>
    <w:p>
      <w:pPr>
        <w:jc w:val="left"/>
        <w:rPr>
          <w:rFonts w:hint="eastAsia"/>
        </w:rPr>
      </w:pPr>
      <w:r>
        <w:rPr>
          <w:rFonts w:hint="eastAsia"/>
        </w:rPr>
        <w:t>餐食：含早餐 /中餐 /晚餐</w:t>
      </w:r>
    </w:p>
    <w:p>
      <w:pPr>
        <w:jc w:val="left"/>
        <w:rPr>
          <w:rFonts w:hint="eastAsia"/>
        </w:rPr>
      </w:pPr>
      <w:r>
        <w:rPr>
          <w:rFonts w:hint="eastAsia"/>
        </w:rPr>
        <w:t>宿：乌镇外</w:t>
      </w:r>
    </w:p>
    <w:p>
      <w:pPr>
        <w:jc w:val="left"/>
        <w:rPr>
          <w:rFonts w:hint="eastAsia"/>
        </w:rPr>
      </w:pPr>
    </w:p>
    <w:p>
      <w:pPr>
        <w:jc w:val="left"/>
        <w:rPr>
          <w:rFonts w:hint="eastAsia"/>
        </w:rPr>
      </w:pPr>
      <w:r>
        <w:rPr>
          <w:rFonts w:hint="eastAsia"/>
        </w:rPr>
        <w:t>第三天：乌镇--杭州</w:t>
      </w:r>
    </w:p>
    <w:p>
      <w:pPr>
        <w:jc w:val="left"/>
        <w:rPr>
          <w:rFonts w:hint="default" w:eastAsiaTheme="minorEastAsia"/>
          <w:lang w:val="en-US" w:eastAsia="zh-CN"/>
        </w:rPr>
      </w:pPr>
      <w:r>
        <w:rPr>
          <w:rFonts w:hint="eastAsia"/>
        </w:rPr>
        <w:t>景点： 西湖（含游船），雷峰塔（含登塔），河坊街，城市阳台</w:t>
      </w:r>
      <w:r>
        <w:rPr>
          <w:rFonts w:hint="eastAsia"/>
          <w:lang w:eastAsia="zh-CN"/>
        </w:rPr>
        <w:t>，杭州宋城主题公园</w:t>
      </w:r>
      <w:r>
        <w:rPr>
          <w:rFonts w:hint="eastAsia"/>
          <w:lang w:val="en-US" w:eastAsia="zh-CN"/>
        </w:rPr>
        <w:t>+千古情</w:t>
      </w:r>
    </w:p>
    <w:p>
      <w:pPr>
        <w:jc w:val="left"/>
        <w:rPr>
          <w:rFonts w:hint="eastAsia"/>
        </w:rPr>
      </w:pPr>
      <w:r>
        <w:rPr>
          <w:rFonts w:hint="eastAsia"/>
        </w:rPr>
        <w:t>餐食：早餐 /中餐 /晚餐</w:t>
      </w:r>
    </w:p>
    <w:p>
      <w:pPr>
        <w:jc w:val="left"/>
        <w:rPr>
          <w:rFonts w:hint="eastAsia"/>
        </w:rPr>
      </w:pPr>
      <w:r>
        <w:rPr>
          <w:rFonts w:hint="eastAsia"/>
        </w:rPr>
        <w:t>宿：杭州</w:t>
      </w:r>
    </w:p>
    <w:p>
      <w:pPr>
        <w:jc w:val="left"/>
        <w:rPr>
          <w:rFonts w:hint="eastAsia"/>
        </w:rPr>
      </w:pPr>
    </w:p>
    <w:p>
      <w:pPr>
        <w:jc w:val="left"/>
        <w:rPr>
          <w:rFonts w:hint="eastAsia"/>
        </w:rPr>
      </w:pPr>
      <w:r>
        <w:rPr>
          <w:rFonts w:hint="eastAsia"/>
        </w:rPr>
        <w:t>第四天：杭州--苏州</w:t>
      </w:r>
    </w:p>
    <w:p>
      <w:pPr>
        <w:jc w:val="left"/>
        <w:rPr>
          <w:rFonts w:hint="eastAsia"/>
        </w:rPr>
      </w:pPr>
      <w:r>
        <w:rPr>
          <w:rFonts w:hint="eastAsia"/>
        </w:rPr>
        <w:t>景点：留园 寒山寺 ，七里山塘街</w:t>
      </w:r>
    </w:p>
    <w:p>
      <w:pPr>
        <w:jc w:val="left"/>
        <w:rPr>
          <w:rFonts w:hint="eastAsia"/>
        </w:rPr>
      </w:pPr>
      <w:r>
        <w:rPr>
          <w:rFonts w:hint="eastAsia"/>
        </w:rPr>
        <w:t>餐食：含早餐 /中餐 /晚餐</w:t>
      </w:r>
    </w:p>
    <w:p>
      <w:pPr>
        <w:jc w:val="left"/>
        <w:rPr>
          <w:rFonts w:hint="eastAsia"/>
        </w:rPr>
      </w:pPr>
      <w:r>
        <w:rPr>
          <w:rFonts w:hint="eastAsia"/>
        </w:rPr>
        <w:t>宿：苏州</w:t>
      </w:r>
    </w:p>
    <w:p>
      <w:pPr>
        <w:jc w:val="left"/>
        <w:rPr>
          <w:rFonts w:hint="eastAsia"/>
        </w:rPr>
      </w:pPr>
    </w:p>
    <w:p>
      <w:pPr>
        <w:jc w:val="left"/>
        <w:rPr>
          <w:rFonts w:hint="eastAsia"/>
        </w:rPr>
      </w:pPr>
      <w:r>
        <w:rPr>
          <w:rFonts w:hint="eastAsia"/>
        </w:rPr>
        <w:t>第五天：苏州--上海</w:t>
      </w:r>
    </w:p>
    <w:p>
      <w:pPr>
        <w:jc w:val="left"/>
        <w:rPr>
          <w:rFonts w:hint="eastAsia" w:eastAsiaTheme="minorEastAsia"/>
          <w:lang w:val="en-US" w:eastAsia="zh-CN"/>
        </w:rPr>
      </w:pPr>
      <w:r>
        <w:rPr>
          <w:rFonts w:hint="eastAsia"/>
        </w:rPr>
        <w:t>景点：</w:t>
      </w:r>
      <w:r>
        <w:rPr>
          <w:rFonts w:hint="eastAsia"/>
          <w:lang w:eastAsia="zh-CN"/>
        </w:rPr>
        <w:t>城隍庙商业街</w:t>
      </w:r>
      <w:r>
        <w:rPr>
          <w:rFonts w:hint="eastAsia"/>
          <w:lang w:val="en-US" w:eastAsia="zh-CN"/>
        </w:rPr>
        <w:t xml:space="preserve"> </w:t>
      </w:r>
      <w:r>
        <w:rPr>
          <w:rFonts w:hint="eastAsia"/>
        </w:rPr>
        <w:t>宋庆龄故居</w:t>
      </w:r>
      <w:r>
        <w:rPr>
          <w:rFonts w:hint="eastAsia"/>
          <w:lang w:val="en-US" w:eastAsia="zh-CN"/>
        </w:rPr>
        <w:t xml:space="preserve"> </w:t>
      </w:r>
      <w:r>
        <w:rPr>
          <w:rFonts w:hint="eastAsia"/>
        </w:rPr>
        <w:t xml:space="preserve">南京路 外滩 </w:t>
      </w:r>
      <w:r>
        <w:rPr>
          <w:rFonts w:hint="eastAsia"/>
          <w:lang w:eastAsia="zh-CN"/>
        </w:rPr>
        <w:t>东方明珠中球观光廊</w:t>
      </w:r>
    </w:p>
    <w:p>
      <w:pPr>
        <w:jc w:val="left"/>
        <w:rPr>
          <w:rFonts w:hint="eastAsia"/>
        </w:rPr>
      </w:pPr>
      <w:r>
        <w:rPr>
          <w:rFonts w:hint="eastAsia"/>
        </w:rPr>
        <w:t>餐食：含早餐 /中餐 /晚餐</w:t>
      </w:r>
    </w:p>
    <w:p>
      <w:pPr>
        <w:jc w:val="left"/>
        <w:rPr>
          <w:rFonts w:hint="eastAsia"/>
        </w:rPr>
      </w:pPr>
      <w:r>
        <w:rPr>
          <w:rFonts w:hint="eastAsia"/>
        </w:rPr>
        <w:t>宿：入住机场附近</w:t>
      </w:r>
    </w:p>
    <w:p>
      <w:pPr>
        <w:jc w:val="left"/>
        <w:rPr>
          <w:rFonts w:hint="eastAsia"/>
        </w:rPr>
      </w:pPr>
    </w:p>
    <w:p>
      <w:pPr>
        <w:jc w:val="left"/>
        <w:rPr>
          <w:rFonts w:hint="default" w:ascii="微软雅黑" w:hAnsi="微软雅黑" w:eastAsia="微软雅黑" w:cs="微软雅黑"/>
          <w:sz w:val="28"/>
          <w:szCs w:val="28"/>
        </w:rPr>
      </w:pPr>
      <w:r>
        <w:rPr>
          <w:rFonts w:hint="eastAsia"/>
        </w:rPr>
        <w:t>第六天：上海--</w:t>
      </w:r>
      <w:r>
        <w:rPr>
          <w:rFonts w:hint="eastAsia"/>
          <w:lang w:eastAsia="zh-CN"/>
        </w:rPr>
        <w:t>南充</w:t>
      </w:r>
      <w:r>
        <w:rPr>
          <w:rFonts w:hint="eastAsia"/>
          <w:lang w:eastAsia="zh-CN"/>
        </w:rPr>
        <w:br w:type="textWrapping"/>
      </w:r>
    </w:p>
    <w:p>
      <w:pPr>
        <w:wordWrap w:val="0"/>
        <w:jc w:val="right"/>
        <w:rPr>
          <w:rFonts w:hint="default" w:ascii="微软雅黑" w:hAnsi="微软雅黑" w:eastAsia="微软雅黑" w:cs="微软雅黑"/>
          <w:color w:val="646464"/>
          <w:sz w:val="18"/>
          <w:szCs w:val="18"/>
        </w:rPr>
      </w:pPr>
    </w:p>
    <w:tbl>
      <w:tblPr>
        <w:tblStyle w:val="6"/>
        <w:tblW w:w="104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4"/>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90" w:type="dxa"/>
            <w:gridSpan w:val="2"/>
            <w:shd w:val="clear" w:color="auto" w:fill="D9D9D9"/>
            <w:vAlign w:val="center"/>
          </w:tcPr>
          <w:p>
            <w:pPr>
              <w:snapToGrid w:val="0"/>
              <w:spacing w:line="340" w:lineRule="exact"/>
              <w:rPr>
                <w:rFonts w:hint="default" w:ascii="微软雅黑" w:hAnsi="微软雅黑" w:eastAsia="微软雅黑" w:cs="微软雅黑"/>
                <w:color w:val="323232"/>
                <w:sz w:val="22"/>
              </w:rPr>
            </w:pPr>
            <w:r>
              <w:rPr>
                <w:rFonts w:hint="eastAsia" w:ascii="微软雅黑" w:hAnsi="微软雅黑" w:eastAsia="微软雅黑" w:cs="微软雅黑"/>
                <w:color w:val="323232"/>
                <w:sz w:val="22"/>
              </w:rPr>
              <w:t>行程特色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8364" w:type="dxa"/>
            <w:tcBorders>
              <w:left w:val="single" w:color="auto" w:sz="4" w:space="0"/>
            </w:tcBorders>
            <w:shd w:val="clear" w:color="auto" w:fill="auto"/>
            <w:vAlign w:val="center"/>
          </w:tcPr>
          <w:p>
            <w:pPr>
              <w:snapToGrid w:val="0"/>
              <w:rPr>
                <w:rFonts w:hint="default" w:ascii="微软雅黑" w:hAnsi="微软雅黑" w:eastAsia="微软雅黑" w:cs="微软雅黑"/>
                <w:color w:val="646464"/>
                <w:kern w:val="0"/>
                <w:sz w:val="18"/>
                <w:szCs w:val="18"/>
              </w:rPr>
            </w:pPr>
            <w:r>
              <w:rPr>
                <w:rFonts w:hint="eastAsia" w:ascii="微软雅黑" w:hAnsi="微软雅黑" w:eastAsia="微软雅黑" w:cs="微软雅黑"/>
                <w:color w:val="646464"/>
                <w:sz w:val="18"/>
                <w:szCs w:val="18"/>
              </w:rPr>
              <w:t>100%真纯玩，无隐形、无套路，全程不进购物店</w:t>
            </w:r>
          </w:p>
        </w:tc>
        <w:tc>
          <w:tcPr>
            <w:tcW w:w="2126" w:type="dxa"/>
            <w:tcBorders>
              <w:left w:val="single" w:color="auto" w:sz="4" w:space="0"/>
            </w:tcBorders>
            <w:shd w:val="clear" w:color="auto" w:fill="auto"/>
            <w:vAlign w:val="center"/>
          </w:tcPr>
          <w:p>
            <w:pPr>
              <w:pStyle w:val="2"/>
              <w:shd w:val="clear" w:color="auto" w:fill="FFFFFF"/>
              <w:spacing w:before="0" w:after="0" w:line="240" w:lineRule="auto"/>
              <w:jc w:val="center"/>
              <w:rPr>
                <w:rFonts w:hint="default" w:ascii="微软雅黑" w:hAnsi="微软雅黑" w:cs="微软雅黑"/>
                <w:b w:val="0"/>
                <w:color w:val="323232"/>
                <w:kern w:val="2"/>
                <w:sz w:val="22"/>
                <w:szCs w:val="22"/>
              </w:rPr>
            </w:pPr>
            <w:r>
              <w:rPr>
                <w:rFonts w:hint="eastAsia" w:ascii="微软雅黑" w:hAnsi="微软雅黑" w:cs="微软雅黑"/>
                <w:b w:val="0"/>
                <w:color w:val="646464"/>
                <w:kern w:val="2"/>
                <w:sz w:val="18"/>
                <w:szCs w:val="18"/>
              </w:rPr>
              <w:br w:type="textWrapping"/>
            </w:r>
          </w:p>
        </w:tc>
      </w:tr>
    </w:tbl>
    <w:p>
      <w:pPr>
        <w:snapToGrid w:val="0"/>
        <w:spacing w:line="240" w:lineRule="atLeast"/>
        <w:rPr>
          <w:rFonts w:hint="default" w:ascii="微软雅黑" w:hAnsi="微软雅黑" w:eastAsia="微软雅黑" w:cs="微软雅黑"/>
          <w:color w:val="646464"/>
          <w:sz w:val="18"/>
          <w:szCs w:val="18"/>
        </w:rPr>
      </w:pPr>
    </w:p>
    <w:p>
      <w:pPr>
        <w:snapToGrid w:val="0"/>
        <w:spacing w:line="240" w:lineRule="atLeast"/>
        <w:rPr>
          <w:rFonts w:hint="default" w:ascii="微软雅黑" w:hAnsi="微软雅黑" w:eastAsia="微软雅黑" w:cs="微软雅黑"/>
          <w:color w:val="646464"/>
          <w:sz w:val="18"/>
          <w:szCs w:val="18"/>
        </w:rPr>
      </w:pPr>
    </w:p>
    <w:tbl>
      <w:tblPr>
        <w:tblStyle w:val="6"/>
        <w:tblW w:w="104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0490" w:type="dxa"/>
            <w:gridSpan w:val="2"/>
            <w:shd w:val="clear" w:color="auto" w:fill="D9D9D9"/>
            <w:vAlign w:val="center"/>
          </w:tcPr>
          <w:p>
            <w:pPr>
              <w:snapToGrid w:val="0"/>
              <w:spacing w:line="340" w:lineRule="exact"/>
              <w:rPr>
                <w:rFonts w:hint="default" w:ascii="微软雅黑" w:hAnsi="微软雅黑" w:eastAsia="微软雅黑" w:cs="微软雅黑"/>
                <w:b/>
                <w:color w:val="646464"/>
                <w:kern w:val="0"/>
                <w:sz w:val="18"/>
                <w:szCs w:val="18"/>
              </w:rPr>
            </w:pPr>
            <w:r>
              <w:rPr>
                <w:rFonts w:hint="eastAsia" w:ascii="微软雅黑" w:hAnsi="微软雅黑" w:eastAsia="微软雅黑" w:cs="微软雅黑"/>
                <w:color w:val="323232"/>
                <w:sz w:val="22"/>
              </w:rPr>
              <w:t>行程安排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2" w:type="dxa"/>
            <w:shd w:val="clear" w:color="auto" w:fill="auto"/>
            <w:vAlign w:val="center"/>
          </w:tcPr>
          <w:p>
            <w:pPr>
              <w:snapToGrid w:val="0"/>
              <w:jc w:val="center"/>
              <w:rPr>
                <w:rFonts w:hint="default" w:ascii="微软雅黑" w:hAnsi="微软雅黑" w:eastAsia="微软雅黑" w:cs="微软雅黑"/>
                <w:color w:val="646464"/>
                <w:kern w:val="0"/>
                <w:sz w:val="18"/>
                <w:szCs w:val="18"/>
              </w:rPr>
            </w:pPr>
            <w:r>
              <w:rPr>
                <w:rFonts w:hint="eastAsia" w:ascii="微软雅黑" w:hAnsi="微软雅黑" w:eastAsia="微软雅黑" w:cs="微软雅黑"/>
                <w:color w:val="646464"/>
                <w:kern w:val="0"/>
                <w:sz w:val="18"/>
                <w:szCs w:val="18"/>
              </w:rPr>
              <w:t>第1天</w:t>
            </w:r>
          </w:p>
        </w:tc>
        <w:tc>
          <w:tcPr>
            <w:tcW w:w="9200" w:type="dxa"/>
            <w:tcBorders>
              <w:left w:val="single" w:color="auto" w:sz="4" w:space="0"/>
            </w:tcBorders>
            <w:shd w:val="clear" w:color="auto" w:fill="auto"/>
            <w:vAlign w:val="center"/>
          </w:tcPr>
          <w:p>
            <w:pPr>
              <w:pStyle w:val="2"/>
              <w:shd w:val="clear" w:color="auto" w:fill="FFFFFF"/>
              <w:wordWrap w:val="0"/>
              <w:spacing w:before="0" w:after="0" w:line="240" w:lineRule="auto"/>
              <w:jc w:val="both"/>
              <w:rPr>
                <w:rFonts w:hint="default" w:ascii="微软雅黑" w:hAnsi="微软雅黑" w:cs="微软雅黑"/>
                <w:b w:val="0"/>
                <w:color w:val="646464"/>
                <w:kern w:val="2"/>
                <w:sz w:val="18"/>
                <w:szCs w:val="18"/>
              </w:rPr>
            </w:pPr>
            <w:r>
              <w:rPr>
                <w:rFonts w:hint="eastAsia" w:ascii="微软雅黑" w:hAnsi="微软雅黑" w:cs="微软雅黑"/>
                <w:color w:val="646464"/>
                <w:kern w:val="2"/>
                <w:sz w:val="18"/>
                <w:szCs w:val="18"/>
              </w:rPr>
              <w:t>南充—上海</w:t>
            </w:r>
            <w:r>
              <w:rPr>
                <w:rFonts w:hint="default"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用餐</w:t>
            </w:r>
            <w:r>
              <w:rPr>
                <w:rFonts w:hint="eastAsia" w:ascii="微软雅黑" w:hAnsi="微软雅黑" w:cs="微软雅黑"/>
                <w:b w:val="0"/>
                <w:color w:val="646464"/>
                <w:kern w:val="2"/>
                <w:sz w:val="18"/>
                <w:szCs w:val="18"/>
              </w:rPr>
              <w:t>：无</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住宿</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上海</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交通</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飞机</w:t>
            </w:r>
            <w:r>
              <w:rPr>
                <w:rFonts w:hint="default" w:ascii="微软雅黑" w:hAnsi="微软雅黑" w:cs="微软雅黑"/>
                <w:b w:val="0"/>
                <w:color w:val="646464"/>
                <w:kern w:val="2"/>
                <w:sz w:val="18"/>
                <w:szCs w:val="18"/>
              </w:rPr>
              <w:br w:type="textWrapping"/>
            </w:r>
            <w:r>
              <w:rPr>
                <w:rFonts w:hint="eastAsia" w:ascii="微软雅黑" w:hAnsi="微软雅黑" w:cs="微软雅黑"/>
                <w:b w:val="0"/>
                <w:color w:val="646464"/>
                <w:kern w:val="2"/>
                <w:sz w:val="18"/>
                <w:szCs w:val="18"/>
              </w:rPr>
              <w:t>南充机场集合，乘机前往上海，抵达后入住酒店，今日自由活动，不含餐。</w:t>
            </w:r>
            <w:r>
              <w:br w:type="textWrapping"/>
            </w:r>
            <w:r>
              <w:rPr>
                <w:rFonts w:hint="eastAsia" w:ascii="微软雅黑" w:hAnsi="微软雅黑" w:eastAsia="微软雅黑" w:cs="微软雅黑"/>
                <w:b w:val="0"/>
                <w:color w:val="646464"/>
                <w:kern w:val="2"/>
                <w:sz w:val="18"/>
                <w:szCs w:val="18"/>
              </w:rPr>
              <w:t>温馨提示：</w:t>
            </w:r>
            <w:r>
              <w:br w:type="textWrapping"/>
            </w:r>
            <w:r>
              <w:rPr>
                <w:rFonts w:hint="eastAsia" w:ascii="微软雅黑" w:hAnsi="微软雅黑" w:eastAsia="微软雅黑" w:cs="微软雅黑"/>
                <w:b w:val="0"/>
                <w:color w:val="646464"/>
                <w:kern w:val="2"/>
                <w:sz w:val="18"/>
                <w:szCs w:val="18"/>
              </w:rPr>
              <w:t>① 客人出发的前一天，导游/接站师傅会通过短信/电话联系客人，请保持手机畅通。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2" w:type="dxa"/>
            <w:shd w:val="clear" w:color="auto" w:fill="auto"/>
            <w:vAlign w:val="center"/>
          </w:tcPr>
          <w:p>
            <w:pPr>
              <w:snapToGrid w:val="0"/>
              <w:jc w:val="center"/>
              <w:rPr>
                <w:rFonts w:hint="default" w:ascii="微软雅黑" w:hAnsi="微软雅黑" w:eastAsia="微软雅黑" w:cs="微软雅黑"/>
                <w:color w:val="646464"/>
                <w:kern w:val="0"/>
                <w:sz w:val="18"/>
                <w:szCs w:val="18"/>
              </w:rPr>
            </w:pPr>
            <w:r>
              <w:rPr>
                <w:rFonts w:hint="eastAsia" w:ascii="微软雅黑" w:hAnsi="微软雅黑" w:eastAsia="微软雅黑" w:cs="微软雅黑"/>
                <w:color w:val="646464"/>
                <w:kern w:val="0"/>
                <w:sz w:val="18"/>
                <w:szCs w:val="18"/>
              </w:rPr>
              <w:t>第2天</w:t>
            </w:r>
          </w:p>
        </w:tc>
        <w:tc>
          <w:tcPr>
            <w:tcW w:w="9200" w:type="dxa"/>
            <w:tcBorders>
              <w:left w:val="single" w:color="auto" w:sz="4" w:space="0"/>
            </w:tcBorders>
            <w:shd w:val="clear" w:color="auto" w:fill="auto"/>
            <w:vAlign w:val="center"/>
          </w:tcPr>
          <w:p>
            <w:pPr>
              <w:pStyle w:val="2"/>
              <w:shd w:val="clear" w:color="auto" w:fill="FFFFFF"/>
              <w:wordWrap w:val="0"/>
              <w:spacing w:before="0" w:after="0" w:line="240" w:lineRule="auto"/>
              <w:jc w:val="both"/>
              <w:rPr>
                <w:rFonts w:hint="default" w:ascii="微软雅黑" w:hAnsi="微软雅黑" w:cs="微软雅黑"/>
                <w:b w:val="0"/>
                <w:color w:val="646464"/>
                <w:kern w:val="2"/>
                <w:sz w:val="18"/>
                <w:szCs w:val="18"/>
              </w:rPr>
            </w:pPr>
            <w:r>
              <w:rPr>
                <w:rFonts w:hint="eastAsia" w:ascii="微软雅黑" w:hAnsi="微软雅黑" w:cs="微软雅黑"/>
                <w:color w:val="646464"/>
                <w:kern w:val="2"/>
                <w:sz w:val="18"/>
                <w:szCs w:val="18"/>
              </w:rPr>
              <w:t>上海-乌镇</w:t>
            </w:r>
            <w:r>
              <w:rPr>
                <w:rFonts w:hint="default"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用餐</w:t>
            </w:r>
            <w:r>
              <w:rPr>
                <w:rFonts w:hint="eastAsia" w:ascii="微软雅黑" w:hAnsi="微软雅黑" w:cs="微软雅黑"/>
                <w:b w:val="0"/>
                <w:color w:val="646464"/>
                <w:kern w:val="2"/>
                <w:sz w:val="18"/>
                <w:szCs w:val="18"/>
              </w:rPr>
              <w:t>：早餐,中餐,晚餐</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住宿</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乌镇外</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交通</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汽车</w:t>
            </w:r>
            <w:r>
              <w:rPr>
                <w:rFonts w:hint="default" w:ascii="微软雅黑" w:hAnsi="微软雅黑" w:cs="微软雅黑"/>
                <w:b w:val="0"/>
                <w:color w:val="646464"/>
                <w:kern w:val="2"/>
                <w:sz w:val="18"/>
                <w:szCs w:val="18"/>
              </w:rPr>
              <w:br w:type="textWrapping"/>
            </w:r>
            <w:r>
              <w:rPr>
                <w:rFonts w:hint="eastAsia" w:ascii="微软雅黑" w:hAnsi="微软雅黑" w:cs="微软雅黑"/>
                <w:b w:val="0"/>
                <w:color w:val="646464"/>
                <w:kern w:val="2"/>
                <w:sz w:val="18"/>
                <w:szCs w:val="18"/>
              </w:rPr>
              <w:t>乌镇西栅</w:t>
            </w:r>
            <w:r>
              <w:br w:type="textWrapping"/>
            </w:r>
            <w:r>
              <w:rPr>
                <w:rFonts w:hint="eastAsia" w:ascii="微软雅黑" w:hAnsi="微软雅黑" w:eastAsia="微软雅黑" w:cs="微软雅黑"/>
                <w:b w:val="0"/>
                <w:color w:val="646464"/>
                <w:kern w:val="2"/>
                <w:sz w:val="18"/>
                <w:szCs w:val="18"/>
              </w:rPr>
              <w:t>乘车赴桐乡，游览江南水乡-西栅，游览</w:t>
            </w:r>
            <w:r>
              <w:rPr>
                <w:rFonts w:hint="eastAsia" w:ascii="微软雅黑" w:hAnsi="微软雅黑" w:eastAsia="微软雅黑" w:cs="微软雅黑"/>
                <w:b w:val="0"/>
                <w:color w:val="0000FF"/>
                <w:kern w:val="2"/>
                <w:sz w:val="18"/>
                <w:szCs w:val="18"/>
              </w:rPr>
              <w:t>【乌镇西栅景区】</w:t>
            </w:r>
            <w:r>
              <w:rPr>
                <w:rFonts w:hint="eastAsia" w:ascii="微软雅黑" w:hAnsi="微软雅黑" w:eastAsia="微软雅黑" w:cs="微软雅黑"/>
                <w:b w:val="0"/>
                <w:color w:val="646464"/>
                <w:kern w:val="2"/>
                <w:sz w:val="18"/>
                <w:szCs w:val="18"/>
              </w:rPr>
              <w:t>，参观：草木本色染坊、千年古桥、弯弯小河、酱坊、绝代金莲、乌镇老邮局、昭明书院、古坊茶市、乌镇大戏院等，漫步在石板路上，没有车辆喧闹，没有商家的吆喝，体味原住民生活韵味，充分体验原生态的、充满温情的、梦幻之意的枕边水乡。</w:t>
            </w:r>
            <w:r>
              <w:br w:type="textWrapping"/>
            </w:r>
            <w:r>
              <w:rPr>
                <w:rFonts w:hint="eastAsia" w:ascii="微软雅黑" w:hAnsi="微软雅黑" w:eastAsia="微软雅黑" w:cs="微软雅黑"/>
                <w:b w:val="0"/>
                <w:color w:val="646464"/>
                <w:kern w:val="2"/>
                <w:sz w:val="18"/>
                <w:szCs w:val="18"/>
              </w:rPr>
              <w:t>夜幕降临，欣赏</w:t>
            </w:r>
            <w:r>
              <w:rPr>
                <w:rFonts w:hint="eastAsia" w:ascii="微软雅黑" w:hAnsi="微软雅黑" w:eastAsia="微软雅黑" w:cs="微软雅黑"/>
                <w:b w:val="0"/>
                <w:color w:val="0000FF"/>
                <w:kern w:val="2"/>
                <w:sz w:val="18"/>
                <w:szCs w:val="18"/>
              </w:rPr>
              <w:t>【乌镇西栅夜景】</w:t>
            </w:r>
            <w:r>
              <w:rPr>
                <w:rFonts w:hint="eastAsia" w:ascii="微软雅黑" w:hAnsi="微软雅黑" w:eastAsia="微软雅黑" w:cs="微软雅黑"/>
                <w:b w:val="0"/>
                <w:color w:val="646464"/>
                <w:kern w:val="2"/>
                <w:sz w:val="18"/>
                <w:szCs w:val="18"/>
              </w:rPr>
              <w:t>如果白天的乌镇给了你原汁原味的江南水乡风情感受，那么夜晚的乌镇会带给你迥然不同的风情，人们常说的“宿在乌镇，枕水江南”就从一个侧面解读了乌镇夜色的美妙。晚上您可以步行西栅老街欣赏古镇风光，也可以到“似水年华红酒坊”或“老木头酒吧”去感受一下动与静的轮回，体验乌镇原住民的舒适生活。西栅景区头特色小吃很多，可以观赏夜景吃吃小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2" w:type="dxa"/>
            <w:shd w:val="clear" w:color="auto" w:fill="auto"/>
            <w:vAlign w:val="center"/>
          </w:tcPr>
          <w:p>
            <w:pPr>
              <w:snapToGrid w:val="0"/>
              <w:jc w:val="center"/>
              <w:rPr>
                <w:rFonts w:hint="default" w:ascii="微软雅黑" w:hAnsi="微软雅黑" w:eastAsia="微软雅黑" w:cs="微软雅黑"/>
                <w:color w:val="646464"/>
                <w:kern w:val="0"/>
                <w:sz w:val="18"/>
                <w:szCs w:val="18"/>
              </w:rPr>
            </w:pPr>
            <w:r>
              <w:rPr>
                <w:rFonts w:hint="eastAsia" w:ascii="微软雅黑" w:hAnsi="微软雅黑" w:eastAsia="微软雅黑" w:cs="微软雅黑"/>
                <w:color w:val="646464"/>
                <w:kern w:val="0"/>
                <w:sz w:val="18"/>
                <w:szCs w:val="18"/>
              </w:rPr>
              <w:t>第3天</w:t>
            </w:r>
          </w:p>
        </w:tc>
        <w:tc>
          <w:tcPr>
            <w:tcW w:w="9200" w:type="dxa"/>
            <w:tcBorders>
              <w:left w:val="single" w:color="auto" w:sz="4" w:space="0"/>
            </w:tcBorders>
            <w:shd w:val="clear" w:color="auto" w:fill="auto"/>
            <w:vAlign w:val="center"/>
          </w:tcPr>
          <w:p>
            <w:pPr>
              <w:pStyle w:val="2"/>
              <w:shd w:val="clear" w:color="auto" w:fill="FFFFFF"/>
              <w:wordWrap w:val="0"/>
              <w:spacing w:before="0" w:after="0" w:line="240" w:lineRule="auto"/>
              <w:jc w:val="both"/>
              <w:rPr>
                <w:rFonts w:hint="default" w:ascii="微软雅黑" w:hAnsi="微软雅黑" w:cs="微软雅黑"/>
                <w:b w:val="0"/>
                <w:color w:val="646464"/>
                <w:kern w:val="2"/>
                <w:sz w:val="18"/>
                <w:szCs w:val="18"/>
              </w:rPr>
            </w:pPr>
            <w:r>
              <w:rPr>
                <w:rFonts w:hint="eastAsia" w:ascii="微软雅黑" w:hAnsi="微软雅黑" w:cs="微软雅黑"/>
                <w:color w:val="646464"/>
                <w:kern w:val="2"/>
                <w:sz w:val="18"/>
                <w:szCs w:val="18"/>
              </w:rPr>
              <w:t>乌镇--杭州</w:t>
            </w:r>
            <w:r>
              <w:rPr>
                <w:rFonts w:hint="default"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用餐</w:t>
            </w:r>
            <w:r>
              <w:rPr>
                <w:rFonts w:hint="eastAsia" w:ascii="微软雅黑" w:hAnsi="微软雅黑" w:cs="微软雅黑"/>
                <w:b w:val="0"/>
                <w:color w:val="646464"/>
                <w:kern w:val="2"/>
                <w:sz w:val="18"/>
                <w:szCs w:val="18"/>
              </w:rPr>
              <w:t>：早餐,中餐,晚餐</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住宿</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杭州</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交通</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汽车</w:t>
            </w:r>
            <w:r>
              <w:rPr>
                <w:rFonts w:hint="default" w:ascii="微软雅黑" w:hAnsi="微软雅黑" w:cs="微软雅黑"/>
                <w:b w:val="0"/>
                <w:color w:val="646464"/>
                <w:kern w:val="2"/>
                <w:sz w:val="18"/>
                <w:szCs w:val="18"/>
              </w:rPr>
              <w:br w:type="textWrapping"/>
            </w:r>
            <w:r>
              <w:rPr>
                <w:rFonts w:hint="eastAsia" w:ascii="微软雅黑" w:hAnsi="微软雅黑" w:cs="微软雅黑"/>
                <w:b w:val="0"/>
                <w:color w:val="646464"/>
                <w:kern w:val="2"/>
                <w:sz w:val="18"/>
                <w:szCs w:val="18"/>
              </w:rPr>
              <w:t>景点： 西湖（含游船），雷峰塔（含登塔），河坊街，城市阳台</w:t>
            </w:r>
            <w:r>
              <w:br w:type="textWrapping"/>
            </w:r>
            <w:r>
              <w:rPr>
                <w:rFonts w:hint="eastAsia" w:ascii="微软雅黑" w:hAnsi="微软雅黑" w:eastAsia="微软雅黑" w:cs="微软雅黑"/>
                <w:b w:val="0"/>
                <w:color w:val="646464"/>
                <w:kern w:val="2"/>
                <w:sz w:val="18"/>
                <w:szCs w:val="18"/>
              </w:rPr>
              <w:t>车赴杭州（车程约1.5小时）；</w:t>
            </w:r>
            <w:r>
              <w:br w:type="textWrapping"/>
            </w:r>
            <w:r>
              <w:rPr>
                <w:rFonts w:hint="eastAsia" w:ascii="微软雅黑" w:hAnsi="微软雅黑" w:eastAsia="微软雅黑" w:cs="微软雅黑"/>
                <w:b w:val="0"/>
                <w:color w:val="646464"/>
                <w:kern w:val="2"/>
                <w:sz w:val="18"/>
                <w:szCs w:val="18"/>
              </w:rPr>
              <w:t>深度游玩世界文化遗产——西湖，游览引领杭州千年风月的胜景，一起</w:t>
            </w:r>
            <w:r>
              <w:rPr>
                <w:rFonts w:hint="eastAsia" w:ascii="微软雅黑" w:hAnsi="微软雅黑" w:eastAsia="微软雅黑" w:cs="微软雅黑"/>
                <w:b w:val="0"/>
                <w:color w:val="0000FF"/>
                <w:kern w:val="2"/>
                <w:sz w:val="18"/>
                <w:szCs w:val="18"/>
              </w:rPr>
              <w:t>【漫步西湖+船游西湖】</w:t>
            </w:r>
            <w:r>
              <w:rPr>
                <w:rFonts w:hint="eastAsia" w:ascii="微软雅黑" w:hAnsi="微软雅黑" w:eastAsia="微软雅黑" w:cs="微软雅黑"/>
                <w:b w:val="0"/>
                <w:color w:val="646464"/>
                <w:kern w:val="2"/>
                <w:sz w:val="18"/>
                <w:szCs w:val="18"/>
              </w:rPr>
              <w:t>（游览时间约1.5小时）“天下西湖三十六，就中就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r>
              <w:br w:type="textWrapping"/>
            </w:r>
            <w:r>
              <w:rPr>
                <w:rFonts w:hint="eastAsia" w:ascii="微软雅黑" w:hAnsi="微软雅黑" w:eastAsia="微软雅黑" w:cs="微软雅黑"/>
                <w:b w:val="0"/>
                <w:color w:val="646464"/>
                <w:kern w:val="2"/>
                <w:sz w:val="18"/>
                <w:szCs w:val="18"/>
              </w:rPr>
              <w:t>温馨提示：</w:t>
            </w:r>
            <w:r>
              <w:br w:type="textWrapping"/>
            </w:r>
            <w:r>
              <w:rPr>
                <w:rFonts w:hint="eastAsia" w:ascii="微软雅黑" w:hAnsi="微软雅黑" w:eastAsia="微软雅黑" w:cs="微软雅黑"/>
                <w:b w:val="0"/>
                <w:color w:val="646464"/>
                <w:kern w:val="2"/>
                <w:sz w:val="18"/>
                <w:szCs w:val="18"/>
              </w:rPr>
              <w:t>涉及旅游旺季，黄金周，节假日，周末，西湖风景区大巴车禁止进入，客人需要换乘景区公交车，自理单趟2元/人，往返4元/人，如需包车200-400元/趟，限乘50人，具体当天以现场安排为准，敬请谅解！</w:t>
            </w:r>
            <w:r>
              <w:br w:type="textWrapping"/>
            </w:r>
            <w:r>
              <w:rPr>
                <w:rFonts w:hint="eastAsia" w:ascii="微软雅黑" w:hAnsi="微软雅黑" w:eastAsia="微软雅黑" w:cs="微软雅黑"/>
                <w:b w:val="0"/>
                <w:color w:val="0000FF"/>
                <w:kern w:val="2"/>
                <w:sz w:val="18"/>
                <w:szCs w:val="18"/>
              </w:rPr>
              <w:t>登【雷峰塔】</w:t>
            </w:r>
            <w:r>
              <w:rPr>
                <w:rFonts w:hint="eastAsia" w:ascii="微软雅黑" w:hAnsi="微软雅黑" w:eastAsia="微软雅黑" w:cs="微软雅黑"/>
                <w:b w:val="0"/>
                <w:color w:val="646464"/>
                <w:kern w:val="2"/>
                <w:sz w:val="18"/>
                <w:szCs w:val="18"/>
              </w:rPr>
              <w:t>看西湖全景，雷峰塔位于浙江省杭州市西湖区，地处西湖风景区南岸夕照山之上，是吴越国王钱俶为供奉佛螺髻发舍利、祈求国泰民安而建，始建于北宋太平兴国二年（977年），历代屡加重修，是“西湖十景”之一、中国九大名塔之一，为中国首座彩色铜雕宝塔。</w:t>
            </w:r>
            <w:r>
              <w:br w:type="textWrapping"/>
            </w:r>
            <w:r>
              <w:rPr>
                <w:rFonts w:hint="eastAsia" w:ascii="微软雅黑" w:hAnsi="微软雅黑" w:eastAsia="微软雅黑" w:cs="微软雅黑"/>
                <w:b w:val="0"/>
                <w:color w:val="646464"/>
                <w:kern w:val="2"/>
                <w:sz w:val="18"/>
                <w:szCs w:val="18"/>
              </w:rPr>
              <w:t>逛</w:t>
            </w:r>
            <w:r>
              <w:rPr>
                <w:rFonts w:hint="eastAsia" w:ascii="微软雅黑" w:hAnsi="微软雅黑" w:eastAsia="微软雅黑" w:cs="微软雅黑"/>
                <w:b w:val="0"/>
                <w:color w:val="0000FF"/>
                <w:kern w:val="2"/>
                <w:sz w:val="18"/>
                <w:szCs w:val="18"/>
              </w:rPr>
              <w:t>【明清河坊街】</w:t>
            </w:r>
            <w:r>
              <w:rPr>
                <w:rFonts w:hint="eastAsia" w:ascii="微软雅黑" w:hAnsi="微软雅黑" w:eastAsia="微软雅黑" w:cs="微软雅黑"/>
                <w:b w:val="0"/>
                <w:color w:val="646464"/>
                <w:kern w:val="2"/>
                <w:sz w:val="18"/>
                <w:szCs w:val="18"/>
              </w:rPr>
              <w:t>，清河坊街是杭州人气较旺的商业区之一，沿街的商铺是老建筑改建的，古色古香。这里汇集许多本地小吃、特色商店、茶楼等，加上背靠吴山，又与美食街高银街近邻，无论是游客还是本地人都常来光顾。</w:t>
            </w:r>
            <w:r>
              <w:br w:type="textWrapping"/>
            </w:r>
            <w:r>
              <w:rPr>
                <w:rFonts w:hint="eastAsia" w:ascii="微软雅黑" w:hAnsi="微软雅黑" w:eastAsia="微软雅黑" w:cs="微软雅黑"/>
                <w:b w:val="0"/>
                <w:color w:val="646464"/>
                <w:kern w:val="2"/>
                <w:sz w:val="18"/>
                <w:szCs w:val="18"/>
              </w:rPr>
              <w:t>后前往</w:t>
            </w:r>
            <w:r>
              <w:rPr>
                <w:rFonts w:hint="eastAsia" w:ascii="微软雅黑" w:hAnsi="微软雅黑" w:eastAsia="微软雅黑" w:cs="微软雅黑"/>
                <w:b w:val="0"/>
                <w:color w:val="0000FF"/>
                <w:kern w:val="2"/>
                <w:sz w:val="18"/>
                <w:szCs w:val="18"/>
              </w:rPr>
              <w:t>【城市阳台】</w:t>
            </w:r>
            <w:r>
              <w:rPr>
                <w:rFonts w:hint="eastAsia" w:ascii="微软雅黑" w:hAnsi="微软雅黑" w:eastAsia="微软雅黑" w:cs="微软雅黑"/>
                <w:b w:val="0"/>
                <w:color w:val="646464"/>
                <w:kern w:val="2"/>
                <w:sz w:val="18"/>
                <w:szCs w:val="18"/>
              </w:rPr>
              <w:t>，位于城市三大中心核心区钱江新城，浓缩了城市建设精华，钱江两岸，日月同辉，站在钱塘江上的观景台，吹江风、赏江景，可以一览城市化大发展成就，在这还可以看到江对岸的地标性建筑—亚运会举办场馆</w:t>
            </w:r>
            <w:r>
              <w:rPr>
                <w:rFonts w:hint="eastAsia" w:ascii="微软雅黑" w:hAnsi="微软雅黑" w:eastAsia="微软雅黑" w:cs="微软雅黑"/>
                <w:b w:val="0"/>
                <w:color w:val="646464"/>
                <w:kern w:val="2"/>
                <w:sz w:val="18"/>
                <w:szCs w:val="18"/>
              </w:rPr>
              <w:br w:type="textWrapping"/>
            </w:r>
            <w:r>
              <w:rPr>
                <w:rFonts w:hint="eastAsia" w:ascii="微软雅黑" w:hAnsi="微软雅黑" w:cs="微软雅黑"/>
                <w:b w:val="0"/>
                <w:color w:val="0000FF"/>
                <w:kern w:val="2"/>
                <w:sz w:val="18"/>
                <w:szCs w:val="18"/>
                <w:lang w:eastAsia="zh-CN"/>
              </w:rPr>
              <w:t>杭州宋城千古情</w:t>
            </w:r>
            <w:r>
              <w:rPr>
                <w:rFonts w:hint="eastAsia" w:ascii="微软雅黑" w:hAnsi="微软雅黑" w:cs="微软雅黑"/>
                <w:b w:val="0"/>
                <w:color w:val="0000FF"/>
                <w:kern w:val="2"/>
                <w:sz w:val="18"/>
                <w:szCs w:val="18"/>
                <w:lang w:eastAsia="zh-CN"/>
              </w:rPr>
              <w:br w:type="textWrapping"/>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2" w:type="dxa"/>
            <w:shd w:val="clear" w:color="auto" w:fill="auto"/>
            <w:vAlign w:val="center"/>
          </w:tcPr>
          <w:p>
            <w:pPr>
              <w:snapToGrid w:val="0"/>
              <w:jc w:val="center"/>
              <w:rPr>
                <w:rFonts w:hint="default" w:ascii="微软雅黑" w:hAnsi="微软雅黑" w:eastAsia="微软雅黑" w:cs="微软雅黑"/>
                <w:color w:val="646464"/>
                <w:kern w:val="0"/>
                <w:sz w:val="18"/>
                <w:szCs w:val="18"/>
              </w:rPr>
            </w:pPr>
            <w:r>
              <w:rPr>
                <w:rFonts w:hint="eastAsia" w:ascii="微软雅黑" w:hAnsi="微软雅黑" w:eastAsia="微软雅黑" w:cs="微软雅黑"/>
                <w:color w:val="646464"/>
                <w:kern w:val="0"/>
                <w:sz w:val="18"/>
                <w:szCs w:val="18"/>
              </w:rPr>
              <w:t>第4天</w:t>
            </w:r>
          </w:p>
        </w:tc>
        <w:tc>
          <w:tcPr>
            <w:tcW w:w="9200" w:type="dxa"/>
            <w:tcBorders>
              <w:left w:val="single" w:color="auto" w:sz="4" w:space="0"/>
            </w:tcBorders>
            <w:shd w:val="clear" w:color="auto" w:fill="auto"/>
            <w:vAlign w:val="center"/>
          </w:tcPr>
          <w:p>
            <w:pPr>
              <w:pStyle w:val="2"/>
              <w:shd w:val="clear" w:color="auto" w:fill="FFFFFF"/>
              <w:wordWrap w:val="0"/>
              <w:spacing w:before="0" w:after="0" w:line="240" w:lineRule="auto"/>
              <w:jc w:val="both"/>
              <w:rPr>
                <w:rFonts w:hint="default" w:ascii="微软雅黑" w:hAnsi="微软雅黑" w:cs="微软雅黑"/>
                <w:b w:val="0"/>
                <w:color w:val="646464"/>
                <w:kern w:val="2"/>
                <w:sz w:val="18"/>
                <w:szCs w:val="18"/>
              </w:rPr>
            </w:pPr>
            <w:r>
              <w:rPr>
                <w:rFonts w:hint="eastAsia" w:ascii="微软雅黑" w:hAnsi="微软雅黑" w:cs="微软雅黑"/>
                <w:color w:val="646464"/>
                <w:kern w:val="2"/>
                <w:sz w:val="18"/>
                <w:szCs w:val="18"/>
              </w:rPr>
              <w:t>杭州--苏州</w:t>
            </w:r>
            <w:r>
              <w:rPr>
                <w:rFonts w:hint="default"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用餐</w:t>
            </w:r>
            <w:r>
              <w:rPr>
                <w:rFonts w:hint="eastAsia" w:ascii="微软雅黑" w:hAnsi="微软雅黑" w:cs="微软雅黑"/>
                <w:b w:val="0"/>
                <w:color w:val="646464"/>
                <w:kern w:val="2"/>
                <w:sz w:val="18"/>
                <w:szCs w:val="18"/>
              </w:rPr>
              <w:t>：早餐,中餐,晚餐</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住宿</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苏州</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交通</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汽车</w:t>
            </w:r>
            <w:r>
              <w:rPr>
                <w:rFonts w:hint="default" w:ascii="微软雅黑" w:hAnsi="微软雅黑" w:cs="微软雅黑"/>
                <w:b w:val="0"/>
                <w:color w:val="646464"/>
                <w:kern w:val="2"/>
                <w:sz w:val="18"/>
                <w:szCs w:val="18"/>
              </w:rPr>
              <w:br w:type="textWrapping"/>
            </w:r>
            <w:r>
              <w:rPr>
                <w:rFonts w:hint="eastAsia" w:ascii="微软雅黑" w:hAnsi="微软雅黑" w:cs="微软雅黑"/>
                <w:b w:val="0"/>
                <w:color w:val="646464"/>
                <w:kern w:val="2"/>
                <w:sz w:val="18"/>
                <w:szCs w:val="18"/>
              </w:rPr>
              <w:t>景点：留园 寒山寺 ，七里山塘街漫步</w:t>
            </w:r>
            <w:r>
              <w:br w:type="textWrapping"/>
            </w:r>
            <w:r>
              <w:rPr>
                <w:rFonts w:hint="eastAsia" w:ascii="微软雅黑" w:hAnsi="微软雅黑" w:eastAsia="微软雅黑" w:cs="微软雅黑"/>
                <w:b w:val="0"/>
                <w:color w:val="646464"/>
                <w:kern w:val="2"/>
                <w:sz w:val="18"/>
                <w:szCs w:val="18"/>
              </w:rPr>
              <w:t>游览中国四大名园之一的—</w:t>
            </w:r>
            <w:r>
              <w:rPr>
                <w:rFonts w:hint="eastAsia" w:ascii="微软雅黑" w:hAnsi="微软雅黑" w:eastAsia="微软雅黑" w:cs="微软雅黑"/>
                <w:b w:val="0"/>
                <w:color w:val="0000FF"/>
                <w:kern w:val="2"/>
                <w:sz w:val="18"/>
                <w:szCs w:val="18"/>
              </w:rPr>
              <w:t>【留园】</w:t>
            </w:r>
            <w:r>
              <w:rPr>
                <w:rFonts w:hint="eastAsia" w:ascii="微软雅黑" w:hAnsi="微软雅黑" w:eastAsia="微软雅黑" w:cs="微软雅黑"/>
                <w:b w:val="0"/>
                <w:color w:val="646464"/>
                <w:kern w:val="2"/>
                <w:sz w:val="18"/>
                <w:szCs w:val="18"/>
              </w:rPr>
              <w:t>，苏州的留园和拙政园与北京的故宫和承德避暑山庄共称为”中国四大园林“，足可见留园在中国园林中不可取代的地位。留园内曲廊贯穿，依势曲折，通幽渡壑，长达六七百米，廊壁嵌有历代著名书法石刻三百多方，其中有名的是董刻二王帖非常值得一看。园内三绝”冠云峰、楠木殿、鱼化石“三大精华不容错过。</w:t>
            </w:r>
            <w:r>
              <w:br w:type="textWrapping"/>
            </w:r>
            <w:r>
              <w:rPr>
                <w:rFonts w:hint="eastAsia" w:ascii="微软雅黑" w:hAnsi="微软雅黑" w:eastAsia="微软雅黑" w:cs="微软雅黑"/>
                <w:b w:val="0"/>
                <w:color w:val="646464"/>
                <w:kern w:val="2"/>
                <w:sz w:val="18"/>
                <w:szCs w:val="18"/>
              </w:rPr>
              <w:t>始建于梁代的</w:t>
            </w:r>
            <w:r>
              <w:rPr>
                <w:rFonts w:hint="eastAsia" w:ascii="微软雅黑" w:hAnsi="微软雅黑" w:eastAsia="微软雅黑" w:cs="微软雅黑"/>
                <w:b w:val="0"/>
                <w:color w:val="0000FF"/>
                <w:kern w:val="2"/>
                <w:sz w:val="18"/>
                <w:szCs w:val="18"/>
              </w:rPr>
              <w:t>【寒山寺】</w:t>
            </w:r>
            <w:r>
              <w:rPr>
                <w:rFonts w:hint="eastAsia" w:ascii="微软雅黑" w:hAnsi="微软雅黑" w:eastAsia="微软雅黑" w:cs="微软雅黑"/>
                <w:b w:val="0"/>
                <w:color w:val="646464"/>
                <w:kern w:val="2"/>
                <w:sz w:val="18"/>
                <w:szCs w:val="18"/>
              </w:rPr>
              <w:t>香火延续至今；唐代张继的一首《枫桥夜泊》描写出这里空灵而阔大的意境，使景区成为中外游人向往之地；明代抗击倭寇，留下遗迹铁岭关、成为苏州西大门的一道貌岸然屏障。</w:t>
            </w:r>
            <w:r>
              <w:br w:type="textWrapping"/>
            </w:r>
            <w:r>
              <w:rPr>
                <w:rFonts w:hint="eastAsia" w:ascii="微软雅黑" w:hAnsi="微软雅黑" w:eastAsia="微软雅黑" w:cs="微软雅黑"/>
                <w:b w:val="0"/>
                <w:color w:val="646464"/>
                <w:kern w:val="2"/>
                <w:sz w:val="18"/>
                <w:szCs w:val="18"/>
              </w:rPr>
              <w:t>游览</w:t>
            </w:r>
            <w:r>
              <w:rPr>
                <w:rFonts w:hint="eastAsia" w:ascii="微软雅黑" w:hAnsi="微软雅黑" w:eastAsia="微软雅黑" w:cs="微软雅黑"/>
                <w:b w:val="0"/>
                <w:color w:val="0000FF"/>
                <w:kern w:val="2"/>
                <w:sz w:val="18"/>
                <w:szCs w:val="18"/>
              </w:rPr>
              <w:t>【七里山塘老街】</w:t>
            </w:r>
            <w:r>
              <w:rPr>
                <w:rFonts w:hint="eastAsia" w:ascii="微软雅黑" w:hAnsi="微软雅黑" w:eastAsia="微软雅黑" w:cs="微软雅黑"/>
                <w:b w:val="0"/>
                <w:color w:val="646464"/>
                <w:kern w:val="2"/>
                <w:sz w:val="18"/>
                <w:szCs w:val="18"/>
              </w:rPr>
              <w:t>，山塘街以其独特的地理位置、优越的水陆交通条件和独具特色的街区风貌，逐渐成为吴文化的展示窗口和苏式生活的体验地，是古城苏州城市发展的独特资源和文化旅游的特色名片。街道呈水陆并行、河街相邻的格局，建筑精致典雅、疏朗有致，街面店肆林立，会馆集聚，再现了山塘街的盛世繁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2" w:type="dxa"/>
            <w:shd w:val="clear" w:color="auto" w:fill="auto"/>
            <w:vAlign w:val="center"/>
          </w:tcPr>
          <w:p>
            <w:pPr>
              <w:snapToGrid w:val="0"/>
              <w:jc w:val="center"/>
              <w:rPr>
                <w:rFonts w:hint="default" w:ascii="微软雅黑" w:hAnsi="微软雅黑" w:eastAsia="微软雅黑" w:cs="微软雅黑"/>
                <w:color w:val="646464"/>
                <w:kern w:val="0"/>
                <w:sz w:val="18"/>
                <w:szCs w:val="18"/>
              </w:rPr>
            </w:pPr>
            <w:r>
              <w:rPr>
                <w:rFonts w:hint="eastAsia" w:ascii="微软雅黑" w:hAnsi="微软雅黑" w:eastAsia="微软雅黑" w:cs="微软雅黑"/>
                <w:color w:val="646464"/>
                <w:kern w:val="0"/>
                <w:sz w:val="18"/>
                <w:szCs w:val="18"/>
              </w:rPr>
              <w:t>第5天</w:t>
            </w:r>
          </w:p>
        </w:tc>
        <w:tc>
          <w:tcPr>
            <w:tcW w:w="9200" w:type="dxa"/>
            <w:tcBorders>
              <w:left w:val="single" w:color="auto" w:sz="4" w:space="0"/>
            </w:tcBorders>
            <w:shd w:val="clear" w:color="auto" w:fill="auto"/>
            <w:vAlign w:val="center"/>
          </w:tcPr>
          <w:p>
            <w:pPr>
              <w:pStyle w:val="2"/>
              <w:shd w:val="clear" w:color="auto" w:fill="FFFFFF"/>
              <w:wordWrap w:val="0"/>
              <w:spacing w:before="0" w:after="0" w:line="240" w:lineRule="auto"/>
              <w:jc w:val="both"/>
              <w:rPr>
                <w:rFonts w:hint="default" w:ascii="微软雅黑" w:hAnsi="微软雅黑" w:cs="微软雅黑"/>
                <w:b w:val="0"/>
                <w:color w:val="646464"/>
                <w:kern w:val="2"/>
                <w:sz w:val="18"/>
                <w:szCs w:val="18"/>
              </w:rPr>
            </w:pPr>
            <w:r>
              <w:rPr>
                <w:rFonts w:hint="eastAsia" w:ascii="微软雅黑" w:hAnsi="微软雅黑" w:cs="微软雅黑"/>
                <w:color w:val="646464"/>
                <w:kern w:val="2"/>
                <w:sz w:val="18"/>
                <w:szCs w:val="18"/>
              </w:rPr>
              <w:t>苏州--上海</w:t>
            </w:r>
            <w:r>
              <w:rPr>
                <w:rFonts w:hint="default"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用餐</w:t>
            </w:r>
            <w:r>
              <w:rPr>
                <w:rFonts w:hint="eastAsia" w:ascii="微软雅黑" w:hAnsi="微软雅黑" w:cs="微软雅黑"/>
                <w:b w:val="0"/>
                <w:color w:val="646464"/>
                <w:kern w:val="2"/>
                <w:sz w:val="18"/>
                <w:szCs w:val="18"/>
              </w:rPr>
              <w:t>：早餐,中餐,晚餐</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住宿</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上海</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交通</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汽车</w:t>
            </w:r>
            <w:r>
              <w:rPr>
                <w:rFonts w:hint="default" w:ascii="微软雅黑" w:hAnsi="微软雅黑" w:cs="微软雅黑"/>
                <w:b w:val="0"/>
                <w:color w:val="646464"/>
                <w:kern w:val="2"/>
                <w:sz w:val="18"/>
                <w:szCs w:val="18"/>
              </w:rPr>
              <w:br w:type="textWrapping"/>
            </w:r>
            <w:r>
              <w:rPr>
                <w:rFonts w:hint="eastAsia" w:ascii="微软雅黑" w:hAnsi="微软雅黑" w:cs="微软雅黑"/>
                <w:b w:val="0"/>
                <w:color w:val="646464"/>
                <w:kern w:val="2"/>
                <w:sz w:val="18"/>
                <w:szCs w:val="18"/>
              </w:rPr>
              <w:t>景点：城隍庙商业街 宋庆龄故居 南京路 外滩 东方明珠中球观光廊</w:t>
            </w:r>
            <w:r>
              <w:br w:type="textWrapping"/>
            </w:r>
            <w:r>
              <w:rPr>
                <w:rFonts w:hint="eastAsia" w:ascii="微软雅黑" w:hAnsi="微软雅黑" w:eastAsia="微软雅黑" w:cs="微软雅黑"/>
                <w:b w:val="0"/>
                <w:color w:val="646464"/>
                <w:kern w:val="2"/>
                <w:sz w:val="18"/>
                <w:szCs w:val="18"/>
              </w:rPr>
              <w:t>车赴魔都上海（车程约1小时），</w:t>
            </w:r>
            <w:r>
              <w:br w:type="textWrapping"/>
            </w:r>
            <w:r>
              <w:rPr>
                <w:rFonts w:hint="eastAsia" w:ascii="微软雅黑" w:hAnsi="微软雅黑" w:eastAsia="微软雅黑" w:cs="微软雅黑"/>
                <w:b w:val="0"/>
                <w:color w:val="646464"/>
                <w:kern w:val="2"/>
                <w:sz w:val="18"/>
                <w:szCs w:val="18"/>
              </w:rPr>
              <w:t>逛</w:t>
            </w:r>
            <w:r>
              <w:rPr>
                <w:rFonts w:hint="eastAsia" w:ascii="微软雅黑" w:hAnsi="微软雅黑" w:eastAsia="微软雅黑" w:cs="微软雅黑"/>
                <w:b w:val="0"/>
                <w:color w:val="0000FF"/>
                <w:kern w:val="2"/>
                <w:sz w:val="18"/>
                <w:szCs w:val="18"/>
              </w:rPr>
              <w:t>【城隍庙商业街】</w:t>
            </w:r>
            <w:r>
              <w:rPr>
                <w:rFonts w:hint="eastAsia" w:ascii="微软雅黑" w:hAnsi="微软雅黑" w:eastAsia="微软雅黑" w:cs="微软雅黑"/>
                <w:b w:val="0"/>
                <w:color w:val="646464"/>
                <w:kern w:val="2"/>
                <w:sz w:val="18"/>
                <w:szCs w:val="18"/>
              </w:rPr>
              <w:t xml:space="preserve"> 可品尝各种特色小吃；</w:t>
            </w:r>
            <w:r>
              <w:br w:type="textWrapping"/>
            </w:r>
            <w:r>
              <w:rPr>
                <w:rFonts w:hint="eastAsia" w:ascii="微软雅黑" w:hAnsi="微软雅黑" w:eastAsia="微软雅黑" w:cs="微软雅黑"/>
                <w:b w:val="0"/>
                <w:color w:val="0000FF"/>
                <w:kern w:val="2"/>
                <w:sz w:val="18"/>
                <w:szCs w:val="18"/>
              </w:rPr>
              <w:t>【上海宋庆龄故居】</w:t>
            </w:r>
            <w:r>
              <w:rPr>
                <w:rFonts w:hint="eastAsia" w:ascii="微软雅黑" w:hAnsi="微软雅黑" w:eastAsia="微软雅黑" w:cs="微软雅黑"/>
                <w:b w:val="0"/>
                <w:color w:val="646464"/>
                <w:kern w:val="2"/>
                <w:sz w:val="18"/>
                <w:szCs w:val="18"/>
              </w:rPr>
              <w:t>，位于上海市徐汇区淮海中路1843号，始建于20世纪20年代初期，是座占地面积4333平方米的花园别墅，故居建筑面积700平方米。</w:t>
            </w:r>
            <w:r>
              <w:br w:type="textWrapping"/>
            </w:r>
            <w:r>
              <w:rPr>
                <w:rFonts w:hint="eastAsia" w:ascii="微软雅黑" w:hAnsi="微软雅黑" w:eastAsia="微软雅黑" w:cs="微软雅黑"/>
                <w:b w:val="0"/>
                <w:color w:val="646464"/>
                <w:kern w:val="2"/>
                <w:sz w:val="18"/>
                <w:szCs w:val="18"/>
              </w:rPr>
              <w:t>上海宋庆龄故居主楼为两层砖木结构的西式洋房，整体仿船形，绿色木窗上装饰着帆船和铁锚图案，屋顶烟囱亦仿轮船烟囱。1949年春，宋庆龄迁居于该处。上海宋庆龄故居的陈列，完全按照宋庆龄生前的布置，陈列品也均为原物。</w:t>
            </w:r>
            <w:r>
              <w:br w:type="textWrapping"/>
            </w:r>
            <w:r>
              <w:rPr>
                <w:rFonts w:hint="eastAsia" w:ascii="微软雅黑" w:hAnsi="微软雅黑" w:eastAsia="微软雅黑" w:cs="微软雅黑"/>
                <w:b w:val="0"/>
                <w:color w:val="646464"/>
                <w:kern w:val="2"/>
                <w:sz w:val="18"/>
                <w:szCs w:val="18"/>
              </w:rPr>
              <w:t>逛</w:t>
            </w:r>
            <w:r>
              <w:rPr>
                <w:rFonts w:hint="eastAsia" w:ascii="微软雅黑" w:hAnsi="微软雅黑" w:eastAsia="微软雅黑" w:cs="微软雅黑"/>
                <w:b w:val="0"/>
                <w:color w:val="0000FF"/>
                <w:kern w:val="2"/>
                <w:sz w:val="18"/>
                <w:szCs w:val="18"/>
              </w:rPr>
              <w:t>【南京路步行街】</w:t>
            </w:r>
            <w:r>
              <w:rPr>
                <w:rFonts w:hint="eastAsia" w:ascii="微软雅黑" w:hAnsi="微软雅黑" w:eastAsia="微软雅黑" w:cs="微软雅黑"/>
                <w:b w:val="0"/>
                <w:color w:val="646464"/>
                <w:kern w:val="2"/>
                <w:sz w:val="18"/>
                <w:szCs w:val="18"/>
              </w:rPr>
              <w:t>（游览时间不少于1h）国内外著名的中华第一商业街老上海十里洋场（与纽约的第五大道、巴黎的香榭丽舍大街、伦敦的牛津街、东京的银座齐名的世界超一流商业街，自由逛街购物，南京路步行街上的老字号美食是数不完的，泰康的零卖饼干、新雅的广式点心、燕云楼的片皮鸭、真老大房的熏鱼和鲜肉月饼、沈大成的糕点、邵万生的南货、第一食品公司等等一应俱全，很多店至今还是上海人自己办年货的必选。</w:t>
            </w:r>
            <w:r>
              <w:br w:type="textWrapping"/>
            </w:r>
            <w:r>
              <w:rPr>
                <w:rFonts w:hint="eastAsia" w:ascii="微软雅黑" w:hAnsi="微软雅黑" w:eastAsia="微软雅黑" w:cs="微软雅黑"/>
                <w:b w:val="0"/>
                <w:color w:val="646464"/>
                <w:kern w:val="2"/>
                <w:sz w:val="18"/>
                <w:szCs w:val="18"/>
              </w:rPr>
              <w:t>游览上海标地</w:t>
            </w:r>
            <w:r>
              <w:rPr>
                <w:rFonts w:hint="eastAsia" w:ascii="微软雅黑" w:hAnsi="微软雅黑" w:eastAsia="微软雅黑" w:cs="微软雅黑"/>
                <w:b w:val="0"/>
                <w:color w:val="0000FF"/>
                <w:kern w:val="2"/>
                <w:sz w:val="18"/>
                <w:szCs w:val="18"/>
              </w:rPr>
              <w:t>【外滩风光带】</w:t>
            </w:r>
            <w:r>
              <w:rPr>
                <w:rFonts w:hint="eastAsia" w:ascii="微软雅黑" w:hAnsi="微软雅黑" w:eastAsia="微软雅黑" w:cs="微软雅黑"/>
                <w:b w:val="0"/>
                <w:color w:val="646464"/>
                <w:kern w:val="2"/>
                <w:sz w:val="18"/>
                <w:szCs w:val="18"/>
              </w:rPr>
              <w:t>（自由活动时间不低于1.5小时），它是上海的风景线游客必到之地，东临黄浦江，西面为哥特式、罗马式、巴洛克式、中西合璧式等52幢风格各异的大楼，被称为“万国建筑博览群”。</w:t>
            </w:r>
            <w:r>
              <w:br w:type="textWrapping"/>
            </w:r>
            <w:r>
              <w:rPr>
                <w:rFonts w:hint="eastAsia" w:ascii="微软雅黑" w:hAnsi="微软雅黑" w:eastAsia="微软雅黑" w:cs="微软雅黑"/>
                <w:b w:val="0"/>
                <w:color w:val="646464"/>
                <w:kern w:val="2"/>
                <w:sz w:val="18"/>
                <w:szCs w:val="18"/>
              </w:rPr>
              <w:t>上</w:t>
            </w:r>
            <w:r>
              <w:rPr>
                <w:rFonts w:hint="eastAsia" w:ascii="微软雅黑" w:hAnsi="微软雅黑" w:eastAsia="微软雅黑" w:cs="微软雅黑"/>
                <w:b w:val="0"/>
                <w:color w:val="0000FF"/>
                <w:kern w:val="2"/>
                <w:sz w:val="18"/>
                <w:szCs w:val="18"/>
              </w:rPr>
              <w:t>【东方明珠中球观光廊】</w:t>
            </w:r>
            <w:r>
              <w:rPr>
                <w:rFonts w:hint="eastAsia" w:ascii="微软雅黑" w:hAnsi="微软雅黑" w:eastAsia="微软雅黑" w:cs="微软雅黑"/>
                <w:b w:val="0"/>
                <w:color w:val="646464"/>
                <w:kern w:val="2"/>
                <w:sz w:val="18"/>
                <w:szCs w:val="18"/>
              </w:rPr>
              <w:t>观光，东方明珠塔作为上海的一个重要地标，其独特的建筑魅力和城市风光，都值得你亲自去体验一番。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2" w:type="dxa"/>
            <w:shd w:val="clear" w:color="auto" w:fill="auto"/>
            <w:vAlign w:val="center"/>
          </w:tcPr>
          <w:p>
            <w:pPr>
              <w:snapToGrid w:val="0"/>
              <w:jc w:val="center"/>
              <w:rPr>
                <w:rFonts w:hint="default" w:ascii="微软雅黑" w:hAnsi="微软雅黑" w:eastAsia="微软雅黑" w:cs="微软雅黑"/>
                <w:color w:val="646464"/>
                <w:kern w:val="0"/>
                <w:sz w:val="18"/>
                <w:szCs w:val="18"/>
              </w:rPr>
            </w:pPr>
            <w:r>
              <w:rPr>
                <w:rFonts w:hint="eastAsia" w:ascii="微软雅黑" w:hAnsi="微软雅黑" w:eastAsia="微软雅黑" w:cs="微软雅黑"/>
                <w:color w:val="646464"/>
                <w:kern w:val="0"/>
                <w:sz w:val="18"/>
                <w:szCs w:val="18"/>
              </w:rPr>
              <w:t>第6天</w:t>
            </w:r>
          </w:p>
        </w:tc>
        <w:tc>
          <w:tcPr>
            <w:tcW w:w="9200" w:type="dxa"/>
            <w:tcBorders>
              <w:left w:val="single" w:color="auto" w:sz="4" w:space="0"/>
            </w:tcBorders>
            <w:shd w:val="clear" w:color="auto" w:fill="auto"/>
            <w:vAlign w:val="center"/>
          </w:tcPr>
          <w:p>
            <w:pPr>
              <w:pStyle w:val="2"/>
              <w:shd w:val="clear" w:color="auto" w:fill="FFFFFF"/>
              <w:wordWrap w:val="0"/>
              <w:spacing w:before="0" w:after="0" w:line="240" w:lineRule="auto"/>
              <w:jc w:val="both"/>
              <w:rPr>
                <w:rFonts w:hint="default" w:ascii="微软雅黑" w:hAnsi="微软雅黑" w:cs="微软雅黑"/>
                <w:b w:val="0"/>
                <w:color w:val="646464"/>
                <w:kern w:val="2"/>
                <w:sz w:val="18"/>
                <w:szCs w:val="18"/>
              </w:rPr>
            </w:pPr>
            <w:r>
              <w:rPr>
                <w:rFonts w:hint="eastAsia" w:ascii="微软雅黑" w:hAnsi="微软雅黑" w:cs="微软雅黑"/>
                <w:color w:val="646464"/>
                <w:kern w:val="2"/>
                <w:sz w:val="18"/>
                <w:szCs w:val="18"/>
              </w:rPr>
              <w:t>上海—南充</w:t>
            </w:r>
            <w:r>
              <w:rPr>
                <w:rFonts w:hint="default"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用餐</w:t>
            </w:r>
            <w:r>
              <w:rPr>
                <w:rFonts w:hint="eastAsia" w:ascii="微软雅黑" w:hAnsi="微软雅黑" w:cs="微软雅黑"/>
                <w:b w:val="0"/>
                <w:color w:val="646464"/>
                <w:kern w:val="2"/>
                <w:sz w:val="18"/>
                <w:szCs w:val="18"/>
              </w:rPr>
              <w:t>：早餐</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住宿</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无</w:t>
            </w:r>
            <w:r>
              <w:rPr>
                <w:rFonts w:hint="eastAsia" w:ascii="微软雅黑" w:hAnsi="微软雅黑" w:cs="微软雅黑"/>
                <w:b w:val="0"/>
                <w:color w:val="646464"/>
                <w:kern w:val="2"/>
                <w:sz w:val="18"/>
                <w:szCs w:val="18"/>
              </w:rPr>
              <w:br w:type="textWrapping"/>
            </w:r>
            <w:r>
              <w:rPr>
                <w:rFonts w:hint="eastAsia" w:ascii="微软雅黑" w:hAnsi="微软雅黑" w:cs="微软雅黑"/>
                <w:color w:val="646464"/>
                <w:kern w:val="2"/>
                <w:sz w:val="18"/>
                <w:szCs w:val="18"/>
              </w:rPr>
              <w:t>交通</w:t>
            </w:r>
            <w:r>
              <w:rPr>
                <w:rFonts w:hint="eastAsia" w:ascii="微软雅黑" w:hAnsi="微软雅黑" w:cs="微软雅黑"/>
                <w:b w:val="0"/>
                <w:color w:val="646464"/>
                <w:kern w:val="2"/>
                <w:sz w:val="18"/>
                <w:szCs w:val="18"/>
              </w:rPr>
              <w:t>：</w:t>
            </w:r>
            <w:r>
              <w:rPr>
                <w:rFonts w:hint="default" w:ascii="微软雅黑" w:hAnsi="微软雅黑" w:cs="微软雅黑"/>
                <w:b w:val="0"/>
                <w:color w:val="646464"/>
                <w:kern w:val="2"/>
                <w:sz w:val="18"/>
                <w:szCs w:val="18"/>
              </w:rPr>
              <w:t>飞机</w:t>
            </w:r>
            <w:r>
              <w:rPr>
                <w:rFonts w:hint="default" w:ascii="微软雅黑" w:hAnsi="微软雅黑" w:cs="微软雅黑"/>
                <w:b w:val="0"/>
                <w:color w:val="646464"/>
                <w:kern w:val="2"/>
                <w:sz w:val="18"/>
                <w:szCs w:val="18"/>
              </w:rPr>
              <w:br w:type="textWrapping"/>
            </w:r>
            <w:r>
              <w:rPr>
                <w:rFonts w:hint="eastAsia" w:ascii="微软雅黑" w:hAnsi="微软雅黑" w:cs="微软雅黑"/>
                <w:b w:val="0"/>
                <w:color w:val="646464"/>
                <w:kern w:val="2"/>
                <w:sz w:val="18"/>
                <w:szCs w:val="18"/>
              </w:rPr>
              <w:t>送团结束愉快旅程。</w:t>
            </w:r>
          </w:p>
        </w:tc>
      </w:tr>
    </w:tbl>
    <w:p>
      <w:pPr>
        <w:snapToGrid w:val="0"/>
        <w:spacing w:line="340" w:lineRule="exact"/>
        <w:rPr>
          <w:rFonts w:hint="default" w:ascii="微软雅黑" w:hAnsi="微软雅黑" w:eastAsia="微软雅黑" w:cs="微软雅黑"/>
          <w:color w:val="323232"/>
          <w:sz w:val="24"/>
          <w:szCs w:val="24"/>
        </w:rPr>
      </w:pPr>
    </w:p>
    <w:p>
      <w:pPr>
        <w:widowControl/>
        <w:tabs>
          <w:tab w:val="left" w:pos="142"/>
        </w:tabs>
        <w:jc w:val="center"/>
        <w:rPr>
          <w:rFonts w:hint="default" w:ascii="微软雅黑" w:hAnsi="微软雅黑" w:eastAsia="微软雅黑"/>
          <w:sz w:val="22"/>
        </w:rPr>
      </w:pPr>
      <w:r>
        <w:rPr>
          <w:rFonts w:hint="eastAsia" w:ascii="微软雅黑" w:hAnsi="微软雅黑" w:eastAsia="微软雅黑"/>
          <w:color w:val="244061"/>
          <w:sz w:val="22"/>
        </w:rPr>
        <w:t>—————————————————</w:t>
      </w:r>
      <w:r>
        <w:rPr>
          <w:rFonts w:hint="eastAsia" w:ascii="微软雅黑" w:hAnsi="微软雅黑" w:eastAsia="微软雅黑" w:cs="微软雅黑"/>
          <w:b/>
          <w:color w:val="646464"/>
          <w:sz w:val="40"/>
          <w:szCs w:val="40"/>
        </w:rPr>
        <w:t>费用说明</w:t>
      </w:r>
      <w:r>
        <w:rPr>
          <w:rFonts w:hint="eastAsia" w:ascii="微软雅黑" w:hAnsi="微软雅黑" w:eastAsia="微软雅黑"/>
          <w:color w:val="244061"/>
          <w:sz w:val="22"/>
        </w:rPr>
        <w:t>—————————————————</w:t>
      </w:r>
    </w:p>
    <w:p>
      <w:pPr>
        <w:pStyle w:val="11"/>
        <w:spacing w:before="75" w:beforeAutospacing="0" w:after="75" w:afterAutospacing="0"/>
        <w:rPr>
          <w:rFonts w:hint="default" w:ascii="微软雅黑" w:hAnsi="微软雅黑" w:eastAsia="微软雅黑"/>
          <w:sz w:val="22"/>
        </w:rPr>
      </w:pPr>
      <w:r>
        <w:rPr>
          <w:rFonts w:hint="eastAsia" w:ascii="微软雅黑" w:hAnsi="微软雅黑" w:eastAsia="微软雅黑" w:cs="微软雅黑"/>
          <w:color w:val="646464"/>
          <w:kern w:val="2"/>
          <w:sz w:val="18"/>
          <w:szCs w:val="18"/>
        </w:rPr>
        <w:t>费用包含</w:t>
      </w:r>
      <w:r>
        <w:rPr>
          <w:rFonts w:hint="eastAsia" w:ascii="微软雅黑" w:hAnsi="微软雅黑" w:eastAsia="微软雅黑" w:cs="微软雅黑"/>
          <w:color w:val="646464"/>
          <w:kern w:val="2"/>
          <w:sz w:val="18"/>
          <w:szCs w:val="18"/>
        </w:rPr>
        <w:br w:type="textWrapping"/>
      </w:r>
      <w:r>
        <w:rPr>
          <w:rFonts w:hint="eastAsia" w:ascii="微软雅黑" w:hAnsi="微软雅黑" w:eastAsia="微软雅黑" w:cs="微软雅黑"/>
          <w:color w:val="646464"/>
          <w:kern w:val="2"/>
          <w:sz w:val="18"/>
          <w:szCs w:val="18"/>
        </w:rPr>
        <w:t>交通</w:t>
      </w:r>
      <w:r>
        <w:rPr>
          <w:rFonts w:hint="eastAsia" w:ascii="微软雅黑" w:hAnsi="微软雅黑" w:eastAsia="微软雅黑" w:cs="微软雅黑"/>
          <w:color w:val="646464"/>
          <w:kern w:val="2"/>
          <w:sz w:val="18"/>
          <w:szCs w:val="18"/>
          <w:lang w:val="en-US" w:eastAsia="zh-CN"/>
        </w:rPr>
        <w:t xml:space="preserve">  </w:t>
      </w:r>
      <w:r>
        <w:rPr>
          <w:rFonts w:hint="eastAsia" w:ascii="微软雅黑" w:hAnsi="微软雅黑" w:eastAsia="微软雅黑" w:cs="微软雅黑"/>
          <w:color w:val="646464"/>
          <w:kern w:val="2"/>
          <w:sz w:val="18"/>
          <w:szCs w:val="18"/>
        </w:rPr>
        <w:t>18座旅游车，当地旅游车（车型不定，确保一人一正座，33座以下无行李箱）；</w:t>
      </w:r>
      <w:r>
        <w:br w:type="textWrapping"/>
      </w:r>
      <w:r>
        <w:rPr>
          <w:rFonts w:hint="eastAsia" w:ascii="微软雅黑" w:hAnsi="微软雅黑" w:eastAsia="微软雅黑" w:cs="微软雅黑"/>
          <w:color w:val="646464"/>
          <w:kern w:val="2"/>
          <w:sz w:val="18"/>
          <w:szCs w:val="18"/>
        </w:rPr>
        <w:t>住宿</w:t>
      </w:r>
      <w:r>
        <w:rPr>
          <w:rFonts w:hint="eastAsia" w:ascii="微软雅黑" w:hAnsi="微软雅黑" w:eastAsia="微软雅黑" w:cs="微软雅黑"/>
          <w:color w:val="646464"/>
          <w:kern w:val="2"/>
          <w:sz w:val="18"/>
          <w:szCs w:val="18"/>
          <w:lang w:val="en-US" w:eastAsia="zh-CN"/>
        </w:rPr>
        <w:t xml:space="preserve">  </w:t>
      </w:r>
      <w:r>
        <w:rPr>
          <w:rFonts w:hint="eastAsia" w:ascii="微软雅黑" w:hAnsi="微软雅黑" w:eastAsia="微软雅黑" w:cs="微软雅黑"/>
          <w:b w:val="0"/>
          <w:color w:val="0000FF"/>
          <w:kern w:val="2"/>
          <w:sz w:val="18"/>
          <w:szCs w:val="18"/>
          <w:lang w:val="en-US" w:eastAsia="zh-CN" w:bidi="ar-SA"/>
        </w:rPr>
        <w:t>夜宿一晚乌镇外，全程网评四钻酒店</w:t>
      </w:r>
      <w:r>
        <w:br w:type="textWrapping"/>
      </w:r>
      <w:r>
        <w:rPr>
          <w:rFonts w:hint="eastAsia" w:ascii="微软雅黑" w:hAnsi="微软雅黑" w:eastAsia="微软雅黑" w:cs="微软雅黑"/>
          <w:color w:val="646464"/>
          <w:kern w:val="2"/>
          <w:sz w:val="18"/>
          <w:szCs w:val="18"/>
        </w:rPr>
        <w:t>住宿标准：酒店干净卫生，配有彩电、空调、独立卫生间等基本设施。</w:t>
      </w:r>
      <w:r>
        <w:br w:type="textWrapping"/>
      </w:r>
      <w:r>
        <w:rPr>
          <w:rFonts w:hint="eastAsia" w:ascii="微软雅黑" w:hAnsi="微软雅黑" w:eastAsia="微软雅黑" w:cs="微软雅黑"/>
          <w:color w:val="646464"/>
          <w:kern w:val="2"/>
          <w:sz w:val="18"/>
          <w:szCs w:val="18"/>
        </w:rPr>
        <w:t>注：如遇单男单女时，游客自愿同意旅行社尽量安排三人间或加床（加床为钢丝床)；如无法安排三人间或加床时，游客自愿拼房或现补单房差，单房差现付酒店。</w:t>
      </w:r>
      <w:r>
        <w:br w:type="textWrapping"/>
      </w:r>
      <w:r>
        <w:rPr>
          <w:rFonts w:hint="eastAsia" w:ascii="微软雅黑" w:hAnsi="微软雅黑" w:eastAsia="微软雅黑" w:cs="微软雅黑"/>
          <w:color w:val="646464"/>
          <w:kern w:val="2"/>
          <w:sz w:val="18"/>
          <w:szCs w:val="18"/>
        </w:rPr>
        <w:t>门票</w:t>
      </w:r>
      <w:r>
        <w:rPr>
          <w:rFonts w:hint="eastAsia" w:ascii="微软雅黑" w:hAnsi="微软雅黑" w:eastAsia="微软雅黑" w:cs="微软雅黑"/>
          <w:color w:val="646464"/>
          <w:kern w:val="2"/>
          <w:sz w:val="18"/>
          <w:szCs w:val="18"/>
          <w:lang w:val="en-US" w:eastAsia="zh-CN"/>
        </w:rPr>
        <w:t xml:space="preserve">  </w:t>
      </w:r>
      <w:r>
        <w:rPr>
          <w:rFonts w:hint="eastAsia" w:ascii="微软雅黑" w:hAnsi="微软雅黑" w:eastAsia="微软雅黑" w:cs="微软雅黑"/>
          <w:color w:val="646464"/>
          <w:kern w:val="2"/>
          <w:sz w:val="18"/>
          <w:szCs w:val="18"/>
        </w:rPr>
        <w:t>行程中所列景点第一大门票（不含景点第二门票及其它消费）</w:t>
      </w:r>
      <w:r>
        <w:br w:type="textWrapping"/>
      </w:r>
      <w:r>
        <w:rPr>
          <w:rFonts w:hint="eastAsia" w:ascii="微软雅黑" w:hAnsi="微软雅黑" w:eastAsia="微软雅黑" w:cs="微软雅黑"/>
          <w:color w:val="646464"/>
          <w:kern w:val="2"/>
          <w:sz w:val="18"/>
          <w:szCs w:val="18"/>
        </w:rPr>
        <w:t>用餐</w:t>
      </w:r>
      <w:r>
        <w:br w:type="textWrapping"/>
      </w:r>
      <w:r>
        <w:rPr>
          <w:rFonts w:hint="eastAsia" w:ascii="微软雅黑" w:hAnsi="微软雅黑" w:eastAsia="微软雅黑" w:cs="微软雅黑"/>
          <w:color w:val="646464"/>
          <w:kern w:val="2"/>
          <w:sz w:val="18"/>
          <w:szCs w:val="18"/>
        </w:rPr>
        <w:t>5早8正，正餐30元/人/正，10人一桌8菜1汤不含酒水，不足10人由餐厅根据实际情况安排，不含餐期间请自行安排，注意个人人身财产安全）。</w:t>
      </w:r>
      <w:r>
        <w:br w:type="textWrapping"/>
      </w:r>
      <w:r>
        <w:rPr>
          <w:rFonts w:hint="eastAsia" w:ascii="微软雅黑" w:hAnsi="微软雅黑" w:eastAsia="微软雅黑" w:cs="微软雅黑"/>
          <w:color w:val="646464"/>
          <w:kern w:val="2"/>
          <w:sz w:val="18"/>
          <w:szCs w:val="18"/>
        </w:rPr>
        <w:t>导游</w:t>
      </w:r>
      <w:r>
        <w:rPr>
          <w:rFonts w:hint="eastAsia" w:ascii="微软雅黑" w:hAnsi="微软雅黑" w:eastAsia="微软雅黑" w:cs="微软雅黑"/>
          <w:color w:val="646464"/>
          <w:kern w:val="2"/>
          <w:sz w:val="18"/>
          <w:szCs w:val="18"/>
          <w:lang w:val="en-US" w:eastAsia="zh-CN"/>
        </w:rPr>
        <w:t xml:space="preserve">  </w:t>
      </w:r>
      <w:r>
        <w:rPr>
          <w:rFonts w:hint="eastAsia" w:ascii="微软雅黑" w:hAnsi="微软雅黑" w:eastAsia="微软雅黑" w:cs="微软雅黑"/>
          <w:color w:val="646464"/>
          <w:kern w:val="2"/>
          <w:sz w:val="18"/>
          <w:szCs w:val="18"/>
        </w:rPr>
        <w:t>当地优秀持证导游服务（不排除部分景区为景区讲解员讲解服务）</w:t>
      </w:r>
      <w:r>
        <w:br w:type="textWrapping"/>
      </w:r>
      <w:r>
        <w:rPr>
          <w:rFonts w:hint="eastAsia" w:ascii="微软雅黑" w:hAnsi="微软雅黑" w:eastAsia="微软雅黑" w:cs="微软雅黑"/>
          <w:color w:val="646464"/>
          <w:kern w:val="2"/>
          <w:sz w:val="18"/>
          <w:szCs w:val="18"/>
        </w:rPr>
        <w:t>保险</w:t>
      </w:r>
      <w:r>
        <w:rPr>
          <w:rFonts w:hint="eastAsia" w:ascii="微软雅黑" w:hAnsi="微软雅黑" w:eastAsia="微软雅黑" w:cs="微软雅黑"/>
          <w:color w:val="646464"/>
          <w:kern w:val="2"/>
          <w:sz w:val="18"/>
          <w:szCs w:val="18"/>
          <w:lang w:val="en-US" w:eastAsia="zh-CN"/>
        </w:rPr>
        <w:t xml:space="preserve">   </w:t>
      </w:r>
      <w:r>
        <w:rPr>
          <w:rFonts w:hint="eastAsia" w:ascii="微软雅黑" w:hAnsi="微软雅黑" w:eastAsia="微软雅黑" w:cs="微软雅黑"/>
          <w:color w:val="646464"/>
          <w:kern w:val="2"/>
          <w:sz w:val="18"/>
          <w:szCs w:val="18"/>
        </w:rPr>
        <w:t>旅行社责任险。旅行社意外险建议客人购买，请在签合同时注明。</w:t>
      </w:r>
      <w:r>
        <w:br w:type="textWrapping"/>
      </w:r>
      <w:r>
        <w:rPr>
          <w:rFonts w:hint="eastAsia" w:ascii="微软雅黑" w:hAnsi="微软雅黑" w:eastAsia="微软雅黑" w:cs="微软雅黑"/>
          <w:color w:val="646464"/>
          <w:kern w:val="2"/>
          <w:sz w:val="18"/>
          <w:szCs w:val="18"/>
        </w:rPr>
        <w:t>注：保险公司对2岁以下和70岁以上老年人保额减半。</w:t>
      </w:r>
      <w:r>
        <w:br w:type="textWrapping"/>
      </w:r>
      <w:r>
        <w:rPr>
          <w:rFonts w:hint="eastAsia" w:ascii="微软雅黑" w:hAnsi="微软雅黑" w:eastAsia="微软雅黑" w:cs="微软雅黑"/>
          <w:color w:val="646464"/>
          <w:kern w:val="2"/>
          <w:sz w:val="18"/>
          <w:szCs w:val="18"/>
        </w:rPr>
        <w:t>特别提示</w:t>
      </w:r>
      <w:r>
        <w:br w:type="textWrapping"/>
      </w:r>
      <w:r>
        <w:rPr>
          <w:rFonts w:hint="eastAsia" w:ascii="微软雅黑" w:hAnsi="微软雅黑" w:eastAsia="微软雅黑" w:cs="微软雅黑"/>
          <w:color w:val="646464"/>
          <w:kern w:val="2"/>
          <w:sz w:val="18"/>
          <w:szCs w:val="18"/>
        </w:rPr>
        <w:t>1、另身体有疾病不适合出行的请不要参团。老人小孩建议有家人陪同。</w:t>
      </w:r>
      <w:r>
        <w:br w:type="textWrapping"/>
      </w:r>
      <w:r>
        <w:rPr>
          <w:rFonts w:hint="eastAsia" w:ascii="微软雅黑" w:hAnsi="微软雅黑" w:eastAsia="微软雅黑" w:cs="微软雅黑"/>
          <w:color w:val="646464"/>
          <w:kern w:val="2"/>
          <w:sz w:val="18"/>
          <w:szCs w:val="18"/>
        </w:rPr>
        <w:t>2、2-12岁小孩价格只含：往返机票+旅游车位+半餐，其他费用自理，产生费用请自付景区或酒店。</w:t>
      </w:r>
      <w:r>
        <w:br w:type="textWrapping"/>
      </w:r>
      <w:r>
        <w:br w:type="textWrapping"/>
      </w:r>
      <w:r>
        <w:rPr>
          <w:rFonts w:hint="eastAsia" w:ascii="微软雅黑" w:hAnsi="微软雅黑" w:eastAsia="微软雅黑" w:cs="微软雅黑"/>
          <w:color w:val="646464"/>
          <w:kern w:val="2"/>
          <w:sz w:val="18"/>
          <w:szCs w:val="18"/>
        </w:rPr>
        <w:t>费用不含</w:t>
      </w:r>
      <w:r>
        <w:br w:type="textWrapping"/>
      </w:r>
      <w:r>
        <w:rPr>
          <w:rFonts w:hint="eastAsia" w:ascii="微软雅黑" w:hAnsi="微软雅黑" w:eastAsia="微软雅黑" w:cs="微软雅黑"/>
          <w:color w:val="646464"/>
          <w:kern w:val="2"/>
          <w:sz w:val="18"/>
          <w:szCs w:val="18"/>
        </w:rPr>
        <w:t>1、酒水、个人消费、景区内索道、沿途行程内景点小门票、行程中备注未含的餐。</w:t>
      </w:r>
      <w:r>
        <w:br w:type="textWrapping"/>
      </w:r>
      <w:r>
        <w:rPr>
          <w:rFonts w:hint="eastAsia" w:ascii="微软雅黑" w:hAnsi="微软雅黑" w:eastAsia="微软雅黑" w:cs="微软雅黑"/>
          <w:color w:val="646464"/>
          <w:kern w:val="2"/>
          <w:sz w:val="18"/>
          <w:szCs w:val="18"/>
        </w:rPr>
        <w:t>2、由于不可抗拒因素导致行程变更所产生的费用（包括但不限于自然灾害，其它如航班延误或取消、车辆故障、交通意外等）。</w:t>
      </w:r>
      <w:r>
        <w:br w:type="textWrapping"/>
      </w:r>
      <w:r>
        <w:rPr>
          <w:rFonts w:hint="eastAsia" w:ascii="微软雅黑" w:hAnsi="微软雅黑" w:eastAsia="微软雅黑" w:cs="微软雅黑"/>
          <w:color w:val="646464"/>
          <w:kern w:val="2"/>
          <w:sz w:val="18"/>
          <w:szCs w:val="18"/>
        </w:rPr>
        <w:t>3、受国际油价波动引起的机票燃油附加费的临时上涨差额自理，上浮具体金额遵照各大航空公司的有关通知执行。</w:t>
      </w:r>
      <w:r>
        <w:br w:type="textWrapping"/>
      </w:r>
      <w:r>
        <w:rPr>
          <w:rFonts w:hint="eastAsia" w:ascii="微软雅黑" w:hAnsi="微软雅黑" w:eastAsia="微软雅黑" w:cs="微软雅黑"/>
          <w:color w:val="646464"/>
          <w:kern w:val="2"/>
          <w:sz w:val="18"/>
          <w:szCs w:val="18"/>
        </w:rPr>
        <w:t>4、出发地到机场的接送费用，请自行前往机场。</w:t>
      </w:r>
      <w:r>
        <w:br w:type="textWrapping"/>
      </w:r>
      <w:r>
        <w:rPr>
          <w:rFonts w:hint="eastAsia" w:ascii="微软雅黑" w:hAnsi="微软雅黑" w:eastAsia="微软雅黑" w:cs="微软雅黑"/>
          <w:color w:val="646464"/>
          <w:kern w:val="2"/>
          <w:sz w:val="18"/>
          <w:szCs w:val="18"/>
        </w:rPr>
        <w:t>5、旅游期间一切私人性质的自由自主消费自理，如：洗衣，通讯，娱乐或自由自主购物等。</w:t>
      </w:r>
      <w:r>
        <w:br w:type="textWrapping"/>
      </w:r>
      <w:r>
        <w:br w:type="textWrapping"/>
      </w:r>
      <w:r>
        <w:rPr>
          <w:rFonts w:hint="eastAsia" w:ascii="微软雅黑" w:hAnsi="微软雅黑" w:eastAsia="微软雅黑"/>
          <w:color w:val="244061"/>
          <w:sz w:val="22"/>
        </w:rPr>
        <w:t>—————————————————</w:t>
      </w:r>
      <w:r>
        <w:rPr>
          <w:rFonts w:hint="eastAsia" w:ascii="微软雅黑" w:hAnsi="微软雅黑" w:eastAsia="微软雅黑" w:cs="微软雅黑"/>
          <w:b/>
          <w:color w:val="646464"/>
          <w:sz w:val="40"/>
          <w:szCs w:val="40"/>
        </w:rPr>
        <w:t>注意事项</w:t>
      </w:r>
      <w:r>
        <w:rPr>
          <w:rFonts w:hint="eastAsia" w:ascii="微软雅黑" w:hAnsi="微软雅黑" w:eastAsia="微软雅黑"/>
          <w:color w:val="244061"/>
          <w:sz w:val="22"/>
        </w:rPr>
        <w:t>—————————————————</w:t>
      </w:r>
    </w:p>
    <w:p>
      <w:pPr>
        <w:pStyle w:val="11"/>
        <w:spacing w:before="75" w:beforeAutospacing="0" w:after="75" w:afterAutospacing="0"/>
        <w:rPr>
          <w:rFonts w:hint="default" w:ascii="微软雅黑" w:hAnsi="微软雅黑" w:eastAsia="微软雅黑" w:cs="微软雅黑"/>
          <w:color w:val="646464"/>
          <w:sz w:val="18"/>
          <w:szCs w:val="18"/>
        </w:rPr>
      </w:pPr>
      <w:r>
        <w:rPr>
          <w:rFonts w:hint="eastAsia" w:ascii="微软雅黑" w:hAnsi="微软雅黑" w:eastAsia="微软雅黑" w:cs="微软雅黑"/>
          <w:color w:val="646464"/>
          <w:kern w:val="2"/>
          <w:sz w:val="18"/>
          <w:szCs w:val="18"/>
        </w:rPr>
        <w:t>1、因入住宾馆登记需要，所有游客须带好身份证等有效证件；</w:t>
      </w:r>
      <w:r>
        <w:br w:type="textWrapping"/>
      </w:r>
      <w:r>
        <w:rPr>
          <w:rFonts w:hint="eastAsia" w:ascii="微软雅黑" w:hAnsi="微软雅黑" w:eastAsia="微软雅黑" w:cs="微软雅黑"/>
          <w:color w:val="646464"/>
          <w:kern w:val="2"/>
          <w:sz w:val="18"/>
          <w:szCs w:val="18"/>
        </w:rPr>
        <w:t>2、以上城市之间的行程及景点时间有可能互调，但不减少景点；因不可抗因素造成些无法游览，只负责</w:t>
      </w:r>
      <w:r>
        <w:br w:type="textWrapping"/>
      </w:r>
      <w:r>
        <w:rPr>
          <w:rFonts w:hint="eastAsia" w:ascii="微软雅黑" w:hAnsi="微软雅黑" w:eastAsia="微软雅黑" w:cs="微软雅黑"/>
          <w:color w:val="646464"/>
          <w:kern w:val="2"/>
          <w:sz w:val="18"/>
          <w:szCs w:val="18"/>
        </w:rPr>
        <w:t>退还本社的优惠门票；</w:t>
      </w:r>
      <w:r>
        <w:br w:type="textWrapping"/>
      </w:r>
      <w:r>
        <w:rPr>
          <w:rFonts w:hint="eastAsia" w:ascii="微软雅黑" w:hAnsi="微软雅黑" w:eastAsia="微软雅黑" w:cs="微软雅黑"/>
          <w:color w:val="646464"/>
          <w:kern w:val="2"/>
          <w:sz w:val="18"/>
          <w:szCs w:val="18"/>
        </w:rPr>
        <w:t>3、游客因个人原因临时自愿放弃游览、用餐、住宿等，费用一概不退；自费项目任何有效证件均不享受</w:t>
      </w:r>
      <w:r>
        <w:br w:type="textWrapping"/>
      </w:r>
      <w:r>
        <w:rPr>
          <w:rFonts w:hint="eastAsia" w:ascii="微软雅黑" w:hAnsi="微软雅黑" w:eastAsia="微软雅黑" w:cs="微软雅黑"/>
          <w:color w:val="646464"/>
          <w:kern w:val="2"/>
          <w:sz w:val="18"/>
          <w:szCs w:val="18"/>
        </w:rPr>
        <w:t>优惠活动；</w:t>
      </w:r>
      <w:r>
        <w:br w:type="textWrapping"/>
      </w:r>
      <w:r>
        <w:rPr>
          <w:rFonts w:hint="eastAsia" w:ascii="微软雅黑" w:hAnsi="微软雅黑" w:eastAsia="微软雅黑" w:cs="微软雅黑"/>
          <w:color w:val="646464"/>
          <w:kern w:val="2"/>
          <w:sz w:val="18"/>
          <w:szCs w:val="18"/>
        </w:rPr>
        <w:t>4、此行程仅为参考行程，在不降低接待标准的情况下我社保留调整景点游览顺序和住宿地点的权利！如</w:t>
      </w:r>
      <w:r>
        <w:br w:type="textWrapping"/>
      </w:r>
      <w:r>
        <w:rPr>
          <w:rFonts w:hint="eastAsia" w:ascii="微软雅黑" w:hAnsi="微软雅黑" w:eastAsia="微软雅黑" w:cs="微软雅黑"/>
          <w:color w:val="646464"/>
          <w:kern w:val="2"/>
          <w:sz w:val="18"/>
          <w:szCs w:val="18"/>
        </w:rPr>
        <w:t>遇不可抗拒因素(如自然原因、火车票、机票国家政策性调价、或火车、航班延误、取消等）造成的损</w:t>
      </w:r>
      <w:r>
        <w:br w:type="textWrapping"/>
      </w:r>
      <w:r>
        <w:rPr>
          <w:rFonts w:hint="eastAsia" w:ascii="微软雅黑" w:hAnsi="微软雅黑" w:eastAsia="微软雅黑" w:cs="微软雅黑"/>
          <w:color w:val="646464"/>
          <w:kern w:val="2"/>
          <w:sz w:val="18"/>
          <w:szCs w:val="18"/>
        </w:rPr>
        <w:t>失，旅行社不承担责任；</w:t>
      </w:r>
      <w:r>
        <w:br w:type="textWrapping"/>
      </w:r>
      <w:r>
        <w:rPr>
          <w:rFonts w:hint="eastAsia" w:ascii="微软雅黑" w:hAnsi="微软雅黑" w:eastAsia="微软雅黑" w:cs="微软雅黑"/>
          <w:color w:val="646464"/>
          <w:kern w:val="2"/>
          <w:sz w:val="18"/>
          <w:szCs w:val="18"/>
        </w:rPr>
        <w:t>5、本产品为包价旅游产品，该产品一经签约支付，不得退订，不得变更，不得转让。甲方不得再就此问题要求乙方旅行社进行任何形式的处理和解决。</w:t>
      </w:r>
      <w:r>
        <w:br w:type="textWrapping"/>
      </w:r>
      <w:r>
        <w:rPr>
          <w:rFonts w:hint="eastAsia" w:ascii="微软雅黑" w:hAnsi="微软雅黑" w:eastAsia="微软雅黑" w:cs="微软雅黑"/>
          <w:color w:val="646464"/>
          <w:kern w:val="2"/>
          <w:sz w:val="18"/>
          <w:szCs w:val="18"/>
        </w:rPr>
        <w:t>失信人特别通知及提示</w:t>
      </w:r>
      <w:r>
        <w:br w:type="textWrapping"/>
      </w:r>
      <w:r>
        <w:rPr>
          <w:rFonts w:hint="eastAsia" w:ascii="微软雅黑" w:hAnsi="微软雅黑" w:eastAsia="微软雅黑" w:cs="微软雅黑"/>
          <w:color w:val="646464"/>
          <w:kern w:val="2"/>
          <w:sz w:val="18"/>
          <w:szCs w:val="18"/>
        </w:rPr>
        <w:t>失信人意为“失信被执行人”，由国家最高人民法院发布，失信人不得乘坐飞机、火车硬卧、高铁机动车，请游客报团前一定要自行查询好是否为失信人！如游客属于失信人而报团是没有向旅行社提前说明，报名后旅行社为保留客人机票位置向航空公司支付了机票定金(或全款)，失信人的机票费用将全额损失，只能退税，产生所有损失由客人自行承担，请知晓。</w:t>
      </w:r>
      <w:r>
        <w:br w:type="textWrapping"/>
      </w:r>
      <w:r>
        <w:rPr>
          <w:rFonts w:hint="eastAsia" w:ascii="微软雅黑" w:hAnsi="微软雅黑" w:eastAsia="微软雅黑" w:cs="微软雅黑"/>
          <w:color w:val="646464"/>
          <w:kern w:val="2"/>
          <w:sz w:val="18"/>
          <w:szCs w:val="18"/>
        </w:rPr>
        <w:t>国家最高任命法院失信人查询网站如下：http://zxgk.court.gov.cn/， 客人报团前可到此网站进行查询！</w:t>
      </w:r>
      <w:r>
        <w:br w:type="textWrapping"/>
      </w:r>
      <w:r>
        <w:rPr>
          <w:rFonts w:hint="eastAsia" w:ascii="微软雅黑" w:hAnsi="微软雅黑" w:eastAsia="微软雅黑" w:cs="微软雅黑"/>
          <w:color w:val="646464"/>
          <w:kern w:val="2"/>
          <w:sz w:val="18"/>
          <w:szCs w:val="18"/>
        </w:rPr>
        <w:t>1、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r>
        <w:br w:type="textWrapping"/>
      </w:r>
      <w:r>
        <w:rPr>
          <w:rFonts w:hint="eastAsia" w:ascii="微软雅黑" w:hAnsi="微软雅黑" w:eastAsia="微软雅黑" w:cs="微软雅黑"/>
          <w:color w:val="646464"/>
          <w:kern w:val="2"/>
          <w:sz w:val="18"/>
          <w:szCs w:val="18"/>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r>
        <w:br w:type="textWrapping"/>
      </w:r>
      <w:r>
        <w:rPr>
          <w:rFonts w:hint="eastAsia" w:ascii="微软雅黑" w:hAnsi="微软雅黑" w:eastAsia="微软雅黑" w:cs="微软雅黑"/>
          <w:color w:val="646464"/>
          <w:kern w:val="2"/>
          <w:sz w:val="18"/>
          <w:szCs w:val="18"/>
        </w:rPr>
        <w:t>3、行程中所列酒店仅供参考，具体各地酒店名称、用餐地点以实际安排为准。</w:t>
      </w:r>
      <w:r>
        <w:br w:type="textWrapping"/>
      </w:r>
      <w:r>
        <w:rPr>
          <w:rFonts w:hint="eastAsia" w:ascii="微软雅黑" w:hAnsi="微软雅黑" w:eastAsia="微软雅黑" w:cs="微软雅黑"/>
          <w:color w:val="646464"/>
          <w:kern w:val="2"/>
          <w:sz w:val="18"/>
          <w:szCs w:val="18"/>
        </w:rPr>
        <w:t>4、由于此行程属长途旅游线路，旅行社不接受80周岁以上的游客出游报名，不接受未成年人单独报名（夏令营行程除外），18岁以下未成年人报名参团必须有监护人签字的委托书；</w:t>
      </w:r>
      <w:r>
        <w:br w:type="textWrapping"/>
      </w:r>
      <w:r>
        <w:rPr>
          <w:rFonts w:hint="eastAsia" w:ascii="微软雅黑" w:hAnsi="微软雅黑" w:eastAsia="微软雅黑" w:cs="微软雅黑"/>
          <w:color w:val="646464"/>
          <w:kern w:val="2"/>
          <w:sz w:val="18"/>
          <w:szCs w:val="18"/>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r>
        <w:br w:type="textWrapping"/>
      </w:r>
      <w:r>
        <w:rPr>
          <w:rFonts w:hint="eastAsia" w:ascii="微软雅黑" w:hAnsi="微软雅黑" w:eastAsia="微软雅黑" w:cs="微软雅黑"/>
          <w:color w:val="646464"/>
          <w:kern w:val="2"/>
          <w:sz w:val="18"/>
          <w:szCs w:val="18"/>
        </w:rPr>
        <w:t>6、不可抗力说明：根据新《旅游法》第67条的规定，现做如下说明：</w:t>
      </w:r>
      <w:r>
        <w:br w:type="textWrapping"/>
      </w:r>
      <w:r>
        <w:rPr>
          <w:rFonts w:hint="eastAsia" w:ascii="微软雅黑" w:hAnsi="微软雅黑" w:eastAsia="微软雅黑" w:cs="微软雅黑"/>
          <w:color w:val="646464"/>
          <w:kern w:val="2"/>
          <w:sz w:val="18"/>
          <w:szCs w:val="18"/>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r>
        <w:br w:type="textWrapping"/>
      </w:r>
      <w:r>
        <w:rPr>
          <w:rFonts w:hint="eastAsia" w:ascii="微软雅黑" w:hAnsi="微软雅黑" w:eastAsia="微软雅黑" w:cs="微软雅黑"/>
          <w:color w:val="646464"/>
          <w:kern w:val="2"/>
          <w:sz w:val="18"/>
          <w:szCs w:val="18"/>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r>
        <w:br w:type="textWrapping"/>
      </w:r>
      <w:r>
        <w:rPr>
          <w:rFonts w:hint="eastAsia" w:ascii="微软雅黑" w:hAnsi="微软雅黑" w:eastAsia="微软雅黑" w:cs="微软雅黑"/>
          <w:color w:val="646464"/>
          <w:kern w:val="2"/>
          <w:sz w:val="18"/>
          <w:szCs w:val="18"/>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r>
        <w:br w:type="textWrapping"/>
      </w:r>
      <w:r>
        <w:rPr>
          <w:rFonts w:hint="eastAsia" w:ascii="微软雅黑" w:hAnsi="微软雅黑" w:eastAsia="微软雅黑" w:cs="微软雅黑"/>
          <w:color w:val="646464"/>
          <w:kern w:val="2"/>
          <w:sz w:val="18"/>
          <w:szCs w:val="18"/>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r>
        <w:br w:type="textWrapping"/>
      </w:r>
      <w:r>
        <w:rPr>
          <w:rFonts w:hint="eastAsia" w:ascii="微软雅黑" w:hAnsi="微软雅黑" w:eastAsia="微软雅黑" w:cs="微软雅黑"/>
          <w:color w:val="646464"/>
          <w:kern w:val="2"/>
          <w:sz w:val="18"/>
          <w:szCs w:val="18"/>
        </w:rPr>
        <w:t xml:space="preserve">9、退团说明 </w:t>
      </w:r>
      <w:r>
        <w:br w:type="textWrapping"/>
      </w:r>
      <w:r>
        <w:rPr>
          <w:rFonts w:hint="eastAsia" w:ascii="微软雅黑" w:hAnsi="微软雅黑" w:eastAsia="微软雅黑" w:cs="微软雅黑"/>
          <w:color w:val="646464"/>
          <w:kern w:val="2"/>
          <w:sz w:val="18"/>
          <w:szCs w:val="18"/>
        </w:rPr>
        <w:t>1）由于旅行社责任造成退团的、游客私自退团的，不可抗力双方同意退团的等情况，所有的款项规定都有约定，但绝不包含行程内旅行社所赠送的旅游景点和项目安排的金额。</w:t>
      </w:r>
      <w:r>
        <w:br w:type="textWrapping"/>
      </w:r>
      <w:r>
        <w:rPr>
          <w:rFonts w:hint="eastAsia" w:ascii="微软雅黑" w:hAnsi="微软雅黑" w:eastAsia="微软雅黑" w:cs="微软雅黑"/>
          <w:color w:val="646464"/>
          <w:kern w:val="2"/>
          <w:sz w:val="18"/>
          <w:szCs w:val="18"/>
        </w:rPr>
        <w:t>2）根据新《旅游法》第63条规定，游客（包括旅游团队）与旅行社双方签订合同后，旅行社将视为可以向航空公司购买机票等大交通，游客单方违约的，将适用《旅游法》第63条规定。</w:t>
      </w:r>
      <w:r>
        <w:br w:type="textWrapping"/>
      </w:r>
      <w:r>
        <w:rPr>
          <w:rFonts w:hint="eastAsia" w:ascii="微软雅黑" w:hAnsi="微软雅黑" w:eastAsia="微软雅黑" w:cs="微软雅黑"/>
          <w:color w:val="646464"/>
          <w:kern w:val="2"/>
          <w:sz w:val="18"/>
          <w:szCs w:val="18"/>
        </w:rPr>
        <w:t>3）行程中发生的纠纷，游客不得以拒绝登(下)机(车、船)、入住酒店等行为拖延行程或者脱团，不得拉结其他游客阻止旅游行程的正常运行，否则，除承担给旅行社造成的实际损失外，还要承担旅游费用20-30%的违约金。</w:t>
      </w:r>
      <w:r>
        <w:br w:type="textWrapping"/>
      </w:r>
      <w:r>
        <w:rPr>
          <w:rFonts w:hint="eastAsia" w:ascii="微软雅黑" w:hAnsi="微软雅黑" w:eastAsia="微软雅黑" w:cs="微软雅黑"/>
          <w:color w:val="646464"/>
          <w:kern w:val="2"/>
          <w:sz w:val="18"/>
          <w:szCs w:val="18"/>
        </w:rPr>
        <w:t>10、行程变更说明</w:t>
      </w:r>
      <w:r>
        <w:br w:type="textWrapping"/>
      </w:r>
      <w:r>
        <w:rPr>
          <w:rFonts w:hint="eastAsia" w:ascii="微软雅黑" w:hAnsi="微软雅黑" w:eastAsia="微软雅黑" w:cs="微软雅黑"/>
          <w:color w:val="646464"/>
          <w:kern w:val="2"/>
          <w:sz w:val="18"/>
          <w:szCs w:val="18"/>
        </w:rPr>
        <w:t>1）当有不可抗力因素造成需要变更行程的，旅行社须要求全团客人签字认可方执行。</w:t>
      </w:r>
      <w:r>
        <w:br w:type="textWrapping"/>
      </w:r>
      <w:r>
        <w:rPr>
          <w:rFonts w:hint="eastAsia" w:ascii="微软雅黑" w:hAnsi="微软雅黑" w:eastAsia="微软雅黑" w:cs="微软雅黑"/>
          <w:color w:val="646464"/>
          <w:kern w:val="2"/>
          <w:sz w:val="18"/>
          <w:szCs w:val="18"/>
        </w:rPr>
        <w:t>2）当团队运行过程中，游客自愿提出变更行程，如：变换景点等，旅行社须要求全团客人签字认可方执行。</w:t>
      </w:r>
      <w:r>
        <w:br w:type="textWrapping"/>
      </w:r>
      <w:r>
        <w:rPr>
          <w:rFonts w:hint="eastAsia" w:ascii="微软雅黑" w:hAnsi="微软雅黑" w:eastAsia="微软雅黑" w:cs="微软雅黑"/>
          <w:color w:val="646464"/>
          <w:kern w:val="2"/>
          <w:sz w:val="18"/>
          <w:szCs w:val="18"/>
        </w:rPr>
        <w:t>3）在行程过程中合理的、恰当的、善意的景点及路线的先后顺序的调整是有必要的，可行的，游客一致同意导游口头解释并执行。</w:t>
      </w:r>
      <w:r>
        <w:br w:type="textWrapping"/>
      </w:r>
      <w:r>
        <w:rPr>
          <w:rFonts w:hint="eastAsia" w:ascii="微软雅黑" w:hAnsi="微软雅黑" w:eastAsia="微软雅黑" w:cs="微软雅黑"/>
          <w:color w:val="646464"/>
          <w:kern w:val="2"/>
          <w:sz w:val="18"/>
          <w:szCs w:val="18"/>
        </w:rPr>
        <w:t>11、游客健康状况说明</w:t>
      </w:r>
      <w:r>
        <w:br w:type="textWrapping"/>
      </w:r>
      <w:r>
        <w:rPr>
          <w:rFonts w:hint="eastAsia" w:ascii="微软雅黑" w:hAnsi="微软雅黑" w:eastAsia="微软雅黑" w:cs="微软雅黑"/>
          <w:color w:val="646464"/>
          <w:kern w:val="2"/>
          <w:sz w:val="18"/>
          <w:szCs w:val="18"/>
        </w:rPr>
        <w:t>1）本次长途旅行，时间长、温差大，报名前请仔细阅读相关注意事项。游客在充分了解旅途的辛苦和行程中医疗条件有限的前提下，确定自己的身体健康状况适合参加本次旅游活动后方可报名参团。</w:t>
      </w:r>
      <w:r>
        <w:br w:type="textWrapping"/>
      </w:r>
      <w:r>
        <w:rPr>
          <w:rFonts w:hint="eastAsia" w:ascii="微软雅黑" w:hAnsi="微软雅黑" w:eastAsia="微软雅黑" w:cs="微软雅黑"/>
          <w:color w:val="646464"/>
          <w:kern w:val="2"/>
          <w:sz w:val="18"/>
          <w:szCs w:val="18"/>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r>
        <w:br w:type="textWrapping"/>
      </w:r>
      <w:r>
        <w:rPr>
          <w:rFonts w:hint="eastAsia" w:ascii="微软雅黑" w:hAnsi="微软雅黑" w:eastAsia="微软雅黑" w:cs="微软雅黑"/>
          <w:color w:val="646464"/>
          <w:kern w:val="2"/>
          <w:sz w:val="18"/>
          <w:szCs w:val="18"/>
        </w:rPr>
        <w:t>3）因个人既有病史和身体残障在旅游行程中引起的疾病进一步发作和伤亡，旅行社不承担任何责任。</w:t>
      </w:r>
      <w:r>
        <w:br w:type="textWrapping"/>
      </w:r>
      <w:r>
        <w:rPr>
          <w:rFonts w:hint="eastAsia" w:ascii="微软雅黑" w:hAnsi="微软雅黑" w:eastAsia="微软雅黑" w:cs="微软雅黑"/>
          <w:color w:val="646464"/>
          <w:kern w:val="2"/>
          <w:sz w:val="18"/>
          <w:szCs w:val="18"/>
        </w:rPr>
        <w:t>4）游客有民族风俗习惯和宗教信仰请提前告知我社。</w:t>
      </w:r>
      <w:r>
        <w:br w:type="textWrapping"/>
      </w:r>
      <w:r>
        <w:rPr>
          <w:rFonts w:hint="eastAsia" w:ascii="微软雅黑" w:hAnsi="微软雅黑" w:eastAsia="微软雅黑" w:cs="微软雅黑"/>
          <w:color w:val="646464"/>
          <w:kern w:val="2"/>
          <w:sz w:val="18"/>
          <w:szCs w:val="18"/>
        </w:rPr>
        <w:t>12、解决纠纷的方式</w:t>
      </w:r>
      <w:r>
        <w:br w:type="textWrapping"/>
      </w:r>
      <w:r>
        <w:rPr>
          <w:rFonts w:hint="eastAsia" w:ascii="微软雅黑" w:hAnsi="微软雅黑" w:eastAsia="微软雅黑" w:cs="微软雅黑"/>
          <w:color w:val="646464"/>
          <w:kern w:val="2"/>
          <w:sz w:val="18"/>
          <w:szCs w:val="18"/>
        </w:rPr>
        <w:t>1）根据《旅游法》第92条的规定，一旦游客与旅游经营者发生纠纷，双方都本着协商的态度进行解决，大事化小，小事化了。</w:t>
      </w:r>
      <w:r>
        <w:br w:type="textWrapping"/>
      </w:r>
      <w:r>
        <w:rPr>
          <w:rFonts w:hint="eastAsia" w:ascii="微软雅黑" w:hAnsi="微软雅黑" w:eastAsia="微软雅黑" w:cs="微软雅黑"/>
          <w:color w:val="646464"/>
          <w:kern w:val="2"/>
          <w:sz w:val="18"/>
          <w:szCs w:val="18"/>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r>
        <w:br w:type="textWrapping"/>
      </w:r>
      <w:r>
        <w:br w:type="textWrapping"/>
      </w:r>
    </w:p>
    <w:p>
      <w:pPr>
        <w:snapToGrid w:val="0"/>
        <w:rPr>
          <w:rFonts w:hint="default" w:ascii="微软雅黑" w:hAnsi="微软雅黑" w:eastAsia="微软雅黑" w:cs="微软雅黑"/>
          <w:color w:val="646464"/>
          <w:sz w:val="18"/>
          <w:szCs w:val="18"/>
        </w:rPr>
      </w:pPr>
      <w:r>
        <w:rPr>
          <w:rFonts w:hint="eastAsia" w:ascii="微软雅黑" w:hAnsi="微软雅黑" w:eastAsia="微软雅黑" w:cs="微软雅黑"/>
          <w:color w:val="646464"/>
          <w:sz w:val="18"/>
          <w:szCs w:val="18"/>
        </w:rPr>
        <w:t> </w:t>
      </w:r>
    </w:p>
    <w:p>
      <w:pPr>
        <w:snapToGrid w:val="0"/>
        <w:rPr>
          <w:rFonts w:hint="default" w:ascii="微软雅黑" w:hAnsi="微软雅黑" w:eastAsia="微软雅黑" w:cs="微软雅黑"/>
          <w:color w:val="646464"/>
          <w:sz w:val="18"/>
          <w:szCs w:val="18"/>
        </w:rPr>
      </w:pPr>
      <w:r>
        <w:rPr>
          <w:rFonts w:hint="eastAsia" w:ascii="微软雅黑" w:hAnsi="微软雅黑" w:eastAsia="微软雅黑" w:cs="微软雅黑"/>
          <w:color w:val="646464"/>
          <w:sz w:val="18"/>
          <w:szCs w:val="18"/>
        </w:rPr>
        <w:t>注：敬请各位游客遵守我国及旅游目的地国家的相关法律、法规、社会公德、风俗习惯、宗教禁忌，不得参与任何违反以上项目的活动！</w:t>
      </w:r>
    </w:p>
    <w:p>
      <w:pPr>
        <w:snapToGrid w:val="0"/>
        <w:rPr>
          <w:rFonts w:hint="default" w:ascii="微软雅黑" w:hAnsi="微软雅黑" w:eastAsia="微软雅黑" w:cs="微软雅黑"/>
          <w:color w:val="646464"/>
          <w:sz w:val="18"/>
          <w:szCs w:val="18"/>
        </w:rPr>
      </w:pPr>
    </w:p>
    <w:sectPr>
      <w:pgSz w:w="11906" w:h="16838"/>
      <w:pgMar w:top="709" w:right="707" w:bottom="568" w:left="7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D13C8"/>
    <w:multiLevelType w:val="singleLevel"/>
    <w:tmpl w:val="148D13C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jFlZGI4ZjlmNGRhOTAxODhkY2JjNmEwMTIxNjYifQ=="/>
  </w:docVars>
  <w:rsids>
    <w:rsidRoot w:val="00000000"/>
    <w:rsid w:val="54280874"/>
    <w:rsid w:val="5AF00ACF"/>
    <w:rsid w:val="5F9D1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uiPriority w:val="0"/>
    <w:pPr>
      <w:keepNext/>
      <w:keepLines/>
      <w:widowControl/>
      <w:adjustRightInd w:val="0"/>
      <w:snapToGrid w:val="0"/>
      <w:spacing w:before="260" w:after="260" w:line="416" w:lineRule="auto"/>
      <w:jc w:val="left"/>
      <w:outlineLvl w:val="2"/>
    </w:pPr>
    <w:rPr>
      <w:rFonts w:hint="default" w:ascii="Tahoma" w:hAnsi="Tahoma" w:eastAsia="微软雅黑"/>
      <w:b/>
      <w:kern w:val="0"/>
      <w:sz w:val="32"/>
      <w:szCs w:val="32"/>
    </w:rPr>
  </w:style>
  <w:style w:type="character" w:default="1" w:styleId="8">
    <w:name w:val="Default Paragraph Font"/>
    <w:uiPriority w:val="0"/>
  </w:style>
  <w:style w:type="table" w:default="1" w:styleId="6">
    <w:name w:val="Normal Table"/>
    <w:uiPriority w:val="0"/>
    <w:rPr>
      <w:lang w:val="en-US" w:eastAsia="zh-CN" w:bidi="ar-SA"/>
    </w:rPr>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5"/>
    <w:uiPriority w:val="0"/>
    <w:pPr>
      <w:snapToGrid w:val="0"/>
      <w:jc w:val="left"/>
    </w:pPr>
    <w:rPr>
      <w:sz w:val="18"/>
      <w:szCs w:val="18"/>
    </w:rPr>
  </w:style>
  <w:style w:type="paragraph" w:styleId="5">
    <w:name w:val="header"/>
    <w:basedOn w:val="1"/>
    <w:link w:val="14"/>
    <w:uiPriority w:val="0"/>
    <w:pPr>
      <w:pBdr>
        <w:bottom w:val="single" w:color="auto" w:sz="6" w:space="1"/>
      </w:pBdr>
      <w:snapToGrid w:val="0"/>
      <w:jc w:val="center"/>
    </w:pPr>
    <w:rPr>
      <w:sz w:val="18"/>
      <w:szCs w:val="18"/>
    </w:rPr>
  </w:style>
  <w:style w:type="table" w:styleId="7">
    <w:name w:val="Table Grid"/>
    <w:basedOn w:val="6"/>
    <w:uiPriority w:val="0"/>
    <w:rPr>
      <w:rFonts w:hint="default" w:eastAsia="微软雅黑"/>
      <w:sz w:val="22"/>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uiPriority w:val="0"/>
    <w:rPr>
      <w:b/>
    </w:rPr>
  </w:style>
  <w:style w:type="character" w:customStyle="1" w:styleId="10">
    <w:name w:val="标题 3 Char"/>
    <w:link w:val="2"/>
    <w:uiPriority w:val="0"/>
    <w:rPr>
      <w:rFonts w:hint="default" w:ascii="Tahoma" w:hAnsi="Tahoma" w:eastAsia="微软雅黑"/>
      <w:b/>
      <w:kern w:val="0"/>
      <w:sz w:val="32"/>
      <w:szCs w:val="32"/>
    </w:rPr>
  </w:style>
  <w:style w:type="paragraph" w:customStyle="1" w:styleId="11">
    <w:name w:val="Normal (Web)"/>
    <w:basedOn w:val="1"/>
    <w:uiPriority w:val="0"/>
    <w:pPr>
      <w:widowControl/>
      <w:spacing w:before="100" w:beforeAutospacing="1" w:after="100" w:afterAutospacing="1"/>
      <w:jc w:val="left"/>
    </w:pPr>
    <w:rPr>
      <w:rFonts w:hint="default" w:ascii="宋体" w:hAnsi="宋体" w:cs="宋体"/>
      <w:kern w:val="0"/>
      <w:sz w:val="24"/>
      <w:szCs w:val="24"/>
    </w:rPr>
  </w:style>
  <w:style w:type="character" w:customStyle="1" w:styleId="12">
    <w:name w:val="apple-converted-space"/>
    <w:basedOn w:val="8"/>
    <w:uiPriority w:val="0"/>
  </w:style>
  <w:style w:type="character" w:customStyle="1" w:styleId="13">
    <w:name w:val="批注框文本 Char"/>
    <w:link w:val="3"/>
    <w:uiPriority w:val="0"/>
    <w:rPr>
      <w:sz w:val="18"/>
      <w:szCs w:val="18"/>
    </w:rPr>
  </w:style>
  <w:style w:type="character" w:customStyle="1" w:styleId="14">
    <w:name w:val="页眉 Char"/>
    <w:link w:val="5"/>
    <w:uiPriority w:val="0"/>
    <w:rPr>
      <w:sz w:val="18"/>
      <w:szCs w:val="18"/>
    </w:rPr>
  </w:style>
  <w:style w:type="character" w:customStyle="1" w:styleId="15">
    <w:name w:val="页脚 Char"/>
    <w:link w:val="4"/>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66</Words>
  <Characters>382</Characters>
  <Lines>3</Lines>
  <Paragraphs>1</Paragraphs>
  <TotalTime>0</TotalTime>
  <ScaleCrop>false</ScaleCrop>
  <LinksUpToDate>false</LinksUpToDate>
  <CharactersWithSpaces>447</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2017-03-23T02:24:00Z</dcterms:created>
  <dc:creator>TONTISA</dc:creator>
  <cp:lastModifiedBy>青旅总部阿宝</cp:lastModifiedBy>
  <dcterms:modified xsi:type="dcterms:W3CDTF">2024-03-24T04:13:15Z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229132C243D344239B05B9A3E2514EAD_13</vt:lpwstr>
  </property>
</Properties>
</file>