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7ADF1B3">
      <w:pPr>
        <w:spacing w:line="248" w:lineRule="auto"/>
        <w:rPr>
          <w:rFonts w:ascii="Arial"/>
          <w:sz w:val="21"/>
        </w:rPr>
      </w:pPr>
    </w:p>
    <w:p w14:paraId="3437F18B">
      <w:pPr>
        <w:spacing w:line="248" w:lineRule="auto"/>
        <w:rPr>
          <w:rFonts w:ascii="Arial"/>
          <w:sz w:val="21"/>
        </w:rPr>
      </w:pPr>
    </w:p>
    <w:p w14:paraId="554D0E8D">
      <w:pPr>
        <w:spacing w:line="248" w:lineRule="auto"/>
        <w:rPr>
          <w:rFonts w:ascii="Arial"/>
          <w:sz w:val="21"/>
        </w:rPr>
      </w:pPr>
    </w:p>
    <w:p w14:paraId="5CE38390">
      <w:pPr>
        <w:spacing w:line="248" w:lineRule="auto"/>
        <w:rPr>
          <w:rFonts w:ascii="Arial"/>
          <w:sz w:val="21"/>
        </w:rPr>
      </w:pPr>
    </w:p>
    <w:p w14:paraId="10290908">
      <w:pPr>
        <w:spacing w:line="249" w:lineRule="auto"/>
        <w:rPr>
          <w:rFonts w:ascii="Arial"/>
          <w:sz w:val="21"/>
        </w:rPr>
      </w:pPr>
    </w:p>
    <w:p w14:paraId="04FFCD4E">
      <w:pPr>
        <w:spacing w:line="249" w:lineRule="auto"/>
        <w:rPr>
          <w:rFonts w:ascii="Arial"/>
          <w:sz w:val="21"/>
        </w:rPr>
      </w:pPr>
    </w:p>
    <w:p w14:paraId="320DE275">
      <w:pPr>
        <w:spacing w:before="149" w:line="223" w:lineRule="auto"/>
        <w:ind w:left="4888"/>
        <w:rPr>
          <w:rFonts w:ascii="宋体" w:hAnsi="宋体" w:eastAsia="宋体" w:cs="宋体"/>
          <w:sz w:val="46"/>
          <w:szCs w:val="46"/>
        </w:rPr>
      </w:pPr>
      <w:r>
        <w:rPr>
          <w:rFonts w:ascii="宋体" w:hAnsi="宋体" w:eastAsia="宋体" w:cs="宋体"/>
          <w:b/>
          <w:bCs/>
          <w:color w:val="EE16D2"/>
          <w:spacing w:val="14"/>
          <w:sz w:val="46"/>
          <w:szCs w:val="46"/>
        </w:rPr>
        <w:t>下扬州忆江南</w:t>
      </w:r>
    </w:p>
    <w:p w14:paraId="474A138D">
      <w:pPr>
        <w:pStyle w:val="3"/>
        <w:spacing w:before="102" w:line="231" w:lineRule="auto"/>
        <w:ind w:left="2343"/>
        <w:outlineLvl w:val="0"/>
        <w:rPr>
          <w:sz w:val="28"/>
          <w:szCs w:val="28"/>
        </w:rPr>
      </w:pPr>
      <w:r>
        <w:rPr>
          <w:b/>
          <w:bCs/>
          <w:color w:val="EE16D2"/>
          <w:spacing w:val="-1"/>
          <w:sz w:val="30"/>
          <w:szCs w:val="30"/>
        </w:rPr>
        <w:t>（南京</w:t>
      </w:r>
      <w:r>
        <w:rPr>
          <w:b/>
          <w:bCs/>
          <w:color w:val="EE16D2"/>
          <w:spacing w:val="-36"/>
          <w:sz w:val="30"/>
          <w:szCs w:val="30"/>
        </w:rPr>
        <w:t xml:space="preserve"> </w:t>
      </w:r>
      <w:r>
        <w:rPr>
          <w:b/>
          <w:bCs/>
          <w:color w:val="EE16D2"/>
          <w:spacing w:val="-1"/>
          <w:sz w:val="30"/>
          <w:szCs w:val="30"/>
        </w:rPr>
        <w:t>+无锡</w:t>
      </w:r>
      <w:r>
        <w:rPr>
          <w:b/>
          <w:bCs/>
          <w:color w:val="EE16D2"/>
          <w:spacing w:val="-36"/>
          <w:sz w:val="30"/>
          <w:szCs w:val="30"/>
        </w:rPr>
        <w:t xml:space="preserve"> </w:t>
      </w:r>
      <w:r>
        <w:rPr>
          <w:b/>
          <w:bCs/>
          <w:color w:val="EE16D2"/>
          <w:spacing w:val="-1"/>
          <w:sz w:val="30"/>
          <w:szCs w:val="30"/>
        </w:rPr>
        <w:t>+扬州</w:t>
      </w:r>
      <w:r>
        <w:rPr>
          <w:b/>
          <w:bCs/>
          <w:color w:val="EE16D2"/>
          <w:spacing w:val="-39"/>
          <w:sz w:val="30"/>
          <w:szCs w:val="30"/>
        </w:rPr>
        <w:t xml:space="preserve"> </w:t>
      </w:r>
      <w:r>
        <w:rPr>
          <w:b/>
          <w:bCs/>
          <w:color w:val="EE16D2"/>
          <w:spacing w:val="-1"/>
          <w:sz w:val="30"/>
          <w:szCs w:val="30"/>
        </w:rPr>
        <w:t>+杭州</w:t>
      </w:r>
      <w:r>
        <w:rPr>
          <w:b/>
          <w:bCs/>
          <w:color w:val="EE16D2"/>
          <w:spacing w:val="-39"/>
          <w:sz w:val="30"/>
          <w:szCs w:val="30"/>
        </w:rPr>
        <w:t xml:space="preserve"> </w:t>
      </w:r>
      <w:r>
        <w:rPr>
          <w:b/>
          <w:bCs/>
          <w:color w:val="EE16D2"/>
          <w:spacing w:val="-1"/>
          <w:sz w:val="30"/>
          <w:szCs w:val="30"/>
        </w:rPr>
        <w:t>+苏州</w:t>
      </w:r>
      <w:r>
        <w:rPr>
          <w:b/>
          <w:bCs/>
          <w:color w:val="EE16D2"/>
          <w:spacing w:val="-39"/>
          <w:sz w:val="30"/>
          <w:szCs w:val="30"/>
        </w:rPr>
        <w:t xml:space="preserve"> </w:t>
      </w:r>
      <w:r>
        <w:rPr>
          <w:b/>
          <w:bCs/>
          <w:color w:val="EE16D2"/>
          <w:spacing w:val="-1"/>
          <w:sz w:val="30"/>
          <w:szCs w:val="30"/>
        </w:rPr>
        <w:t>+上海</w:t>
      </w:r>
      <w:r>
        <w:rPr>
          <w:b/>
          <w:bCs/>
          <w:color w:val="EE16D2"/>
          <w:spacing w:val="-39"/>
          <w:sz w:val="30"/>
          <w:szCs w:val="30"/>
        </w:rPr>
        <w:t xml:space="preserve"> </w:t>
      </w:r>
      <w:r>
        <w:rPr>
          <w:b/>
          <w:bCs/>
          <w:color w:val="EE16D2"/>
          <w:spacing w:val="-1"/>
          <w:sz w:val="30"/>
          <w:szCs w:val="30"/>
        </w:rPr>
        <w:t>+</w:t>
      </w:r>
      <w:r>
        <w:rPr>
          <w:rFonts w:hint="eastAsia"/>
          <w:b/>
          <w:bCs/>
          <w:color w:val="EE16D2"/>
          <w:spacing w:val="-1"/>
          <w:sz w:val="30"/>
          <w:szCs w:val="30"/>
          <w:lang w:eastAsia="zh-CN"/>
        </w:rPr>
        <w:t>嘉兴</w:t>
      </w:r>
      <w:r>
        <w:rPr>
          <w:rFonts w:hint="eastAsia"/>
          <w:b/>
          <w:bCs/>
          <w:color w:val="EE16D2"/>
          <w:spacing w:val="-1"/>
          <w:sz w:val="30"/>
          <w:szCs w:val="30"/>
          <w:lang w:val="en-US" w:eastAsia="zh-CN"/>
        </w:rPr>
        <w:t>+</w:t>
      </w:r>
      <w:r>
        <w:rPr>
          <w:b/>
          <w:bCs/>
          <w:color w:val="EE16D2"/>
          <w:spacing w:val="-1"/>
          <w:sz w:val="30"/>
          <w:szCs w:val="30"/>
        </w:rPr>
        <w:t xml:space="preserve">桐乡） </w:t>
      </w:r>
      <w:r>
        <w:rPr>
          <w:b/>
          <w:bCs/>
          <w:color w:val="EE16D2"/>
          <w:spacing w:val="-1"/>
          <w:sz w:val="28"/>
          <w:szCs w:val="28"/>
        </w:rPr>
        <w:t>6  天</w:t>
      </w:r>
      <w:r>
        <w:rPr>
          <w:b/>
          <w:bCs/>
          <w:color w:val="EE16D2"/>
          <w:spacing w:val="24"/>
          <w:sz w:val="28"/>
          <w:szCs w:val="28"/>
        </w:rPr>
        <w:t xml:space="preserve"> </w:t>
      </w:r>
      <w:r>
        <w:rPr>
          <w:b/>
          <w:bCs/>
          <w:color w:val="EE16D2"/>
          <w:spacing w:val="-1"/>
          <w:sz w:val="28"/>
          <w:szCs w:val="28"/>
        </w:rPr>
        <w:t>5 晚</w:t>
      </w:r>
    </w:p>
    <w:p w14:paraId="0BC71DEA">
      <w:pPr>
        <w:spacing w:line="248" w:lineRule="auto"/>
        <w:rPr>
          <w:rFonts w:ascii="Arial"/>
          <w:sz w:val="21"/>
        </w:rPr>
      </w:pPr>
    </w:p>
    <w:p w14:paraId="48F8C154">
      <w:pPr>
        <w:spacing w:line="249" w:lineRule="auto"/>
        <w:rPr>
          <w:rFonts w:ascii="Arial"/>
          <w:sz w:val="21"/>
        </w:rPr>
      </w:pPr>
    </w:p>
    <w:p w14:paraId="2292F991">
      <w:pPr>
        <w:spacing w:line="264" w:lineRule="exact"/>
        <w:ind w:firstLine="871"/>
      </w:pPr>
      <w:r>
        <w:rPr>
          <w:position w:val="-5"/>
        </w:rPr>
        <w:drawing>
          <wp:inline distT="0" distB="0" distL="0" distR="0">
            <wp:extent cx="1097280" cy="167640"/>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1097280" cy="167640"/>
                    </a:xfrm>
                    <a:prstGeom prst="rect">
                      <a:avLst/>
                    </a:prstGeom>
                  </pic:spPr>
                </pic:pic>
              </a:graphicData>
            </a:graphic>
          </wp:inline>
        </w:drawing>
      </w:r>
    </w:p>
    <w:p w14:paraId="6054768C">
      <w:pPr>
        <w:pStyle w:val="3"/>
        <w:spacing w:before="97" w:line="183" w:lineRule="auto"/>
        <w:ind w:left="911"/>
      </w:pPr>
      <w:r>
        <w:rPr>
          <w:b/>
          <w:bCs/>
          <w:color w:val="58B170"/>
          <w:spacing w:val="-18"/>
        </w:rPr>
        <w:t>◆</w:t>
      </w:r>
      <w:r>
        <w:rPr>
          <w:b/>
          <w:bCs/>
          <w:color w:val="58B170"/>
          <w:spacing w:val="31"/>
        </w:rPr>
        <w:t xml:space="preserve"> </w:t>
      </w:r>
      <w:r>
        <w:rPr>
          <w:b/>
          <w:bCs/>
          <w:color w:val="58B170"/>
          <w:spacing w:val="-18"/>
        </w:rPr>
        <w:t>全程一车一导，</w:t>
      </w:r>
      <w:r>
        <w:rPr>
          <w:b/>
          <w:bCs/>
          <w:color w:val="58B170"/>
          <w:spacing w:val="-23"/>
        </w:rPr>
        <w:t xml:space="preserve"> </w:t>
      </w:r>
      <w:r>
        <w:rPr>
          <w:b/>
          <w:bCs/>
          <w:color w:val="58B170"/>
          <w:spacing w:val="-18"/>
        </w:rPr>
        <w:t>不走回头路，</w:t>
      </w:r>
      <w:r>
        <w:rPr>
          <w:b/>
          <w:bCs/>
          <w:color w:val="58B170"/>
          <w:spacing w:val="-23"/>
        </w:rPr>
        <w:t xml:space="preserve"> </w:t>
      </w:r>
      <w:r>
        <w:rPr>
          <w:b/>
          <w:bCs/>
          <w:color w:val="58B170"/>
          <w:spacing w:val="-18"/>
        </w:rPr>
        <w:t>臻选苏杭核心</w:t>
      </w:r>
      <w:r>
        <w:rPr>
          <w:b/>
          <w:bCs/>
          <w:color w:val="58B170"/>
          <w:spacing w:val="-19"/>
        </w:rPr>
        <w:t>景点，</w:t>
      </w:r>
      <w:r>
        <w:rPr>
          <w:b/>
          <w:bCs/>
          <w:color w:val="58B170"/>
          <w:spacing w:val="-20"/>
        </w:rPr>
        <w:t xml:space="preserve"> </w:t>
      </w:r>
      <w:r>
        <w:rPr>
          <w:b/>
          <w:bCs/>
          <w:color w:val="58B170"/>
          <w:spacing w:val="-19"/>
        </w:rPr>
        <w:t>不紧不慢游江南</w:t>
      </w:r>
    </w:p>
    <w:p w14:paraId="0799F5DD">
      <w:pPr>
        <w:pStyle w:val="3"/>
        <w:spacing w:before="172" w:line="188" w:lineRule="auto"/>
        <w:ind w:left="911"/>
      </w:pPr>
      <w:r>
        <w:rPr>
          <w:b/>
          <w:bCs/>
          <w:color w:val="58B170"/>
          <w:spacing w:val="-9"/>
        </w:rPr>
        <w:t>◆</w:t>
      </w:r>
      <w:r>
        <w:rPr>
          <w:b/>
          <w:bCs/>
          <w:color w:val="58B170"/>
          <w:spacing w:val="33"/>
        </w:rPr>
        <w:t xml:space="preserve"> </w:t>
      </w:r>
      <w:r>
        <w:rPr>
          <w:b/>
          <w:bCs/>
          <w:color w:val="58B170"/>
          <w:spacing w:val="-9"/>
        </w:rPr>
        <w:t>告别传统， 白加黑夜游乌镇西栅，</w:t>
      </w:r>
      <w:r>
        <w:rPr>
          <w:b/>
          <w:bCs/>
          <w:color w:val="58B170"/>
          <w:spacing w:val="-20"/>
        </w:rPr>
        <w:t xml:space="preserve"> </w:t>
      </w:r>
      <w:r>
        <w:rPr>
          <w:b/>
          <w:bCs/>
          <w:color w:val="EE16D2"/>
          <w:spacing w:val="-9"/>
          <w:sz w:val="30"/>
          <w:szCs w:val="30"/>
        </w:rPr>
        <w:t>入住乌镇西栅内</w:t>
      </w:r>
      <w:r>
        <w:rPr>
          <w:b/>
          <w:bCs/>
          <w:color w:val="EE16D2"/>
          <w:spacing w:val="-10"/>
          <w:sz w:val="30"/>
          <w:szCs w:val="30"/>
        </w:rPr>
        <w:t>民宿</w:t>
      </w:r>
      <w:r>
        <w:rPr>
          <w:b/>
          <w:bCs/>
          <w:color w:val="58B170"/>
          <w:spacing w:val="-10"/>
        </w:rPr>
        <w:t>，</w:t>
      </w:r>
      <w:r>
        <w:rPr>
          <w:b/>
          <w:bCs/>
          <w:color w:val="58B170"/>
          <w:spacing w:val="-23"/>
        </w:rPr>
        <w:t xml:space="preserve"> </w:t>
      </w:r>
      <w:r>
        <w:rPr>
          <w:b/>
          <w:bCs/>
          <w:color w:val="58B170"/>
          <w:spacing w:val="-10"/>
        </w:rPr>
        <w:t>深度体验江南水乡的夜色风情</w:t>
      </w:r>
    </w:p>
    <w:p w14:paraId="21457C4E">
      <w:pPr>
        <w:pStyle w:val="3"/>
        <w:spacing w:before="245" w:line="183" w:lineRule="auto"/>
        <w:ind w:left="933"/>
      </w:pPr>
      <w:r>
        <w:rPr>
          <w:b/>
          <w:bCs/>
          <w:color w:val="002060"/>
          <w:spacing w:val="-11"/>
        </w:rPr>
        <w:t>◆</w:t>
      </w:r>
      <w:r>
        <w:rPr>
          <w:b/>
          <w:bCs/>
          <w:color w:val="002060"/>
          <w:spacing w:val="64"/>
        </w:rPr>
        <w:t xml:space="preserve"> </w:t>
      </w:r>
      <w:r>
        <w:rPr>
          <w:b/>
          <w:bCs/>
          <w:color w:val="58B170"/>
          <w:spacing w:val="-11"/>
        </w:rPr>
        <w:t>春来百花盛·</w:t>
      </w:r>
      <w:r>
        <w:rPr>
          <w:color w:val="58B170"/>
          <w:spacing w:val="-11"/>
        </w:rPr>
        <w:t>瘦西湖</w:t>
      </w:r>
      <w:r>
        <w:rPr>
          <w:b/>
          <w:bCs/>
          <w:color w:val="58B170"/>
          <w:spacing w:val="-11"/>
        </w:rPr>
        <w:t>、苏州园林天花板·</w:t>
      </w:r>
      <w:r>
        <w:rPr>
          <w:color w:val="58B170"/>
          <w:spacing w:val="-11"/>
        </w:rPr>
        <w:t>拙政园、</w:t>
      </w:r>
      <w:r>
        <w:rPr>
          <w:b/>
          <w:bCs/>
          <w:color w:val="58B170"/>
          <w:spacing w:val="-11"/>
        </w:rPr>
        <w:t>禅意·</w:t>
      </w:r>
      <w:r>
        <w:rPr>
          <w:color w:val="58B170"/>
          <w:spacing w:val="-11"/>
        </w:rPr>
        <w:t>拈花湾</w:t>
      </w:r>
    </w:p>
    <w:p w14:paraId="26E0B995">
      <w:pPr>
        <w:pStyle w:val="3"/>
        <w:spacing w:before="195" w:line="183" w:lineRule="auto"/>
        <w:ind w:left="976"/>
      </w:pPr>
      <w:r>
        <w:rPr>
          <w:b/>
          <w:bCs/>
          <w:color w:val="002060"/>
          <w:spacing w:val="-7"/>
        </w:rPr>
        <w:t>◆</w:t>
      </w:r>
      <w:r>
        <w:rPr>
          <w:b/>
          <w:bCs/>
          <w:color w:val="002060"/>
          <w:spacing w:val="61"/>
          <w:w w:val="101"/>
        </w:rPr>
        <w:t xml:space="preserve"> </w:t>
      </w:r>
      <w:r>
        <w:rPr>
          <w:b/>
          <w:bCs/>
          <w:color w:val="58B170"/>
          <w:spacing w:val="-7"/>
        </w:rPr>
        <w:t>当一回枕水人家·</w:t>
      </w:r>
      <w:r>
        <w:rPr>
          <w:color w:val="58B170"/>
          <w:spacing w:val="-7"/>
        </w:rPr>
        <w:t>乌镇西栅、</w:t>
      </w:r>
      <w:r>
        <w:rPr>
          <w:b/>
          <w:bCs/>
          <w:color w:val="58B170"/>
          <w:spacing w:val="-7"/>
        </w:rPr>
        <w:t>八大水陆城</w:t>
      </w:r>
      <w:r>
        <w:rPr>
          <w:b/>
          <w:bCs/>
          <w:color w:val="58B170"/>
          <w:spacing w:val="-8"/>
        </w:rPr>
        <w:t>门·</w:t>
      </w:r>
      <w:r>
        <w:rPr>
          <w:color w:val="58B170"/>
          <w:spacing w:val="-8"/>
        </w:rPr>
        <w:t>盘门</w:t>
      </w:r>
    </w:p>
    <w:p w14:paraId="798C1DB8">
      <w:pPr>
        <w:pStyle w:val="3"/>
        <w:spacing w:before="195" w:line="183" w:lineRule="auto"/>
        <w:ind w:left="976"/>
      </w:pPr>
      <w:r>
        <w:rPr>
          <w:b/>
          <w:bCs/>
          <w:color w:val="002060"/>
          <w:spacing w:val="-13"/>
        </w:rPr>
        <w:t>◆</w:t>
      </w:r>
      <w:r>
        <w:rPr>
          <w:b/>
          <w:bCs/>
          <w:color w:val="002060"/>
          <w:spacing w:val="70"/>
        </w:rPr>
        <w:t xml:space="preserve"> </w:t>
      </w:r>
      <w:r>
        <w:rPr>
          <w:b/>
          <w:bCs/>
          <w:color w:val="58B170"/>
          <w:spacing w:val="-13"/>
        </w:rPr>
        <w:t>中国首座彩色铜雕宝塔·</w:t>
      </w:r>
      <w:r>
        <w:rPr>
          <w:color w:val="58B170"/>
          <w:spacing w:val="-13"/>
        </w:rPr>
        <w:t>雷峰塔</w:t>
      </w:r>
    </w:p>
    <w:p w14:paraId="6BC06619">
      <w:pPr>
        <w:pStyle w:val="3"/>
        <w:spacing w:before="197" w:line="183" w:lineRule="auto"/>
        <w:ind w:left="976"/>
      </w:pPr>
      <w:r>
        <w:rPr>
          <w:b/>
          <w:bCs/>
          <w:color w:val="002060"/>
          <w:spacing w:val="-11"/>
        </w:rPr>
        <w:t>◆</w:t>
      </w:r>
      <w:r>
        <w:rPr>
          <w:b/>
          <w:bCs/>
          <w:color w:val="002060"/>
          <w:spacing w:val="70"/>
          <w:w w:val="101"/>
        </w:rPr>
        <w:t xml:space="preserve"> </w:t>
      </w:r>
      <w:r>
        <w:rPr>
          <w:b/>
          <w:bCs/>
          <w:color w:val="58B170"/>
          <w:spacing w:val="-11"/>
        </w:rPr>
        <w:t>特色体验·</w:t>
      </w:r>
      <w:r>
        <w:rPr>
          <w:color w:val="58B170"/>
          <w:spacing w:val="-11"/>
        </w:rPr>
        <w:t>苏州游船+</w:t>
      </w:r>
      <w:r>
        <w:rPr>
          <w:b/>
          <w:bCs/>
          <w:color w:val="58B170"/>
          <w:spacing w:val="-11"/>
        </w:rPr>
        <w:t>吴侬软语·</w:t>
      </w:r>
      <w:r>
        <w:rPr>
          <w:color w:val="58B170"/>
          <w:spacing w:val="-11"/>
        </w:rPr>
        <w:t>苏州评弹</w:t>
      </w:r>
    </w:p>
    <w:p w14:paraId="54BED2F4">
      <w:pPr>
        <w:pStyle w:val="3"/>
        <w:spacing w:before="195" w:line="183" w:lineRule="auto"/>
        <w:ind w:left="976"/>
      </w:pPr>
      <w:r>
        <w:rPr>
          <w:b/>
          <w:bCs/>
          <w:color w:val="002060"/>
          <w:spacing w:val="-8"/>
        </w:rPr>
        <w:t>◆</w:t>
      </w:r>
      <w:r>
        <w:rPr>
          <w:b/>
          <w:bCs/>
          <w:color w:val="002060"/>
          <w:spacing w:val="56"/>
        </w:rPr>
        <w:t xml:space="preserve"> </w:t>
      </w:r>
      <w:r>
        <w:rPr>
          <w:color w:val="58B170"/>
          <w:spacing w:val="-8"/>
        </w:rPr>
        <w:t>淮左名都扬州、时尚魔都上海滩、六朝古都南京城</w:t>
      </w:r>
    </w:p>
    <w:p w14:paraId="007472ED">
      <w:pPr>
        <w:pStyle w:val="3"/>
        <w:spacing w:before="195" w:line="183" w:lineRule="auto"/>
        <w:ind w:left="976"/>
      </w:pPr>
      <w:r>
        <w:rPr>
          <w:b/>
          <w:bCs/>
          <w:color w:val="002060"/>
          <w:spacing w:val="-11"/>
        </w:rPr>
        <w:t xml:space="preserve">◆  </w:t>
      </w:r>
      <w:r>
        <w:rPr>
          <w:color w:val="58B170"/>
          <w:spacing w:val="-11"/>
        </w:rPr>
        <w:t>品精致慢生活</w:t>
      </w:r>
      <w:r>
        <w:rPr>
          <w:b/>
          <w:bCs/>
          <w:color w:val="58B170"/>
          <w:spacing w:val="-11"/>
        </w:rPr>
        <w:t>·扬州早茶中吃·水乡宴</w:t>
      </w:r>
    </w:p>
    <w:p w14:paraId="0C41D582">
      <w:pPr>
        <w:pStyle w:val="3"/>
        <w:spacing w:before="197" w:line="183" w:lineRule="auto"/>
        <w:ind w:left="976"/>
      </w:pPr>
      <w:r>
        <w:rPr>
          <w:b/>
          <w:bCs/>
          <w:color w:val="002060"/>
          <w:spacing w:val="-10"/>
        </w:rPr>
        <w:t>◆</w:t>
      </w:r>
      <w:r>
        <w:rPr>
          <w:b/>
          <w:bCs/>
          <w:color w:val="002060"/>
          <w:spacing w:val="63"/>
          <w:w w:val="101"/>
        </w:rPr>
        <w:t xml:space="preserve"> </w:t>
      </w:r>
      <w:r>
        <w:rPr>
          <w:color w:val="58B170"/>
          <w:spacing w:val="-10"/>
        </w:rPr>
        <w:t>入住</w:t>
      </w:r>
      <w:r>
        <w:rPr>
          <w:b/>
          <w:bCs/>
          <w:color w:val="58B170"/>
          <w:spacing w:val="-10"/>
        </w:rPr>
        <w:t>网评五钻酒店+一晚乌镇内民宿</w:t>
      </w:r>
    </w:p>
    <w:p w14:paraId="652E306E">
      <w:pPr>
        <w:pStyle w:val="3"/>
        <w:spacing w:before="154" w:line="229" w:lineRule="auto"/>
        <w:ind w:left="976"/>
      </w:pPr>
      <w:r>
        <w:rPr>
          <w:b/>
          <w:bCs/>
          <w:color w:val="002060"/>
          <w:spacing w:val="-9"/>
        </w:rPr>
        <w:t>◆</w:t>
      </w:r>
      <w:r>
        <w:rPr>
          <w:b/>
          <w:bCs/>
          <w:color w:val="002060"/>
          <w:spacing w:val="37"/>
        </w:rPr>
        <w:t xml:space="preserve"> </w:t>
      </w:r>
      <w:r>
        <w:rPr>
          <w:b/>
          <w:bCs/>
          <w:color w:val="58B170"/>
          <w:spacing w:val="-9"/>
        </w:rPr>
        <w:t>&lt;20</w:t>
      </w:r>
      <w:r>
        <w:rPr>
          <w:b/>
          <w:bCs/>
          <w:color w:val="58B170"/>
          <w:spacing w:val="-19"/>
        </w:rPr>
        <w:t xml:space="preserve"> </w:t>
      </w:r>
      <w:r>
        <w:rPr>
          <w:b/>
          <w:bCs/>
          <w:color w:val="58B170"/>
          <w:spacing w:val="-9"/>
        </w:rPr>
        <w:t>人精致小团+VIP</w:t>
      </w:r>
      <w:r>
        <w:rPr>
          <w:b/>
          <w:bCs/>
          <w:color w:val="58B170"/>
          <w:spacing w:val="-20"/>
        </w:rPr>
        <w:t xml:space="preserve"> </w:t>
      </w:r>
      <w:r>
        <w:rPr>
          <w:b/>
          <w:bCs/>
          <w:color w:val="58B170"/>
          <w:spacing w:val="-9"/>
        </w:rPr>
        <w:t>定制+特色美食+网评五钻酒店</w:t>
      </w:r>
      <w:r>
        <w:rPr>
          <w:b/>
          <w:bCs/>
          <w:color w:val="58B170"/>
          <w:spacing w:val="36"/>
          <w:w w:val="101"/>
        </w:rPr>
        <w:t xml:space="preserve"> </w:t>
      </w:r>
      <w:r>
        <w:rPr>
          <w:b/>
          <w:bCs/>
          <w:color w:val="58B170"/>
          <w:spacing w:val="-9"/>
        </w:rPr>
        <w:t>0</w:t>
      </w:r>
      <w:r>
        <w:rPr>
          <w:b/>
          <w:bCs/>
          <w:color w:val="58B170"/>
          <w:spacing w:val="-15"/>
        </w:rPr>
        <w:t xml:space="preserve"> </w:t>
      </w:r>
      <w:r>
        <w:rPr>
          <w:b/>
          <w:bCs/>
          <w:color w:val="58B170"/>
          <w:spacing w:val="-9"/>
        </w:rPr>
        <w:t>购物 0 自费&gt;</w:t>
      </w:r>
    </w:p>
    <w:p w14:paraId="09EA0A31">
      <w:pPr>
        <w:spacing w:line="229" w:lineRule="auto"/>
        <w:sectPr>
          <w:headerReference r:id="rId5" w:type="default"/>
          <w:pgSz w:w="11906" w:h="16839"/>
          <w:pgMar w:top="400" w:right="0" w:bottom="0" w:left="0" w:header="0" w:footer="0" w:gutter="0"/>
          <w:pgBorders>
            <w:top w:val="none" w:sz="0" w:space="0"/>
            <w:left w:val="none" w:sz="0" w:space="0"/>
            <w:bottom w:val="none" w:sz="0" w:space="0"/>
            <w:right w:val="none" w:sz="0" w:space="0"/>
          </w:pgBorders>
          <w:cols w:space="720" w:num="1"/>
        </w:sectPr>
      </w:pPr>
    </w:p>
    <w:p w14:paraId="21DF0540">
      <w:pPr>
        <w:spacing w:line="266" w:lineRule="auto"/>
        <w:rPr>
          <w:rFonts w:ascii="Arial"/>
          <w:sz w:val="21"/>
        </w:rPr>
      </w:pPr>
    </w:p>
    <w:p w14:paraId="5A0AA9EE">
      <w:pPr>
        <w:spacing w:line="266" w:lineRule="auto"/>
        <w:rPr>
          <w:rFonts w:ascii="Arial"/>
          <w:sz w:val="21"/>
        </w:rPr>
      </w:pPr>
    </w:p>
    <w:p w14:paraId="7D4D88E4">
      <w:pPr>
        <w:spacing w:line="266" w:lineRule="auto"/>
        <w:rPr>
          <w:rFonts w:ascii="Arial"/>
          <w:sz w:val="21"/>
        </w:rPr>
      </w:pPr>
    </w:p>
    <w:p w14:paraId="6062C135">
      <w:pPr>
        <w:spacing w:line="266" w:lineRule="auto"/>
        <w:rPr>
          <w:rFonts w:ascii="Arial"/>
          <w:sz w:val="21"/>
        </w:rPr>
      </w:pPr>
    </w:p>
    <w:p w14:paraId="5FBF2D90">
      <w:pPr>
        <w:spacing w:line="266" w:lineRule="auto"/>
        <w:rPr>
          <w:rFonts w:ascii="Arial"/>
          <w:sz w:val="21"/>
        </w:rPr>
      </w:pPr>
    </w:p>
    <w:p w14:paraId="492AAE0B">
      <w:pPr>
        <w:spacing w:line="266" w:lineRule="auto"/>
        <w:rPr>
          <w:rFonts w:ascii="Arial"/>
          <w:sz w:val="21"/>
        </w:rPr>
      </w:pPr>
    </w:p>
    <w:p w14:paraId="0CD0D0E9">
      <w:pPr>
        <w:spacing w:line="266" w:lineRule="auto"/>
        <w:rPr>
          <w:rFonts w:ascii="Arial"/>
          <w:sz w:val="21"/>
        </w:rPr>
      </w:pPr>
    </w:p>
    <w:p w14:paraId="3ACB129B">
      <w:pPr>
        <w:spacing w:line="287" w:lineRule="exact"/>
        <w:ind w:firstLine="1380"/>
      </w:pPr>
      <w:r>
        <w:rPr>
          <w:position w:val="-5"/>
        </w:rPr>
        <w:drawing>
          <wp:inline distT="0" distB="0" distL="0" distR="0">
            <wp:extent cx="1107440" cy="181610"/>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11"/>
                    <a:stretch>
                      <a:fillRect/>
                    </a:stretch>
                  </pic:blipFill>
                  <pic:spPr>
                    <a:xfrm>
                      <a:off x="0" y="0"/>
                      <a:ext cx="1107947" cy="182117"/>
                    </a:xfrm>
                    <a:prstGeom prst="rect">
                      <a:avLst/>
                    </a:prstGeom>
                  </pic:spPr>
                </pic:pic>
              </a:graphicData>
            </a:graphic>
          </wp:inline>
        </w:drawing>
      </w:r>
    </w:p>
    <w:p w14:paraId="513211D7">
      <w:pPr>
        <w:spacing w:before="46"/>
      </w:pPr>
    </w:p>
    <w:p w14:paraId="581FDE07">
      <w:pPr>
        <w:spacing w:before="45"/>
      </w:pPr>
    </w:p>
    <w:tbl>
      <w:tblPr>
        <w:tblStyle w:val="7"/>
        <w:tblW w:w="10717" w:type="dxa"/>
        <w:tblInd w:w="479" w:type="dxa"/>
        <w:tblBorders>
          <w:top w:val="single" w:color="31849B" w:sz="2" w:space="0"/>
          <w:left w:val="single" w:color="31849B" w:sz="2" w:space="0"/>
          <w:bottom w:val="single" w:color="31849B" w:sz="2" w:space="0"/>
          <w:right w:val="single" w:color="31849B" w:sz="2" w:space="0"/>
          <w:insideH w:val="single" w:color="31849B" w:sz="2" w:space="0"/>
          <w:insideV w:val="single" w:color="31849B" w:sz="2" w:space="0"/>
        </w:tblBorders>
        <w:tblLayout w:type="fixed"/>
        <w:tblCellMar>
          <w:top w:w="0" w:type="dxa"/>
          <w:left w:w="0" w:type="dxa"/>
          <w:bottom w:w="0" w:type="dxa"/>
          <w:right w:w="0" w:type="dxa"/>
        </w:tblCellMar>
      </w:tblPr>
      <w:tblGrid>
        <w:gridCol w:w="694"/>
        <w:gridCol w:w="7074"/>
        <w:gridCol w:w="704"/>
        <w:gridCol w:w="692"/>
        <w:gridCol w:w="666"/>
        <w:gridCol w:w="887"/>
      </w:tblGrid>
      <w:tr w14:paraId="3DB045FE">
        <w:tblPrEx>
          <w:tblBorders>
            <w:top w:val="single" w:color="31849B" w:sz="2" w:space="0"/>
            <w:left w:val="single" w:color="31849B" w:sz="2" w:space="0"/>
            <w:bottom w:val="single" w:color="31849B" w:sz="2" w:space="0"/>
            <w:right w:val="single" w:color="31849B" w:sz="2" w:space="0"/>
            <w:insideH w:val="single" w:color="31849B" w:sz="2" w:space="0"/>
            <w:insideV w:val="single" w:color="31849B" w:sz="2" w:space="0"/>
          </w:tblBorders>
          <w:tblCellMar>
            <w:top w:w="0" w:type="dxa"/>
            <w:left w:w="0" w:type="dxa"/>
            <w:bottom w:w="0" w:type="dxa"/>
            <w:right w:w="0" w:type="dxa"/>
          </w:tblCellMar>
        </w:tblPrEx>
        <w:trPr>
          <w:trHeight w:val="779" w:hRule="atLeast"/>
        </w:trPr>
        <w:tc>
          <w:tcPr>
            <w:tcW w:w="694" w:type="dxa"/>
            <w:shd w:val="clear" w:color="auto" w:fill="F1F1F1"/>
            <w:vAlign w:val="top"/>
          </w:tcPr>
          <w:p w14:paraId="4F38C256">
            <w:pPr>
              <w:spacing w:line="296" w:lineRule="auto"/>
              <w:rPr>
                <w:rFonts w:ascii="Arial"/>
                <w:sz w:val="21"/>
              </w:rPr>
            </w:pPr>
          </w:p>
          <w:p w14:paraId="08867EF4">
            <w:pPr>
              <w:pStyle w:val="8"/>
              <w:spacing w:before="81" w:line="187" w:lineRule="auto"/>
              <w:ind w:left="235"/>
            </w:pPr>
            <w:r>
              <w:rPr>
                <w:b/>
                <w:bCs/>
                <w:spacing w:val="-8"/>
              </w:rPr>
              <w:t>日期</w:t>
            </w:r>
          </w:p>
        </w:tc>
        <w:tc>
          <w:tcPr>
            <w:tcW w:w="7074" w:type="dxa"/>
            <w:vAlign w:val="top"/>
          </w:tcPr>
          <w:p w14:paraId="67634EA1">
            <w:pPr>
              <w:spacing w:line="284" w:lineRule="auto"/>
              <w:rPr>
                <w:rFonts w:ascii="Arial"/>
                <w:sz w:val="21"/>
              </w:rPr>
            </w:pPr>
          </w:p>
          <w:p w14:paraId="2EFAD445">
            <w:pPr>
              <w:pStyle w:val="8"/>
              <w:spacing w:before="82" w:line="190" w:lineRule="auto"/>
              <w:ind w:left="2534"/>
            </w:pPr>
            <w:r>
              <w:rPr>
                <w:b/>
                <w:bCs/>
                <w:spacing w:val="16"/>
              </w:rPr>
              <w:t>线路</w:t>
            </w:r>
          </w:p>
        </w:tc>
        <w:tc>
          <w:tcPr>
            <w:tcW w:w="704" w:type="dxa"/>
            <w:shd w:val="clear" w:color="auto" w:fill="F1F1F1"/>
            <w:vAlign w:val="top"/>
          </w:tcPr>
          <w:p w14:paraId="4FD8F920">
            <w:pPr>
              <w:spacing w:line="287" w:lineRule="auto"/>
              <w:rPr>
                <w:rFonts w:ascii="Arial"/>
                <w:sz w:val="21"/>
              </w:rPr>
            </w:pPr>
          </w:p>
          <w:p w14:paraId="23C3FA5C">
            <w:pPr>
              <w:pStyle w:val="8"/>
              <w:spacing w:before="81" w:line="190" w:lineRule="auto"/>
              <w:ind w:left="189"/>
            </w:pPr>
            <w:r>
              <w:rPr>
                <w:b/>
                <w:bCs/>
                <w:spacing w:val="13"/>
              </w:rPr>
              <w:t>早餐</w:t>
            </w:r>
          </w:p>
        </w:tc>
        <w:tc>
          <w:tcPr>
            <w:tcW w:w="692" w:type="dxa"/>
            <w:shd w:val="clear" w:color="auto" w:fill="F1F1F1"/>
            <w:vAlign w:val="top"/>
          </w:tcPr>
          <w:p w14:paraId="6DBE8194">
            <w:pPr>
              <w:spacing w:line="284" w:lineRule="auto"/>
              <w:rPr>
                <w:rFonts w:ascii="Arial"/>
                <w:sz w:val="21"/>
              </w:rPr>
            </w:pPr>
          </w:p>
          <w:p w14:paraId="63899764">
            <w:pPr>
              <w:pStyle w:val="8"/>
              <w:spacing w:before="82" w:line="190" w:lineRule="auto"/>
              <w:ind w:left="173"/>
            </w:pPr>
            <w:r>
              <w:rPr>
                <w:b/>
                <w:bCs/>
                <w:spacing w:val="4"/>
              </w:rPr>
              <w:t>中餐</w:t>
            </w:r>
          </w:p>
        </w:tc>
        <w:tc>
          <w:tcPr>
            <w:tcW w:w="666" w:type="dxa"/>
            <w:shd w:val="clear" w:color="auto" w:fill="F1F1F1"/>
            <w:vAlign w:val="top"/>
          </w:tcPr>
          <w:p w14:paraId="3989D880">
            <w:pPr>
              <w:spacing w:line="287" w:lineRule="auto"/>
              <w:rPr>
                <w:rFonts w:ascii="Arial"/>
                <w:sz w:val="21"/>
              </w:rPr>
            </w:pPr>
          </w:p>
          <w:p w14:paraId="72547AB7">
            <w:pPr>
              <w:pStyle w:val="8"/>
              <w:spacing w:before="81" w:line="190" w:lineRule="auto"/>
              <w:ind w:left="176"/>
            </w:pPr>
            <w:r>
              <w:rPr>
                <w:b/>
                <w:bCs/>
                <w:spacing w:val="7"/>
              </w:rPr>
              <w:t>晚餐</w:t>
            </w:r>
          </w:p>
        </w:tc>
        <w:tc>
          <w:tcPr>
            <w:tcW w:w="887" w:type="dxa"/>
            <w:shd w:val="clear" w:color="auto" w:fill="F1F1F1"/>
            <w:vAlign w:val="top"/>
          </w:tcPr>
          <w:p w14:paraId="0A14FBEB">
            <w:pPr>
              <w:spacing w:line="286" w:lineRule="auto"/>
              <w:rPr>
                <w:rFonts w:ascii="Arial"/>
                <w:sz w:val="21"/>
              </w:rPr>
            </w:pPr>
          </w:p>
          <w:p w14:paraId="7C5198C6">
            <w:pPr>
              <w:pStyle w:val="8"/>
              <w:spacing w:before="81" w:line="189" w:lineRule="auto"/>
              <w:ind w:left="426"/>
            </w:pPr>
            <w:r>
              <w:rPr>
                <w:b/>
                <w:bCs/>
                <w:spacing w:val="16"/>
              </w:rPr>
              <w:t>酒店</w:t>
            </w:r>
          </w:p>
        </w:tc>
      </w:tr>
      <w:tr w14:paraId="20C0D310">
        <w:tblPrEx>
          <w:tblBorders>
            <w:top w:val="single" w:color="31849B" w:sz="2" w:space="0"/>
            <w:left w:val="single" w:color="31849B" w:sz="2" w:space="0"/>
            <w:bottom w:val="single" w:color="31849B" w:sz="2" w:space="0"/>
            <w:right w:val="single" w:color="31849B" w:sz="2" w:space="0"/>
            <w:insideH w:val="single" w:color="31849B" w:sz="2" w:space="0"/>
            <w:insideV w:val="single" w:color="31849B" w:sz="2" w:space="0"/>
          </w:tblBorders>
          <w:tblCellMar>
            <w:top w:w="0" w:type="dxa"/>
            <w:left w:w="0" w:type="dxa"/>
            <w:bottom w:w="0" w:type="dxa"/>
            <w:right w:w="0" w:type="dxa"/>
          </w:tblCellMar>
        </w:tblPrEx>
        <w:trPr>
          <w:trHeight w:val="781" w:hRule="atLeast"/>
        </w:trPr>
        <w:tc>
          <w:tcPr>
            <w:tcW w:w="694" w:type="dxa"/>
            <w:shd w:val="clear" w:color="auto" w:fill="F1F1F1"/>
            <w:vAlign w:val="top"/>
          </w:tcPr>
          <w:p w14:paraId="7CC633C5">
            <w:pPr>
              <w:spacing w:line="256" w:lineRule="auto"/>
              <w:rPr>
                <w:rFonts w:ascii="Arial"/>
                <w:sz w:val="21"/>
              </w:rPr>
            </w:pPr>
          </w:p>
          <w:p w14:paraId="72B19C6D">
            <w:pPr>
              <w:pStyle w:val="8"/>
              <w:spacing w:before="82" w:line="344" w:lineRule="exact"/>
              <w:ind w:left="289"/>
            </w:pPr>
            <w:r>
              <w:rPr>
                <w:spacing w:val="2"/>
                <w:position w:val="3"/>
              </w:rPr>
              <w:t>D1</w:t>
            </w:r>
          </w:p>
        </w:tc>
        <w:tc>
          <w:tcPr>
            <w:tcW w:w="7074" w:type="dxa"/>
            <w:vAlign w:val="top"/>
          </w:tcPr>
          <w:p w14:paraId="30B65585">
            <w:pPr>
              <w:spacing w:line="280" w:lineRule="auto"/>
              <w:rPr>
                <w:rFonts w:ascii="Arial"/>
                <w:sz w:val="21"/>
              </w:rPr>
            </w:pPr>
          </w:p>
          <w:p w14:paraId="58B91C63">
            <w:pPr>
              <w:pStyle w:val="8"/>
              <w:spacing w:before="82" w:line="190" w:lineRule="auto"/>
              <w:ind w:left="104"/>
            </w:pPr>
            <w:r>
              <w:rPr>
                <w:spacing w:val="15"/>
              </w:rPr>
              <w:t>成都—上海.</w:t>
            </w:r>
            <w:r>
              <w:rPr>
                <w:spacing w:val="2"/>
              </w:rPr>
              <w:t xml:space="preserve">  </w:t>
            </w:r>
            <w:r>
              <w:rPr>
                <w:rFonts w:hint="eastAsia"/>
                <w:b/>
                <w:bCs/>
                <w:color w:val="58B170"/>
                <w:spacing w:val="15"/>
                <w:lang w:val="en-US" w:eastAsia="zh-CN"/>
              </w:rPr>
              <w:t>四行仓库</w:t>
            </w:r>
            <w:r>
              <w:rPr>
                <w:b/>
                <w:bCs/>
                <w:color w:val="58B170"/>
                <w:spacing w:val="15"/>
              </w:rPr>
              <w:t>.</w:t>
            </w:r>
            <w:r>
              <w:rPr>
                <w:rFonts w:hint="eastAsia"/>
                <w:b/>
                <w:bCs/>
                <w:color w:val="58B170"/>
                <w:spacing w:val="15"/>
                <w:lang w:val="en-US" w:eastAsia="zh-CN"/>
              </w:rPr>
              <w:t>外白渡桥</w:t>
            </w:r>
            <w:r>
              <w:rPr>
                <w:b/>
                <w:bCs/>
                <w:color w:val="58B170"/>
                <w:spacing w:val="15"/>
              </w:rPr>
              <w:t>.城隍庙.南京路.外滩.金茂大厦.黄浦江游船</w:t>
            </w:r>
          </w:p>
        </w:tc>
        <w:tc>
          <w:tcPr>
            <w:tcW w:w="704" w:type="dxa"/>
            <w:vAlign w:val="top"/>
          </w:tcPr>
          <w:p w14:paraId="5BDB15D8">
            <w:pPr>
              <w:pStyle w:val="8"/>
              <w:spacing w:before="253" w:line="196" w:lineRule="exact"/>
              <w:ind w:left="367"/>
            </w:pPr>
            <w:r>
              <w:t>×</w:t>
            </w:r>
          </w:p>
        </w:tc>
        <w:tc>
          <w:tcPr>
            <w:tcW w:w="692" w:type="dxa"/>
            <w:vAlign w:val="top"/>
          </w:tcPr>
          <w:p w14:paraId="6C216314">
            <w:pPr>
              <w:pStyle w:val="8"/>
              <w:spacing w:before="243" w:line="197" w:lineRule="exact"/>
              <w:ind w:left="333"/>
            </w:pPr>
            <w:r>
              <w:t>×</w:t>
            </w:r>
          </w:p>
        </w:tc>
        <w:tc>
          <w:tcPr>
            <w:tcW w:w="666" w:type="dxa"/>
            <w:vAlign w:val="top"/>
          </w:tcPr>
          <w:p w14:paraId="0E7F9574">
            <w:pPr>
              <w:pStyle w:val="8"/>
              <w:spacing w:before="289" w:line="344" w:lineRule="exact"/>
              <w:ind w:left="314"/>
            </w:pPr>
            <w:r>
              <w:rPr>
                <w:position w:val="3"/>
              </w:rPr>
              <w:t>√</w:t>
            </w:r>
          </w:p>
        </w:tc>
        <w:tc>
          <w:tcPr>
            <w:tcW w:w="887" w:type="dxa"/>
            <w:vAlign w:val="top"/>
          </w:tcPr>
          <w:p w14:paraId="30B362EC">
            <w:pPr>
              <w:spacing w:line="282" w:lineRule="auto"/>
              <w:rPr>
                <w:rFonts w:ascii="Arial"/>
                <w:sz w:val="21"/>
              </w:rPr>
            </w:pPr>
          </w:p>
          <w:p w14:paraId="33B6D38A">
            <w:pPr>
              <w:pStyle w:val="8"/>
              <w:spacing w:before="81" w:line="189" w:lineRule="auto"/>
              <w:ind w:left="411"/>
            </w:pPr>
            <w:r>
              <w:rPr>
                <w:spacing w:val="6"/>
              </w:rPr>
              <w:t>上海</w:t>
            </w:r>
          </w:p>
        </w:tc>
      </w:tr>
      <w:tr w14:paraId="02B61A3D">
        <w:tblPrEx>
          <w:tblBorders>
            <w:top w:val="single" w:color="31849B" w:sz="2" w:space="0"/>
            <w:left w:val="single" w:color="31849B" w:sz="2" w:space="0"/>
            <w:bottom w:val="single" w:color="31849B" w:sz="2" w:space="0"/>
            <w:right w:val="single" w:color="31849B" w:sz="2" w:space="0"/>
            <w:insideH w:val="single" w:color="31849B" w:sz="2" w:space="0"/>
            <w:insideV w:val="single" w:color="31849B" w:sz="2" w:space="0"/>
          </w:tblBorders>
          <w:tblCellMar>
            <w:top w:w="0" w:type="dxa"/>
            <w:left w:w="0" w:type="dxa"/>
            <w:bottom w:w="0" w:type="dxa"/>
            <w:right w:w="0" w:type="dxa"/>
          </w:tblCellMar>
        </w:tblPrEx>
        <w:trPr>
          <w:trHeight w:val="783" w:hRule="atLeast"/>
        </w:trPr>
        <w:tc>
          <w:tcPr>
            <w:tcW w:w="694" w:type="dxa"/>
            <w:shd w:val="clear" w:color="auto" w:fill="F1F1F1"/>
            <w:vAlign w:val="top"/>
          </w:tcPr>
          <w:p w14:paraId="08019B90">
            <w:pPr>
              <w:spacing w:line="260" w:lineRule="auto"/>
              <w:rPr>
                <w:rFonts w:ascii="Arial"/>
                <w:sz w:val="21"/>
              </w:rPr>
            </w:pPr>
          </w:p>
          <w:p w14:paraId="7A59B519">
            <w:pPr>
              <w:pStyle w:val="8"/>
              <w:spacing w:before="81" w:line="344" w:lineRule="exact"/>
              <w:ind w:left="289"/>
            </w:pPr>
            <w:r>
              <w:rPr>
                <w:spacing w:val="-6"/>
                <w:position w:val="3"/>
              </w:rPr>
              <w:t>D2</w:t>
            </w:r>
          </w:p>
        </w:tc>
        <w:tc>
          <w:tcPr>
            <w:tcW w:w="7074" w:type="dxa"/>
            <w:vAlign w:val="top"/>
          </w:tcPr>
          <w:p w14:paraId="65C7CA8D">
            <w:pPr>
              <w:spacing w:line="272" w:lineRule="auto"/>
              <w:rPr>
                <w:rFonts w:ascii="Arial"/>
                <w:sz w:val="21"/>
              </w:rPr>
            </w:pPr>
          </w:p>
          <w:p w14:paraId="22B845B5">
            <w:pPr>
              <w:pStyle w:val="8"/>
              <w:spacing w:before="85" w:line="192" w:lineRule="auto"/>
              <w:ind w:left="115"/>
              <w:rPr>
                <w:rFonts w:ascii="宋体" w:hAnsi="宋体" w:eastAsia="宋体" w:cs="宋体"/>
                <w:sz w:val="20"/>
                <w:szCs w:val="20"/>
              </w:rPr>
            </w:pPr>
            <w:r>
              <w:rPr>
                <w:rFonts w:ascii="宋体" w:hAnsi="宋体" w:eastAsia="宋体" w:cs="宋体"/>
                <w:spacing w:val="13"/>
                <w:sz w:val="20"/>
                <w:szCs w:val="20"/>
              </w:rPr>
              <w:t>上海</w:t>
            </w:r>
            <w:r>
              <w:rPr>
                <w:spacing w:val="13"/>
              </w:rPr>
              <w:t>—</w:t>
            </w:r>
            <w:r>
              <w:rPr>
                <w:b/>
                <w:bCs/>
                <w:color w:val="58B170"/>
                <w:spacing w:val="13"/>
              </w:rPr>
              <w:t>西塘古镇</w:t>
            </w:r>
            <w:r>
              <w:rPr>
                <w:spacing w:val="13"/>
              </w:rPr>
              <w:t>—</w:t>
            </w:r>
            <w:r>
              <w:rPr>
                <w:b/>
                <w:bCs/>
                <w:color w:val="F074C6"/>
                <w:spacing w:val="13"/>
              </w:rPr>
              <w:t>水乡宴</w:t>
            </w:r>
            <w:r>
              <w:rPr>
                <w:spacing w:val="13"/>
                <w:sz w:val="20"/>
                <w:szCs w:val="20"/>
              </w:rPr>
              <w:t>-</w:t>
            </w:r>
            <w:r>
              <w:rPr>
                <w:b/>
                <w:bCs/>
                <w:color w:val="58B170"/>
                <w:spacing w:val="13"/>
              </w:rPr>
              <w:t>乌镇西栅</w:t>
            </w:r>
            <w:r>
              <w:rPr>
                <w:rFonts w:ascii="宋体" w:hAnsi="宋体" w:eastAsia="宋体" w:cs="宋体"/>
                <w:spacing w:val="13"/>
                <w:sz w:val="20"/>
                <w:szCs w:val="20"/>
              </w:rPr>
              <w:t>日景</w:t>
            </w:r>
            <w:r>
              <w:rPr>
                <w:spacing w:val="13"/>
                <w:sz w:val="20"/>
                <w:szCs w:val="20"/>
              </w:rPr>
              <w:t>+</w:t>
            </w:r>
            <w:r>
              <w:rPr>
                <w:rFonts w:ascii="宋体" w:hAnsi="宋体" w:eastAsia="宋体" w:cs="宋体"/>
                <w:spacing w:val="13"/>
                <w:sz w:val="20"/>
                <w:szCs w:val="20"/>
              </w:rPr>
              <w:t>夜景</w:t>
            </w:r>
          </w:p>
        </w:tc>
        <w:tc>
          <w:tcPr>
            <w:tcW w:w="704" w:type="dxa"/>
            <w:vAlign w:val="top"/>
          </w:tcPr>
          <w:p w14:paraId="5D46CF15">
            <w:pPr>
              <w:pStyle w:val="8"/>
              <w:spacing w:before="292" w:line="345" w:lineRule="exact"/>
              <w:ind w:left="340"/>
            </w:pPr>
            <w:r>
              <w:rPr>
                <w:position w:val="3"/>
              </w:rPr>
              <w:t>√</w:t>
            </w:r>
          </w:p>
        </w:tc>
        <w:tc>
          <w:tcPr>
            <w:tcW w:w="692" w:type="dxa"/>
            <w:vAlign w:val="top"/>
          </w:tcPr>
          <w:p w14:paraId="1D7EF670">
            <w:pPr>
              <w:pStyle w:val="8"/>
              <w:spacing w:before="292" w:line="345" w:lineRule="exact"/>
              <w:ind w:left="306"/>
            </w:pPr>
            <w:r>
              <w:rPr>
                <w:position w:val="3"/>
              </w:rPr>
              <w:t>√</w:t>
            </w:r>
          </w:p>
        </w:tc>
        <w:tc>
          <w:tcPr>
            <w:tcW w:w="666" w:type="dxa"/>
            <w:vAlign w:val="top"/>
          </w:tcPr>
          <w:p w14:paraId="5ECE7873">
            <w:pPr>
              <w:spacing w:line="305" w:lineRule="auto"/>
              <w:rPr>
                <w:rFonts w:ascii="Arial"/>
                <w:sz w:val="21"/>
              </w:rPr>
            </w:pPr>
          </w:p>
          <w:p w14:paraId="14C62652">
            <w:pPr>
              <w:pStyle w:val="8"/>
              <w:spacing w:before="82" w:line="196" w:lineRule="exact"/>
              <w:ind w:left="330"/>
            </w:pPr>
            <w:r>
              <w:t>×</w:t>
            </w:r>
          </w:p>
        </w:tc>
        <w:tc>
          <w:tcPr>
            <w:tcW w:w="887" w:type="dxa"/>
            <w:vAlign w:val="top"/>
          </w:tcPr>
          <w:p w14:paraId="6C45B192">
            <w:pPr>
              <w:spacing w:before="199" w:line="228" w:lineRule="auto"/>
              <w:ind w:left="11"/>
              <w:rPr>
                <w:rFonts w:ascii="宋体" w:hAnsi="宋体" w:eastAsia="宋体" w:cs="宋体"/>
                <w:sz w:val="20"/>
                <w:szCs w:val="20"/>
              </w:rPr>
            </w:pPr>
            <w:r>
              <w:rPr>
                <w:rFonts w:ascii="宋体" w:hAnsi="宋体" w:eastAsia="宋体" w:cs="宋体"/>
                <w:spacing w:val="6"/>
                <w:sz w:val="20"/>
                <w:szCs w:val="20"/>
              </w:rPr>
              <w:t>乌镇西栅</w:t>
            </w:r>
          </w:p>
          <w:p w14:paraId="5BBCCC04">
            <w:pPr>
              <w:spacing w:before="64" w:line="228" w:lineRule="auto"/>
              <w:ind w:left="34"/>
              <w:rPr>
                <w:rFonts w:ascii="宋体" w:hAnsi="宋体" w:eastAsia="宋体" w:cs="宋体"/>
                <w:sz w:val="20"/>
                <w:szCs w:val="20"/>
              </w:rPr>
            </w:pPr>
            <w:r>
              <w:rPr>
                <w:rFonts w:ascii="宋体" w:hAnsi="宋体" w:eastAsia="宋体" w:cs="宋体"/>
                <w:spacing w:val="-2"/>
                <w:sz w:val="20"/>
                <w:szCs w:val="20"/>
              </w:rPr>
              <w:t>内民宿</w:t>
            </w:r>
          </w:p>
        </w:tc>
      </w:tr>
      <w:tr w14:paraId="332CB06C">
        <w:tblPrEx>
          <w:tblBorders>
            <w:top w:val="single" w:color="31849B" w:sz="2" w:space="0"/>
            <w:left w:val="single" w:color="31849B" w:sz="2" w:space="0"/>
            <w:bottom w:val="single" w:color="31849B" w:sz="2" w:space="0"/>
            <w:right w:val="single" w:color="31849B" w:sz="2" w:space="0"/>
            <w:insideH w:val="single" w:color="31849B" w:sz="2" w:space="0"/>
            <w:insideV w:val="single" w:color="31849B" w:sz="2" w:space="0"/>
          </w:tblBorders>
          <w:tblCellMar>
            <w:top w:w="0" w:type="dxa"/>
            <w:left w:w="0" w:type="dxa"/>
            <w:bottom w:w="0" w:type="dxa"/>
            <w:right w:w="0" w:type="dxa"/>
          </w:tblCellMar>
        </w:tblPrEx>
        <w:trPr>
          <w:trHeight w:val="1393" w:hRule="atLeast"/>
        </w:trPr>
        <w:tc>
          <w:tcPr>
            <w:tcW w:w="694" w:type="dxa"/>
            <w:shd w:val="clear" w:color="auto" w:fill="F1F1F1"/>
            <w:vAlign w:val="top"/>
          </w:tcPr>
          <w:p w14:paraId="7C442747">
            <w:pPr>
              <w:spacing w:line="261" w:lineRule="auto"/>
              <w:rPr>
                <w:rFonts w:ascii="Arial"/>
                <w:sz w:val="21"/>
              </w:rPr>
            </w:pPr>
          </w:p>
          <w:p w14:paraId="7C0E86B9">
            <w:pPr>
              <w:pStyle w:val="8"/>
              <w:spacing w:before="82" w:line="342" w:lineRule="exact"/>
              <w:ind w:left="289"/>
            </w:pPr>
            <w:r>
              <w:rPr>
                <w:spacing w:val="-6"/>
                <w:position w:val="3"/>
              </w:rPr>
              <w:t>D3</w:t>
            </w:r>
          </w:p>
        </w:tc>
        <w:tc>
          <w:tcPr>
            <w:tcW w:w="7074" w:type="dxa"/>
            <w:vAlign w:val="top"/>
          </w:tcPr>
          <w:p w14:paraId="0D6A7710">
            <w:pPr>
              <w:spacing w:line="243" w:lineRule="auto"/>
              <w:rPr>
                <w:rFonts w:ascii="Arial"/>
                <w:sz w:val="21"/>
              </w:rPr>
            </w:pPr>
          </w:p>
          <w:p w14:paraId="614CD2CF">
            <w:pPr>
              <w:pStyle w:val="8"/>
              <w:spacing w:before="85" w:line="229" w:lineRule="auto"/>
              <w:ind w:left="110"/>
              <w:rPr>
                <w:sz w:val="20"/>
                <w:szCs w:val="20"/>
              </w:rPr>
            </w:pPr>
            <w:r>
              <w:rPr>
                <w:rFonts w:ascii="宋体" w:hAnsi="宋体" w:eastAsia="宋体" w:cs="宋体"/>
                <w:spacing w:val="13"/>
                <w:sz w:val="20"/>
                <w:szCs w:val="20"/>
              </w:rPr>
              <w:t>杭州</w:t>
            </w:r>
            <w:r>
              <w:rPr>
                <w:spacing w:val="13"/>
                <w:sz w:val="20"/>
                <w:szCs w:val="20"/>
              </w:rPr>
              <w:t>.</w:t>
            </w:r>
            <w:r>
              <w:rPr>
                <w:b/>
                <w:bCs/>
                <w:color w:val="58B170"/>
                <w:spacing w:val="13"/>
              </w:rPr>
              <w:t>西湖深度游:船游西湖， 登雷峰塔-360°俯瞰西湖全景.花港观</w:t>
            </w:r>
            <w:r>
              <w:rPr>
                <w:b/>
                <w:bCs/>
                <w:color w:val="58B170"/>
                <w:spacing w:val="12"/>
              </w:rPr>
              <w:t>鱼</w:t>
            </w:r>
            <w:r>
              <w:rPr>
                <w:spacing w:val="12"/>
              </w:rPr>
              <w:t>—</w:t>
            </w:r>
            <w:r>
              <w:rPr>
                <w:rFonts w:ascii="宋体" w:hAnsi="宋体" w:eastAsia="宋体" w:cs="宋体"/>
                <w:spacing w:val="12"/>
                <w:sz w:val="20"/>
                <w:szCs w:val="20"/>
              </w:rPr>
              <w:t>苏州</w:t>
            </w:r>
            <w:r>
              <w:rPr>
                <w:spacing w:val="12"/>
                <w:sz w:val="20"/>
                <w:szCs w:val="20"/>
              </w:rPr>
              <w:t>.</w:t>
            </w:r>
          </w:p>
          <w:p w14:paraId="2BD52D77">
            <w:pPr>
              <w:spacing w:line="250" w:lineRule="auto"/>
              <w:rPr>
                <w:rFonts w:ascii="Arial"/>
                <w:sz w:val="21"/>
              </w:rPr>
            </w:pPr>
          </w:p>
          <w:p w14:paraId="41438D76">
            <w:pPr>
              <w:pStyle w:val="8"/>
              <w:spacing w:before="81" w:line="190" w:lineRule="auto"/>
              <w:ind w:left="107"/>
            </w:pPr>
            <w:r>
              <w:rPr>
                <w:b/>
                <w:bCs/>
                <w:color w:val="58B170"/>
                <w:spacing w:val="13"/>
              </w:rPr>
              <w:t>七里山塘游船</w:t>
            </w:r>
            <w:r>
              <w:rPr>
                <w:b/>
                <w:bCs/>
                <w:color w:val="58B170"/>
                <w:spacing w:val="-14"/>
              </w:rPr>
              <w:t xml:space="preserve"> </w:t>
            </w:r>
            <w:r>
              <w:rPr>
                <w:b/>
                <w:bCs/>
                <w:color w:val="58B170"/>
                <w:spacing w:val="13"/>
              </w:rPr>
              <w:t>+欣赏苏州评弹</w:t>
            </w:r>
          </w:p>
        </w:tc>
        <w:tc>
          <w:tcPr>
            <w:tcW w:w="704" w:type="dxa"/>
            <w:vAlign w:val="top"/>
          </w:tcPr>
          <w:p w14:paraId="7FAA1D82">
            <w:pPr>
              <w:pStyle w:val="8"/>
              <w:spacing w:before="289" w:line="344" w:lineRule="exact"/>
              <w:ind w:left="340"/>
            </w:pPr>
            <w:r>
              <w:rPr>
                <w:position w:val="3"/>
              </w:rPr>
              <w:t>√</w:t>
            </w:r>
          </w:p>
        </w:tc>
        <w:tc>
          <w:tcPr>
            <w:tcW w:w="692" w:type="dxa"/>
            <w:vAlign w:val="top"/>
          </w:tcPr>
          <w:p w14:paraId="6F94FB36">
            <w:pPr>
              <w:pStyle w:val="8"/>
              <w:spacing w:before="289" w:line="344" w:lineRule="exact"/>
              <w:ind w:left="306"/>
            </w:pPr>
            <w:r>
              <w:rPr>
                <w:position w:val="3"/>
              </w:rPr>
              <w:t>√</w:t>
            </w:r>
          </w:p>
        </w:tc>
        <w:tc>
          <w:tcPr>
            <w:tcW w:w="666" w:type="dxa"/>
            <w:vAlign w:val="top"/>
          </w:tcPr>
          <w:p w14:paraId="3A85A146">
            <w:pPr>
              <w:spacing w:line="302" w:lineRule="auto"/>
              <w:rPr>
                <w:rFonts w:ascii="Arial"/>
                <w:sz w:val="21"/>
              </w:rPr>
            </w:pPr>
          </w:p>
          <w:p w14:paraId="27A95634">
            <w:pPr>
              <w:pStyle w:val="8"/>
              <w:spacing w:before="81" w:line="197" w:lineRule="exact"/>
              <w:ind w:left="330"/>
            </w:pPr>
            <w:r>
              <w:t>×</w:t>
            </w:r>
          </w:p>
        </w:tc>
        <w:tc>
          <w:tcPr>
            <w:tcW w:w="887" w:type="dxa"/>
            <w:vAlign w:val="top"/>
          </w:tcPr>
          <w:p w14:paraId="03D25FC0">
            <w:pPr>
              <w:spacing w:before="196" w:line="227" w:lineRule="auto"/>
              <w:ind w:left="414"/>
              <w:rPr>
                <w:rFonts w:ascii="宋体" w:hAnsi="宋体" w:eastAsia="宋体" w:cs="宋体"/>
                <w:sz w:val="20"/>
                <w:szCs w:val="20"/>
              </w:rPr>
            </w:pPr>
            <w:r>
              <w:rPr>
                <w:rFonts w:ascii="宋体" w:hAnsi="宋体" w:eastAsia="宋体" w:cs="宋体"/>
                <w:spacing w:val="2"/>
                <w:sz w:val="20"/>
                <w:szCs w:val="20"/>
              </w:rPr>
              <w:t>苏州</w:t>
            </w:r>
          </w:p>
        </w:tc>
      </w:tr>
      <w:tr w14:paraId="5A23B969">
        <w:tblPrEx>
          <w:tblBorders>
            <w:top w:val="single" w:color="31849B" w:sz="2" w:space="0"/>
            <w:left w:val="single" w:color="31849B" w:sz="2" w:space="0"/>
            <w:bottom w:val="single" w:color="31849B" w:sz="2" w:space="0"/>
            <w:right w:val="single" w:color="31849B" w:sz="2" w:space="0"/>
            <w:insideH w:val="single" w:color="31849B" w:sz="2" w:space="0"/>
            <w:insideV w:val="single" w:color="31849B" w:sz="2" w:space="0"/>
          </w:tblBorders>
          <w:tblCellMar>
            <w:top w:w="0" w:type="dxa"/>
            <w:left w:w="0" w:type="dxa"/>
            <w:bottom w:w="0" w:type="dxa"/>
            <w:right w:w="0" w:type="dxa"/>
          </w:tblCellMar>
        </w:tblPrEx>
        <w:trPr>
          <w:trHeight w:val="1589" w:hRule="atLeast"/>
        </w:trPr>
        <w:tc>
          <w:tcPr>
            <w:tcW w:w="694" w:type="dxa"/>
            <w:shd w:val="clear" w:color="auto" w:fill="F1F1F1"/>
            <w:vAlign w:val="top"/>
          </w:tcPr>
          <w:p w14:paraId="7C7AFB69">
            <w:pPr>
              <w:spacing w:line="291" w:lineRule="auto"/>
              <w:rPr>
                <w:rFonts w:ascii="Arial"/>
                <w:sz w:val="21"/>
              </w:rPr>
            </w:pPr>
          </w:p>
          <w:p w14:paraId="41AABDD6">
            <w:pPr>
              <w:pStyle w:val="8"/>
              <w:spacing w:before="82" w:line="344" w:lineRule="exact"/>
              <w:ind w:left="289"/>
            </w:pPr>
            <w:r>
              <w:rPr>
                <w:spacing w:val="-6"/>
                <w:position w:val="3"/>
              </w:rPr>
              <w:t>D4</w:t>
            </w:r>
          </w:p>
        </w:tc>
        <w:tc>
          <w:tcPr>
            <w:tcW w:w="7074" w:type="dxa"/>
            <w:vAlign w:val="top"/>
          </w:tcPr>
          <w:p w14:paraId="6F80955C">
            <w:pPr>
              <w:spacing w:line="298" w:lineRule="auto"/>
              <w:rPr>
                <w:rFonts w:ascii="Arial"/>
                <w:sz w:val="21"/>
              </w:rPr>
            </w:pPr>
          </w:p>
          <w:p w14:paraId="034C4046">
            <w:pPr>
              <w:pStyle w:val="8"/>
              <w:spacing w:before="82" w:line="198" w:lineRule="auto"/>
              <w:ind w:left="126"/>
            </w:pPr>
            <w:r>
              <w:rPr>
                <w:rFonts w:ascii="宋体" w:hAnsi="宋体" w:eastAsia="宋体" w:cs="宋体"/>
                <w:spacing w:val="12"/>
                <w:sz w:val="20"/>
                <w:szCs w:val="20"/>
              </w:rPr>
              <w:t>园林天花板</w:t>
            </w:r>
            <w:r>
              <w:rPr>
                <w:b/>
                <w:bCs/>
                <w:color w:val="58B170"/>
                <w:spacing w:val="12"/>
              </w:rPr>
              <w:t>拙政园.八大水陆城门-盘门</w:t>
            </w:r>
            <w:r>
              <w:rPr>
                <w:spacing w:val="12"/>
              </w:rPr>
              <w:t>—</w:t>
            </w:r>
            <w:r>
              <w:rPr>
                <w:rFonts w:ascii="宋体" w:hAnsi="宋体" w:eastAsia="宋体" w:cs="宋体"/>
                <w:spacing w:val="12"/>
                <w:sz w:val="20"/>
                <w:szCs w:val="20"/>
              </w:rPr>
              <w:t>无锡</w:t>
            </w:r>
            <w:r>
              <w:rPr>
                <w:b/>
                <w:bCs/>
                <w:color w:val="58B170"/>
                <w:spacing w:val="12"/>
              </w:rPr>
              <w:t>禅意灵山拈花湾.</w:t>
            </w:r>
            <w:r>
              <w:rPr>
                <w:b/>
                <w:bCs/>
                <w:color w:val="58B170"/>
                <w:spacing w:val="-28"/>
              </w:rPr>
              <w:t xml:space="preserve"> </w:t>
            </w:r>
            <w:r>
              <w:rPr>
                <w:b/>
                <w:bCs/>
                <w:color w:val="58B170"/>
                <w:spacing w:val="12"/>
              </w:rPr>
              <w:t>日景</w:t>
            </w:r>
            <w:r>
              <w:rPr>
                <w:b/>
                <w:bCs/>
                <w:color w:val="58B170"/>
                <w:spacing w:val="-22"/>
              </w:rPr>
              <w:t xml:space="preserve"> </w:t>
            </w:r>
            <w:r>
              <w:rPr>
                <w:b/>
                <w:bCs/>
                <w:color w:val="58B170"/>
                <w:spacing w:val="12"/>
              </w:rPr>
              <w:t>+夜景：</w:t>
            </w:r>
          </w:p>
          <w:p w14:paraId="5A92554C">
            <w:pPr>
              <w:spacing w:line="413" w:lineRule="auto"/>
              <w:rPr>
                <w:rFonts w:ascii="Arial"/>
                <w:sz w:val="21"/>
              </w:rPr>
            </w:pPr>
          </w:p>
          <w:p w14:paraId="5BF64A27">
            <w:pPr>
              <w:pStyle w:val="8"/>
              <w:spacing w:before="81" w:line="238" w:lineRule="auto"/>
              <w:ind w:left="103"/>
            </w:pPr>
            <w:r>
              <w:rPr>
                <w:b/>
                <w:bCs/>
                <w:color w:val="58B170"/>
                <w:spacing w:val="9"/>
              </w:rPr>
              <w:t>拈花湾演出：</w:t>
            </w:r>
            <w:r>
              <w:rPr>
                <w:b/>
                <w:bCs/>
                <w:color w:val="58B170"/>
                <w:spacing w:val="25"/>
              </w:rPr>
              <w:t xml:space="preserve"> </w:t>
            </w:r>
            <w:r>
              <w:rPr>
                <w:b/>
                <w:bCs/>
                <w:color w:val="58B170"/>
                <w:spacing w:val="9"/>
              </w:rPr>
              <w:t>18:30 亮塔仪式、</w:t>
            </w:r>
            <w:r>
              <w:rPr>
                <w:b/>
                <w:bCs/>
                <w:color w:val="58B170"/>
                <w:spacing w:val="-13"/>
              </w:rPr>
              <w:t xml:space="preserve"> </w:t>
            </w:r>
            <w:r>
              <w:rPr>
                <w:b/>
                <w:bCs/>
                <w:color w:val="58B170"/>
                <w:spacing w:val="9"/>
              </w:rPr>
              <w:t>19:00 水幕舞蹈、</w:t>
            </w:r>
            <w:r>
              <w:rPr>
                <w:b/>
                <w:bCs/>
                <w:color w:val="58B170"/>
                <w:spacing w:val="-20"/>
              </w:rPr>
              <w:t xml:space="preserve"> </w:t>
            </w:r>
            <w:r>
              <w:rPr>
                <w:b/>
                <w:bCs/>
                <w:color w:val="58B170"/>
                <w:spacing w:val="9"/>
              </w:rPr>
              <w:t>2</w:t>
            </w:r>
            <w:r>
              <w:rPr>
                <w:b/>
                <w:bCs/>
                <w:color w:val="58B170"/>
                <w:spacing w:val="8"/>
              </w:rPr>
              <w:t>0:00 无人机流星雨</w:t>
            </w:r>
          </w:p>
        </w:tc>
        <w:tc>
          <w:tcPr>
            <w:tcW w:w="704" w:type="dxa"/>
            <w:vAlign w:val="top"/>
          </w:tcPr>
          <w:p w14:paraId="47DA24F2">
            <w:pPr>
              <w:pStyle w:val="8"/>
              <w:spacing w:before="319" w:line="344" w:lineRule="exact"/>
              <w:ind w:left="340"/>
            </w:pPr>
            <w:r>
              <w:rPr>
                <w:position w:val="3"/>
              </w:rPr>
              <w:t>√</w:t>
            </w:r>
          </w:p>
        </w:tc>
        <w:tc>
          <w:tcPr>
            <w:tcW w:w="692" w:type="dxa"/>
            <w:vAlign w:val="top"/>
          </w:tcPr>
          <w:p w14:paraId="761CB18E">
            <w:pPr>
              <w:pStyle w:val="8"/>
              <w:spacing w:before="319" w:line="344" w:lineRule="exact"/>
              <w:ind w:left="306"/>
            </w:pPr>
            <w:r>
              <w:rPr>
                <w:position w:val="3"/>
              </w:rPr>
              <w:t>√</w:t>
            </w:r>
          </w:p>
        </w:tc>
        <w:tc>
          <w:tcPr>
            <w:tcW w:w="666" w:type="dxa"/>
            <w:vAlign w:val="top"/>
          </w:tcPr>
          <w:p w14:paraId="3711E48E">
            <w:pPr>
              <w:pStyle w:val="8"/>
              <w:spacing w:before="192" w:line="344" w:lineRule="exact"/>
              <w:ind w:left="324"/>
            </w:pPr>
            <w:r>
              <w:rPr>
                <w:position w:val="3"/>
              </w:rPr>
              <w:t>√</w:t>
            </w:r>
          </w:p>
        </w:tc>
        <w:tc>
          <w:tcPr>
            <w:tcW w:w="887" w:type="dxa"/>
            <w:vAlign w:val="top"/>
          </w:tcPr>
          <w:p w14:paraId="6A4DC626">
            <w:pPr>
              <w:spacing w:before="226" w:line="227" w:lineRule="auto"/>
              <w:ind w:left="417"/>
              <w:rPr>
                <w:rFonts w:ascii="宋体" w:hAnsi="宋体" w:eastAsia="宋体" w:cs="宋体"/>
                <w:sz w:val="20"/>
                <w:szCs w:val="20"/>
              </w:rPr>
            </w:pPr>
            <w:r>
              <w:rPr>
                <w:rFonts w:ascii="宋体" w:hAnsi="宋体" w:eastAsia="宋体" w:cs="宋体"/>
                <w:spacing w:val="2"/>
                <w:sz w:val="20"/>
                <w:szCs w:val="20"/>
              </w:rPr>
              <w:t>常州</w:t>
            </w:r>
          </w:p>
        </w:tc>
      </w:tr>
      <w:tr w14:paraId="3C69D492">
        <w:tblPrEx>
          <w:tblBorders>
            <w:top w:val="single" w:color="31849B" w:sz="2" w:space="0"/>
            <w:left w:val="single" w:color="31849B" w:sz="2" w:space="0"/>
            <w:bottom w:val="single" w:color="31849B" w:sz="2" w:space="0"/>
            <w:right w:val="single" w:color="31849B" w:sz="2" w:space="0"/>
            <w:insideH w:val="single" w:color="31849B" w:sz="2" w:space="0"/>
            <w:insideV w:val="single" w:color="31849B" w:sz="2" w:space="0"/>
          </w:tblBorders>
          <w:tblCellMar>
            <w:top w:w="0" w:type="dxa"/>
            <w:left w:w="0" w:type="dxa"/>
            <w:bottom w:w="0" w:type="dxa"/>
            <w:right w:w="0" w:type="dxa"/>
          </w:tblCellMar>
        </w:tblPrEx>
        <w:trPr>
          <w:trHeight w:val="770" w:hRule="atLeast"/>
        </w:trPr>
        <w:tc>
          <w:tcPr>
            <w:tcW w:w="694" w:type="dxa"/>
            <w:vAlign w:val="top"/>
          </w:tcPr>
          <w:p w14:paraId="72771B3D">
            <w:pPr>
              <w:pStyle w:val="8"/>
              <w:spacing w:before="273" w:line="342" w:lineRule="exact"/>
              <w:ind w:left="289"/>
            </w:pPr>
            <w:r>
              <w:rPr>
                <w:spacing w:val="-6"/>
                <w:position w:val="3"/>
              </w:rPr>
              <w:t>D5</w:t>
            </w:r>
          </w:p>
        </w:tc>
        <w:tc>
          <w:tcPr>
            <w:tcW w:w="7074" w:type="dxa"/>
            <w:vAlign w:val="top"/>
          </w:tcPr>
          <w:p w14:paraId="3622497A">
            <w:pPr>
              <w:spacing w:line="288" w:lineRule="auto"/>
              <w:rPr>
                <w:rFonts w:ascii="Arial"/>
                <w:sz w:val="21"/>
              </w:rPr>
            </w:pPr>
          </w:p>
          <w:p w14:paraId="4C33A253">
            <w:pPr>
              <w:pStyle w:val="8"/>
              <w:spacing w:before="86" w:line="183" w:lineRule="auto"/>
              <w:ind w:left="108"/>
            </w:pPr>
            <w:r>
              <w:rPr>
                <w:b/>
                <w:bCs/>
                <w:color w:val="58B170"/>
                <w:spacing w:val="14"/>
              </w:rPr>
              <w:t>个园.</w:t>
            </w:r>
            <w:r>
              <w:rPr>
                <w:b/>
                <w:bCs/>
                <w:color w:val="F074C6"/>
                <w:spacing w:val="14"/>
              </w:rPr>
              <w:t>扬州早茶中吃.</w:t>
            </w:r>
            <w:r>
              <w:rPr>
                <w:b/>
                <w:bCs/>
                <w:color w:val="58B170"/>
                <w:spacing w:val="14"/>
              </w:rPr>
              <w:t>瘦西湖</w:t>
            </w:r>
            <w:r>
              <w:rPr>
                <w:spacing w:val="14"/>
                <w:sz w:val="20"/>
                <w:szCs w:val="20"/>
              </w:rPr>
              <w:t>.</w:t>
            </w:r>
            <w:r>
              <w:rPr>
                <w:b/>
                <w:bCs/>
                <w:color w:val="58B170"/>
                <w:spacing w:val="14"/>
              </w:rPr>
              <w:t>东关街</w:t>
            </w:r>
          </w:p>
        </w:tc>
        <w:tc>
          <w:tcPr>
            <w:tcW w:w="704" w:type="dxa"/>
            <w:vAlign w:val="top"/>
          </w:tcPr>
          <w:p w14:paraId="57828888">
            <w:pPr>
              <w:spacing w:line="279" w:lineRule="auto"/>
              <w:rPr>
                <w:rFonts w:ascii="Arial"/>
                <w:sz w:val="21"/>
              </w:rPr>
            </w:pPr>
          </w:p>
          <w:p w14:paraId="69AD18EF">
            <w:pPr>
              <w:pStyle w:val="8"/>
              <w:spacing w:before="81" w:line="344" w:lineRule="exact"/>
              <w:ind w:left="340"/>
            </w:pPr>
            <w:r>
              <w:rPr>
                <w:position w:val="3"/>
              </w:rPr>
              <w:t>√</w:t>
            </w:r>
          </w:p>
        </w:tc>
        <w:tc>
          <w:tcPr>
            <w:tcW w:w="692" w:type="dxa"/>
            <w:vAlign w:val="top"/>
          </w:tcPr>
          <w:p w14:paraId="42CEDD65">
            <w:pPr>
              <w:spacing w:line="279" w:lineRule="auto"/>
              <w:rPr>
                <w:rFonts w:ascii="Arial"/>
                <w:sz w:val="21"/>
              </w:rPr>
            </w:pPr>
          </w:p>
          <w:p w14:paraId="5E75052B">
            <w:pPr>
              <w:pStyle w:val="8"/>
              <w:spacing w:before="81" w:line="344" w:lineRule="exact"/>
              <w:ind w:left="306"/>
            </w:pPr>
            <w:r>
              <w:rPr>
                <w:position w:val="3"/>
              </w:rPr>
              <w:t>√</w:t>
            </w:r>
          </w:p>
        </w:tc>
        <w:tc>
          <w:tcPr>
            <w:tcW w:w="666" w:type="dxa"/>
            <w:vAlign w:val="top"/>
          </w:tcPr>
          <w:p w14:paraId="5AE42253">
            <w:pPr>
              <w:spacing w:line="403" w:lineRule="auto"/>
              <w:rPr>
                <w:rFonts w:ascii="Arial"/>
                <w:sz w:val="21"/>
              </w:rPr>
            </w:pPr>
          </w:p>
          <w:p w14:paraId="01EB9994">
            <w:pPr>
              <w:pStyle w:val="8"/>
              <w:spacing w:before="81" w:line="197" w:lineRule="exact"/>
              <w:ind w:left="330"/>
            </w:pPr>
            <w:r>
              <w:t>×</w:t>
            </w:r>
          </w:p>
        </w:tc>
        <w:tc>
          <w:tcPr>
            <w:tcW w:w="887" w:type="dxa"/>
            <w:vAlign w:val="top"/>
          </w:tcPr>
          <w:p w14:paraId="65B7D0AD">
            <w:pPr>
              <w:spacing w:before="139" w:line="227" w:lineRule="auto"/>
              <w:ind w:left="414"/>
              <w:rPr>
                <w:rFonts w:ascii="宋体" w:hAnsi="宋体" w:eastAsia="宋体" w:cs="宋体"/>
                <w:sz w:val="20"/>
                <w:szCs w:val="20"/>
              </w:rPr>
            </w:pPr>
            <w:r>
              <w:rPr>
                <w:rFonts w:ascii="宋体" w:hAnsi="宋体" w:eastAsia="宋体" w:cs="宋体"/>
                <w:spacing w:val="5"/>
                <w:sz w:val="20"/>
                <w:szCs w:val="20"/>
              </w:rPr>
              <w:t>扬州</w:t>
            </w:r>
          </w:p>
        </w:tc>
      </w:tr>
      <w:tr w14:paraId="34613EDB">
        <w:tblPrEx>
          <w:tblBorders>
            <w:top w:val="single" w:color="31849B" w:sz="2" w:space="0"/>
            <w:left w:val="single" w:color="31849B" w:sz="2" w:space="0"/>
            <w:bottom w:val="single" w:color="31849B" w:sz="2" w:space="0"/>
            <w:right w:val="single" w:color="31849B" w:sz="2" w:space="0"/>
            <w:insideH w:val="single" w:color="31849B" w:sz="2" w:space="0"/>
            <w:insideV w:val="single" w:color="31849B" w:sz="2" w:space="0"/>
          </w:tblBorders>
          <w:tblCellMar>
            <w:top w:w="0" w:type="dxa"/>
            <w:left w:w="0" w:type="dxa"/>
            <w:bottom w:w="0" w:type="dxa"/>
            <w:right w:w="0" w:type="dxa"/>
          </w:tblCellMar>
        </w:tblPrEx>
        <w:trPr>
          <w:trHeight w:val="787" w:hRule="atLeast"/>
        </w:trPr>
        <w:tc>
          <w:tcPr>
            <w:tcW w:w="694" w:type="dxa"/>
            <w:shd w:val="clear" w:color="auto" w:fill="F1F1F1"/>
            <w:vAlign w:val="top"/>
          </w:tcPr>
          <w:p w14:paraId="007EDD8D">
            <w:pPr>
              <w:spacing w:line="265" w:lineRule="auto"/>
              <w:rPr>
                <w:rFonts w:ascii="Arial"/>
                <w:sz w:val="21"/>
              </w:rPr>
            </w:pPr>
          </w:p>
          <w:p w14:paraId="2FF9E4F4">
            <w:pPr>
              <w:pStyle w:val="8"/>
              <w:spacing w:before="81" w:line="342" w:lineRule="exact"/>
              <w:ind w:left="289"/>
            </w:pPr>
            <w:r>
              <w:rPr>
                <w:spacing w:val="-6"/>
                <w:position w:val="3"/>
              </w:rPr>
              <w:t>D6</w:t>
            </w:r>
          </w:p>
        </w:tc>
        <w:tc>
          <w:tcPr>
            <w:tcW w:w="7074" w:type="dxa"/>
            <w:vAlign w:val="top"/>
          </w:tcPr>
          <w:p w14:paraId="6F865083">
            <w:pPr>
              <w:spacing w:line="277" w:lineRule="auto"/>
              <w:rPr>
                <w:rFonts w:ascii="Arial"/>
                <w:sz w:val="21"/>
              </w:rPr>
            </w:pPr>
          </w:p>
          <w:p w14:paraId="50B6A527">
            <w:pPr>
              <w:pStyle w:val="8"/>
              <w:spacing w:before="86" w:line="191" w:lineRule="auto"/>
              <w:ind w:left="8"/>
            </w:pPr>
            <w:r>
              <w:rPr>
                <w:rFonts w:ascii="宋体" w:hAnsi="宋体" w:eastAsia="宋体" w:cs="宋体"/>
                <w:spacing w:val="14"/>
                <w:sz w:val="20"/>
                <w:szCs w:val="20"/>
              </w:rPr>
              <w:t>南京</w:t>
            </w:r>
            <w:r>
              <w:rPr>
                <w:spacing w:val="14"/>
                <w:sz w:val="20"/>
                <w:szCs w:val="20"/>
              </w:rPr>
              <w:t>.</w:t>
            </w:r>
            <w:r>
              <w:rPr>
                <w:b/>
                <w:bCs/>
                <w:color w:val="58B170"/>
                <w:spacing w:val="14"/>
              </w:rPr>
              <w:t>中山陵-玄武湖赏花</w:t>
            </w:r>
            <w:r>
              <w:rPr>
                <w:spacing w:val="14"/>
                <w:sz w:val="20"/>
                <w:szCs w:val="20"/>
              </w:rPr>
              <w:t>-</w:t>
            </w:r>
            <w:r>
              <w:rPr>
                <w:rFonts w:ascii="宋体" w:hAnsi="宋体" w:eastAsia="宋体" w:cs="宋体"/>
                <w:spacing w:val="14"/>
                <w:sz w:val="20"/>
                <w:szCs w:val="20"/>
              </w:rPr>
              <w:t>南京</w:t>
            </w:r>
            <w:r>
              <w:rPr>
                <w:spacing w:val="14"/>
                <w:sz w:val="20"/>
                <w:szCs w:val="20"/>
              </w:rPr>
              <w:t>.</w:t>
            </w:r>
            <w:r>
              <w:rPr>
                <w:b/>
                <w:bCs/>
                <w:color w:val="58B170"/>
                <w:spacing w:val="14"/>
              </w:rPr>
              <w:t>夫子庙秦淮河风光</w:t>
            </w:r>
            <w:r>
              <w:rPr>
                <w:spacing w:val="13"/>
              </w:rPr>
              <w:t>—成都</w:t>
            </w:r>
          </w:p>
        </w:tc>
        <w:tc>
          <w:tcPr>
            <w:tcW w:w="704" w:type="dxa"/>
            <w:vAlign w:val="top"/>
          </w:tcPr>
          <w:p w14:paraId="28B1EA58">
            <w:pPr>
              <w:pStyle w:val="8"/>
              <w:spacing w:before="295" w:line="344" w:lineRule="exact"/>
              <w:ind w:left="340"/>
            </w:pPr>
            <w:r>
              <w:rPr>
                <w:position w:val="3"/>
              </w:rPr>
              <w:t>√</w:t>
            </w:r>
          </w:p>
        </w:tc>
        <w:tc>
          <w:tcPr>
            <w:tcW w:w="692" w:type="dxa"/>
            <w:vAlign w:val="top"/>
          </w:tcPr>
          <w:p w14:paraId="04095504">
            <w:pPr>
              <w:pStyle w:val="8"/>
              <w:spacing w:before="295" w:line="344" w:lineRule="exact"/>
              <w:ind w:left="306"/>
            </w:pPr>
            <w:r>
              <w:rPr>
                <w:position w:val="3"/>
              </w:rPr>
              <w:t>√</w:t>
            </w:r>
          </w:p>
        </w:tc>
        <w:tc>
          <w:tcPr>
            <w:tcW w:w="666" w:type="dxa"/>
            <w:vAlign w:val="top"/>
          </w:tcPr>
          <w:p w14:paraId="2DCF0D68">
            <w:pPr>
              <w:pStyle w:val="8"/>
              <w:spacing w:before="254" w:line="197" w:lineRule="exact"/>
              <w:ind w:left="339"/>
            </w:pPr>
            <w:r>
              <w:t>×</w:t>
            </w:r>
          </w:p>
        </w:tc>
        <w:tc>
          <w:tcPr>
            <w:tcW w:w="887" w:type="dxa"/>
            <w:vAlign w:val="top"/>
          </w:tcPr>
          <w:p w14:paraId="072F6CA7">
            <w:pPr>
              <w:pStyle w:val="8"/>
              <w:spacing w:before="264" w:line="196" w:lineRule="exact"/>
              <w:ind w:left="590"/>
            </w:pPr>
            <w:r>
              <w:t>×</w:t>
            </w:r>
          </w:p>
        </w:tc>
      </w:tr>
    </w:tbl>
    <w:tbl>
      <w:tblPr>
        <w:tblStyle w:val="5"/>
        <w:tblpPr w:leftFromText="180" w:rightFromText="180" w:vertAnchor="text" w:horzAnchor="page" w:tblpX="617" w:tblpY="123"/>
        <w:tblOverlap w:val="never"/>
        <w:tblW w:w="10705" w:type="dxa"/>
        <w:tblInd w:w="0" w:type="dxa"/>
        <w:tblBorders>
          <w:top w:val="double" w:color="205867" w:sz="4" w:space="0"/>
          <w:left w:val="double" w:color="205867" w:sz="4" w:space="0"/>
          <w:bottom w:val="double" w:color="205867" w:sz="4" w:space="0"/>
          <w:right w:val="double" w:color="205867" w:sz="4" w:space="0"/>
          <w:insideH w:val="double" w:color="205867" w:sz="4" w:space="0"/>
          <w:insideV w:val="double" w:color="205867" w:sz="4" w:space="0"/>
        </w:tblBorders>
        <w:tblLayout w:type="fixed"/>
        <w:tblCellMar>
          <w:top w:w="0" w:type="dxa"/>
          <w:left w:w="108" w:type="dxa"/>
          <w:bottom w:w="0" w:type="dxa"/>
          <w:right w:w="108" w:type="dxa"/>
        </w:tblCellMar>
      </w:tblPr>
      <w:tblGrid>
        <w:gridCol w:w="729"/>
        <w:gridCol w:w="4397"/>
        <w:gridCol w:w="524"/>
        <w:gridCol w:w="2278"/>
        <w:gridCol w:w="1394"/>
        <w:gridCol w:w="1383"/>
      </w:tblGrid>
      <w:tr w14:paraId="3D6E01E0">
        <w:tblPrEx>
          <w:tblBorders>
            <w:top w:val="double" w:color="205867" w:sz="4" w:space="0"/>
            <w:left w:val="double" w:color="205867" w:sz="4" w:space="0"/>
            <w:bottom w:val="double" w:color="205867" w:sz="4" w:space="0"/>
            <w:right w:val="double" w:color="205867" w:sz="4" w:space="0"/>
            <w:insideH w:val="double" w:color="205867" w:sz="4" w:space="0"/>
            <w:insideV w:val="double" w:color="205867" w:sz="4" w:space="0"/>
          </w:tblBorders>
          <w:tblCellMar>
            <w:top w:w="0" w:type="dxa"/>
            <w:left w:w="108" w:type="dxa"/>
            <w:bottom w:w="0" w:type="dxa"/>
            <w:right w:w="108" w:type="dxa"/>
          </w:tblCellMar>
        </w:tblPrEx>
        <w:trPr>
          <w:trHeight w:val="414" w:hRule="atLeast"/>
        </w:trPr>
        <w:tc>
          <w:tcPr>
            <w:tcW w:w="10705" w:type="dxa"/>
            <w:gridSpan w:val="6"/>
            <w:tcBorders>
              <w:tl2br w:val="nil"/>
              <w:tr2bl w:val="nil"/>
            </w:tcBorders>
            <w:shd w:val="clear" w:color="auto" w:fill="31849B"/>
            <w:noWrap w:val="0"/>
            <w:vAlign w:val="top"/>
          </w:tcPr>
          <w:p w14:paraId="57621675">
            <w:pPr>
              <w:spacing w:line="360" w:lineRule="auto"/>
              <w:ind w:right="-151" w:rightChars="-72"/>
              <w:jc w:val="center"/>
              <w:rPr>
                <w:rFonts w:hint="eastAsia" w:ascii="微软雅黑" w:hAnsi="微软雅黑" w:eastAsia="微软雅黑" w:cs="微软雅黑"/>
                <w:b/>
                <w:color w:val="FFFFFF"/>
                <w:kern w:val="0"/>
                <w:sz w:val="21"/>
                <w:szCs w:val="21"/>
                <w:vertAlign w:val="baseline"/>
                <w:lang w:eastAsia="zh-CN"/>
              </w:rPr>
            </w:pPr>
            <w:r>
              <w:rPr>
                <w:rFonts w:hint="eastAsia" w:ascii="微软雅黑" w:hAnsi="微软雅黑" w:eastAsia="微软雅黑" w:cs="微软雅黑"/>
                <w:b/>
                <w:bCs w:val="0"/>
                <w:color w:val="FFFFFF"/>
                <w:kern w:val="0"/>
                <w:sz w:val="21"/>
                <w:szCs w:val="21"/>
                <w:vertAlign w:val="baseline"/>
                <w:lang w:eastAsia="zh-CN"/>
              </w:rPr>
              <w:t>详细行程安排</w:t>
            </w:r>
          </w:p>
        </w:tc>
      </w:tr>
      <w:tr w14:paraId="46C82CAB">
        <w:tblPrEx>
          <w:tblBorders>
            <w:top w:val="double" w:color="205867" w:sz="4" w:space="0"/>
            <w:left w:val="double" w:color="205867" w:sz="4" w:space="0"/>
            <w:bottom w:val="double" w:color="205867" w:sz="4" w:space="0"/>
            <w:right w:val="double" w:color="205867" w:sz="4" w:space="0"/>
            <w:insideH w:val="double" w:color="205867" w:sz="4" w:space="0"/>
            <w:insideV w:val="double" w:color="205867" w:sz="4" w:space="0"/>
          </w:tblBorders>
          <w:tblCellMar>
            <w:top w:w="0" w:type="dxa"/>
            <w:left w:w="108" w:type="dxa"/>
            <w:bottom w:w="0" w:type="dxa"/>
            <w:right w:w="108" w:type="dxa"/>
          </w:tblCellMar>
        </w:tblPrEx>
        <w:tc>
          <w:tcPr>
            <w:tcW w:w="729" w:type="dxa"/>
            <w:vMerge w:val="restart"/>
            <w:tcBorders>
              <w:tl2br w:val="nil"/>
              <w:tr2bl w:val="nil"/>
            </w:tcBorders>
            <w:noWrap w:val="0"/>
            <w:vAlign w:val="center"/>
          </w:tcPr>
          <w:p w14:paraId="001446A9">
            <w:pPr>
              <w:spacing w:line="360" w:lineRule="auto"/>
              <w:ind w:right="-25" w:rightChars="-12"/>
              <w:jc w:val="center"/>
              <w:rPr>
                <w:rFonts w:hint="default" w:ascii="微软雅黑" w:hAnsi="微软雅黑" w:eastAsia="微软雅黑" w:cs="微软雅黑"/>
                <w:b/>
                <w:bCs/>
                <w:color w:val="auto"/>
                <w:sz w:val="21"/>
                <w:szCs w:val="21"/>
                <w:lang w:val="en-US" w:eastAsia="zh-CN"/>
              </w:rPr>
            </w:pPr>
            <w:r>
              <w:rPr>
                <w:rFonts w:hint="eastAsia" w:ascii="微软雅黑" w:hAnsi="微软雅黑" w:eastAsia="微软雅黑" w:cs="微软雅黑"/>
                <w:b/>
                <w:bCs/>
                <w:color w:val="auto"/>
                <w:sz w:val="21"/>
                <w:szCs w:val="21"/>
                <w:lang w:val="en-US" w:eastAsia="zh-CN"/>
              </w:rPr>
              <w:t>D1</w:t>
            </w:r>
          </w:p>
        </w:tc>
        <w:tc>
          <w:tcPr>
            <w:tcW w:w="4397" w:type="dxa"/>
            <w:tcBorders>
              <w:tl2br w:val="nil"/>
              <w:tr2bl w:val="nil"/>
            </w:tcBorders>
            <w:noWrap w:val="0"/>
            <w:vAlign w:val="top"/>
          </w:tcPr>
          <w:p w14:paraId="24A62996">
            <w:pPr>
              <w:spacing w:line="360" w:lineRule="auto"/>
              <w:ind w:right="-145" w:rightChars="-69"/>
              <w:jc w:val="left"/>
              <w:rPr>
                <w:rFonts w:hint="eastAsia" w:ascii="微软雅黑" w:hAnsi="微软雅黑" w:eastAsia="华文中宋" w:cs="微软雅黑"/>
                <w:b/>
                <w:bCs/>
                <w:color w:val="auto"/>
                <w:sz w:val="21"/>
                <w:szCs w:val="21"/>
                <w:lang w:eastAsia="zh-CN"/>
              </w:rPr>
            </w:pPr>
            <w:r>
              <w:rPr>
                <w:rFonts w:hint="eastAsia" w:ascii="微软雅黑" w:hAnsi="微软雅黑" w:eastAsia="微软雅黑" w:cs="微软雅黑"/>
                <w:b/>
                <w:bCs/>
                <w:color w:val="auto"/>
                <w:sz w:val="21"/>
                <w:szCs w:val="21"/>
                <w:lang w:eastAsia="zh-CN"/>
              </w:rPr>
              <w:t>成都✈上海</w:t>
            </w:r>
          </w:p>
        </w:tc>
        <w:tc>
          <w:tcPr>
            <w:tcW w:w="2802" w:type="dxa"/>
            <w:gridSpan w:val="2"/>
            <w:tcBorders>
              <w:tl2br w:val="nil"/>
              <w:tr2bl w:val="nil"/>
            </w:tcBorders>
            <w:noWrap w:val="0"/>
            <w:vAlign w:val="top"/>
          </w:tcPr>
          <w:p w14:paraId="522FA736">
            <w:pPr>
              <w:spacing w:line="360" w:lineRule="auto"/>
              <w:ind w:right="-122" w:rightChars="-58"/>
              <w:jc w:val="left"/>
              <w:rPr>
                <w:rFonts w:hint="eastAsia" w:ascii="微软雅黑" w:hAnsi="微软雅黑" w:eastAsia="微软雅黑" w:cs="微软雅黑"/>
                <w:b/>
                <w:bCs/>
                <w:color w:val="auto"/>
                <w:sz w:val="21"/>
                <w:szCs w:val="21"/>
                <w:lang w:eastAsia="zh-CN"/>
              </w:rPr>
            </w:pPr>
            <w:r>
              <w:rPr>
                <w:rFonts w:hint="eastAsia" w:ascii="微软雅黑" w:hAnsi="微软雅黑" w:eastAsia="微软雅黑" w:cs="微软雅黑"/>
                <w:b/>
                <w:bCs/>
                <w:color w:val="auto"/>
                <w:sz w:val="21"/>
                <w:szCs w:val="21"/>
                <w:lang w:eastAsia="zh-CN"/>
              </w:rPr>
              <w:t>用餐：晚</w:t>
            </w:r>
          </w:p>
        </w:tc>
        <w:tc>
          <w:tcPr>
            <w:tcW w:w="2777" w:type="dxa"/>
            <w:gridSpan w:val="2"/>
            <w:tcBorders>
              <w:tl2br w:val="nil"/>
              <w:tr2bl w:val="nil"/>
            </w:tcBorders>
            <w:noWrap w:val="0"/>
            <w:vAlign w:val="top"/>
          </w:tcPr>
          <w:p w14:paraId="664A59E8">
            <w:pPr>
              <w:spacing w:line="360" w:lineRule="auto"/>
              <w:ind w:right="-105" w:rightChars="-50"/>
              <w:jc w:val="left"/>
              <w:rPr>
                <w:rFonts w:hint="eastAsia" w:ascii="微软雅黑" w:hAnsi="微软雅黑" w:eastAsia="微软雅黑" w:cs="微软雅黑"/>
                <w:b/>
                <w:bCs/>
                <w:color w:val="auto"/>
                <w:sz w:val="21"/>
                <w:szCs w:val="21"/>
                <w:lang w:eastAsia="zh-CN"/>
              </w:rPr>
            </w:pPr>
            <w:r>
              <w:rPr>
                <w:rFonts w:hint="eastAsia" w:ascii="微软雅黑" w:hAnsi="微软雅黑" w:eastAsia="微软雅黑" w:cs="微软雅黑"/>
                <w:b/>
                <w:bCs/>
                <w:color w:val="auto"/>
                <w:sz w:val="21"/>
                <w:szCs w:val="21"/>
                <w:lang w:eastAsia="zh-CN"/>
              </w:rPr>
              <w:t>住宿：上海</w:t>
            </w:r>
          </w:p>
        </w:tc>
      </w:tr>
      <w:tr w14:paraId="49009EDB">
        <w:tblPrEx>
          <w:tblBorders>
            <w:top w:val="double" w:color="205867" w:sz="4" w:space="0"/>
            <w:left w:val="double" w:color="205867" w:sz="4" w:space="0"/>
            <w:bottom w:val="double" w:color="205867" w:sz="4" w:space="0"/>
            <w:right w:val="double" w:color="205867" w:sz="4" w:space="0"/>
            <w:insideH w:val="double" w:color="205867" w:sz="4" w:space="0"/>
            <w:insideV w:val="double" w:color="205867" w:sz="4" w:space="0"/>
          </w:tblBorders>
          <w:tblCellMar>
            <w:top w:w="0" w:type="dxa"/>
            <w:left w:w="108" w:type="dxa"/>
            <w:bottom w:w="0" w:type="dxa"/>
            <w:right w:w="108" w:type="dxa"/>
          </w:tblCellMar>
        </w:tblPrEx>
        <w:trPr>
          <w:trHeight w:val="1000" w:hRule="atLeast"/>
        </w:trPr>
        <w:tc>
          <w:tcPr>
            <w:tcW w:w="729" w:type="dxa"/>
            <w:vMerge w:val="continue"/>
            <w:tcBorders>
              <w:tl2br w:val="nil"/>
              <w:tr2bl w:val="nil"/>
            </w:tcBorders>
            <w:noWrap w:val="0"/>
            <w:vAlign w:val="top"/>
          </w:tcPr>
          <w:p w14:paraId="56ABBC49">
            <w:pPr>
              <w:spacing w:line="360" w:lineRule="auto"/>
              <w:ind w:right="-932" w:rightChars="-444"/>
              <w:rPr>
                <w:rFonts w:hint="eastAsia" w:ascii="微软雅黑" w:hAnsi="微软雅黑" w:eastAsia="微软雅黑" w:cs="微软雅黑"/>
                <w:b/>
                <w:bCs/>
                <w:color w:val="auto"/>
                <w:sz w:val="21"/>
                <w:szCs w:val="21"/>
              </w:rPr>
            </w:pPr>
          </w:p>
        </w:tc>
        <w:tc>
          <w:tcPr>
            <w:tcW w:w="9976" w:type="dxa"/>
            <w:gridSpan w:val="5"/>
            <w:tcBorders>
              <w:tl2br w:val="nil"/>
              <w:tr2bl w:val="nil"/>
            </w:tcBorders>
            <w:noWrap w:val="0"/>
            <w:vAlign w:val="top"/>
          </w:tcPr>
          <w:p w14:paraId="6346C883">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firstLine="420" w:firstLineChars="200"/>
              <w:textAlignment w:val="auto"/>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请各位贵宾于指定时间集合于机场，我们的工作人员会为您办理好一切登机手续，乘机飞抵上海机场。</w:t>
            </w:r>
          </w:p>
          <w:p w14:paraId="66A30C4A">
            <w:pPr>
              <w:pStyle w:val="2"/>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抵达后乘车前往</w:t>
            </w:r>
            <w:r>
              <w:rPr>
                <w:rFonts w:hint="eastAsia" w:ascii="微软雅黑" w:hAnsi="微软雅黑" w:eastAsia="微软雅黑" w:cs="微软雅黑"/>
                <w:b/>
                <w:bCs/>
                <w:color w:val="58B170"/>
                <w:spacing w:val="4"/>
                <w:kern w:val="2"/>
                <w:sz w:val="21"/>
                <w:szCs w:val="21"/>
                <w:lang w:val="en-US" w:eastAsia="zh-CN" w:bidi="ar-SA"/>
              </w:rPr>
              <w:t>【四行仓库】</w:t>
            </w:r>
            <w:r>
              <w:rPr>
                <w:rFonts w:hint="eastAsia" w:ascii="微软雅黑" w:hAnsi="微软雅黑" w:eastAsia="微软雅黑" w:cs="微软雅黑"/>
                <w:kern w:val="2"/>
                <w:sz w:val="21"/>
                <w:szCs w:val="21"/>
                <w:lang w:val="en-US" w:eastAsia="zh-CN" w:bidi="ar-SA"/>
              </w:rPr>
              <w:t>：电影《八百》的位于上海市原闸北区南部、苏州河北岸、西藏路桥西北角的仓库建筑。1937年10月26日至11月1日，在这里发生的四行仓库保卫战。它的结束标志淞沪会战的结束。参加这场保卫战的中国士兵被称为“八百壮士”。</w:t>
            </w:r>
          </w:p>
          <w:p w14:paraId="67E56407">
            <w:pPr>
              <w:pStyle w:val="2"/>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前往</w:t>
            </w:r>
            <w:r>
              <w:rPr>
                <w:rFonts w:hint="eastAsia" w:ascii="微软雅黑" w:hAnsi="微软雅黑" w:eastAsia="微软雅黑" w:cs="微软雅黑"/>
                <w:b/>
                <w:bCs/>
                <w:color w:val="58B170"/>
                <w:spacing w:val="4"/>
                <w:kern w:val="2"/>
                <w:sz w:val="21"/>
                <w:szCs w:val="21"/>
                <w:lang w:val="en-US" w:eastAsia="zh-CN" w:bidi="ar-SA"/>
              </w:rPr>
              <w:t>【外白渡桥】</w:t>
            </w:r>
            <w:r>
              <w:rPr>
                <w:rFonts w:hint="eastAsia" w:ascii="微软雅黑" w:hAnsi="微软雅黑" w:eastAsia="微软雅黑" w:cs="微软雅黑"/>
                <w:kern w:val="2"/>
                <w:sz w:val="21"/>
                <w:szCs w:val="21"/>
                <w:lang w:val="en-US" w:eastAsia="zh-CN" w:bidi="ar-SA"/>
              </w:rPr>
              <w:t>，中国的第一座全钢结构铆接桥梁 和仅存的不等高桁架结构桥，同时也是自1856年以来在苏州河河口附近同样位置落成的第四座桥梁。由于处于苏州河与黄浦江的交界处，因此成为连接黄浦与虹口的重要交通要道。现在的外白渡桥于1908年1月20日落成通车。由于其丰富的历史和独特的设计，外白渡桥成为上海的标志之一，同时也是上海的现代化和工业化的象征。</w:t>
            </w:r>
          </w:p>
          <w:p w14:paraId="3D79D73F">
            <w:pPr>
              <w:pStyle w:val="2"/>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前往</w:t>
            </w:r>
            <w:r>
              <w:rPr>
                <w:rFonts w:hint="eastAsia" w:ascii="微软雅黑" w:hAnsi="微软雅黑" w:eastAsia="微软雅黑" w:cs="微软雅黑"/>
                <w:b/>
                <w:bCs/>
                <w:color w:val="58B170"/>
                <w:spacing w:val="4"/>
                <w:kern w:val="2"/>
                <w:sz w:val="21"/>
                <w:szCs w:val="21"/>
                <w:lang w:val="en-US" w:eastAsia="zh-CN" w:bidi="ar-SA"/>
              </w:rPr>
              <w:t>【城隍庙】</w:t>
            </w:r>
            <w:r>
              <w:rPr>
                <w:rFonts w:hint="eastAsia" w:ascii="微软雅黑" w:hAnsi="微软雅黑" w:eastAsia="微软雅黑" w:cs="微软雅黑"/>
                <w:kern w:val="2"/>
                <w:sz w:val="21"/>
                <w:szCs w:val="21"/>
                <w:lang w:val="en-US" w:eastAsia="zh-CN" w:bidi="ar-SA"/>
              </w:rPr>
              <w:t>（游览时间不少于1.5h）最具有老上海的特色商业街，自由参观自由活动，是上海众多景点中最热闹也是最传统的一处，包含九曲桥、湖心亭等，有各类特色小商品，大型商场，上海当地土特产，让你全面地领略到上海的历史、建筑、文化、风情，传统，和地道的上海小吃。园内小吃：南翔小笼包+汤包、生煎、老鸭粉丝汤、臭豆腐、三丝春卷、双档百叶汤、牛肉粉丝汤、宁波汤圆、酒酿小圆子</w:t>
            </w:r>
          </w:p>
          <w:p w14:paraId="7E491211">
            <w:pPr>
              <w:pStyle w:val="2"/>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kern w:val="2"/>
                <w:sz w:val="21"/>
                <w:szCs w:val="21"/>
                <w:lang w:val="en-US" w:eastAsia="zh-CN" w:bidi="ar-SA"/>
              </w:rPr>
            </w:pPr>
          </w:p>
          <w:p w14:paraId="40E3A049">
            <w:pPr>
              <w:pStyle w:val="2"/>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kern w:val="2"/>
                <w:sz w:val="21"/>
                <w:szCs w:val="21"/>
                <w:lang w:val="en-US" w:eastAsia="zh-CN" w:bidi="ar-SA"/>
              </w:rPr>
            </w:pPr>
          </w:p>
          <w:p w14:paraId="40C750DF">
            <w:pPr>
              <w:pStyle w:val="2"/>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kern w:val="2"/>
                <w:sz w:val="21"/>
                <w:szCs w:val="21"/>
                <w:lang w:val="en-US" w:eastAsia="zh-CN" w:bidi="ar-SA"/>
              </w:rPr>
            </w:pPr>
          </w:p>
          <w:p w14:paraId="36A9F9EB">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微软雅黑" w:hAnsi="微软雅黑" w:eastAsia="微软雅黑" w:cs="微软雅黑"/>
                <w:kern w:val="2"/>
                <w:sz w:val="21"/>
                <w:szCs w:val="21"/>
                <w:lang w:val="en-US" w:eastAsia="zh-CN" w:bidi="ar-SA"/>
              </w:rPr>
            </w:pPr>
          </w:p>
          <w:p w14:paraId="38361140">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等，奶油五香豆、、大白兔奶糖、梨膏糖、绿豆糕、云片糕等等。建议尝一下南翔小笼包（园内太多兜售点，请在南翔馒头店外卖处耐心排队等一下，还是值得一品的）</w:t>
            </w:r>
            <w:r>
              <w:rPr>
                <w:rFonts w:hint="eastAsia" w:ascii="微软雅黑" w:hAnsi="微软雅黑" w:eastAsia="微软雅黑" w:cs="微软雅黑"/>
                <w:sz w:val="21"/>
                <w:szCs w:val="21"/>
                <w:lang w:val="en-US" w:eastAsia="zh-CN"/>
              </w:rPr>
              <w:t>小吃美食众多，可自行品尝当地风味</w:t>
            </w:r>
            <w:r>
              <w:rPr>
                <w:rFonts w:hint="eastAsia" w:ascii="微软雅黑" w:hAnsi="微软雅黑" w:eastAsia="微软雅黑" w:cs="微软雅黑"/>
                <w:sz w:val="21"/>
                <w:szCs w:val="21"/>
                <w:lang w:val="zh-CN" w:eastAsia="zh-CN"/>
              </w:rPr>
              <w:t>。</w:t>
            </w:r>
          </w:p>
          <w:p w14:paraId="5FA6E7D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right="0"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逛</w:t>
            </w:r>
            <w:r>
              <w:rPr>
                <w:rFonts w:hint="eastAsia" w:ascii="微软雅黑" w:hAnsi="微软雅黑" w:eastAsia="微软雅黑" w:cs="微软雅黑"/>
                <w:b/>
                <w:bCs/>
                <w:color w:val="58B170"/>
                <w:spacing w:val="4"/>
                <w:kern w:val="2"/>
                <w:sz w:val="21"/>
                <w:szCs w:val="21"/>
                <w:lang w:val="en-US" w:eastAsia="zh-CN" w:bidi="ar-SA"/>
              </w:rPr>
              <w:t>【南京路步行街】</w:t>
            </w:r>
            <w:r>
              <w:rPr>
                <w:rFonts w:hint="eastAsia" w:ascii="微软雅黑" w:hAnsi="微软雅黑" w:eastAsia="微软雅黑" w:cs="微软雅黑"/>
                <w:sz w:val="21"/>
                <w:szCs w:val="21"/>
                <w:lang w:val="en-US" w:eastAsia="zh-CN"/>
              </w:rPr>
              <w:t>，国内外著名的中华第一商业街、老上海十里洋场（与纽约的第五大道、巴黎的香榭丽舍大街、伦敦的牛津街、东京的银座齐名的世界超一流商业街，自由逛街购物，南京路步行街上的老字号美食是数不完的，泰康的零卖饼干、新雅的广式点心、燕云楼的片皮鸭、真老大房的熏鱼和鲜肉月饼、沈大成的糕点、邵万生的南货、第一食品公司等等一应俱全，很多店至今还是上海人自己办年货的必选。</w:t>
            </w:r>
          </w:p>
          <w:p w14:paraId="0741BCA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right="0"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bCs/>
                <w:sz w:val="21"/>
                <w:szCs w:val="21"/>
              </w:rPr>
              <w:t>游览上海地标</w:t>
            </w:r>
            <w:r>
              <w:rPr>
                <w:rFonts w:hint="eastAsia" w:ascii="微软雅黑" w:hAnsi="微软雅黑" w:eastAsia="微软雅黑" w:cs="微软雅黑"/>
                <w:b/>
                <w:bCs/>
                <w:color w:val="58B170"/>
                <w:spacing w:val="4"/>
                <w:kern w:val="2"/>
                <w:sz w:val="21"/>
                <w:szCs w:val="21"/>
                <w:lang w:val="zh-CN" w:eastAsia="zh-CN" w:bidi="ar-SA"/>
              </w:rPr>
              <w:t>【外滩风光带】</w:t>
            </w:r>
            <w:r>
              <w:rPr>
                <w:rFonts w:hint="eastAsia" w:ascii="微软雅黑" w:hAnsi="微软雅黑" w:eastAsia="微软雅黑" w:cs="微软雅黑"/>
                <w:b/>
                <w:bCs/>
                <w:color w:val="4F6228"/>
                <w:sz w:val="21"/>
                <w:szCs w:val="21"/>
                <w:lang w:val="zh-CN"/>
              </w:rPr>
              <w:t>（</w:t>
            </w:r>
            <w:r>
              <w:rPr>
                <w:rFonts w:hint="eastAsia" w:ascii="微软雅黑" w:hAnsi="微软雅黑" w:eastAsia="微软雅黑" w:cs="微软雅黑"/>
                <w:b w:val="0"/>
                <w:bCs w:val="0"/>
                <w:color w:val="000000"/>
                <w:sz w:val="21"/>
                <w:szCs w:val="21"/>
                <w:lang w:val="zh-CN"/>
              </w:rPr>
              <w:t>游览时间不少于1小时)</w:t>
            </w:r>
            <w:r>
              <w:rPr>
                <w:rFonts w:hint="eastAsia" w:ascii="微软雅黑" w:hAnsi="微软雅黑" w:eastAsia="微软雅黑" w:cs="微软雅黑"/>
                <w:bCs/>
                <w:sz w:val="21"/>
                <w:szCs w:val="21"/>
                <w:lang w:eastAsia="zh-CN"/>
              </w:rPr>
              <w:t>，</w:t>
            </w:r>
            <w:r>
              <w:rPr>
                <w:rFonts w:hint="eastAsia" w:ascii="微软雅黑" w:hAnsi="微软雅黑" w:eastAsia="微软雅黑" w:cs="微软雅黑"/>
                <w:bCs/>
                <w:sz w:val="21"/>
                <w:szCs w:val="21"/>
              </w:rPr>
              <w:t>它是上海的风景线游客必到之地，东临黄浦江，西面为哥特式、罗马式、巴洛克式、中西合璧式等</w:t>
            </w:r>
            <w:r>
              <w:rPr>
                <w:rFonts w:hint="eastAsia" w:ascii="微软雅黑" w:hAnsi="微软雅黑" w:eastAsia="微软雅黑" w:cs="微软雅黑"/>
                <w:color w:val="000000"/>
                <w:sz w:val="21"/>
                <w:szCs w:val="21"/>
                <w:lang w:val="zh-CN"/>
              </w:rPr>
              <w:t>52幢风格各异的大楼，被称为“万国建筑博览群”。</w:t>
            </w:r>
          </w:p>
          <w:p w14:paraId="2FA7EAF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396" w:firstLineChars="200"/>
              <w:jc w:val="left"/>
              <w:textAlignment w:val="auto"/>
              <w:rPr>
                <w:rFonts w:hint="eastAsia"/>
                <w:sz w:val="21"/>
                <w:szCs w:val="21"/>
                <w:lang w:val="en-US" w:eastAsia="zh-CN"/>
              </w:rPr>
            </w:pPr>
            <w:r>
              <w:rPr>
                <w:rFonts w:hint="eastAsia" w:ascii="微软雅黑" w:hAnsi="微软雅黑" w:eastAsia="微软雅黑" w:cs="微软雅黑"/>
                <w:b/>
                <w:bCs/>
                <w:color w:val="FF0000"/>
                <w:spacing w:val="-6"/>
                <w:kern w:val="2"/>
                <w:sz w:val="21"/>
                <w:szCs w:val="21"/>
                <w:u w:val="none" w:color="auto"/>
                <w:lang w:val="zh-CN" w:eastAsia="zh-CN" w:bidi="zh-CN"/>
              </w:rPr>
              <w:t>夜游东方夜巴黎上海夜景—登金茂大厦</w:t>
            </w:r>
            <w:r>
              <w:rPr>
                <w:rFonts w:hint="eastAsia" w:ascii="微软雅黑" w:hAnsi="微软雅黑" w:eastAsia="微软雅黑" w:cs="微软雅黑"/>
                <w:b/>
                <w:bCs/>
                <w:color w:val="FF0000"/>
                <w:spacing w:val="-6"/>
                <w:kern w:val="2"/>
                <w:sz w:val="21"/>
                <w:szCs w:val="21"/>
                <w:u w:val="none" w:color="auto"/>
                <w:lang w:val="en-US" w:eastAsia="zh-CN" w:bidi="zh-CN"/>
              </w:rPr>
              <w:t>88层</w:t>
            </w:r>
            <w:r>
              <w:rPr>
                <w:rFonts w:hint="eastAsia" w:ascii="微软雅黑" w:hAnsi="微软雅黑" w:eastAsia="微软雅黑" w:cs="微软雅黑"/>
                <w:b/>
                <w:bCs/>
                <w:color w:val="FF0000"/>
                <w:spacing w:val="-6"/>
                <w:kern w:val="2"/>
                <w:sz w:val="21"/>
                <w:szCs w:val="21"/>
                <w:u w:val="none" w:color="auto"/>
                <w:lang w:val="zh-CN" w:eastAsia="zh-CN" w:bidi="zh-CN"/>
              </w:rPr>
              <w:t>+船游黄浦江</w:t>
            </w:r>
            <w:r>
              <w:rPr>
                <w:rFonts w:hint="eastAsia" w:ascii="微软雅黑" w:hAnsi="微软雅黑" w:eastAsia="微软雅黑" w:cs="微软雅黑"/>
                <w:b w:val="0"/>
                <w:bCs w:val="0"/>
                <w:color w:val="FF0000"/>
                <w:kern w:val="2"/>
                <w:sz w:val="21"/>
                <w:szCs w:val="21"/>
                <w:lang w:val="zh-CN" w:eastAsia="zh-CN" w:bidi="ar-SA"/>
              </w:rPr>
              <w:t>（费用已含，游览时间不少于90分钟）。</w:t>
            </w:r>
            <w:r>
              <w:rPr>
                <w:rFonts w:hint="eastAsia" w:ascii="微软雅黑" w:hAnsi="微软雅黑" w:eastAsia="微软雅黑" w:cs="微软雅黑"/>
                <w:b w:val="0"/>
                <w:bCs w:val="0"/>
                <w:color w:val="auto"/>
                <w:kern w:val="2"/>
                <w:sz w:val="21"/>
                <w:szCs w:val="21"/>
                <w:lang w:val="zh-CN" w:eastAsia="zh-CN" w:bidi="ar-SA"/>
              </w:rPr>
              <w:t>上海金茂大厦是中国上海陆家嘴的一栋摩天大楼，有中国最高的“空中邮局”，被建筑师、科学家、文学家誉为“共享空间”“金色年轮”“时空隧道”；乘极速电梯数45秒体验从1层到达88层的摩天高楼【金茂大厦】，将大上海的景观尽收眼底，登高鸟瞰上海滩，感受国际大都市面貌！乘坐【黄浦江豪华游轮】海、陆、空全方位的让您欣赏美丽的上海！</w:t>
            </w:r>
            <w:r>
              <w:rPr>
                <w:rFonts w:hint="eastAsia" w:ascii="微软雅黑" w:hAnsi="微软雅黑" w:eastAsia="微软雅黑" w:cs="微软雅黑"/>
                <w:color w:val="000000"/>
                <w:sz w:val="21"/>
                <w:szCs w:val="21"/>
                <w:lang w:val="zh-CN"/>
              </w:rPr>
              <w:t>游览尽兴后入住酒店，</w:t>
            </w:r>
            <w:r>
              <w:rPr>
                <w:rFonts w:hint="eastAsia" w:ascii="微软雅黑" w:hAnsi="微软雅黑" w:eastAsia="微软雅黑" w:cs="微软雅黑"/>
                <w:sz w:val="21"/>
                <w:szCs w:val="21"/>
                <w:lang w:val="en-US" w:eastAsia="zh-CN"/>
              </w:rPr>
              <w:t>今天行程结束。</w:t>
            </w:r>
            <w:r>
              <w:rPr>
                <w:rFonts w:hint="eastAsia"/>
                <w:sz w:val="21"/>
                <w:szCs w:val="21"/>
                <w:lang w:val="en-US" w:eastAsia="zh-CN"/>
              </w:rPr>
              <w:t xml:space="preserve">  </w:t>
            </w:r>
          </w:p>
          <w:p w14:paraId="5E7DFB71">
            <w:pPr>
              <w:rPr>
                <w:rFonts w:hint="eastAsia"/>
                <w:sz w:val="21"/>
                <w:szCs w:val="21"/>
                <w:lang w:val="en-US" w:eastAsia="zh-CN"/>
              </w:rPr>
            </w:pPr>
            <w:r>
              <w:rPr>
                <w:sz w:val="21"/>
                <w:szCs w:val="21"/>
              </w:rPr>
              <w:drawing>
                <wp:inline distT="0" distB="0" distL="114300" distR="114300">
                  <wp:extent cx="2009775" cy="1573530"/>
                  <wp:effectExtent l="0" t="0" r="1905" b="1143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12"/>
                          <a:stretch>
                            <a:fillRect/>
                          </a:stretch>
                        </pic:blipFill>
                        <pic:spPr>
                          <a:xfrm>
                            <a:off x="0" y="0"/>
                            <a:ext cx="2009775" cy="1573530"/>
                          </a:xfrm>
                          <a:prstGeom prst="rect">
                            <a:avLst/>
                          </a:prstGeom>
                          <a:noFill/>
                          <a:ln>
                            <a:noFill/>
                          </a:ln>
                        </pic:spPr>
                      </pic:pic>
                    </a:graphicData>
                  </a:graphic>
                </wp:inline>
              </w:drawing>
            </w:r>
            <w:r>
              <w:rPr>
                <w:sz w:val="21"/>
                <w:szCs w:val="21"/>
              </w:rPr>
              <w:drawing>
                <wp:inline distT="0" distB="0" distL="114300" distR="114300">
                  <wp:extent cx="2044700" cy="1563370"/>
                  <wp:effectExtent l="0" t="0" r="12700" b="6350"/>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13"/>
                          <a:stretch>
                            <a:fillRect/>
                          </a:stretch>
                        </pic:blipFill>
                        <pic:spPr>
                          <a:xfrm>
                            <a:off x="0" y="0"/>
                            <a:ext cx="2044700" cy="1563370"/>
                          </a:xfrm>
                          <a:prstGeom prst="rect">
                            <a:avLst/>
                          </a:prstGeom>
                          <a:noFill/>
                          <a:ln>
                            <a:noFill/>
                          </a:ln>
                        </pic:spPr>
                      </pic:pic>
                    </a:graphicData>
                  </a:graphic>
                </wp:inline>
              </w:drawing>
            </w:r>
            <w:r>
              <w:rPr>
                <w:sz w:val="21"/>
                <w:szCs w:val="21"/>
              </w:rPr>
              <w:drawing>
                <wp:inline distT="0" distB="0" distL="114300" distR="114300">
                  <wp:extent cx="2066290" cy="1567815"/>
                  <wp:effectExtent l="0" t="0" r="6350" b="1905"/>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14"/>
                          <a:stretch>
                            <a:fillRect/>
                          </a:stretch>
                        </pic:blipFill>
                        <pic:spPr>
                          <a:xfrm>
                            <a:off x="0" y="0"/>
                            <a:ext cx="2066290" cy="1567815"/>
                          </a:xfrm>
                          <a:prstGeom prst="rect">
                            <a:avLst/>
                          </a:prstGeom>
                          <a:noFill/>
                          <a:ln>
                            <a:noFill/>
                          </a:ln>
                        </pic:spPr>
                      </pic:pic>
                    </a:graphicData>
                  </a:graphic>
                </wp:inline>
              </w:drawing>
            </w:r>
          </w:p>
          <w:p w14:paraId="58E20CC0">
            <w:pPr>
              <w:rPr>
                <w:rFonts w:hint="eastAsia"/>
                <w:sz w:val="21"/>
                <w:szCs w:val="21"/>
                <w:lang w:val="en-US" w:eastAsia="zh-CN"/>
              </w:rPr>
            </w:pPr>
          </w:p>
        </w:tc>
      </w:tr>
      <w:tr w14:paraId="2B8E4942">
        <w:tblPrEx>
          <w:tblBorders>
            <w:top w:val="double" w:color="205867" w:sz="4" w:space="0"/>
            <w:left w:val="double" w:color="205867" w:sz="4" w:space="0"/>
            <w:bottom w:val="double" w:color="205867" w:sz="4" w:space="0"/>
            <w:right w:val="double" w:color="205867" w:sz="4" w:space="0"/>
            <w:insideH w:val="double" w:color="205867" w:sz="4" w:space="0"/>
            <w:insideV w:val="double" w:color="205867" w:sz="4" w:space="0"/>
          </w:tblBorders>
          <w:tblCellMar>
            <w:top w:w="0" w:type="dxa"/>
            <w:left w:w="108" w:type="dxa"/>
            <w:bottom w:w="0" w:type="dxa"/>
            <w:right w:w="108" w:type="dxa"/>
          </w:tblCellMar>
        </w:tblPrEx>
        <w:trPr>
          <w:trHeight w:val="90" w:hRule="atLeast"/>
        </w:trPr>
        <w:tc>
          <w:tcPr>
            <w:tcW w:w="729" w:type="dxa"/>
            <w:vMerge w:val="restart"/>
            <w:tcBorders>
              <w:tl2br w:val="nil"/>
              <w:tr2bl w:val="nil"/>
            </w:tcBorders>
            <w:noWrap w:val="0"/>
            <w:vAlign w:val="center"/>
          </w:tcPr>
          <w:p w14:paraId="0BE4CC44">
            <w:pPr>
              <w:spacing w:line="360" w:lineRule="auto"/>
              <w:ind w:right="-25" w:rightChars="-12"/>
              <w:jc w:val="center"/>
              <w:rPr>
                <w:rFonts w:hint="default" w:ascii="微软雅黑" w:hAnsi="微软雅黑" w:eastAsia="微软雅黑" w:cs="微软雅黑"/>
                <w:b/>
                <w:color w:val="auto"/>
                <w:kern w:val="0"/>
                <w:sz w:val="21"/>
                <w:szCs w:val="21"/>
                <w:vertAlign w:val="baseline"/>
                <w:lang w:val="en-US" w:eastAsia="zh-CN"/>
              </w:rPr>
            </w:pPr>
            <w:r>
              <w:rPr>
                <w:rFonts w:hint="eastAsia" w:ascii="微软雅黑" w:hAnsi="微软雅黑" w:eastAsia="微软雅黑" w:cs="微软雅黑"/>
                <w:b/>
                <w:bCs/>
                <w:color w:val="auto"/>
                <w:sz w:val="21"/>
                <w:szCs w:val="21"/>
                <w:lang w:val="en-US" w:eastAsia="zh-CN"/>
              </w:rPr>
              <w:t>D2</w:t>
            </w:r>
          </w:p>
        </w:tc>
        <w:tc>
          <w:tcPr>
            <w:tcW w:w="4397" w:type="dxa"/>
            <w:tcBorders>
              <w:tl2br w:val="nil"/>
              <w:tr2bl w:val="nil"/>
            </w:tcBorders>
            <w:noWrap w:val="0"/>
            <w:vAlign w:val="top"/>
          </w:tcPr>
          <w:p w14:paraId="1C53B669">
            <w:pPr>
              <w:spacing w:line="360" w:lineRule="auto"/>
              <w:ind w:right="-145" w:rightChars="-69"/>
              <w:jc w:val="left"/>
              <w:rPr>
                <w:rFonts w:hint="default" w:ascii="微软雅黑" w:hAnsi="微软雅黑" w:eastAsia="微软雅黑" w:cs="微软雅黑"/>
                <w:b/>
                <w:bCs/>
                <w:color w:val="auto"/>
                <w:sz w:val="21"/>
                <w:szCs w:val="21"/>
                <w:lang w:val="en-US" w:eastAsia="zh-CN"/>
              </w:rPr>
            </w:pPr>
            <w:r>
              <w:rPr>
                <w:rFonts w:hint="eastAsia" w:ascii="微软雅黑" w:hAnsi="微软雅黑" w:eastAsia="微软雅黑" w:cs="微软雅黑"/>
                <w:b/>
                <w:bCs/>
                <w:color w:val="auto"/>
                <w:sz w:val="21"/>
                <w:szCs w:val="21"/>
                <w:lang w:eastAsia="zh-CN"/>
              </w:rPr>
              <w:t>上海</w:t>
            </w:r>
            <w:r>
              <w:rPr>
                <w:rFonts w:hint="eastAsia" w:ascii="微软雅黑" w:hAnsi="微软雅黑" w:eastAsia="微软雅黑" w:cs="微软雅黑"/>
                <w:b/>
                <w:bCs/>
                <w:color w:val="auto"/>
                <w:sz w:val="21"/>
                <w:szCs w:val="21"/>
                <w:lang w:eastAsia="zh-CN"/>
              </w:rPr>
              <w:sym w:font="Webdings" w:char="0076"/>
            </w:r>
            <w:r>
              <w:rPr>
                <w:rFonts w:hint="eastAsia" w:ascii="微软雅黑" w:hAnsi="微软雅黑" w:eastAsia="微软雅黑" w:cs="微软雅黑"/>
                <w:b/>
                <w:bCs/>
                <w:color w:val="auto"/>
                <w:sz w:val="21"/>
                <w:szCs w:val="21"/>
                <w:lang w:eastAsia="zh-CN"/>
              </w:rPr>
              <w:t>西塘</w:t>
            </w:r>
            <w:r>
              <w:rPr>
                <w:rFonts w:hint="eastAsia" w:ascii="微软雅黑" w:hAnsi="微软雅黑" w:eastAsia="微软雅黑" w:cs="微软雅黑"/>
                <w:b/>
                <w:bCs/>
                <w:color w:val="auto"/>
                <w:sz w:val="21"/>
                <w:szCs w:val="21"/>
                <w:lang w:eastAsia="zh-CN"/>
              </w:rPr>
              <w:sym w:font="Webdings" w:char="0076"/>
            </w:r>
            <w:r>
              <w:rPr>
                <w:rFonts w:hint="eastAsia" w:ascii="微软雅黑" w:hAnsi="微软雅黑" w:eastAsia="微软雅黑" w:cs="微软雅黑"/>
                <w:b/>
                <w:bCs/>
                <w:color w:val="auto"/>
                <w:sz w:val="21"/>
                <w:szCs w:val="21"/>
                <w:lang w:val="en-US" w:eastAsia="zh-CN"/>
              </w:rPr>
              <w:t>乌镇</w:t>
            </w:r>
          </w:p>
        </w:tc>
        <w:tc>
          <w:tcPr>
            <w:tcW w:w="2802" w:type="dxa"/>
            <w:gridSpan w:val="2"/>
            <w:tcBorders>
              <w:tl2br w:val="nil"/>
              <w:tr2bl w:val="nil"/>
            </w:tcBorders>
            <w:noWrap w:val="0"/>
            <w:vAlign w:val="top"/>
          </w:tcPr>
          <w:p w14:paraId="01F6CE0D">
            <w:pPr>
              <w:spacing w:line="360" w:lineRule="auto"/>
              <w:ind w:right="-145" w:rightChars="-69"/>
              <w:jc w:val="left"/>
              <w:rPr>
                <w:rFonts w:hint="eastAsia" w:ascii="微软雅黑" w:hAnsi="微软雅黑" w:eastAsia="微软雅黑" w:cs="微软雅黑"/>
                <w:b/>
                <w:bCs/>
                <w:color w:val="auto"/>
                <w:sz w:val="21"/>
                <w:szCs w:val="21"/>
                <w:lang w:eastAsia="zh-CN"/>
              </w:rPr>
            </w:pPr>
            <w:r>
              <w:rPr>
                <w:rFonts w:hint="eastAsia" w:ascii="微软雅黑" w:hAnsi="微软雅黑" w:eastAsia="微软雅黑" w:cs="微软雅黑"/>
                <w:b/>
                <w:bCs/>
                <w:color w:val="auto"/>
                <w:sz w:val="21"/>
                <w:szCs w:val="21"/>
                <w:lang w:eastAsia="zh-CN"/>
              </w:rPr>
              <w:t>用餐：早中</w:t>
            </w:r>
          </w:p>
        </w:tc>
        <w:tc>
          <w:tcPr>
            <w:tcW w:w="2777" w:type="dxa"/>
            <w:gridSpan w:val="2"/>
            <w:tcBorders>
              <w:tl2br w:val="nil"/>
              <w:tr2bl w:val="nil"/>
            </w:tcBorders>
            <w:noWrap w:val="0"/>
            <w:vAlign w:val="top"/>
          </w:tcPr>
          <w:p w14:paraId="3C3B076D">
            <w:pPr>
              <w:spacing w:line="360" w:lineRule="auto"/>
              <w:ind w:right="-145" w:rightChars="-69"/>
              <w:jc w:val="left"/>
              <w:rPr>
                <w:rFonts w:hint="default" w:ascii="微软雅黑" w:hAnsi="微软雅黑" w:eastAsia="微软雅黑" w:cs="微软雅黑"/>
                <w:b/>
                <w:bCs/>
                <w:color w:val="auto"/>
                <w:sz w:val="21"/>
                <w:szCs w:val="21"/>
                <w:lang w:val="en-US" w:eastAsia="zh-CN"/>
              </w:rPr>
            </w:pPr>
            <w:r>
              <w:rPr>
                <w:rFonts w:hint="eastAsia" w:ascii="微软雅黑" w:hAnsi="微软雅黑" w:eastAsia="微软雅黑" w:cs="微软雅黑"/>
                <w:b/>
                <w:bCs/>
                <w:color w:val="auto"/>
                <w:sz w:val="21"/>
                <w:szCs w:val="21"/>
                <w:lang w:eastAsia="zh-CN"/>
              </w:rPr>
              <w:t>住宿：</w:t>
            </w:r>
            <w:r>
              <w:rPr>
                <w:rFonts w:hint="eastAsia" w:ascii="微软雅黑" w:hAnsi="微软雅黑" w:eastAsia="微软雅黑" w:cs="微软雅黑"/>
                <w:b/>
                <w:bCs/>
                <w:color w:val="auto"/>
                <w:sz w:val="21"/>
                <w:szCs w:val="21"/>
                <w:lang w:val="en-US" w:eastAsia="zh-CN"/>
              </w:rPr>
              <w:t>乌镇西栅内民宿</w:t>
            </w:r>
          </w:p>
        </w:tc>
      </w:tr>
      <w:tr w14:paraId="07F3B57D">
        <w:tblPrEx>
          <w:tblBorders>
            <w:top w:val="double" w:color="205867" w:sz="4" w:space="0"/>
            <w:left w:val="double" w:color="205867" w:sz="4" w:space="0"/>
            <w:bottom w:val="double" w:color="205867" w:sz="4" w:space="0"/>
            <w:right w:val="double" w:color="205867" w:sz="4" w:space="0"/>
            <w:insideH w:val="double" w:color="205867" w:sz="4" w:space="0"/>
            <w:insideV w:val="double" w:color="205867" w:sz="4" w:space="0"/>
          </w:tblBorders>
          <w:tblCellMar>
            <w:top w:w="0" w:type="dxa"/>
            <w:left w:w="108" w:type="dxa"/>
            <w:bottom w:w="0" w:type="dxa"/>
            <w:right w:w="108" w:type="dxa"/>
          </w:tblCellMar>
        </w:tblPrEx>
        <w:tc>
          <w:tcPr>
            <w:tcW w:w="729" w:type="dxa"/>
            <w:vMerge w:val="continue"/>
            <w:tcBorders>
              <w:tl2br w:val="nil"/>
              <w:tr2bl w:val="nil"/>
            </w:tcBorders>
            <w:noWrap w:val="0"/>
            <w:vAlign w:val="top"/>
          </w:tcPr>
          <w:p w14:paraId="7BB9BBAF">
            <w:pPr>
              <w:spacing w:line="360" w:lineRule="auto"/>
              <w:ind w:right="-932" w:rightChars="-444"/>
              <w:rPr>
                <w:rFonts w:hint="eastAsia" w:ascii="微软雅黑" w:hAnsi="微软雅黑" w:eastAsia="微软雅黑" w:cs="微软雅黑"/>
                <w:b/>
                <w:color w:val="auto"/>
                <w:kern w:val="0"/>
                <w:sz w:val="21"/>
                <w:szCs w:val="21"/>
                <w:vertAlign w:val="baseline"/>
              </w:rPr>
            </w:pPr>
          </w:p>
        </w:tc>
        <w:tc>
          <w:tcPr>
            <w:tcW w:w="9976" w:type="dxa"/>
            <w:gridSpan w:val="5"/>
            <w:tcBorders>
              <w:tl2br w:val="nil"/>
              <w:tr2bl w:val="nil"/>
            </w:tcBorders>
            <w:noWrap w:val="0"/>
            <w:vAlign w:val="top"/>
          </w:tcPr>
          <w:p w14:paraId="31EEA5D8">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right="0"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享用酒店自助</w:t>
            </w:r>
            <w:r>
              <w:rPr>
                <w:rFonts w:hint="eastAsia" w:ascii="微软雅黑" w:hAnsi="微软雅黑" w:eastAsia="微软雅黑" w:cs="微软雅黑"/>
                <w:sz w:val="21"/>
                <w:szCs w:val="21"/>
                <w:lang w:val="zh-CN"/>
              </w:rPr>
              <w:t>早餐，</w:t>
            </w:r>
            <w:r>
              <w:rPr>
                <w:rFonts w:hint="eastAsia" w:ascii="微软雅黑" w:hAnsi="微软雅黑" w:eastAsia="微软雅黑" w:cs="微软雅黑"/>
                <w:color w:val="000000"/>
                <w:sz w:val="21"/>
                <w:szCs w:val="21"/>
                <w:lang w:val="zh-CN"/>
              </w:rPr>
              <w:t>车赴</w:t>
            </w:r>
            <w:r>
              <w:rPr>
                <w:rFonts w:hint="eastAsia" w:ascii="微软雅黑" w:hAnsi="微软雅黑" w:eastAsia="微软雅黑" w:cs="微软雅黑"/>
                <w:sz w:val="21"/>
                <w:szCs w:val="21"/>
                <w:lang w:val="en-US" w:eastAsia="zh-CN"/>
              </w:rPr>
              <w:t>生活着的千年水乡古镇—</w:t>
            </w:r>
            <w:r>
              <w:rPr>
                <w:rFonts w:hint="eastAsia" w:ascii="微软雅黑" w:hAnsi="微软雅黑" w:eastAsia="微软雅黑" w:cs="微软雅黑"/>
                <w:b/>
                <w:bCs/>
                <w:color w:val="58B170"/>
                <w:spacing w:val="4"/>
                <w:kern w:val="2"/>
                <w:sz w:val="21"/>
                <w:szCs w:val="21"/>
                <w:lang w:val="en-US" w:eastAsia="zh-CN" w:bidi="ar-SA"/>
              </w:rPr>
              <w:t>【西塘】</w:t>
            </w:r>
            <w:r>
              <w:rPr>
                <w:rFonts w:hint="eastAsia" w:ascii="微软雅黑" w:hAnsi="微软雅黑" w:eastAsia="微软雅黑" w:cs="微软雅黑"/>
                <w:sz w:val="21"/>
                <w:szCs w:val="21"/>
                <w:lang w:val="en-US" w:eastAsia="zh-CN"/>
              </w:rPr>
              <w:t>（游览时间不少于2小时）：世界历史文化遗产，中国首批历史文化名镇，江南六大古镇之一。古代吴越文化发祥地之一，以桥多，弄多，廊棚多而闻名，春秋的水、唐宋的镇、明清的建筑、现代的人，是对西塘最恰当的形容；这里保持了水乡的原生态，成为艺术家们描绘江南水乡的圣地、专家们研究民俗文化的基地、游人躲避喧嚣释放压力的最佳之地！悠长的千米廊街是一道美丽的风景，无论身处在西塘的哪个角落，静下来便是一幅水墨画。</w:t>
            </w:r>
          </w:p>
          <w:p w14:paraId="48FA70D5">
            <w:pPr>
              <w:keepNext w:val="0"/>
              <w:keepLines w:val="0"/>
              <w:pageBreakBefore w:val="0"/>
              <w:widowControl w:val="0"/>
              <w:kinsoku/>
              <w:wordWrap/>
              <w:overflowPunct/>
              <w:topLinePunct w:val="0"/>
              <w:autoSpaceDE/>
              <w:autoSpaceDN/>
              <w:bidi w:val="0"/>
              <w:adjustRightInd/>
              <w:snapToGrid w:val="0"/>
              <w:spacing w:line="240" w:lineRule="auto"/>
              <w:ind w:firstLine="420" w:firstLineChars="200"/>
              <w:textAlignment w:val="auto"/>
              <w:rPr>
                <w:rFonts w:hint="eastAsia" w:ascii="微软雅黑" w:hAnsi="微软雅黑" w:eastAsia="微软雅黑" w:cs="微软雅黑"/>
                <w:color w:val="000000"/>
                <w:sz w:val="21"/>
                <w:szCs w:val="21"/>
                <w:lang w:val="zh-CN"/>
              </w:rPr>
            </w:pPr>
            <w:r>
              <w:rPr>
                <w:rFonts w:hint="eastAsia" w:ascii="微软雅黑" w:hAnsi="微软雅黑" w:eastAsia="微软雅黑" w:cs="微软雅黑"/>
                <w:color w:val="000000"/>
                <w:sz w:val="21"/>
                <w:szCs w:val="21"/>
                <w:lang w:val="zh-CN"/>
              </w:rPr>
              <w:t>车赴桐乡，</w:t>
            </w:r>
            <w:r>
              <w:rPr>
                <w:rFonts w:hint="eastAsia" w:ascii="微软雅黑" w:hAnsi="微软雅黑" w:eastAsia="微软雅黑" w:cs="微软雅黑"/>
                <w:color w:val="000000"/>
                <w:sz w:val="21"/>
                <w:szCs w:val="21"/>
                <w:lang w:val="en-US" w:eastAsia="zh-CN"/>
              </w:rPr>
              <w:t>游览</w:t>
            </w:r>
            <w:r>
              <w:rPr>
                <w:rFonts w:hint="eastAsia" w:ascii="微软雅黑" w:hAnsi="微软雅黑" w:eastAsia="微软雅黑" w:cs="微软雅黑"/>
                <w:b/>
                <w:bCs/>
                <w:color w:val="58B170"/>
                <w:spacing w:val="4"/>
                <w:kern w:val="2"/>
                <w:sz w:val="21"/>
                <w:szCs w:val="21"/>
                <w:lang w:val="zh-CN" w:eastAsia="zh-CN" w:bidi="ar-SA"/>
              </w:rPr>
              <w:t>【乌镇西栅景区】</w:t>
            </w:r>
            <w:r>
              <w:rPr>
                <w:rFonts w:hint="eastAsia" w:ascii="微软雅黑" w:hAnsi="微软雅黑" w:eastAsia="微软雅黑" w:cs="微软雅黑"/>
                <w:sz w:val="21"/>
                <w:szCs w:val="21"/>
                <w:lang w:val="en-US" w:eastAsia="zh-CN"/>
              </w:rPr>
              <w:t>（游览时间不少于2小时）</w:t>
            </w:r>
            <w:r>
              <w:rPr>
                <w:rFonts w:hint="eastAsia" w:ascii="微软雅黑" w:hAnsi="微软雅黑" w:eastAsia="微软雅黑" w:cs="微软雅黑"/>
                <w:color w:val="000000"/>
                <w:sz w:val="21"/>
                <w:szCs w:val="21"/>
                <w:lang w:val="zh-CN"/>
              </w:rPr>
              <w:t>，参观草木本色染坊、千年古桥、弯弯小河、酱坊、绝代金莲、乌镇老邮局、昭明书院、古坊茶市、乌镇大戏院等，漫步在石板路上，没有车辆喧闹，没有商家的吆喝，体味原住民生活韵味，充分体验原生态的、充满温情的、梦幻之意的枕边水乡。</w:t>
            </w:r>
          </w:p>
          <w:p w14:paraId="6C6A170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textAlignment w:val="auto"/>
              <w:rPr>
                <w:rFonts w:hint="eastAsia" w:ascii="微软雅黑" w:hAnsi="微软雅黑" w:eastAsia="微软雅黑" w:cs="微软雅黑"/>
                <w:color w:val="000000"/>
                <w:sz w:val="21"/>
                <w:szCs w:val="21"/>
                <w:lang w:val="zh-CN"/>
              </w:rPr>
            </w:pPr>
            <w:r>
              <w:rPr>
                <w:rFonts w:hint="eastAsia" w:ascii="微软雅黑" w:hAnsi="微软雅黑" w:eastAsia="微软雅黑" w:cs="微软雅黑"/>
                <w:color w:val="000000"/>
                <w:sz w:val="21"/>
                <w:szCs w:val="21"/>
                <w:lang w:val="zh-CN" w:eastAsia="zh-CN"/>
              </w:rPr>
              <w:t>夜幕降临，欣赏</w:t>
            </w:r>
            <w:r>
              <w:rPr>
                <w:rFonts w:hint="eastAsia" w:ascii="微软雅黑" w:hAnsi="微软雅黑" w:eastAsia="微软雅黑" w:cs="微软雅黑"/>
                <w:b/>
                <w:bCs/>
                <w:color w:val="58B170"/>
                <w:spacing w:val="4"/>
                <w:kern w:val="2"/>
                <w:sz w:val="21"/>
                <w:szCs w:val="21"/>
                <w:lang w:val="zh-CN" w:eastAsia="zh-CN" w:bidi="ar-SA"/>
              </w:rPr>
              <w:t>【乌镇西栅夜景】</w:t>
            </w:r>
            <w:r>
              <w:rPr>
                <w:rFonts w:hint="eastAsia" w:ascii="微软雅黑" w:hAnsi="微软雅黑" w:eastAsia="微软雅黑" w:cs="微软雅黑"/>
                <w:color w:val="000000"/>
                <w:sz w:val="21"/>
                <w:szCs w:val="21"/>
                <w:lang w:val="zh-CN" w:eastAsia="zh-CN"/>
              </w:rPr>
              <w:t>如果白天的乌镇给了你原汁原味的江南水乡风情感受，那么夜晚的乌镇会带给你迥然不同的风情，人们常说的“宿在乌镇，枕水江南”就从一个侧面解读了乌镇夜色的美妙。晚上您可以步行西栅老街欣赏古镇风光，也可以到“似水年华红酒坊”或“老木头酒吧”去感受一下动与静的轮回，</w:t>
            </w:r>
            <w:r>
              <w:rPr>
                <w:rFonts w:hint="eastAsia" w:ascii="微软雅黑" w:hAnsi="微软雅黑" w:eastAsia="微软雅黑" w:cs="微软雅黑"/>
                <w:color w:val="000000"/>
                <w:sz w:val="21"/>
                <w:szCs w:val="21"/>
                <w:lang w:val="zh-CN"/>
              </w:rPr>
              <w:t>体验乌镇原住民的舒适生活。西栅景区头特色小吃很多，可以观赏夜景吃吃小吃。</w:t>
            </w:r>
          </w:p>
          <w:p w14:paraId="44E6C83B">
            <w:pPr>
              <w:pStyle w:val="2"/>
              <w:ind w:left="0" w:leftChars="0" w:firstLine="420" w:firstLineChars="200"/>
              <w:jc w:val="left"/>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eastAsia="zh-CN"/>
              </w:rPr>
              <w:t>晚入住酒店</w:t>
            </w:r>
            <w:r>
              <w:rPr>
                <w:rFonts w:hint="eastAsia" w:ascii="微软雅黑" w:hAnsi="微软雅黑" w:eastAsia="微软雅黑" w:cs="微软雅黑"/>
                <w:color w:val="000000"/>
                <w:sz w:val="21"/>
                <w:szCs w:val="21"/>
                <w:lang w:val="zh-CN"/>
              </w:rPr>
              <w:t>后，</w:t>
            </w:r>
            <w:r>
              <w:rPr>
                <w:rFonts w:hint="eastAsia" w:ascii="微软雅黑" w:hAnsi="微软雅黑" w:eastAsia="微软雅黑" w:cs="微软雅黑"/>
                <w:sz w:val="21"/>
                <w:szCs w:val="21"/>
                <w:lang w:val="en-US" w:eastAsia="zh-CN"/>
              </w:rPr>
              <w:t>今天行程结束。</w:t>
            </w:r>
          </w:p>
          <w:p w14:paraId="5B0F4122">
            <w:pPr>
              <w:rPr>
                <w:rFonts w:hint="eastAsia" w:ascii="微软雅黑" w:hAnsi="微软雅黑" w:eastAsia="微软雅黑" w:cs="微软雅黑"/>
                <w:sz w:val="21"/>
                <w:szCs w:val="21"/>
                <w:lang w:val="en-US" w:eastAsia="zh-CN"/>
              </w:rPr>
            </w:pPr>
          </w:p>
          <w:p w14:paraId="14CEA4AF">
            <w:pPr>
              <w:pStyle w:val="2"/>
              <w:rPr>
                <w:rFonts w:hint="eastAsia" w:ascii="微软雅黑" w:hAnsi="微软雅黑" w:eastAsia="微软雅黑" w:cs="微软雅黑"/>
                <w:sz w:val="21"/>
                <w:szCs w:val="21"/>
                <w:lang w:val="en-US" w:eastAsia="zh-CN"/>
              </w:rPr>
            </w:pPr>
          </w:p>
          <w:p w14:paraId="2F4EC289">
            <w:pPr>
              <w:rPr>
                <w:rFonts w:hint="eastAsia" w:ascii="微软雅黑" w:hAnsi="微软雅黑" w:eastAsia="微软雅黑" w:cs="微软雅黑"/>
                <w:sz w:val="21"/>
                <w:szCs w:val="21"/>
                <w:lang w:val="en-US" w:eastAsia="zh-CN"/>
              </w:rPr>
            </w:pPr>
          </w:p>
          <w:p w14:paraId="02506CF7">
            <w:pPr>
              <w:pStyle w:val="2"/>
              <w:rPr>
                <w:rFonts w:hint="eastAsia" w:ascii="微软雅黑" w:hAnsi="微软雅黑" w:eastAsia="微软雅黑" w:cs="微软雅黑"/>
                <w:sz w:val="21"/>
                <w:szCs w:val="21"/>
                <w:lang w:val="en-US" w:eastAsia="zh-CN"/>
              </w:rPr>
            </w:pPr>
          </w:p>
          <w:p w14:paraId="7BCEBC2A">
            <w:pPr>
              <w:rPr>
                <w:rFonts w:hint="eastAsia" w:ascii="微软雅黑" w:hAnsi="微软雅黑" w:eastAsia="微软雅黑" w:cs="微软雅黑"/>
                <w:sz w:val="21"/>
                <w:szCs w:val="21"/>
                <w:lang w:val="en-US" w:eastAsia="zh-CN"/>
              </w:rPr>
            </w:pPr>
          </w:p>
          <w:p w14:paraId="4421AFFD">
            <w:pPr>
              <w:pStyle w:val="2"/>
              <w:rPr>
                <w:rFonts w:hint="eastAsia" w:ascii="微软雅黑" w:hAnsi="微软雅黑" w:eastAsia="微软雅黑" w:cs="微软雅黑"/>
                <w:sz w:val="21"/>
                <w:szCs w:val="21"/>
                <w:lang w:val="en-US" w:eastAsia="zh-CN"/>
              </w:rPr>
            </w:pPr>
          </w:p>
          <w:p w14:paraId="741DADF0">
            <w:pPr>
              <w:rPr>
                <w:rFonts w:hint="eastAsia" w:ascii="微软雅黑" w:hAnsi="微软雅黑" w:eastAsia="微软雅黑" w:cs="微软雅黑"/>
                <w:sz w:val="21"/>
                <w:szCs w:val="21"/>
                <w:lang w:val="en-US" w:eastAsia="zh-CN"/>
              </w:rPr>
            </w:pPr>
          </w:p>
          <w:p w14:paraId="62FE75B3">
            <w:pPr>
              <w:pStyle w:val="2"/>
              <w:rPr>
                <w:rFonts w:hint="eastAsia"/>
                <w:lang w:val="en-US" w:eastAsia="zh-CN"/>
              </w:rPr>
            </w:pPr>
          </w:p>
          <w:p w14:paraId="69C13A5F">
            <w:pPr>
              <w:pStyle w:val="2"/>
              <w:ind w:left="0" w:leftChars="0" w:firstLine="0" w:firstLineChars="0"/>
              <w:jc w:val="left"/>
              <w:rPr>
                <w:rFonts w:hint="eastAsia" w:ascii="微软雅黑" w:hAnsi="微软雅黑" w:eastAsia="宋体" w:cs="微软雅黑"/>
                <w:b/>
                <w:color w:val="auto"/>
                <w:kern w:val="0"/>
                <w:sz w:val="21"/>
                <w:szCs w:val="21"/>
                <w:vertAlign w:val="baseline"/>
                <w:lang w:val="en-US" w:eastAsia="zh-CN"/>
              </w:rPr>
            </w:pPr>
            <w:r>
              <w:rPr>
                <w:sz w:val="21"/>
                <w:szCs w:val="21"/>
              </w:rPr>
              <w:drawing>
                <wp:inline distT="0" distB="0" distL="114300" distR="114300">
                  <wp:extent cx="2080895" cy="1717675"/>
                  <wp:effectExtent l="0" t="0" r="6985" b="4445"/>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15"/>
                          <a:stretch>
                            <a:fillRect/>
                          </a:stretch>
                        </pic:blipFill>
                        <pic:spPr>
                          <a:xfrm>
                            <a:off x="0" y="0"/>
                            <a:ext cx="2080895" cy="1717675"/>
                          </a:xfrm>
                          <a:prstGeom prst="rect">
                            <a:avLst/>
                          </a:prstGeom>
                          <a:noFill/>
                          <a:ln>
                            <a:noFill/>
                          </a:ln>
                        </pic:spPr>
                      </pic:pic>
                    </a:graphicData>
                  </a:graphic>
                </wp:inline>
              </w:drawing>
            </w:r>
            <w:r>
              <w:rPr>
                <w:sz w:val="21"/>
                <w:szCs w:val="21"/>
              </w:rPr>
              <w:drawing>
                <wp:inline distT="0" distB="0" distL="114300" distR="114300">
                  <wp:extent cx="2034540" cy="1722755"/>
                  <wp:effectExtent l="0" t="0" r="7620" b="14605"/>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16"/>
                          <a:stretch>
                            <a:fillRect/>
                          </a:stretch>
                        </pic:blipFill>
                        <pic:spPr>
                          <a:xfrm>
                            <a:off x="0" y="0"/>
                            <a:ext cx="2034540" cy="1722755"/>
                          </a:xfrm>
                          <a:prstGeom prst="rect">
                            <a:avLst/>
                          </a:prstGeom>
                          <a:noFill/>
                          <a:ln>
                            <a:noFill/>
                          </a:ln>
                        </pic:spPr>
                      </pic:pic>
                    </a:graphicData>
                  </a:graphic>
                </wp:inline>
              </w:drawing>
            </w:r>
            <w:r>
              <w:rPr>
                <w:sz w:val="21"/>
                <w:szCs w:val="21"/>
              </w:rPr>
              <w:drawing>
                <wp:inline distT="0" distB="0" distL="114300" distR="114300">
                  <wp:extent cx="2050415" cy="1731645"/>
                  <wp:effectExtent l="0" t="0" r="6985" b="5715"/>
                  <wp:docPr id="1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pic:cNvPicPr>
                            <a:picLocks noChangeAspect="1"/>
                          </pic:cNvPicPr>
                        </pic:nvPicPr>
                        <pic:blipFill>
                          <a:blip r:embed="rId17"/>
                          <a:stretch>
                            <a:fillRect/>
                          </a:stretch>
                        </pic:blipFill>
                        <pic:spPr>
                          <a:xfrm>
                            <a:off x="0" y="0"/>
                            <a:ext cx="2050415" cy="1731645"/>
                          </a:xfrm>
                          <a:prstGeom prst="rect">
                            <a:avLst/>
                          </a:prstGeom>
                          <a:noFill/>
                          <a:ln>
                            <a:noFill/>
                          </a:ln>
                        </pic:spPr>
                      </pic:pic>
                    </a:graphicData>
                  </a:graphic>
                </wp:inline>
              </w:drawing>
            </w:r>
          </w:p>
        </w:tc>
      </w:tr>
      <w:tr w14:paraId="70682005">
        <w:tblPrEx>
          <w:tblBorders>
            <w:top w:val="double" w:color="205867" w:sz="4" w:space="0"/>
            <w:left w:val="double" w:color="205867" w:sz="4" w:space="0"/>
            <w:bottom w:val="double" w:color="205867" w:sz="4" w:space="0"/>
            <w:right w:val="double" w:color="205867" w:sz="4" w:space="0"/>
            <w:insideH w:val="double" w:color="205867" w:sz="4" w:space="0"/>
            <w:insideV w:val="double" w:color="205867" w:sz="4" w:space="0"/>
          </w:tblBorders>
          <w:tblCellMar>
            <w:top w:w="0" w:type="dxa"/>
            <w:left w:w="108" w:type="dxa"/>
            <w:bottom w:w="0" w:type="dxa"/>
            <w:right w:w="108" w:type="dxa"/>
          </w:tblCellMar>
        </w:tblPrEx>
        <w:trPr>
          <w:trHeight w:val="333" w:hRule="atLeast"/>
        </w:trPr>
        <w:tc>
          <w:tcPr>
            <w:tcW w:w="729" w:type="dxa"/>
            <w:vMerge w:val="restart"/>
            <w:tcBorders>
              <w:tl2br w:val="nil"/>
              <w:tr2bl w:val="nil"/>
            </w:tcBorders>
            <w:noWrap w:val="0"/>
            <w:vAlign w:val="center"/>
          </w:tcPr>
          <w:p w14:paraId="33798F35">
            <w:pPr>
              <w:spacing w:line="360" w:lineRule="auto"/>
              <w:ind w:right="-25" w:rightChars="-12"/>
              <w:jc w:val="both"/>
              <w:rPr>
                <w:rFonts w:hint="default" w:ascii="微软雅黑" w:hAnsi="微软雅黑" w:eastAsia="微软雅黑" w:cs="微软雅黑"/>
                <w:b/>
                <w:color w:val="auto"/>
                <w:kern w:val="0"/>
                <w:sz w:val="21"/>
                <w:szCs w:val="21"/>
                <w:vertAlign w:val="baseline"/>
                <w:lang w:val="en-US" w:eastAsia="zh-CN"/>
              </w:rPr>
            </w:pPr>
            <w:r>
              <w:rPr>
                <w:rFonts w:hint="eastAsia" w:ascii="微软雅黑" w:hAnsi="微软雅黑" w:eastAsia="微软雅黑" w:cs="微软雅黑"/>
                <w:b/>
                <w:bCs/>
                <w:color w:val="auto"/>
                <w:sz w:val="21"/>
                <w:szCs w:val="21"/>
                <w:lang w:val="en-US" w:eastAsia="zh-CN"/>
              </w:rPr>
              <w:t>D3</w:t>
            </w:r>
          </w:p>
        </w:tc>
        <w:tc>
          <w:tcPr>
            <w:tcW w:w="4397" w:type="dxa"/>
            <w:tcBorders>
              <w:tl2br w:val="nil"/>
              <w:tr2bl w:val="nil"/>
            </w:tcBorders>
            <w:noWrap w:val="0"/>
            <w:vAlign w:val="top"/>
          </w:tcPr>
          <w:p w14:paraId="06692CD7">
            <w:pPr>
              <w:spacing w:line="360" w:lineRule="auto"/>
              <w:ind w:right="-932" w:rightChars="-444"/>
              <w:rPr>
                <w:rFonts w:hint="default" w:ascii="微软雅黑" w:hAnsi="微软雅黑" w:eastAsia="微软雅黑" w:cs="微软雅黑"/>
                <w:b/>
                <w:color w:val="auto"/>
                <w:kern w:val="0"/>
                <w:sz w:val="21"/>
                <w:szCs w:val="21"/>
                <w:vertAlign w:val="baseline"/>
                <w:lang w:val="en-US"/>
              </w:rPr>
            </w:pPr>
            <w:r>
              <w:rPr>
                <w:rFonts w:hint="eastAsia" w:ascii="微软雅黑" w:hAnsi="微软雅黑" w:eastAsia="微软雅黑" w:cs="微软雅黑"/>
                <w:b/>
                <w:bCs/>
                <w:color w:val="auto"/>
                <w:sz w:val="21"/>
                <w:szCs w:val="21"/>
                <w:lang w:val="en-US" w:eastAsia="zh-CN"/>
              </w:rPr>
              <w:t>乌镇</w:t>
            </w:r>
            <w:r>
              <w:rPr>
                <w:rFonts w:hint="eastAsia" w:ascii="微软雅黑" w:hAnsi="微软雅黑" w:eastAsia="微软雅黑" w:cs="微软雅黑"/>
                <w:b/>
                <w:bCs/>
                <w:color w:val="auto"/>
                <w:sz w:val="21"/>
                <w:szCs w:val="21"/>
                <w:lang w:eastAsia="zh-CN"/>
              </w:rPr>
              <w:sym w:font="Webdings" w:char="0076"/>
            </w:r>
            <w:r>
              <w:rPr>
                <w:rFonts w:hint="eastAsia" w:ascii="微软雅黑" w:hAnsi="微软雅黑" w:eastAsia="微软雅黑" w:cs="微软雅黑"/>
                <w:b/>
                <w:bCs/>
                <w:color w:val="auto"/>
                <w:sz w:val="21"/>
                <w:szCs w:val="21"/>
                <w:lang w:val="en-US" w:eastAsia="zh-CN"/>
              </w:rPr>
              <w:t>杭州</w:t>
            </w:r>
            <w:r>
              <w:rPr>
                <w:rFonts w:hint="eastAsia" w:ascii="微软雅黑" w:hAnsi="微软雅黑" w:eastAsia="微软雅黑" w:cs="微软雅黑"/>
                <w:b/>
                <w:bCs/>
                <w:color w:val="auto"/>
                <w:sz w:val="21"/>
                <w:szCs w:val="21"/>
                <w:lang w:eastAsia="zh-CN"/>
              </w:rPr>
              <w:sym w:font="Webdings" w:char="0076"/>
            </w:r>
            <w:r>
              <w:rPr>
                <w:rFonts w:hint="eastAsia" w:ascii="微软雅黑" w:hAnsi="微软雅黑" w:eastAsia="微软雅黑" w:cs="微软雅黑"/>
                <w:b/>
                <w:bCs/>
                <w:color w:val="auto"/>
                <w:sz w:val="21"/>
                <w:szCs w:val="21"/>
                <w:lang w:val="en-US" w:eastAsia="zh-CN"/>
              </w:rPr>
              <w:t>苏州</w:t>
            </w:r>
          </w:p>
        </w:tc>
        <w:tc>
          <w:tcPr>
            <w:tcW w:w="2802" w:type="dxa"/>
            <w:gridSpan w:val="2"/>
            <w:tcBorders>
              <w:tl2br w:val="nil"/>
              <w:tr2bl w:val="nil"/>
            </w:tcBorders>
            <w:noWrap w:val="0"/>
            <w:vAlign w:val="top"/>
          </w:tcPr>
          <w:p w14:paraId="3209357C">
            <w:pPr>
              <w:spacing w:line="360" w:lineRule="auto"/>
              <w:ind w:right="-145" w:rightChars="-69"/>
              <w:jc w:val="left"/>
              <w:rPr>
                <w:rFonts w:hint="eastAsia" w:ascii="微软雅黑" w:hAnsi="微软雅黑" w:eastAsia="微软雅黑" w:cs="微软雅黑"/>
                <w:b/>
                <w:bCs/>
                <w:color w:val="auto"/>
                <w:kern w:val="2"/>
                <w:sz w:val="21"/>
                <w:szCs w:val="21"/>
                <w:lang w:val="en-US" w:eastAsia="zh-CN" w:bidi="ar-SA"/>
              </w:rPr>
            </w:pPr>
            <w:r>
              <w:rPr>
                <w:rFonts w:hint="eastAsia" w:ascii="微软雅黑" w:hAnsi="微软雅黑" w:eastAsia="微软雅黑" w:cs="微软雅黑"/>
                <w:b/>
                <w:bCs/>
                <w:color w:val="auto"/>
                <w:sz w:val="21"/>
                <w:szCs w:val="21"/>
                <w:lang w:eastAsia="zh-CN"/>
              </w:rPr>
              <w:t>用餐：早中</w:t>
            </w:r>
          </w:p>
        </w:tc>
        <w:tc>
          <w:tcPr>
            <w:tcW w:w="2777" w:type="dxa"/>
            <w:gridSpan w:val="2"/>
            <w:tcBorders>
              <w:tl2br w:val="nil"/>
              <w:tr2bl w:val="nil"/>
            </w:tcBorders>
            <w:noWrap w:val="0"/>
            <w:vAlign w:val="top"/>
          </w:tcPr>
          <w:p w14:paraId="3CF7B8BF">
            <w:pPr>
              <w:spacing w:line="360" w:lineRule="auto"/>
              <w:ind w:right="-145" w:rightChars="-69"/>
              <w:jc w:val="left"/>
              <w:rPr>
                <w:rFonts w:hint="default" w:ascii="微软雅黑" w:hAnsi="微软雅黑" w:eastAsia="微软雅黑" w:cs="微软雅黑"/>
                <w:b/>
                <w:bCs/>
                <w:color w:val="auto"/>
                <w:kern w:val="2"/>
                <w:sz w:val="21"/>
                <w:szCs w:val="21"/>
                <w:lang w:val="en-US" w:eastAsia="zh-CN" w:bidi="ar-SA"/>
              </w:rPr>
            </w:pPr>
            <w:r>
              <w:rPr>
                <w:rFonts w:hint="eastAsia" w:ascii="微软雅黑" w:hAnsi="微软雅黑" w:eastAsia="微软雅黑" w:cs="微软雅黑"/>
                <w:b/>
                <w:bCs/>
                <w:color w:val="auto"/>
                <w:sz w:val="21"/>
                <w:szCs w:val="21"/>
                <w:lang w:eastAsia="zh-CN"/>
              </w:rPr>
              <w:t>住宿：</w:t>
            </w:r>
            <w:r>
              <w:rPr>
                <w:rFonts w:hint="eastAsia" w:ascii="微软雅黑" w:hAnsi="微软雅黑" w:eastAsia="微软雅黑" w:cs="微软雅黑"/>
                <w:b/>
                <w:bCs/>
                <w:color w:val="auto"/>
                <w:sz w:val="21"/>
                <w:szCs w:val="21"/>
                <w:lang w:val="en-US" w:eastAsia="zh-CN"/>
              </w:rPr>
              <w:t>苏州</w:t>
            </w:r>
          </w:p>
        </w:tc>
      </w:tr>
      <w:tr w14:paraId="08B6E088">
        <w:tblPrEx>
          <w:tblBorders>
            <w:top w:val="double" w:color="205867" w:sz="4" w:space="0"/>
            <w:left w:val="double" w:color="205867" w:sz="4" w:space="0"/>
            <w:bottom w:val="double" w:color="205867" w:sz="4" w:space="0"/>
            <w:right w:val="double" w:color="205867" w:sz="4" w:space="0"/>
            <w:insideH w:val="double" w:color="205867" w:sz="4" w:space="0"/>
            <w:insideV w:val="double" w:color="205867" w:sz="4" w:space="0"/>
          </w:tblBorders>
          <w:tblCellMar>
            <w:top w:w="0" w:type="dxa"/>
            <w:left w:w="108" w:type="dxa"/>
            <w:bottom w:w="0" w:type="dxa"/>
            <w:right w:w="108" w:type="dxa"/>
          </w:tblCellMar>
        </w:tblPrEx>
        <w:trPr>
          <w:trHeight w:val="1243" w:hRule="atLeast"/>
        </w:trPr>
        <w:tc>
          <w:tcPr>
            <w:tcW w:w="729" w:type="dxa"/>
            <w:vMerge w:val="continue"/>
            <w:tcBorders>
              <w:tl2br w:val="nil"/>
              <w:tr2bl w:val="nil"/>
            </w:tcBorders>
            <w:noWrap w:val="0"/>
            <w:vAlign w:val="top"/>
          </w:tcPr>
          <w:p w14:paraId="2F790AF6">
            <w:pPr>
              <w:spacing w:line="360" w:lineRule="auto"/>
              <w:ind w:right="-932" w:rightChars="-444"/>
              <w:rPr>
                <w:rFonts w:hint="eastAsia" w:ascii="微软雅黑" w:hAnsi="微软雅黑" w:eastAsia="微软雅黑" w:cs="微软雅黑"/>
                <w:b/>
                <w:color w:val="auto"/>
                <w:kern w:val="0"/>
                <w:sz w:val="21"/>
                <w:szCs w:val="21"/>
                <w:vertAlign w:val="baseline"/>
              </w:rPr>
            </w:pPr>
          </w:p>
        </w:tc>
        <w:tc>
          <w:tcPr>
            <w:tcW w:w="9976" w:type="dxa"/>
            <w:gridSpan w:val="5"/>
            <w:tcBorders>
              <w:tl2br w:val="nil"/>
              <w:tr2bl w:val="nil"/>
            </w:tcBorders>
            <w:noWrap w:val="0"/>
            <w:vAlign w:val="top"/>
          </w:tcPr>
          <w:p w14:paraId="3921658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420" w:firstLineChars="200"/>
              <w:jc w:val="left"/>
              <w:textAlignment w:val="auto"/>
              <w:rPr>
                <w:rFonts w:hint="eastAsia" w:ascii="微软雅黑" w:hAnsi="微软雅黑" w:eastAsia="微软雅黑" w:cs="微软雅黑"/>
                <w:color w:val="000000"/>
                <w:sz w:val="21"/>
                <w:szCs w:val="21"/>
                <w:lang w:val="zh-CN"/>
              </w:rPr>
            </w:pPr>
            <w:r>
              <w:rPr>
                <w:rFonts w:hint="eastAsia" w:ascii="微软雅黑" w:hAnsi="微软雅黑" w:eastAsia="微软雅黑" w:cs="微软雅黑"/>
                <w:sz w:val="21"/>
                <w:szCs w:val="21"/>
                <w:lang w:val="en-US" w:eastAsia="zh-CN"/>
              </w:rPr>
              <w:t>享用酒店自助</w:t>
            </w:r>
            <w:r>
              <w:rPr>
                <w:rFonts w:hint="eastAsia" w:ascii="微软雅黑" w:hAnsi="微软雅黑" w:eastAsia="微软雅黑" w:cs="微软雅黑"/>
                <w:sz w:val="21"/>
                <w:szCs w:val="21"/>
                <w:lang w:val="zh-CN"/>
              </w:rPr>
              <w:t>早餐，</w:t>
            </w:r>
            <w:r>
              <w:rPr>
                <w:rFonts w:hint="eastAsia" w:ascii="微软雅黑" w:hAnsi="微软雅黑" w:eastAsia="微软雅黑" w:cs="微软雅黑"/>
                <w:color w:val="000000"/>
                <w:sz w:val="21"/>
                <w:szCs w:val="21"/>
                <w:lang w:val="zh-CN"/>
              </w:rPr>
              <w:t>车赴素有“人间天堂”之称的杭州。</w:t>
            </w:r>
          </w:p>
          <w:p w14:paraId="017C063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420" w:firstLineChars="200"/>
              <w:jc w:val="left"/>
              <w:textAlignment w:val="auto"/>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zh-CN"/>
              </w:rPr>
              <w:t>赏</w:t>
            </w:r>
            <w:r>
              <w:rPr>
                <w:rFonts w:hint="eastAsia" w:ascii="微软雅黑" w:hAnsi="微软雅黑" w:eastAsia="微软雅黑" w:cs="微软雅黑"/>
                <w:b/>
                <w:bCs/>
                <w:color w:val="58B170"/>
                <w:spacing w:val="4"/>
                <w:kern w:val="2"/>
                <w:sz w:val="21"/>
                <w:szCs w:val="21"/>
                <w:lang w:val="en-US" w:eastAsia="zh-CN" w:bidi="ar-SA"/>
              </w:rPr>
              <w:t>西湖</w:t>
            </w:r>
            <w:r>
              <w:rPr>
                <w:rFonts w:hint="eastAsia" w:ascii="微软雅黑" w:hAnsi="微软雅黑" w:eastAsia="微软雅黑" w:cs="微软雅黑"/>
                <w:sz w:val="21"/>
                <w:szCs w:val="21"/>
                <w:lang w:val="en-US" w:eastAsia="zh-CN"/>
              </w:rPr>
              <w:t>风光（游览时间不少于1小时），西湖</w:t>
            </w:r>
            <w:r>
              <w:rPr>
                <w:rFonts w:hint="eastAsia" w:ascii="微软雅黑" w:hAnsi="微软雅黑" w:eastAsia="微软雅黑" w:cs="微软雅黑"/>
                <w:sz w:val="21"/>
                <w:szCs w:val="21"/>
                <w:lang w:val="zh-CN"/>
              </w:rPr>
              <w:t>十景之一</w:t>
            </w:r>
            <w:r>
              <w:rPr>
                <w:rFonts w:hint="eastAsia" w:ascii="微软雅黑" w:hAnsi="微软雅黑" w:eastAsia="微软雅黑" w:cs="微软雅黑"/>
                <w:b/>
                <w:bCs/>
                <w:color w:val="58B170"/>
                <w:spacing w:val="4"/>
                <w:kern w:val="2"/>
                <w:sz w:val="21"/>
                <w:szCs w:val="21"/>
                <w:lang w:val="zh-CN" w:eastAsia="zh-CN" w:bidi="ar-SA"/>
              </w:rPr>
              <w:t>【苏堤春晓】</w:t>
            </w:r>
            <w:r>
              <w:rPr>
                <w:rFonts w:hint="eastAsia" w:ascii="微软雅黑" w:hAnsi="微软雅黑" w:eastAsia="微软雅黑" w:cs="微软雅黑"/>
                <w:sz w:val="21"/>
                <w:szCs w:val="21"/>
                <w:lang w:val="zh-CN"/>
              </w:rPr>
              <w:t>漫步苏堤，零距离欣赏西湖美景。游西湖十景之一</w:t>
            </w:r>
            <w:r>
              <w:rPr>
                <w:rFonts w:hint="eastAsia" w:ascii="微软雅黑" w:hAnsi="微软雅黑" w:eastAsia="微软雅黑" w:cs="微软雅黑"/>
                <w:b/>
                <w:bCs/>
                <w:color w:val="58B170"/>
                <w:spacing w:val="4"/>
                <w:kern w:val="2"/>
                <w:sz w:val="21"/>
                <w:szCs w:val="21"/>
                <w:lang w:val="zh-CN" w:eastAsia="zh-CN" w:bidi="ar-SA"/>
              </w:rPr>
              <w:t>【花港观鱼】</w:t>
            </w:r>
            <w:r>
              <w:rPr>
                <w:rFonts w:hint="eastAsia" w:ascii="微软雅黑" w:hAnsi="微软雅黑" w:eastAsia="微软雅黑" w:cs="微软雅黑"/>
                <w:sz w:val="21"/>
                <w:szCs w:val="21"/>
                <w:lang w:val="zh-CN"/>
              </w:rPr>
              <w:t>这是以花、港、鱼为特色的风景点，</w:t>
            </w:r>
            <w:r>
              <w:rPr>
                <w:rFonts w:hint="eastAsia" w:ascii="微软雅黑" w:hAnsi="微软雅黑" w:eastAsia="微软雅黑" w:cs="微软雅黑"/>
                <w:b/>
                <w:bCs/>
                <w:color w:val="58B170"/>
                <w:spacing w:val="4"/>
                <w:kern w:val="2"/>
                <w:sz w:val="21"/>
                <w:szCs w:val="21"/>
                <w:lang w:val="en-US" w:eastAsia="zh-CN" w:bidi="ar-SA"/>
              </w:rPr>
              <w:t>乘西湖游船</w:t>
            </w:r>
            <w:r>
              <w:rPr>
                <w:rFonts w:hint="eastAsia" w:ascii="微软雅黑" w:hAnsi="微软雅黑" w:eastAsia="微软雅黑" w:cs="微软雅黑"/>
                <w:sz w:val="21"/>
                <w:szCs w:val="21"/>
                <w:lang w:val="en-US" w:eastAsia="zh-CN"/>
              </w:rPr>
              <w:t>慢游西湖风光。（西湖接驳车已含）</w:t>
            </w:r>
          </w:p>
          <w:p w14:paraId="6F5E098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19" w:leftChars="9" w:right="0" w:firstLine="417" w:firstLineChars="191"/>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b/>
                <w:bCs/>
                <w:color w:val="58B170"/>
                <w:spacing w:val="4"/>
                <w:kern w:val="2"/>
                <w:sz w:val="21"/>
                <w:szCs w:val="21"/>
                <w:lang w:val="en-US" w:eastAsia="zh-CN" w:bidi="ar-SA"/>
              </w:rPr>
              <w:t>【雷峰塔】</w:t>
            </w:r>
            <w:r>
              <w:rPr>
                <w:rFonts w:hint="eastAsia" w:ascii="微软雅黑" w:hAnsi="微软雅黑" w:eastAsia="微软雅黑" w:cs="微软雅黑"/>
                <w:sz w:val="21"/>
                <w:szCs w:val="21"/>
                <w:lang w:val="en-US" w:eastAsia="zh-CN"/>
              </w:rPr>
              <w:t>（游览时间不少于1小时）“西湖十景”之一，其建</w:t>
            </w:r>
            <w:r>
              <w:rPr>
                <w:rFonts w:hint="default" w:ascii="微软雅黑" w:hAnsi="微软雅黑" w:eastAsia="微软雅黑" w:cs="微软雅黑"/>
                <w:sz w:val="21"/>
                <w:szCs w:val="21"/>
                <w:lang w:val="en-US" w:eastAsia="zh-CN"/>
              </w:rPr>
              <w:t>筑</w:t>
            </w:r>
            <w:r>
              <w:rPr>
                <w:rFonts w:hint="eastAsia" w:ascii="微软雅黑" w:hAnsi="微软雅黑" w:eastAsia="微软雅黑" w:cs="微软雅黑"/>
                <w:sz w:val="21"/>
                <w:szCs w:val="21"/>
                <w:lang w:val="en-US" w:eastAsia="zh-CN"/>
              </w:rPr>
              <w:t>在中国风景保护和建</w:t>
            </w:r>
            <w:r>
              <w:rPr>
                <w:rFonts w:hint="default" w:ascii="微软雅黑" w:hAnsi="微软雅黑" w:eastAsia="微软雅黑" w:cs="微软雅黑"/>
                <w:sz w:val="21"/>
                <w:szCs w:val="21"/>
                <w:lang w:val="en-US" w:eastAsia="zh-CN"/>
              </w:rPr>
              <w:t>筑</w:t>
            </w:r>
            <w:r>
              <w:rPr>
                <w:rFonts w:hint="eastAsia" w:ascii="微软雅黑" w:hAnsi="微软雅黑" w:eastAsia="微软雅黑" w:cs="微软雅黑"/>
                <w:sz w:val="21"/>
                <w:szCs w:val="21"/>
                <w:lang w:val="en-US" w:eastAsia="zh-CN"/>
              </w:rPr>
              <w:t>史上留下四项“天下第一”，</w:t>
            </w:r>
            <w:r>
              <w:rPr>
                <w:rFonts w:hint="default" w:ascii="微软雅黑" w:hAnsi="微软雅黑" w:eastAsia="微软雅黑" w:cs="微软雅黑"/>
                <w:sz w:val="21"/>
                <w:szCs w:val="21"/>
                <w:lang w:val="en-US" w:eastAsia="zh-CN"/>
              </w:rPr>
              <w:t>其建筑风格仿唐宋楼阁式塔，各层盖铜瓦，转角处设铜斗拱，飞檐翘角，展现出唐宋建筑的典雅与精致</w:t>
            </w:r>
            <w:r>
              <w:rPr>
                <w:rFonts w:hint="eastAsia" w:ascii="微软雅黑" w:hAnsi="微软雅黑" w:eastAsia="微软雅黑" w:cs="微软雅黑"/>
                <w:sz w:val="21"/>
                <w:szCs w:val="21"/>
                <w:lang w:val="en-US" w:eastAsia="zh-CN"/>
              </w:rPr>
              <w:t>。登塔鸟瞰西湖，</w:t>
            </w:r>
            <w:r>
              <w:rPr>
                <w:rFonts w:hint="eastAsia" w:ascii="Times New Roman" w:hAnsi="Times New Roman" w:eastAsia="宋体" w:cs="Times New Roman"/>
                <w:b/>
                <w:bCs/>
                <w:color w:val="58B170"/>
                <w:spacing w:val="4"/>
                <w:sz w:val="21"/>
                <w:szCs w:val="21"/>
                <w:lang w:val="en-US" w:eastAsia="zh-CN"/>
              </w:rPr>
              <w:t>360</w:t>
            </w:r>
            <w:r>
              <w:rPr>
                <w:rFonts w:hint="eastAsia"/>
                <w:b/>
                <w:bCs/>
                <w:color w:val="58B170"/>
                <w:spacing w:val="4"/>
                <w:sz w:val="21"/>
                <w:szCs w:val="21"/>
                <w:lang w:val="en-US" w:eastAsia="zh-CN"/>
              </w:rPr>
              <w:t>°俯瞰西湖全景</w:t>
            </w:r>
            <w:r>
              <w:rPr>
                <w:rFonts w:hint="eastAsia" w:ascii="微软雅黑" w:hAnsi="微软雅黑" w:eastAsia="微软雅黑" w:cs="微软雅黑"/>
                <w:sz w:val="21"/>
                <w:szCs w:val="21"/>
                <w:lang w:val="en-US" w:eastAsia="zh-CN"/>
              </w:rPr>
              <w:t>，听神奇传说“白蛇传。</w:t>
            </w:r>
          </w:p>
          <w:p w14:paraId="3C27D9A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19" w:leftChars="9" w:right="0" w:firstLine="401" w:firstLineChars="191"/>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color w:val="000000"/>
                <w:sz w:val="21"/>
                <w:szCs w:val="21"/>
                <w:lang w:val="zh-CN"/>
              </w:rPr>
              <w:t>车前往苏州</w:t>
            </w:r>
            <w:r>
              <w:rPr>
                <w:rFonts w:hint="eastAsia" w:ascii="微软雅黑" w:hAnsi="微软雅黑" w:eastAsia="微软雅黑" w:cs="微软雅黑"/>
                <w:color w:val="000000"/>
                <w:sz w:val="21"/>
                <w:szCs w:val="21"/>
                <w:lang w:val="en-US" w:eastAsia="zh-CN"/>
              </w:rPr>
              <w:t>,</w:t>
            </w:r>
            <w:r>
              <w:rPr>
                <w:rFonts w:hint="eastAsia" w:ascii="微软雅黑" w:hAnsi="微软雅黑" w:eastAsia="微软雅黑" w:cs="微软雅黑"/>
                <w:b/>
                <w:bCs/>
                <w:color w:val="58B170"/>
                <w:spacing w:val="4"/>
                <w:kern w:val="2"/>
                <w:sz w:val="21"/>
                <w:szCs w:val="21"/>
                <w:lang w:val="zh-CN" w:eastAsia="zh-CN" w:bidi="ar-SA"/>
              </w:rPr>
              <w:t>【七里山塘游船</w:t>
            </w:r>
            <w:r>
              <w:rPr>
                <w:rFonts w:hint="eastAsia" w:ascii="微软雅黑" w:hAnsi="微软雅黑" w:eastAsia="微软雅黑" w:cs="微软雅黑"/>
                <w:b/>
                <w:bCs/>
                <w:color w:val="58B170"/>
                <w:spacing w:val="4"/>
                <w:kern w:val="2"/>
                <w:sz w:val="21"/>
                <w:szCs w:val="21"/>
                <w:lang w:val="en-US" w:eastAsia="zh-CN" w:bidi="ar-SA"/>
              </w:rPr>
              <w:t>+欣赏苏州评弹</w:t>
            </w:r>
            <w:r>
              <w:rPr>
                <w:rFonts w:hint="eastAsia" w:ascii="微软雅黑" w:hAnsi="微软雅黑" w:eastAsia="微软雅黑" w:cs="微软雅黑"/>
                <w:b/>
                <w:bCs/>
                <w:color w:val="58B170"/>
                <w:spacing w:val="4"/>
                <w:kern w:val="2"/>
                <w:sz w:val="21"/>
                <w:szCs w:val="21"/>
                <w:lang w:val="zh-CN" w:eastAsia="zh-CN" w:bidi="ar-SA"/>
              </w:rPr>
              <w:t>】</w:t>
            </w:r>
            <w:r>
              <w:rPr>
                <w:rFonts w:hint="eastAsia" w:ascii="微软雅黑" w:hAnsi="微软雅黑" w:eastAsia="微软雅黑" w:cs="微软雅黑"/>
                <w:sz w:val="21"/>
                <w:szCs w:val="21"/>
                <w:lang w:val="zh-CN" w:eastAsia="zh-CN"/>
              </w:rPr>
              <w:t>山塘街和山塘河有典型江南水乡的风貌,家家户户前街后河，河上小船来往如梭，街上店铺林立。如果你到山塘街却不登一叶画舫，确为一大憾事。自古戏台登舟，安静的电瓶船将为你开创另一段思绪，穿过古老的桥洞，看着枕河人家的生活，粉墙黛瓦，斑驳的历史痕迹在你身边流淌，忘却了都市的喧嚣，无谓人生的烦忧。</w:t>
            </w:r>
            <w:r>
              <w:rPr>
                <w:rFonts w:hint="eastAsia" w:ascii="微软雅黑" w:hAnsi="微软雅黑" w:eastAsia="微软雅黑" w:cs="微软雅黑"/>
                <w:sz w:val="21"/>
                <w:szCs w:val="21"/>
                <w:lang w:val="en-US" w:eastAsia="zh-CN"/>
              </w:rPr>
              <w:t>小吃美食众多，可自行品尝当地风味</w:t>
            </w:r>
            <w:r>
              <w:rPr>
                <w:rFonts w:hint="eastAsia" w:ascii="微软雅黑" w:hAnsi="微软雅黑" w:eastAsia="微软雅黑" w:cs="微软雅黑"/>
                <w:sz w:val="21"/>
                <w:szCs w:val="21"/>
                <w:lang w:val="zh-CN" w:eastAsia="zh-CN"/>
              </w:rPr>
              <w:t>。</w:t>
            </w:r>
          </w:p>
          <w:p w14:paraId="02B13F0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right="0" w:firstLine="420" w:firstLineChars="200"/>
              <w:jc w:val="left"/>
              <w:textAlignment w:val="auto"/>
              <w:rPr>
                <w:rFonts w:hint="eastAsia" w:ascii="微软雅黑" w:hAnsi="微软雅黑" w:eastAsia="宋体" w:cs="微软雅黑"/>
                <w:b w:val="0"/>
                <w:bCs/>
                <w:color w:val="auto"/>
                <w:sz w:val="21"/>
                <w:szCs w:val="21"/>
                <w:lang w:val="en-US" w:eastAsia="zh-CN"/>
              </w:rPr>
            </w:pPr>
            <w:r>
              <w:rPr>
                <w:rFonts w:hint="eastAsia" w:ascii="微软雅黑" w:hAnsi="微软雅黑" w:eastAsia="微软雅黑" w:cs="微软雅黑"/>
                <w:sz w:val="21"/>
                <w:szCs w:val="21"/>
                <w:lang w:val="zh-CN"/>
              </w:rPr>
              <w:t>晚入住酒店</w:t>
            </w:r>
            <w:r>
              <w:rPr>
                <w:rFonts w:hint="eastAsia" w:ascii="微软雅黑" w:hAnsi="微软雅黑" w:eastAsia="微软雅黑" w:cs="微软雅黑"/>
                <w:color w:val="000000"/>
                <w:sz w:val="21"/>
                <w:szCs w:val="21"/>
                <w:lang w:val="zh-CN"/>
              </w:rPr>
              <w:t>后，</w:t>
            </w:r>
            <w:r>
              <w:rPr>
                <w:rFonts w:hint="eastAsia" w:ascii="微软雅黑" w:hAnsi="微软雅黑" w:eastAsia="微软雅黑" w:cs="微软雅黑"/>
                <w:sz w:val="21"/>
                <w:szCs w:val="21"/>
                <w:lang w:val="en-US" w:eastAsia="zh-CN"/>
              </w:rPr>
              <w:t>今天行程结束。</w:t>
            </w:r>
            <w:r>
              <w:rPr>
                <w:rFonts w:hint="eastAsia"/>
                <w:sz w:val="21"/>
                <w:szCs w:val="21"/>
                <w:lang w:val="en-US" w:eastAsia="zh-CN"/>
              </w:rPr>
              <w:t xml:space="preserve"> </w:t>
            </w:r>
            <w:r>
              <w:rPr>
                <w:rFonts w:hint="eastAsia"/>
                <w:sz w:val="21"/>
                <w:szCs w:val="21"/>
                <w:lang w:val="en-US" w:eastAsia="zh-CN"/>
              </w:rPr>
              <w:br w:type="textWrapping"/>
            </w:r>
            <w:r>
              <w:rPr>
                <w:sz w:val="21"/>
                <w:szCs w:val="21"/>
              </w:rPr>
              <w:drawing>
                <wp:inline distT="0" distB="0" distL="114300" distR="114300">
                  <wp:extent cx="2059305" cy="1539875"/>
                  <wp:effectExtent l="0" t="0" r="13335" b="14605"/>
                  <wp:docPr id="1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
                          <pic:cNvPicPr>
                            <a:picLocks noChangeAspect="1"/>
                          </pic:cNvPicPr>
                        </pic:nvPicPr>
                        <pic:blipFill>
                          <a:blip r:embed="rId18"/>
                          <a:stretch>
                            <a:fillRect/>
                          </a:stretch>
                        </pic:blipFill>
                        <pic:spPr>
                          <a:xfrm>
                            <a:off x="0" y="0"/>
                            <a:ext cx="2059305" cy="1539875"/>
                          </a:xfrm>
                          <a:prstGeom prst="rect">
                            <a:avLst/>
                          </a:prstGeom>
                          <a:noFill/>
                          <a:ln>
                            <a:noFill/>
                          </a:ln>
                        </pic:spPr>
                      </pic:pic>
                    </a:graphicData>
                  </a:graphic>
                </wp:inline>
              </w:drawing>
            </w:r>
            <w:r>
              <w:rPr>
                <w:sz w:val="21"/>
                <w:szCs w:val="21"/>
              </w:rPr>
              <w:drawing>
                <wp:inline distT="0" distB="0" distL="114300" distR="114300">
                  <wp:extent cx="2002155" cy="1529715"/>
                  <wp:effectExtent l="0" t="0" r="9525" b="9525"/>
                  <wp:docPr id="1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8"/>
                          <pic:cNvPicPr>
                            <a:picLocks noChangeAspect="1"/>
                          </pic:cNvPicPr>
                        </pic:nvPicPr>
                        <pic:blipFill>
                          <a:blip r:embed="rId19"/>
                          <a:stretch>
                            <a:fillRect/>
                          </a:stretch>
                        </pic:blipFill>
                        <pic:spPr>
                          <a:xfrm>
                            <a:off x="0" y="0"/>
                            <a:ext cx="2002155" cy="1529715"/>
                          </a:xfrm>
                          <a:prstGeom prst="rect">
                            <a:avLst/>
                          </a:prstGeom>
                          <a:noFill/>
                          <a:ln>
                            <a:noFill/>
                          </a:ln>
                        </pic:spPr>
                      </pic:pic>
                    </a:graphicData>
                  </a:graphic>
                </wp:inline>
              </w:drawing>
            </w:r>
            <w:r>
              <w:rPr>
                <w:sz w:val="21"/>
                <w:szCs w:val="21"/>
              </w:rPr>
              <w:drawing>
                <wp:inline distT="0" distB="0" distL="114300" distR="114300">
                  <wp:extent cx="2089785" cy="1549400"/>
                  <wp:effectExtent l="0" t="0" r="13335" b="5080"/>
                  <wp:docPr id="2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9"/>
                          <pic:cNvPicPr>
                            <a:picLocks noChangeAspect="1"/>
                          </pic:cNvPicPr>
                        </pic:nvPicPr>
                        <pic:blipFill>
                          <a:blip r:embed="rId20"/>
                          <a:stretch>
                            <a:fillRect/>
                          </a:stretch>
                        </pic:blipFill>
                        <pic:spPr>
                          <a:xfrm>
                            <a:off x="0" y="0"/>
                            <a:ext cx="2089785" cy="1549400"/>
                          </a:xfrm>
                          <a:prstGeom prst="rect">
                            <a:avLst/>
                          </a:prstGeom>
                          <a:noFill/>
                          <a:ln>
                            <a:noFill/>
                          </a:ln>
                        </pic:spPr>
                      </pic:pic>
                    </a:graphicData>
                  </a:graphic>
                </wp:inline>
              </w:drawing>
            </w:r>
            <w:r>
              <w:rPr>
                <w:rFonts w:hint="eastAsia"/>
                <w:sz w:val="21"/>
                <w:szCs w:val="21"/>
                <w:lang w:val="en-US" w:eastAsia="zh-CN"/>
              </w:rPr>
              <w:t xml:space="preserve">     </w:t>
            </w:r>
          </w:p>
        </w:tc>
      </w:tr>
      <w:tr w14:paraId="77E57C2C">
        <w:tblPrEx>
          <w:tblBorders>
            <w:top w:val="double" w:color="205867" w:sz="4" w:space="0"/>
            <w:left w:val="double" w:color="205867" w:sz="4" w:space="0"/>
            <w:bottom w:val="double" w:color="205867" w:sz="4" w:space="0"/>
            <w:right w:val="double" w:color="205867" w:sz="4" w:space="0"/>
            <w:insideH w:val="double" w:color="205867" w:sz="4" w:space="0"/>
            <w:insideV w:val="double" w:color="205867" w:sz="4" w:space="0"/>
          </w:tblBorders>
          <w:tblCellMar>
            <w:top w:w="0" w:type="dxa"/>
            <w:left w:w="108" w:type="dxa"/>
            <w:bottom w:w="0" w:type="dxa"/>
            <w:right w:w="108" w:type="dxa"/>
          </w:tblCellMar>
        </w:tblPrEx>
        <w:trPr>
          <w:trHeight w:val="453" w:hRule="atLeast"/>
        </w:trPr>
        <w:tc>
          <w:tcPr>
            <w:tcW w:w="729" w:type="dxa"/>
            <w:vMerge w:val="restart"/>
            <w:tcBorders>
              <w:tl2br w:val="nil"/>
              <w:tr2bl w:val="nil"/>
            </w:tcBorders>
            <w:noWrap w:val="0"/>
            <w:vAlign w:val="center"/>
          </w:tcPr>
          <w:p w14:paraId="4142CA80">
            <w:pPr>
              <w:spacing w:line="360" w:lineRule="auto"/>
              <w:ind w:right="-25" w:rightChars="-12"/>
              <w:jc w:val="both"/>
              <w:rPr>
                <w:rFonts w:hint="default" w:ascii="微软雅黑" w:hAnsi="微软雅黑" w:eastAsia="微软雅黑" w:cs="微软雅黑"/>
                <w:b/>
                <w:bCs/>
                <w:color w:val="auto"/>
                <w:sz w:val="21"/>
                <w:szCs w:val="21"/>
                <w:lang w:val="en-US" w:eastAsia="zh-CN"/>
              </w:rPr>
            </w:pPr>
            <w:r>
              <w:rPr>
                <w:rFonts w:hint="eastAsia" w:ascii="微软雅黑" w:hAnsi="微软雅黑" w:eastAsia="微软雅黑" w:cs="微软雅黑"/>
                <w:b/>
                <w:bCs/>
                <w:color w:val="auto"/>
                <w:sz w:val="21"/>
                <w:szCs w:val="21"/>
                <w:lang w:val="en-US" w:eastAsia="zh-CN"/>
              </w:rPr>
              <w:t>D4</w:t>
            </w:r>
          </w:p>
        </w:tc>
        <w:tc>
          <w:tcPr>
            <w:tcW w:w="4397" w:type="dxa"/>
            <w:tcBorders>
              <w:tl2br w:val="nil"/>
              <w:tr2bl w:val="nil"/>
            </w:tcBorders>
            <w:noWrap w:val="0"/>
            <w:vAlign w:val="top"/>
          </w:tcPr>
          <w:p w14:paraId="4DDF1C18">
            <w:pPr>
              <w:spacing w:line="360" w:lineRule="auto"/>
              <w:ind w:right="-932" w:rightChars="-444"/>
              <w:rPr>
                <w:rFonts w:hint="default" w:ascii="微软雅黑" w:hAnsi="微软雅黑" w:eastAsia="微软雅黑" w:cs="微软雅黑"/>
                <w:b/>
                <w:bCs/>
                <w:sz w:val="21"/>
                <w:szCs w:val="21"/>
                <w:lang w:val="en-US"/>
              </w:rPr>
            </w:pPr>
            <w:r>
              <w:rPr>
                <w:rFonts w:hint="eastAsia" w:ascii="微软雅黑" w:hAnsi="微软雅黑" w:eastAsia="微软雅黑" w:cs="微软雅黑"/>
                <w:b/>
                <w:bCs/>
                <w:sz w:val="21"/>
                <w:szCs w:val="21"/>
                <w:lang w:eastAsia="zh-CN"/>
              </w:rPr>
              <w:t>苏州</w:t>
            </w:r>
            <w:r>
              <w:rPr>
                <w:rFonts w:hint="eastAsia" w:ascii="微软雅黑" w:hAnsi="微软雅黑" w:eastAsia="微软雅黑" w:cs="微软雅黑"/>
                <w:b/>
                <w:bCs/>
                <w:sz w:val="21"/>
                <w:szCs w:val="21"/>
                <w:lang w:eastAsia="zh-CN"/>
              </w:rPr>
              <w:sym w:font="Webdings" w:char="0076"/>
            </w:r>
            <w:r>
              <w:rPr>
                <w:rFonts w:hint="eastAsia" w:ascii="微软雅黑" w:hAnsi="微软雅黑" w:eastAsia="微软雅黑" w:cs="微软雅黑"/>
                <w:b/>
                <w:bCs/>
                <w:sz w:val="21"/>
                <w:szCs w:val="21"/>
                <w:lang w:eastAsia="zh-CN"/>
              </w:rPr>
              <w:t>无锡</w:t>
            </w:r>
          </w:p>
        </w:tc>
        <w:tc>
          <w:tcPr>
            <w:tcW w:w="2802" w:type="dxa"/>
            <w:gridSpan w:val="2"/>
            <w:tcBorders>
              <w:tl2br w:val="nil"/>
              <w:tr2bl w:val="nil"/>
            </w:tcBorders>
            <w:noWrap w:val="0"/>
            <w:vAlign w:val="top"/>
          </w:tcPr>
          <w:p w14:paraId="092B559B">
            <w:pPr>
              <w:spacing w:line="360" w:lineRule="auto"/>
              <w:ind w:right="-932" w:rightChars="-444"/>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用餐：早中晚</w:t>
            </w:r>
          </w:p>
        </w:tc>
        <w:tc>
          <w:tcPr>
            <w:tcW w:w="2777" w:type="dxa"/>
            <w:gridSpan w:val="2"/>
            <w:tcBorders>
              <w:tl2br w:val="nil"/>
              <w:tr2bl w:val="nil"/>
            </w:tcBorders>
            <w:noWrap w:val="0"/>
            <w:vAlign w:val="top"/>
          </w:tcPr>
          <w:p w14:paraId="024F8615">
            <w:pPr>
              <w:spacing w:line="360" w:lineRule="auto"/>
              <w:ind w:right="-932" w:rightChars="-444"/>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eastAsia="zh-CN"/>
              </w:rPr>
              <w:t>住宿：</w:t>
            </w:r>
            <w:r>
              <w:rPr>
                <w:rFonts w:hint="eastAsia" w:ascii="微软雅黑" w:hAnsi="微软雅黑" w:eastAsia="微软雅黑" w:cs="微软雅黑"/>
                <w:b/>
                <w:bCs/>
                <w:sz w:val="21"/>
                <w:szCs w:val="21"/>
                <w:lang w:val="en-US" w:eastAsia="zh-CN"/>
              </w:rPr>
              <w:t>常州</w:t>
            </w:r>
          </w:p>
        </w:tc>
      </w:tr>
      <w:tr w14:paraId="1F6155E0">
        <w:tblPrEx>
          <w:tblBorders>
            <w:top w:val="double" w:color="205867" w:sz="4" w:space="0"/>
            <w:left w:val="double" w:color="205867" w:sz="4" w:space="0"/>
            <w:bottom w:val="double" w:color="205867" w:sz="4" w:space="0"/>
            <w:right w:val="double" w:color="205867" w:sz="4" w:space="0"/>
            <w:insideH w:val="double" w:color="205867" w:sz="4" w:space="0"/>
            <w:insideV w:val="double" w:color="205867" w:sz="4" w:space="0"/>
          </w:tblBorders>
          <w:tblCellMar>
            <w:top w:w="0" w:type="dxa"/>
            <w:left w:w="108" w:type="dxa"/>
            <w:bottom w:w="0" w:type="dxa"/>
            <w:right w:w="108" w:type="dxa"/>
          </w:tblCellMar>
        </w:tblPrEx>
        <w:trPr>
          <w:trHeight w:val="102" w:hRule="atLeast"/>
        </w:trPr>
        <w:tc>
          <w:tcPr>
            <w:tcW w:w="729" w:type="dxa"/>
            <w:vMerge w:val="continue"/>
            <w:tcBorders>
              <w:tl2br w:val="nil"/>
              <w:tr2bl w:val="nil"/>
            </w:tcBorders>
            <w:noWrap w:val="0"/>
            <w:vAlign w:val="top"/>
          </w:tcPr>
          <w:p w14:paraId="74D54BDF">
            <w:pPr>
              <w:spacing w:line="360" w:lineRule="auto"/>
              <w:ind w:right="-932" w:rightChars="-444"/>
              <w:rPr>
                <w:rFonts w:hint="eastAsia" w:ascii="微软雅黑" w:hAnsi="微软雅黑" w:eastAsia="微软雅黑" w:cs="微软雅黑"/>
                <w:b/>
                <w:color w:val="auto"/>
                <w:kern w:val="0"/>
                <w:sz w:val="21"/>
                <w:szCs w:val="21"/>
                <w:vertAlign w:val="baseline"/>
              </w:rPr>
            </w:pPr>
          </w:p>
        </w:tc>
        <w:tc>
          <w:tcPr>
            <w:tcW w:w="9976" w:type="dxa"/>
            <w:gridSpan w:val="5"/>
            <w:tcBorders>
              <w:tl2br w:val="nil"/>
              <w:tr2bl w:val="nil"/>
            </w:tcBorders>
            <w:noWrap w:val="0"/>
            <w:vAlign w:val="top"/>
          </w:tcPr>
          <w:p w14:paraId="42BD809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both"/>
              <w:textAlignment w:val="auto"/>
              <w:rPr>
                <w:rFonts w:hint="eastAsia" w:ascii="黑体" w:hAnsi="黑体" w:eastAsia="黑体" w:cs="黑体"/>
                <w:sz w:val="21"/>
                <w:szCs w:val="21"/>
                <w:lang w:eastAsia="zh-CN"/>
              </w:rPr>
            </w:pPr>
            <w:r>
              <w:rPr>
                <w:rFonts w:hint="eastAsia"/>
                <w:sz w:val="21"/>
                <w:szCs w:val="21"/>
                <w:lang w:val="en-US" w:eastAsia="zh-CN"/>
              </w:rPr>
              <w:t xml:space="preserve"> </w:t>
            </w:r>
            <w:r>
              <w:rPr>
                <w:rFonts w:hint="eastAsia" w:ascii="微软雅黑" w:hAnsi="微软雅黑" w:eastAsia="微软雅黑" w:cs="微软雅黑"/>
                <w:sz w:val="21"/>
                <w:szCs w:val="21"/>
                <w:lang w:val="en-US" w:eastAsia="zh-CN"/>
              </w:rPr>
              <w:t>享用酒店自助</w:t>
            </w:r>
            <w:r>
              <w:rPr>
                <w:rFonts w:hint="eastAsia" w:ascii="微软雅黑" w:hAnsi="微软雅黑" w:eastAsia="微软雅黑" w:cs="微软雅黑"/>
                <w:sz w:val="21"/>
                <w:szCs w:val="21"/>
                <w:lang w:val="zh-CN"/>
              </w:rPr>
              <w:t>早餐</w:t>
            </w:r>
            <w:r>
              <w:rPr>
                <w:rFonts w:hint="eastAsia" w:ascii="微软雅黑" w:hAnsi="微软雅黑" w:eastAsia="微软雅黑" w:cs="微软雅黑"/>
                <w:sz w:val="21"/>
                <w:szCs w:val="21"/>
                <w:lang w:val="en-US" w:eastAsia="zh-CN"/>
              </w:rPr>
              <w:t>, 游览国家5A级景区、苏州园林天花板一世界文化遗产</w:t>
            </w:r>
            <w:r>
              <w:rPr>
                <w:rFonts w:hint="eastAsia" w:ascii="微软雅黑" w:hAnsi="微软雅黑" w:eastAsia="微软雅黑" w:cs="微软雅黑"/>
                <w:b/>
                <w:bCs/>
                <w:color w:val="58B170"/>
                <w:spacing w:val="4"/>
                <w:kern w:val="2"/>
                <w:sz w:val="21"/>
                <w:szCs w:val="21"/>
                <w:lang w:val="en-US" w:eastAsia="zh-CN" w:bidi="ar-SA"/>
              </w:rPr>
              <w:t>【拙政园】</w:t>
            </w:r>
            <w:r>
              <w:rPr>
                <w:rFonts w:hint="eastAsia" w:ascii="微软雅黑" w:hAnsi="微软雅黑" w:eastAsia="微软雅黑" w:cs="微软雅黑"/>
                <w:sz w:val="21"/>
                <w:szCs w:val="21"/>
                <w:lang w:val="en-US" w:eastAsia="zh-CN"/>
              </w:rPr>
              <w:t>(游览时间不少于2小时)园林中面积最大的古典山水园林，以其布局的山岛、竹坞、松岗、曲水之趣，为“中国园林之母”和“天下园林之典范”。园林中面积最大的古典山水园林，与北京颐和园、承德避暑山庄、苏州留园并称为中国四大名园。作为苏州最有名的一座古典园林，拙政园以水为中心，山水萦绕，厅榭精美，花木繁茂，充满诗情画意，具有浓郁的江南水乡特色，堪称中国园林之母。拙政园之美，在于灵动，以水池为中心，亭台楼榭皆临水而建，曲径通幽，花木并茂，疏朗明快，景色自然；从一重重门廊、镂空图案的石墙，到每座亭子、每扇窗户，都毫不雷同，再加上绿树红花的点缀，堪称一幅绝妙的山水画卷；拙政园之美，在于雅致，一年四季都有不同的花开放，香远益清，却毫不招摇，就这么静静地绽放，等待着游人去用心体会。雨醒诗梦来蕉叶，风载书声出藕花。江南园林甲天下，苏州园林甲江南。不出城廓而获山水之怡，身居闹市而得林泉之趣，虽由人作，宛若天开，咫尺之内，再造乾坤！</w:t>
            </w:r>
          </w:p>
          <w:p w14:paraId="6510921F">
            <w:pPr>
              <w:adjustRightInd w:val="0"/>
              <w:snapToGrid w:val="0"/>
              <w:spacing w:line="240" w:lineRule="auto"/>
              <w:ind w:firstLine="420" w:firstLineChars="200"/>
              <w:rPr>
                <w:rFonts w:hint="eastAsia" w:ascii="微软雅黑" w:hAnsi="微软雅黑" w:eastAsia="微软雅黑" w:cs="微软雅黑"/>
                <w:sz w:val="21"/>
                <w:szCs w:val="21"/>
                <w:lang w:val="en-US" w:eastAsia="zh-CN"/>
              </w:rPr>
            </w:pPr>
          </w:p>
          <w:p w14:paraId="0EAAAF87">
            <w:pPr>
              <w:adjustRightInd w:val="0"/>
              <w:snapToGrid w:val="0"/>
              <w:spacing w:line="240" w:lineRule="auto"/>
              <w:ind w:firstLine="420" w:firstLineChars="200"/>
              <w:rPr>
                <w:rFonts w:hint="eastAsia" w:ascii="微软雅黑" w:hAnsi="微软雅黑" w:eastAsia="微软雅黑" w:cs="微软雅黑"/>
                <w:sz w:val="21"/>
                <w:szCs w:val="21"/>
                <w:lang w:val="en-US" w:eastAsia="zh-CN"/>
              </w:rPr>
            </w:pPr>
          </w:p>
          <w:p w14:paraId="70C31B55">
            <w:pPr>
              <w:adjustRightInd w:val="0"/>
              <w:snapToGrid w:val="0"/>
              <w:spacing w:line="240" w:lineRule="auto"/>
              <w:ind w:firstLine="420" w:firstLineChars="200"/>
              <w:rPr>
                <w:rFonts w:hint="eastAsia" w:ascii="微软雅黑" w:hAnsi="微软雅黑" w:eastAsia="微软雅黑" w:cs="微软雅黑"/>
                <w:sz w:val="21"/>
                <w:szCs w:val="21"/>
                <w:lang w:val="en-US" w:eastAsia="zh-CN"/>
              </w:rPr>
            </w:pPr>
          </w:p>
          <w:p w14:paraId="17AF64A7">
            <w:pPr>
              <w:adjustRightInd w:val="0"/>
              <w:snapToGrid w:val="0"/>
              <w:spacing w:line="240" w:lineRule="auto"/>
              <w:ind w:firstLine="420" w:firstLineChars="200"/>
              <w:rPr>
                <w:rFonts w:hint="eastAsia" w:ascii="微软雅黑" w:hAnsi="微软雅黑" w:eastAsia="微软雅黑" w:cs="微软雅黑"/>
                <w:sz w:val="21"/>
                <w:szCs w:val="21"/>
                <w:lang w:val="en-US" w:eastAsia="zh-CN"/>
              </w:rPr>
            </w:pPr>
          </w:p>
          <w:p w14:paraId="3FD2FB68">
            <w:pPr>
              <w:adjustRightInd w:val="0"/>
              <w:snapToGrid w:val="0"/>
              <w:spacing w:line="240" w:lineRule="auto"/>
              <w:ind w:firstLine="420" w:firstLineChars="200"/>
              <w:rPr>
                <w:rFonts w:hint="eastAsia" w:ascii="微软雅黑" w:hAnsi="微软雅黑" w:eastAsia="微软雅黑" w:cs="微软雅黑"/>
                <w:sz w:val="21"/>
                <w:szCs w:val="21"/>
                <w:lang w:val="en-US" w:eastAsia="zh-CN"/>
              </w:rPr>
            </w:pPr>
          </w:p>
          <w:p w14:paraId="3C56799D">
            <w:pPr>
              <w:adjustRightInd w:val="0"/>
              <w:snapToGrid w:val="0"/>
              <w:spacing w:line="240" w:lineRule="auto"/>
              <w:ind w:firstLine="420" w:firstLineChars="200"/>
              <w:rPr>
                <w:rFonts w:hint="eastAsia" w:ascii="黑体" w:hAnsi="黑体" w:eastAsia="黑体" w:cs="黑体"/>
                <w:sz w:val="21"/>
                <w:szCs w:val="21"/>
                <w:lang w:val="en-US" w:eastAsia="zh-CN"/>
              </w:rPr>
            </w:pPr>
            <w:r>
              <w:rPr>
                <w:rFonts w:hint="eastAsia" w:ascii="微软雅黑" w:hAnsi="微软雅黑" w:eastAsia="微软雅黑" w:cs="微软雅黑"/>
                <w:sz w:val="21"/>
                <w:szCs w:val="21"/>
                <w:lang w:val="en-US" w:eastAsia="zh-CN"/>
              </w:rPr>
              <w:t>游览</w:t>
            </w:r>
            <w:r>
              <w:rPr>
                <w:rFonts w:hint="eastAsia" w:ascii="微软雅黑" w:hAnsi="微软雅黑" w:eastAsia="微软雅黑" w:cs="微软雅黑"/>
                <w:b/>
                <w:bCs/>
                <w:color w:val="58B170"/>
                <w:spacing w:val="4"/>
                <w:kern w:val="2"/>
                <w:sz w:val="21"/>
                <w:szCs w:val="21"/>
                <w:lang w:val="en-US" w:eastAsia="zh-CN" w:bidi="ar-SA"/>
              </w:rPr>
              <w:t>【盘门景区】</w:t>
            </w:r>
            <w:r>
              <w:rPr>
                <w:rFonts w:hint="eastAsia" w:ascii="微软雅黑" w:hAnsi="微软雅黑" w:eastAsia="微软雅黑" w:cs="微软雅黑"/>
                <w:sz w:val="21"/>
                <w:szCs w:val="21"/>
                <w:lang w:val="en-US" w:eastAsia="zh-CN"/>
              </w:rPr>
              <w:t>（游览时间不少于1h）“北看长城之雄，南看盘门之秀”世界上仅存的唯一保存完整的水陆两用城门，它由两道水关、三道陆门和瓮城相互组合而成。每年3月份起，花团簇锦“树上紫薇花：晓迎秋露一枝新，不占园中最上春；树下绣球花：高枝带雨压雕栏，一蒂千花白玉团；向风偏笑艳阳人”。（紫薇花语：温柔美丽，芬芳迷人，沉迷的爱！绣球花语：圆满和浪漫，家庭和睦与美满！）</w:t>
            </w:r>
          </w:p>
          <w:p w14:paraId="33FFFD84">
            <w:pPr>
              <w:keepNext w:val="0"/>
              <w:keepLines w:val="0"/>
              <w:pageBreakBefore w:val="0"/>
              <w:widowControl/>
              <w:kinsoku/>
              <w:wordWrap/>
              <w:overflowPunct/>
              <w:topLinePunct w:val="0"/>
              <w:autoSpaceDE/>
              <w:autoSpaceDN/>
              <w:bidi w:val="0"/>
              <w:adjustRightInd/>
              <w:snapToGrid w:val="0"/>
              <w:spacing w:line="240" w:lineRule="auto"/>
              <w:ind w:firstLine="420" w:firstLineChars="200"/>
              <w:jc w:val="left"/>
              <w:textAlignment w:val="auto"/>
              <w:rPr>
                <w:rFonts w:hint="eastAsia" w:ascii="微软雅黑" w:hAnsi="微软雅黑" w:eastAsia="微软雅黑" w:cs="微软雅黑"/>
                <w:sz w:val="21"/>
                <w:szCs w:val="21"/>
                <w:lang w:val="en-US" w:eastAsia="zh-CN" w:bidi="ar"/>
              </w:rPr>
            </w:pPr>
            <w:r>
              <w:rPr>
                <w:rFonts w:hint="eastAsia" w:ascii="微软雅黑" w:hAnsi="微软雅黑" w:eastAsia="微软雅黑" w:cs="微软雅黑"/>
                <w:sz w:val="21"/>
                <w:szCs w:val="21"/>
                <w:lang w:val="en-US" w:eastAsia="zh-CN"/>
              </w:rPr>
              <w:t>车赴无锡（约1小时车程）,</w:t>
            </w:r>
            <w:r>
              <w:rPr>
                <w:rFonts w:hint="eastAsia" w:ascii="微软雅黑" w:hAnsi="微软雅黑" w:eastAsia="微软雅黑" w:cs="微软雅黑"/>
                <w:sz w:val="21"/>
                <w:szCs w:val="21"/>
                <w:lang w:eastAsia="zh-CN"/>
              </w:rPr>
              <w:t>游</w:t>
            </w:r>
            <w:r>
              <w:rPr>
                <w:rFonts w:hint="eastAsia" w:ascii="微软雅黑" w:hAnsi="微软雅黑" w:eastAsia="微软雅黑" w:cs="微软雅黑"/>
                <w:i w:val="0"/>
                <w:iCs w:val="0"/>
                <w:caps w:val="0"/>
                <w:color w:val="000000"/>
                <w:spacing w:val="0"/>
                <w:sz w:val="21"/>
                <w:szCs w:val="21"/>
                <w:shd w:val="clear" w:color="auto" w:fill="FFFFFF"/>
                <w:lang w:eastAsia="zh-CN"/>
              </w:rPr>
              <w:t>览</w:t>
            </w:r>
            <w:r>
              <w:rPr>
                <w:rFonts w:hint="eastAsia" w:ascii="微软雅黑" w:hAnsi="微软雅黑" w:eastAsia="微软雅黑" w:cs="微软雅黑"/>
                <w:b/>
                <w:bCs/>
                <w:color w:val="58B170"/>
                <w:spacing w:val="4"/>
                <w:kern w:val="2"/>
                <w:sz w:val="21"/>
                <w:szCs w:val="21"/>
                <w:lang w:val="en-US" w:eastAsia="zh-CN" w:bidi="ar-SA"/>
              </w:rPr>
              <w:t>【禅意小镇拈花湾】</w:t>
            </w:r>
            <w:r>
              <w:rPr>
                <w:rFonts w:hint="eastAsia" w:ascii="微软雅黑" w:hAnsi="微软雅黑" w:eastAsia="微软雅黑" w:cs="微软雅黑"/>
                <w:sz w:val="21"/>
                <w:szCs w:val="21"/>
                <w:lang w:val="en-US" w:eastAsia="zh-CN"/>
              </w:rPr>
              <w:t>（游玩时间约1.5小时）</w:t>
            </w:r>
            <w:r>
              <w:rPr>
                <w:rFonts w:hint="eastAsia" w:ascii="微软雅黑" w:hAnsi="微软雅黑" w:eastAsia="微软雅黑" w:cs="微软雅黑"/>
                <w:i w:val="0"/>
                <w:iCs w:val="0"/>
                <w:caps w:val="0"/>
                <w:color w:val="000000"/>
                <w:spacing w:val="0"/>
                <w:sz w:val="21"/>
                <w:szCs w:val="21"/>
                <w:shd w:val="clear" w:color="auto" w:fill="FFFFFF"/>
                <w:lang w:eastAsia="zh-CN"/>
              </w:rPr>
              <w:t>：</w:t>
            </w:r>
            <w:r>
              <w:rPr>
                <w:rFonts w:hint="eastAsia" w:ascii="微软雅黑" w:hAnsi="微软雅黑" w:eastAsia="微软雅黑" w:cs="微软雅黑"/>
                <w:b w:val="0"/>
                <w:bCs w:val="0"/>
                <w:color w:val="000000"/>
                <w:kern w:val="2"/>
                <w:sz w:val="21"/>
                <w:szCs w:val="21"/>
                <w:shd w:val="clear" w:color="auto" w:fill="FFFFFF"/>
                <w:lang w:val="en-US" w:eastAsia="zh-CN" w:bidi="ar"/>
              </w:rPr>
              <w:t>位于山环水抱的太湖之滨</w:t>
            </w:r>
            <w:r>
              <w:rPr>
                <w:rFonts w:hint="eastAsia" w:ascii="微软雅黑" w:hAnsi="微软雅黑" w:eastAsia="微软雅黑" w:cs="微软雅黑"/>
                <w:b w:val="0"/>
                <w:bCs w:val="0"/>
                <w:i w:val="0"/>
                <w:iCs w:val="0"/>
                <w:caps w:val="0"/>
                <w:color w:val="000000"/>
                <w:spacing w:val="0"/>
                <w:kern w:val="0"/>
                <w:sz w:val="21"/>
                <w:szCs w:val="21"/>
                <w:shd w:val="clear" w:color="auto" w:fill="FFFFFF"/>
                <w:lang w:val="en-US" w:eastAsia="zh-CN" w:bidi="ar"/>
              </w:rPr>
              <w:t>，总体以“禅”为主题元素，连接了灵山文化景区整体的佛教文化与旅行度假双重命题，</w:t>
            </w:r>
            <w:r>
              <w:rPr>
                <w:rFonts w:hint="eastAsia" w:ascii="微软雅黑" w:hAnsi="微软雅黑" w:eastAsia="微软雅黑" w:cs="微软雅黑"/>
                <w:b w:val="0"/>
                <w:bCs w:val="0"/>
                <w:i w:val="0"/>
                <w:iCs w:val="0"/>
                <w:caps w:val="0"/>
                <w:color w:val="000000"/>
                <w:spacing w:val="0"/>
                <w:sz w:val="21"/>
                <w:szCs w:val="21"/>
                <w:shd w:val="clear" w:color="auto" w:fill="FFFFFF"/>
              </w:rPr>
              <w:t>走进拈花湾，会发现在整体布局、假山水泉、亭台楼阁、一草一木都充满了宁静的禅意美学</w:t>
            </w:r>
            <w:r>
              <w:rPr>
                <w:rFonts w:hint="eastAsia" w:ascii="微软雅黑" w:hAnsi="微软雅黑" w:eastAsia="微软雅黑" w:cs="微软雅黑"/>
                <w:b w:val="0"/>
                <w:bCs w:val="0"/>
                <w:i w:val="0"/>
                <w:iCs w:val="0"/>
                <w:caps w:val="0"/>
                <w:color w:val="000000"/>
                <w:spacing w:val="0"/>
                <w:kern w:val="0"/>
                <w:sz w:val="21"/>
                <w:szCs w:val="21"/>
                <w:shd w:val="clear" w:color="auto" w:fill="FFFFFF"/>
                <w:lang w:val="en-US" w:eastAsia="zh-CN" w:bidi="ar"/>
              </w:rPr>
              <w:t>，</w:t>
            </w:r>
            <w:r>
              <w:rPr>
                <w:rFonts w:hint="eastAsia" w:ascii="微软雅黑" w:hAnsi="微软雅黑" w:eastAsia="微软雅黑" w:cs="微软雅黑"/>
                <w:b w:val="0"/>
                <w:bCs w:val="0"/>
                <w:color w:val="000000"/>
                <w:kern w:val="2"/>
                <w:sz w:val="21"/>
                <w:szCs w:val="21"/>
                <w:shd w:val="clear" w:color="auto" w:fill="FFFFFF"/>
                <w:lang w:val="en-US" w:eastAsia="zh-CN" w:bidi="ar"/>
              </w:rPr>
              <w:t>给人带来自然的宁静和平和</w:t>
            </w:r>
            <w:r>
              <w:rPr>
                <w:rFonts w:hint="eastAsia" w:ascii="微软雅黑" w:hAnsi="微软雅黑" w:eastAsia="微软雅黑" w:cs="微软雅黑"/>
                <w:sz w:val="21"/>
                <w:szCs w:val="21"/>
                <w:lang w:val="en-US" w:eastAsia="zh-CN" w:bidi="ar"/>
              </w:rPr>
              <w:t>；</w:t>
            </w:r>
          </w:p>
          <w:p w14:paraId="49B5BEDC">
            <w:pPr>
              <w:pStyle w:val="2"/>
              <w:keepNext w:val="0"/>
              <w:keepLines w:val="0"/>
              <w:pageBreakBefore w:val="0"/>
              <w:kinsoku/>
              <w:wordWrap/>
              <w:overflowPunct/>
              <w:topLinePunct w:val="0"/>
              <w:autoSpaceDE/>
              <w:autoSpaceDN/>
              <w:bidi w:val="0"/>
              <w:adjustRightInd/>
              <w:snapToGrid w:val="0"/>
              <w:textAlignment w:val="auto"/>
              <w:rPr>
                <w:rFonts w:hint="eastAsia" w:eastAsia="微软雅黑"/>
                <w:sz w:val="21"/>
                <w:szCs w:val="21"/>
                <w:lang w:val="en-US" w:eastAsia="zh-CN"/>
              </w:rPr>
            </w:pPr>
            <w:r>
              <w:rPr>
                <w:rFonts w:hint="eastAsia" w:ascii="微软雅黑" w:hAnsi="微软雅黑" w:eastAsia="微软雅黑" w:cs="微软雅黑"/>
                <w:b/>
                <w:bCs/>
                <w:i w:val="0"/>
                <w:iCs w:val="0"/>
                <w:caps w:val="0"/>
                <w:color w:val="191B1F"/>
                <w:spacing w:val="0"/>
                <w:sz w:val="21"/>
                <w:szCs w:val="21"/>
                <w:shd w:val="clear" w:color="auto" w:fill="FFFFFF"/>
                <w:lang w:val="en-US" w:eastAsia="zh-CN"/>
              </w:rPr>
              <w:t>拈花湾</w:t>
            </w:r>
            <w:r>
              <w:rPr>
                <w:rFonts w:ascii="微软雅黑" w:hAnsi="微软雅黑" w:eastAsia="微软雅黑" w:cs="微软雅黑"/>
                <w:b/>
                <w:bCs/>
                <w:i w:val="0"/>
                <w:iCs w:val="0"/>
                <w:caps w:val="0"/>
                <w:color w:val="191B1F"/>
                <w:spacing w:val="0"/>
                <w:sz w:val="21"/>
                <w:szCs w:val="21"/>
                <w:shd w:val="clear" w:color="auto" w:fill="FFFFFF"/>
              </w:rPr>
              <w:t>演出</w:t>
            </w:r>
            <w:r>
              <w:rPr>
                <w:rFonts w:hint="eastAsia" w:ascii="微软雅黑" w:hAnsi="微软雅黑" w:eastAsia="微软雅黑" w:cs="微软雅黑"/>
                <w:b/>
                <w:bCs/>
                <w:i w:val="0"/>
                <w:iCs w:val="0"/>
                <w:caps w:val="0"/>
                <w:color w:val="191B1F"/>
                <w:spacing w:val="0"/>
                <w:sz w:val="21"/>
                <w:szCs w:val="21"/>
                <w:shd w:val="clear" w:color="auto" w:fill="FFFFFF"/>
                <w:lang w:val="en-US" w:eastAsia="zh-CN"/>
              </w:rPr>
              <w:t>参考时间</w:t>
            </w:r>
            <w:r>
              <w:rPr>
                <w:rFonts w:hint="eastAsia" w:ascii="微软雅黑" w:hAnsi="微软雅黑" w:eastAsia="微软雅黑" w:cs="微软雅黑"/>
                <w:i w:val="0"/>
                <w:iCs w:val="0"/>
                <w:caps w:val="0"/>
                <w:color w:val="191B1F"/>
                <w:spacing w:val="0"/>
                <w:sz w:val="21"/>
                <w:szCs w:val="21"/>
                <w:shd w:val="clear" w:color="auto" w:fill="FFFFFF"/>
              </w:rPr>
              <w:t>‌：18:30亮塔仪式、19:00水幕舞蹈、20:00无人机流星雨</w:t>
            </w:r>
            <w:r>
              <w:rPr>
                <w:rFonts w:hint="eastAsia" w:ascii="微软雅黑" w:hAnsi="微软雅黑" w:eastAsia="微软雅黑" w:cs="微软雅黑"/>
                <w:i w:val="0"/>
                <w:iCs w:val="0"/>
                <w:caps w:val="0"/>
                <w:color w:val="191B1F"/>
                <w:spacing w:val="0"/>
                <w:sz w:val="21"/>
                <w:szCs w:val="21"/>
                <w:shd w:val="clear" w:color="auto" w:fill="FFFFFF"/>
                <w:lang w:eastAsia="zh-CN"/>
              </w:rPr>
              <w:t>（</w:t>
            </w:r>
            <w:r>
              <w:rPr>
                <w:rFonts w:hint="eastAsia" w:ascii="微软雅黑" w:hAnsi="微软雅黑" w:eastAsia="微软雅黑" w:cs="微软雅黑"/>
                <w:i w:val="0"/>
                <w:iCs w:val="0"/>
                <w:caps w:val="0"/>
                <w:color w:val="191B1F"/>
                <w:spacing w:val="0"/>
                <w:sz w:val="21"/>
                <w:szCs w:val="21"/>
                <w:shd w:val="clear" w:color="auto" w:fill="FFFFFF"/>
                <w:lang w:val="en-US" w:eastAsia="zh-CN"/>
              </w:rPr>
              <w:t>如遇特殊情况景区闭演无退费，敬请理解</w:t>
            </w:r>
            <w:r>
              <w:rPr>
                <w:rFonts w:hint="eastAsia" w:ascii="微软雅黑" w:hAnsi="微软雅黑" w:eastAsia="微软雅黑" w:cs="微软雅黑"/>
                <w:i w:val="0"/>
                <w:iCs w:val="0"/>
                <w:caps w:val="0"/>
                <w:color w:val="191B1F"/>
                <w:spacing w:val="0"/>
                <w:sz w:val="21"/>
                <w:szCs w:val="21"/>
                <w:shd w:val="clear" w:color="auto" w:fill="FFFFFF"/>
                <w:lang w:eastAsia="zh-CN"/>
              </w:rPr>
              <w:t>）；</w:t>
            </w:r>
          </w:p>
          <w:p w14:paraId="3B9D4624">
            <w:pPr>
              <w:keepNext w:val="0"/>
              <w:keepLines w:val="0"/>
              <w:pageBreakBefore w:val="0"/>
              <w:widowControl w:val="0"/>
              <w:kinsoku/>
              <w:wordWrap/>
              <w:overflowPunct/>
              <w:topLinePunct w:val="0"/>
              <w:autoSpaceDE/>
              <w:autoSpaceDN/>
              <w:bidi w:val="0"/>
              <w:adjustRightInd/>
              <w:snapToGrid w:val="0"/>
              <w:textAlignment w:val="auto"/>
              <w:rPr>
                <w:rFonts w:hint="eastAsia" w:ascii="微软雅黑" w:hAnsi="微软雅黑" w:eastAsia="宋体" w:cs="微软雅黑"/>
                <w:color w:val="000000"/>
                <w:sz w:val="21"/>
                <w:szCs w:val="21"/>
                <w:lang w:val="en-US" w:eastAsia="zh-CN"/>
              </w:rPr>
            </w:pPr>
            <w:r>
              <w:rPr>
                <w:rFonts w:hint="eastAsia" w:ascii="微软雅黑" w:hAnsi="微软雅黑" w:eastAsia="微软雅黑" w:cs="微软雅黑"/>
                <w:sz w:val="21"/>
                <w:szCs w:val="21"/>
                <w:lang w:val="zh-CN"/>
              </w:rPr>
              <w:t>入住酒店</w:t>
            </w:r>
            <w:r>
              <w:rPr>
                <w:rFonts w:hint="eastAsia" w:ascii="微软雅黑" w:hAnsi="微软雅黑" w:eastAsia="微软雅黑" w:cs="微软雅黑"/>
                <w:color w:val="000000"/>
                <w:sz w:val="21"/>
                <w:szCs w:val="21"/>
                <w:lang w:val="zh-CN"/>
              </w:rPr>
              <w:t>，</w:t>
            </w:r>
            <w:r>
              <w:rPr>
                <w:rFonts w:hint="eastAsia" w:ascii="微软雅黑" w:hAnsi="微软雅黑" w:eastAsia="微软雅黑" w:cs="微软雅黑"/>
                <w:sz w:val="21"/>
                <w:szCs w:val="21"/>
                <w:lang w:val="en-US" w:eastAsia="zh-CN"/>
              </w:rPr>
              <w:t>今天行程结束。</w:t>
            </w:r>
            <w:r>
              <w:rPr>
                <w:rFonts w:hint="eastAsia"/>
                <w:sz w:val="21"/>
                <w:szCs w:val="21"/>
                <w:lang w:val="en-US" w:eastAsia="zh-CN"/>
              </w:rPr>
              <w:t xml:space="preserve">  </w:t>
            </w:r>
            <w:r>
              <w:rPr>
                <w:rFonts w:hint="eastAsia"/>
                <w:sz w:val="21"/>
                <w:szCs w:val="21"/>
                <w:lang w:val="en-US" w:eastAsia="zh-CN"/>
              </w:rPr>
              <w:br w:type="textWrapping"/>
            </w:r>
            <w:r>
              <w:rPr>
                <w:sz w:val="21"/>
                <w:szCs w:val="21"/>
              </w:rPr>
              <w:drawing>
                <wp:inline distT="0" distB="0" distL="114300" distR="114300">
                  <wp:extent cx="2041525" cy="1440815"/>
                  <wp:effectExtent l="0" t="0" r="635" b="6985"/>
                  <wp:docPr id="2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0"/>
                          <pic:cNvPicPr>
                            <a:picLocks noChangeAspect="1"/>
                          </pic:cNvPicPr>
                        </pic:nvPicPr>
                        <pic:blipFill>
                          <a:blip r:embed="rId21"/>
                          <a:stretch>
                            <a:fillRect/>
                          </a:stretch>
                        </pic:blipFill>
                        <pic:spPr>
                          <a:xfrm>
                            <a:off x="0" y="0"/>
                            <a:ext cx="2041525" cy="1440815"/>
                          </a:xfrm>
                          <a:prstGeom prst="rect">
                            <a:avLst/>
                          </a:prstGeom>
                          <a:noFill/>
                          <a:ln>
                            <a:noFill/>
                          </a:ln>
                        </pic:spPr>
                      </pic:pic>
                    </a:graphicData>
                  </a:graphic>
                </wp:inline>
              </w:drawing>
            </w:r>
            <w:r>
              <w:rPr>
                <w:sz w:val="21"/>
                <w:szCs w:val="21"/>
              </w:rPr>
              <w:drawing>
                <wp:inline distT="0" distB="0" distL="114300" distR="114300">
                  <wp:extent cx="1995170" cy="1450975"/>
                  <wp:effectExtent l="0" t="0" r="1270" b="12065"/>
                  <wp:docPr id="1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1"/>
                          <pic:cNvPicPr>
                            <a:picLocks noChangeAspect="1"/>
                          </pic:cNvPicPr>
                        </pic:nvPicPr>
                        <pic:blipFill>
                          <a:blip r:embed="rId22"/>
                          <a:stretch>
                            <a:fillRect/>
                          </a:stretch>
                        </pic:blipFill>
                        <pic:spPr>
                          <a:xfrm>
                            <a:off x="0" y="0"/>
                            <a:ext cx="1995170" cy="1450975"/>
                          </a:xfrm>
                          <a:prstGeom prst="rect">
                            <a:avLst/>
                          </a:prstGeom>
                          <a:noFill/>
                          <a:ln>
                            <a:noFill/>
                          </a:ln>
                        </pic:spPr>
                      </pic:pic>
                    </a:graphicData>
                  </a:graphic>
                </wp:inline>
              </w:drawing>
            </w:r>
            <w:r>
              <w:rPr>
                <w:sz w:val="21"/>
                <w:szCs w:val="21"/>
              </w:rPr>
              <w:drawing>
                <wp:inline distT="0" distB="0" distL="114300" distR="114300">
                  <wp:extent cx="2123440" cy="1438275"/>
                  <wp:effectExtent l="0" t="0" r="10160" b="9525"/>
                  <wp:docPr id="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2"/>
                          <pic:cNvPicPr>
                            <a:picLocks noChangeAspect="1"/>
                          </pic:cNvPicPr>
                        </pic:nvPicPr>
                        <pic:blipFill>
                          <a:blip r:embed="rId23"/>
                          <a:stretch>
                            <a:fillRect/>
                          </a:stretch>
                        </pic:blipFill>
                        <pic:spPr>
                          <a:xfrm>
                            <a:off x="0" y="0"/>
                            <a:ext cx="2123440" cy="1438275"/>
                          </a:xfrm>
                          <a:prstGeom prst="rect">
                            <a:avLst/>
                          </a:prstGeom>
                          <a:noFill/>
                          <a:ln>
                            <a:noFill/>
                          </a:ln>
                        </pic:spPr>
                      </pic:pic>
                    </a:graphicData>
                  </a:graphic>
                </wp:inline>
              </w:drawing>
            </w:r>
          </w:p>
        </w:tc>
      </w:tr>
      <w:tr w14:paraId="1635A9C6">
        <w:tblPrEx>
          <w:tblBorders>
            <w:top w:val="double" w:color="205867" w:sz="4" w:space="0"/>
            <w:left w:val="double" w:color="205867" w:sz="4" w:space="0"/>
            <w:bottom w:val="double" w:color="205867" w:sz="4" w:space="0"/>
            <w:right w:val="double" w:color="205867" w:sz="4" w:space="0"/>
            <w:insideH w:val="double" w:color="205867" w:sz="4" w:space="0"/>
            <w:insideV w:val="double" w:color="205867" w:sz="4" w:space="0"/>
          </w:tblBorders>
          <w:tblCellMar>
            <w:top w:w="0" w:type="dxa"/>
            <w:left w:w="108" w:type="dxa"/>
            <w:bottom w:w="0" w:type="dxa"/>
            <w:right w:w="108" w:type="dxa"/>
          </w:tblCellMar>
        </w:tblPrEx>
        <w:tc>
          <w:tcPr>
            <w:tcW w:w="729" w:type="dxa"/>
            <w:vMerge w:val="restart"/>
            <w:tcBorders>
              <w:tl2br w:val="nil"/>
              <w:tr2bl w:val="nil"/>
            </w:tcBorders>
            <w:noWrap w:val="0"/>
            <w:vAlign w:val="center"/>
          </w:tcPr>
          <w:p w14:paraId="1519E51A">
            <w:pPr>
              <w:spacing w:line="360" w:lineRule="auto"/>
              <w:ind w:right="-25" w:rightChars="-12"/>
              <w:jc w:val="both"/>
              <w:rPr>
                <w:rFonts w:hint="default" w:ascii="微软雅黑" w:hAnsi="微软雅黑" w:eastAsia="微软雅黑" w:cs="微软雅黑"/>
                <w:b/>
                <w:bCs/>
                <w:color w:val="auto"/>
                <w:sz w:val="21"/>
                <w:szCs w:val="21"/>
                <w:lang w:val="en-US" w:eastAsia="zh-CN"/>
              </w:rPr>
            </w:pPr>
            <w:r>
              <w:rPr>
                <w:rFonts w:hint="eastAsia" w:ascii="微软雅黑" w:hAnsi="微软雅黑" w:eastAsia="微软雅黑" w:cs="微软雅黑"/>
                <w:b/>
                <w:bCs/>
                <w:color w:val="auto"/>
                <w:sz w:val="21"/>
                <w:szCs w:val="21"/>
                <w:lang w:val="en-US" w:eastAsia="zh-CN"/>
              </w:rPr>
              <w:t>D5</w:t>
            </w:r>
          </w:p>
        </w:tc>
        <w:tc>
          <w:tcPr>
            <w:tcW w:w="4397" w:type="dxa"/>
            <w:tcBorders>
              <w:tl2br w:val="nil"/>
              <w:tr2bl w:val="nil"/>
            </w:tcBorders>
            <w:noWrap w:val="0"/>
            <w:vAlign w:val="top"/>
          </w:tcPr>
          <w:p w14:paraId="03EEBF29">
            <w:pPr>
              <w:spacing w:line="360" w:lineRule="auto"/>
              <w:ind w:right="-932" w:rightChars="-444"/>
              <w:rPr>
                <w:rFonts w:hint="default" w:ascii="微软雅黑" w:hAnsi="微软雅黑" w:eastAsia="微软雅黑" w:cs="微软雅黑"/>
                <w:b/>
                <w:color w:val="auto"/>
                <w:kern w:val="0"/>
                <w:sz w:val="21"/>
                <w:szCs w:val="21"/>
                <w:vertAlign w:val="baseline"/>
                <w:lang w:val="en-US"/>
              </w:rPr>
            </w:pPr>
            <w:r>
              <w:rPr>
                <w:rFonts w:hint="eastAsia" w:ascii="微软雅黑" w:hAnsi="微软雅黑" w:eastAsia="微软雅黑" w:cs="微软雅黑"/>
                <w:b/>
                <w:bCs/>
                <w:sz w:val="21"/>
                <w:szCs w:val="21"/>
                <w:lang w:val="en-US" w:eastAsia="zh-CN"/>
              </w:rPr>
              <w:t>扬州</w:t>
            </w:r>
          </w:p>
        </w:tc>
        <w:tc>
          <w:tcPr>
            <w:tcW w:w="2802" w:type="dxa"/>
            <w:gridSpan w:val="2"/>
            <w:tcBorders>
              <w:tl2br w:val="nil"/>
              <w:tr2bl w:val="nil"/>
            </w:tcBorders>
            <w:noWrap w:val="0"/>
            <w:vAlign w:val="top"/>
          </w:tcPr>
          <w:p w14:paraId="5A03FEEA">
            <w:pPr>
              <w:spacing w:line="360" w:lineRule="auto"/>
              <w:ind w:right="-932" w:rightChars="-444"/>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eastAsia="zh-CN"/>
              </w:rPr>
              <w:t>用餐</w:t>
            </w:r>
            <w:r>
              <w:rPr>
                <w:rFonts w:hint="eastAsia" w:ascii="微软雅黑" w:hAnsi="微软雅黑" w:eastAsia="微软雅黑" w:cs="微软雅黑"/>
                <w:b/>
                <w:bCs/>
                <w:sz w:val="21"/>
                <w:szCs w:val="21"/>
                <w:lang w:val="en-US" w:eastAsia="zh-CN"/>
              </w:rPr>
              <w:t>:早中</w:t>
            </w:r>
          </w:p>
        </w:tc>
        <w:tc>
          <w:tcPr>
            <w:tcW w:w="2777" w:type="dxa"/>
            <w:gridSpan w:val="2"/>
            <w:tcBorders>
              <w:tl2br w:val="nil"/>
              <w:tr2bl w:val="nil"/>
            </w:tcBorders>
            <w:noWrap w:val="0"/>
            <w:vAlign w:val="top"/>
          </w:tcPr>
          <w:p w14:paraId="773B6B58">
            <w:pPr>
              <w:spacing w:line="360" w:lineRule="auto"/>
              <w:ind w:right="-932" w:rightChars="-444"/>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eastAsia="zh-CN"/>
              </w:rPr>
              <w:t>住宿：</w:t>
            </w:r>
            <w:r>
              <w:rPr>
                <w:rFonts w:hint="eastAsia" w:ascii="微软雅黑" w:hAnsi="微软雅黑" w:eastAsia="微软雅黑" w:cs="微软雅黑"/>
                <w:b/>
                <w:bCs/>
                <w:sz w:val="21"/>
                <w:szCs w:val="21"/>
                <w:lang w:val="en-US" w:eastAsia="zh-CN"/>
              </w:rPr>
              <w:t>扬州</w:t>
            </w:r>
          </w:p>
        </w:tc>
      </w:tr>
      <w:tr w14:paraId="6D1C7FB4">
        <w:tblPrEx>
          <w:tblBorders>
            <w:top w:val="double" w:color="205867" w:sz="4" w:space="0"/>
            <w:left w:val="double" w:color="205867" w:sz="4" w:space="0"/>
            <w:bottom w:val="double" w:color="205867" w:sz="4" w:space="0"/>
            <w:right w:val="double" w:color="205867" w:sz="4" w:space="0"/>
            <w:insideH w:val="double" w:color="205867" w:sz="4" w:space="0"/>
            <w:insideV w:val="double" w:color="205867" w:sz="4" w:space="0"/>
          </w:tblBorders>
          <w:tblCellMar>
            <w:top w:w="0" w:type="dxa"/>
            <w:left w:w="108" w:type="dxa"/>
            <w:bottom w:w="0" w:type="dxa"/>
            <w:right w:w="108" w:type="dxa"/>
          </w:tblCellMar>
        </w:tblPrEx>
        <w:tc>
          <w:tcPr>
            <w:tcW w:w="729" w:type="dxa"/>
            <w:vMerge w:val="continue"/>
            <w:tcBorders>
              <w:tl2br w:val="nil"/>
              <w:tr2bl w:val="nil"/>
            </w:tcBorders>
            <w:noWrap w:val="0"/>
            <w:vAlign w:val="top"/>
          </w:tcPr>
          <w:p w14:paraId="100E96E6">
            <w:pPr>
              <w:spacing w:line="360" w:lineRule="auto"/>
              <w:ind w:right="-932" w:rightChars="-444"/>
              <w:rPr>
                <w:rFonts w:hint="eastAsia" w:ascii="微软雅黑" w:hAnsi="微软雅黑" w:eastAsia="微软雅黑" w:cs="微软雅黑"/>
                <w:b/>
                <w:color w:val="auto"/>
                <w:kern w:val="0"/>
                <w:sz w:val="21"/>
                <w:szCs w:val="21"/>
                <w:vertAlign w:val="baseline"/>
              </w:rPr>
            </w:pPr>
          </w:p>
        </w:tc>
        <w:tc>
          <w:tcPr>
            <w:tcW w:w="9976" w:type="dxa"/>
            <w:gridSpan w:val="5"/>
            <w:tcBorders>
              <w:tl2br w:val="nil"/>
              <w:tr2bl w:val="nil"/>
            </w:tcBorders>
            <w:noWrap w:val="0"/>
            <w:vAlign w:val="top"/>
          </w:tcPr>
          <w:p w14:paraId="1FCADCB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both"/>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享用酒店自助</w:t>
            </w:r>
            <w:r>
              <w:rPr>
                <w:rFonts w:hint="eastAsia" w:ascii="微软雅黑" w:hAnsi="微软雅黑" w:eastAsia="微软雅黑" w:cs="微软雅黑"/>
                <w:sz w:val="21"/>
                <w:szCs w:val="21"/>
                <w:lang w:val="zh-CN"/>
              </w:rPr>
              <w:t>早餐</w:t>
            </w:r>
            <w:r>
              <w:rPr>
                <w:rFonts w:hint="eastAsia" w:ascii="微软雅黑" w:hAnsi="微软雅黑" w:eastAsia="微软雅黑" w:cs="微软雅黑"/>
                <w:sz w:val="21"/>
                <w:szCs w:val="21"/>
                <w:lang w:val="en-US" w:eastAsia="zh-CN"/>
              </w:rPr>
              <w:t>,</w:t>
            </w:r>
            <w:r>
              <w:rPr>
                <w:rFonts w:hint="eastAsia" w:ascii="微软雅黑" w:hAnsi="微软雅黑" w:eastAsia="微软雅黑" w:cs="微软雅黑"/>
                <w:b/>
                <w:bCs/>
                <w:color w:val="58B170"/>
                <w:spacing w:val="4"/>
                <w:kern w:val="2"/>
                <w:sz w:val="21"/>
                <w:szCs w:val="21"/>
                <w:lang w:val="en-US" w:eastAsia="zh-CN" w:bidi="ar-SA"/>
              </w:rPr>
              <w:t>【个园】</w:t>
            </w:r>
            <w:r>
              <w:rPr>
                <w:rFonts w:hint="eastAsia" w:ascii="微软雅黑" w:hAnsi="微软雅黑" w:eastAsia="微软雅黑" w:cs="微软雅黑"/>
                <w:sz w:val="21"/>
                <w:szCs w:val="21"/>
                <w:lang w:val="en-US" w:eastAsia="zh-CN"/>
              </w:rPr>
              <w:t>（游览时间不少于1h）国家四A景区，国家重点花文化基地之一，国内外享有盛誉。这座清代扬州盐商宅邸私家园林，以遍植青竹而名，以叠石艺术著名，笋石.湖石.黄石.宣石叠成的春夏秋冬四季假山，融造园法与山水画理于一体，被园林</w:t>
            </w:r>
            <w:r>
              <w:rPr>
                <w:rFonts w:hint="eastAsia" w:ascii="微软雅黑" w:hAnsi="微软雅黑" w:eastAsia="微软雅黑" w:cs="微软雅黑"/>
                <w:sz w:val="21"/>
                <w:szCs w:val="21"/>
                <w:lang w:val="en-US" w:eastAsia="zh-CN"/>
              </w:rPr>
              <w:fldChar w:fldCharType="begin"/>
            </w:r>
            <w:r>
              <w:rPr>
                <w:rFonts w:hint="eastAsia" w:ascii="微软雅黑" w:hAnsi="微软雅黑" w:eastAsia="微软雅黑" w:cs="微软雅黑"/>
                <w:sz w:val="21"/>
                <w:szCs w:val="21"/>
                <w:lang w:val="en-US" w:eastAsia="zh-CN"/>
              </w:rPr>
              <w:instrText xml:space="preserve"> HYPERLINK "https://baike.so.com/doc/5938980-6151913.html" \t "https://baike.so.com/doc/_blank" </w:instrText>
            </w:r>
            <w:r>
              <w:rPr>
                <w:rFonts w:hint="eastAsia" w:ascii="微软雅黑" w:hAnsi="微软雅黑" w:eastAsia="微软雅黑" w:cs="微软雅黑"/>
                <w:sz w:val="21"/>
                <w:szCs w:val="21"/>
                <w:lang w:val="en-US" w:eastAsia="zh-CN"/>
              </w:rPr>
              <w:fldChar w:fldCharType="separate"/>
            </w:r>
            <w:r>
              <w:rPr>
                <w:rFonts w:hint="eastAsia" w:ascii="微软雅黑" w:hAnsi="微软雅黑" w:eastAsia="微软雅黑" w:cs="微软雅黑"/>
                <w:sz w:val="21"/>
                <w:szCs w:val="21"/>
                <w:lang w:val="en-US" w:eastAsia="zh-CN"/>
              </w:rPr>
              <w:t>泰斗</w:t>
            </w:r>
            <w:r>
              <w:rPr>
                <w:rFonts w:hint="eastAsia" w:ascii="微软雅黑" w:hAnsi="微软雅黑" w:eastAsia="微软雅黑" w:cs="微软雅黑"/>
                <w:sz w:val="21"/>
                <w:szCs w:val="21"/>
                <w:lang w:val="en-US" w:eastAsia="zh-CN"/>
              </w:rPr>
              <w:fldChar w:fldCharType="end"/>
            </w:r>
            <w:r>
              <w:rPr>
                <w:rFonts w:hint="eastAsia" w:ascii="微软雅黑" w:hAnsi="微软雅黑" w:eastAsia="微软雅黑" w:cs="微软雅黑"/>
                <w:sz w:val="21"/>
                <w:szCs w:val="21"/>
                <w:lang w:val="en-US" w:eastAsia="zh-CN"/>
              </w:rPr>
              <w:t>陈从周先生誉为"国内孤例"。</w:t>
            </w:r>
            <w:r>
              <w:rPr>
                <w:rFonts w:hint="eastAsia" w:ascii="微软雅黑" w:hAnsi="微软雅黑" w:eastAsia="微软雅黑" w:cs="微软雅黑"/>
                <w:sz w:val="21"/>
                <w:szCs w:val="21"/>
                <w:lang w:val="en-US" w:eastAsia="zh-CN"/>
              </w:rPr>
              <w:br w:type="textWrapping"/>
            </w:r>
            <w:r>
              <w:rPr>
                <w:rFonts w:hint="eastAsia" w:ascii="微软雅黑" w:hAnsi="微软雅黑" w:eastAsia="微软雅黑" w:cs="微软雅黑"/>
                <w:sz w:val="21"/>
                <w:szCs w:val="21"/>
                <w:lang w:val="en-US" w:eastAsia="zh-CN"/>
              </w:rPr>
              <w:t xml:space="preserve">     </w:t>
            </w:r>
            <w:r>
              <w:rPr>
                <w:spacing w:val="2"/>
                <w:sz w:val="21"/>
                <w:szCs w:val="21"/>
              </w:rPr>
              <w:t>中餐 ：</w:t>
            </w:r>
            <w:r>
              <w:rPr>
                <w:rFonts w:hint="eastAsia" w:ascii="微软雅黑" w:hAnsi="微软雅黑" w:eastAsia="微软雅黑" w:cs="微软雅黑"/>
                <w:b/>
                <w:bCs/>
                <w:color w:val="58B170"/>
                <w:spacing w:val="4"/>
                <w:kern w:val="2"/>
                <w:sz w:val="21"/>
                <w:szCs w:val="21"/>
                <w:lang w:val="en-US" w:eastAsia="zh-CN" w:bidi="ar-SA"/>
              </w:rPr>
              <w:t>【扬州早茶中吃】</w:t>
            </w:r>
            <w:r>
              <w:rPr>
                <w:spacing w:val="2"/>
                <w:sz w:val="21"/>
                <w:szCs w:val="21"/>
              </w:rPr>
              <w:t>古人说:"腰缠十万贯 ，骑鹤下扬州。</w:t>
            </w:r>
            <w:r>
              <w:rPr>
                <w:spacing w:val="-31"/>
                <w:sz w:val="21"/>
                <w:szCs w:val="21"/>
              </w:rPr>
              <w:t xml:space="preserve"> </w:t>
            </w:r>
            <w:r>
              <w:rPr>
                <w:spacing w:val="2"/>
                <w:sz w:val="21"/>
                <w:szCs w:val="21"/>
              </w:rPr>
              <w:t>"现如今 ，不用腰缠万贯 ，也可以下扬州品</w:t>
            </w:r>
            <w:r>
              <w:rPr>
                <w:sz w:val="21"/>
                <w:szCs w:val="21"/>
              </w:rPr>
              <w:t xml:space="preserve"> </w:t>
            </w:r>
            <w:r>
              <w:rPr>
                <w:spacing w:val="5"/>
                <w:sz w:val="21"/>
                <w:szCs w:val="21"/>
              </w:rPr>
              <w:t>美食。来到扬州百年老字号“冶春茶社”喝</w:t>
            </w:r>
            <w:r>
              <w:rPr>
                <w:spacing w:val="4"/>
                <w:sz w:val="21"/>
                <w:szCs w:val="21"/>
              </w:rPr>
              <w:t>个早茶 ，捧一杯绿茶 ，品几份点心 ，感受这座慢城的</w:t>
            </w:r>
            <w:r>
              <w:rPr>
                <w:sz w:val="21"/>
                <w:szCs w:val="21"/>
              </w:rPr>
              <w:t xml:space="preserve"> </w:t>
            </w:r>
            <w:r>
              <w:rPr>
                <w:spacing w:val="5"/>
                <w:sz w:val="21"/>
                <w:szCs w:val="21"/>
              </w:rPr>
              <w:t>“早上皮包水 ，晚上水包皮”悠闲和舒适 ；</w:t>
            </w:r>
          </w:p>
          <w:p w14:paraId="025291D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630" w:firstLineChars="300"/>
              <w:jc w:val="both"/>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kern w:val="0"/>
                <w:sz w:val="21"/>
                <w:szCs w:val="21"/>
                <w:lang w:val="zh-CN"/>
              </w:rPr>
              <w:t>游览“乾隆江南御花园”—</w:t>
            </w:r>
            <w:r>
              <w:rPr>
                <w:rFonts w:hint="eastAsia" w:ascii="微软雅黑" w:hAnsi="微软雅黑" w:eastAsia="微软雅黑" w:cs="微软雅黑"/>
                <w:b/>
                <w:bCs/>
                <w:color w:val="58B170"/>
                <w:spacing w:val="4"/>
                <w:kern w:val="2"/>
                <w:sz w:val="21"/>
                <w:szCs w:val="21"/>
                <w:lang w:val="zh-CN" w:eastAsia="zh-CN" w:bidi="ar-SA"/>
              </w:rPr>
              <w:t>【瘦西湖】</w:t>
            </w:r>
            <w:r>
              <w:rPr>
                <w:rFonts w:hint="eastAsia" w:ascii="微软雅黑" w:hAnsi="微软雅黑" w:eastAsia="微软雅黑" w:cs="微软雅黑"/>
                <w:kern w:val="0"/>
                <w:sz w:val="21"/>
                <w:szCs w:val="21"/>
                <w:lang w:val="zh-CN"/>
              </w:rPr>
              <w:t xml:space="preserve">（游览时间不少于 </w:t>
            </w:r>
            <w:r>
              <w:rPr>
                <w:rFonts w:hint="eastAsia" w:ascii="微软雅黑" w:hAnsi="微软雅黑" w:eastAsia="微软雅黑" w:cs="微软雅黑"/>
                <w:kern w:val="0"/>
                <w:sz w:val="21"/>
                <w:szCs w:val="21"/>
                <w:lang w:val="en-US" w:eastAsia="zh-CN"/>
              </w:rPr>
              <w:t>2</w:t>
            </w:r>
            <w:r>
              <w:rPr>
                <w:rFonts w:hint="eastAsia" w:ascii="微软雅黑" w:hAnsi="微软雅黑" w:eastAsia="微软雅黑" w:cs="微软雅黑"/>
                <w:kern w:val="0"/>
                <w:sz w:val="21"/>
                <w:szCs w:val="21"/>
                <w:lang w:val="zh-CN"/>
              </w:rPr>
              <w:t>小时）瘦西湖为我国湖上园林的代表 ，古典园林群融南秀北雄于  一体 ，组合巧妙 ，互为因借 ，构成了一个以瘦西湖为共同空间 ，景外有景 ，园中有园的艺术境界 ，历  史上有二十四景著称于世。十里瘦西湖 ，有二十四桥、五亭桥、白塔、大虹桥、小金山、徐园、吹台、 月观等名胜。从 3 月到 4 月 ，瘦西湖内美人梅、桃花、迎春花、玉兰、牡丹等  100 多种花卉次第绽  放。还有史书上赫赫有名的琼花（当年隋炀帝到扬州就是为了一睹琼花的芳容） ，还会有芍药、牡丹、 郁金香、紫薇、韭莲、木芙蓉、虞美人、南天竹、海棠、天人菊、栀子花...</w:t>
            </w:r>
          </w:p>
          <w:p w14:paraId="52008C5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36" w:firstLineChars="200"/>
              <w:jc w:val="both"/>
              <w:textAlignment w:val="auto"/>
              <w:rPr>
                <w:rFonts w:hint="eastAsia" w:ascii="微软雅黑" w:hAnsi="微软雅黑" w:eastAsia="微软雅黑" w:cs="微软雅黑"/>
                <w:sz w:val="21"/>
                <w:szCs w:val="21"/>
                <w:lang w:val="zh-CN" w:eastAsia="zh-CN"/>
              </w:rPr>
            </w:pPr>
            <w:r>
              <w:rPr>
                <w:rFonts w:hint="eastAsia" w:ascii="微软雅黑" w:hAnsi="微软雅黑" w:eastAsia="微软雅黑" w:cs="微软雅黑"/>
                <w:b/>
                <w:bCs/>
                <w:color w:val="58B170"/>
                <w:spacing w:val="4"/>
                <w:kern w:val="2"/>
                <w:sz w:val="21"/>
                <w:szCs w:val="21"/>
                <w:lang w:val="en-US" w:eastAsia="zh-CN" w:bidi="ar-SA"/>
              </w:rPr>
              <w:t>【东关老街】</w:t>
            </w:r>
            <w:r>
              <w:rPr>
                <w:rFonts w:hint="eastAsia" w:ascii="微软雅黑" w:hAnsi="微软雅黑" w:eastAsia="微软雅黑" w:cs="微软雅黑"/>
                <w:sz w:val="21"/>
                <w:szCs w:val="21"/>
                <w:lang w:val="en-US" w:eastAsia="zh-CN"/>
              </w:rPr>
              <w:t>（游览时间不少于1h）扬州是国务院公布的中国历史文化名城之一，东关街是</w:t>
            </w:r>
            <w:r>
              <w:rPr>
                <w:rFonts w:hint="eastAsia" w:ascii="微软雅黑" w:hAnsi="微软雅黑" w:eastAsia="微软雅黑" w:cs="微软雅黑"/>
                <w:sz w:val="21"/>
                <w:szCs w:val="21"/>
                <w:lang w:val="en-US" w:eastAsia="zh-CN"/>
              </w:rPr>
              <w:fldChar w:fldCharType="begin"/>
            </w:r>
            <w:r>
              <w:rPr>
                <w:rFonts w:hint="eastAsia" w:ascii="微软雅黑" w:hAnsi="微软雅黑" w:eastAsia="微软雅黑" w:cs="微软雅黑"/>
                <w:sz w:val="21"/>
                <w:szCs w:val="21"/>
                <w:lang w:val="en-US" w:eastAsia="zh-CN"/>
              </w:rPr>
              <w:instrText xml:space="preserve"> HYPERLINK "https://baike.so.com/doc/881554-931863.html" \t "https://baike.so.com/doc/_blank" </w:instrText>
            </w:r>
            <w:r>
              <w:rPr>
                <w:rFonts w:hint="eastAsia" w:ascii="微软雅黑" w:hAnsi="微软雅黑" w:eastAsia="微软雅黑" w:cs="微软雅黑"/>
                <w:sz w:val="21"/>
                <w:szCs w:val="21"/>
                <w:lang w:val="en-US" w:eastAsia="zh-CN"/>
              </w:rPr>
              <w:fldChar w:fldCharType="separate"/>
            </w:r>
            <w:r>
              <w:rPr>
                <w:rFonts w:hint="eastAsia" w:ascii="微软雅黑" w:hAnsi="微软雅黑" w:eastAsia="微软雅黑" w:cs="微软雅黑"/>
                <w:sz w:val="21"/>
                <w:szCs w:val="21"/>
                <w:lang w:val="en-US" w:eastAsia="zh-CN"/>
              </w:rPr>
              <w:t>扬州城</w:t>
            </w:r>
            <w:r>
              <w:rPr>
                <w:rFonts w:hint="eastAsia" w:ascii="微软雅黑" w:hAnsi="微软雅黑" w:eastAsia="微软雅黑" w:cs="微软雅黑"/>
                <w:sz w:val="21"/>
                <w:szCs w:val="21"/>
                <w:lang w:val="en-US" w:eastAsia="zh-CN"/>
              </w:rPr>
              <w:fldChar w:fldCharType="end"/>
            </w:r>
            <w:r>
              <w:rPr>
                <w:rFonts w:hint="eastAsia" w:ascii="微软雅黑" w:hAnsi="微软雅黑" w:eastAsia="微软雅黑" w:cs="微软雅黑"/>
                <w:sz w:val="21"/>
                <w:szCs w:val="21"/>
                <w:lang w:val="en-US" w:eastAsia="zh-CN"/>
              </w:rPr>
              <w:t>里最具有代表性的一条历史老街。经过千年的积淀，街内留下丰厚的历史遗存和人文古迹，堪称中国大运河沿线城市中保存最为完好的商业古街。它不仅是扬州水陆交通要道，而且是商业、手工业和宗教文化中心。街面上市井繁华、商家林立，行当俱全，生意兴隆。小吃美食众多，可自行品尝当地风味</w:t>
            </w:r>
            <w:r>
              <w:rPr>
                <w:rFonts w:hint="eastAsia" w:ascii="微软雅黑" w:hAnsi="微软雅黑" w:eastAsia="微软雅黑" w:cs="微软雅黑"/>
                <w:sz w:val="21"/>
                <w:szCs w:val="21"/>
                <w:lang w:val="zh-CN" w:eastAsia="zh-CN"/>
              </w:rPr>
              <w:t>。</w:t>
            </w:r>
          </w:p>
          <w:p w14:paraId="12EFA1C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right="0" w:firstLine="420" w:firstLineChars="200"/>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zh-CN"/>
              </w:rPr>
              <w:t>晚入住酒店</w:t>
            </w:r>
            <w:r>
              <w:rPr>
                <w:rFonts w:hint="eastAsia" w:ascii="微软雅黑" w:hAnsi="微软雅黑" w:eastAsia="微软雅黑" w:cs="微软雅黑"/>
                <w:color w:val="000000"/>
                <w:sz w:val="21"/>
                <w:szCs w:val="21"/>
                <w:lang w:val="zh-CN"/>
              </w:rPr>
              <w:t>后，</w:t>
            </w:r>
            <w:r>
              <w:rPr>
                <w:rFonts w:hint="eastAsia" w:ascii="微软雅黑" w:hAnsi="微软雅黑" w:eastAsia="微软雅黑" w:cs="微软雅黑"/>
                <w:sz w:val="21"/>
                <w:szCs w:val="21"/>
                <w:lang w:val="en-US" w:eastAsia="zh-CN"/>
              </w:rPr>
              <w:t>今天行程结束。</w:t>
            </w:r>
          </w:p>
          <w:p w14:paraId="12FAD61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right="0" w:firstLine="420" w:firstLineChars="200"/>
              <w:jc w:val="left"/>
              <w:textAlignment w:val="auto"/>
              <w:rPr>
                <w:rFonts w:hint="eastAsia" w:ascii="微软雅黑" w:hAnsi="微软雅黑" w:eastAsia="微软雅黑" w:cs="微软雅黑"/>
                <w:sz w:val="21"/>
                <w:szCs w:val="21"/>
                <w:lang w:val="en-US" w:eastAsia="zh-CN"/>
              </w:rPr>
            </w:pPr>
          </w:p>
          <w:p w14:paraId="47B0052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right="0" w:firstLine="420" w:firstLineChars="200"/>
              <w:jc w:val="left"/>
              <w:textAlignment w:val="auto"/>
              <w:rPr>
                <w:rFonts w:hint="eastAsia" w:ascii="微软雅黑" w:hAnsi="微软雅黑" w:eastAsia="微软雅黑" w:cs="微软雅黑"/>
                <w:sz w:val="21"/>
                <w:szCs w:val="21"/>
                <w:lang w:val="en-US" w:eastAsia="zh-CN"/>
              </w:rPr>
            </w:pPr>
          </w:p>
          <w:p w14:paraId="15B8815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right="0" w:firstLine="420" w:firstLineChars="200"/>
              <w:jc w:val="left"/>
              <w:textAlignment w:val="auto"/>
              <w:rPr>
                <w:rFonts w:hint="eastAsia" w:ascii="微软雅黑" w:hAnsi="微软雅黑" w:eastAsia="微软雅黑" w:cs="微软雅黑"/>
                <w:sz w:val="21"/>
                <w:szCs w:val="21"/>
                <w:lang w:val="en-US" w:eastAsia="zh-CN"/>
              </w:rPr>
            </w:pPr>
          </w:p>
          <w:p w14:paraId="78CBA1E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right="0" w:firstLine="420" w:firstLineChars="200"/>
              <w:jc w:val="left"/>
              <w:textAlignment w:val="auto"/>
              <w:rPr>
                <w:rFonts w:hint="eastAsia" w:ascii="微软雅黑" w:hAnsi="微软雅黑" w:eastAsia="微软雅黑" w:cs="微软雅黑"/>
                <w:sz w:val="21"/>
                <w:szCs w:val="21"/>
                <w:lang w:val="en-US" w:eastAsia="zh-CN"/>
              </w:rPr>
            </w:pPr>
          </w:p>
          <w:p w14:paraId="6C3B333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right="0" w:firstLine="420" w:firstLineChars="200"/>
              <w:jc w:val="left"/>
              <w:textAlignment w:val="auto"/>
              <w:rPr>
                <w:rFonts w:hint="eastAsia" w:ascii="微软雅黑" w:hAnsi="微软雅黑" w:eastAsia="微软雅黑" w:cs="微软雅黑"/>
                <w:sz w:val="21"/>
                <w:szCs w:val="21"/>
                <w:lang w:val="en-US" w:eastAsia="zh-CN"/>
              </w:rPr>
            </w:pPr>
          </w:p>
          <w:p w14:paraId="419E4A0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right="0" w:firstLine="420" w:firstLineChars="200"/>
              <w:jc w:val="left"/>
              <w:textAlignment w:val="auto"/>
              <w:rPr>
                <w:rFonts w:hint="eastAsia" w:ascii="微软雅黑" w:hAnsi="微软雅黑" w:eastAsia="微软雅黑" w:cs="微软雅黑"/>
                <w:sz w:val="21"/>
                <w:szCs w:val="21"/>
                <w:lang w:val="en-US" w:eastAsia="zh-CN"/>
              </w:rPr>
            </w:pPr>
          </w:p>
          <w:p w14:paraId="58F2970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right="0" w:firstLine="420" w:firstLineChars="200"/>
              <w:jc w:val="left"/>
              <w:textAlignment w:val="auto"/>
              <w:rPr>
                <w:rFonts w:hint="eastAsia" w:ascii="微软雅黑" w:hAnsi="微软雅黑" w:eastAsia="微软雅黑" w:cs="微软雅黑"/>
                <w:sz w:val="21"/>
                <w:szCs w:val="21"/>
                <w:lang w:val="en-US" w:eastAsia="zh-CN"/>
              </w:rPr>
            </w:pPr>
          </w:p>
          <w:p w14:paraId="078A3F7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right="0" w:firstLine="420" w:firstLineChars="200"/>
              <w:jc w:val="left"/>
              <w:textAlignment w:val="auto"/>
              <w:rPr>
                <w:rFonts w:hint="eastAsia" w:ascii="微软雅黑" w:hAnsi="微软雅黑" w:eastAsia="微软雅黑" w:cs="微软雅黑"/>
                <w:sz w:val="21"/>
                <w:szCs w:val="21"/>
                <w:lang w:val="en-US" w:eastAsia="zh-CN"/>
              </w:rPr>
            </w:pPr>
          </w:p>
          <w:p w14:paraId="1D80017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right="0" w:firstLine="420" w:firstLineChars="200"/>
              <w:jc w:val="left"/>
              <w:textAlignment w:val="auto"/>
              <w:rPr>
                <w:rFonts w:hint="eastAsia" w:ascii="微软雅黑" w:hAnsi="微软雅黑" w:eastAsia="微软雅黑" w:cs="微软雅黑"/>
                <w:sz w:val="21"/>
                <w:szCs w:val="21"/>
                <w:lang w:val="en-US" w:eastAsia="zh-CN"/>
              </w:rPr>
            </w:pPr>
          </w:p>
          <w:p w14:paraId="352DEF9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right="0" w:firstLine="420" w:firstLineChars="200"/>
              <w:jc w:val="left"/>
              <w:textAlignment w:val="auto"/>
              <w:rPr>
                <w:rFonts w:hint="eastAsia"/>
                <w:sz w:val="21"/>
                <w:szCs w:val="21"/>
                <w:lang w:val="en-US" w:eastAsia="zh-CN"/>
              </w:rPr>
            </w:pPr>
            <w:r>
              <w:rPr>
                <w:rFonts w:hint="eastAsia"/>
                <w:sz w:val="21"/>
                <w:szCs w:val="21"/>
                <w:lang w:val="en-US" w:eastAsia="zh-CN"/>
              </w:rPr>
              <w:t xml:space="preserve">  </w:t>
            </w:r>
          </w:p>
          <w:p w14:paraId="1E5A748E">
            <w:pPr>
              <w:pStyle w:val="2"/>
              <w:ind w:left="0" w:leftChars="0" w:firstLine="0" w:firstLineChars="0"/>
              <w:rPr>
                <w:rFonts w:hint="eastAsia"/>
                <w:sz w:val="21"/>
                <w:szCs w:val="21"/>
                <w:lang w:val="en-US" w:eastAsia="zh-CN"/>
              </w:rPr>
            </w:pPr>
            <w:r>
              <w:rPr>
                <w:sz w:val="21"/>
                <w:szCs w:val="21"/>
              </w:rPr>
              <w:drawing>
                <wp:inline distT="0" distB="0" distL="114300" distR="114300">
                  <wp:extent cx="1939925" cy="1475740"/>
                  <wp:effectExtent l="0" t="0" r="10795" b="2540"/>
                  <wp:docPr id="8" name="图片 13" descr="E:/F盘（办公用）/直客图片制作/各地图片/华东/JPEG/瘦西湖 (4).jpeg瘦西湖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3" descr="E:/F盘（办公用）/直客图片制作/各地图片/华东/JPEG/瘦西湖 (4).jpeg瘦西湖 (4)"/>
                          <pic:cNvPicPr>
                            <a:picLocks noChangeAspect="1"/>
                          </pic:cNvPicPr>
                        </pic:nvPicPr>
                        <pic:blipFill>
                          <a:blip r:embed="rId24"/>
                          <a:srcRect l="13037" r="13037"/>
                          <a:stretch>
                            <a:fillRect/>
                          </a:stretch>
                        </pic:blipFill>
                        <pic:spPr>
                          <a:xfrm>
                            <a:off x="0" y="0"/>
                            <a:ext cx="1939925" cy="1475740"/>
                          </a:xfrm>
                          <a:prstGeom prst="rect">
                            <a:avLst/>
                          </a:prstGeom>
                          <a:noFill/>
                          <a:ln>
                            <a:noFill/>
                          </a:ln>
                        </pic:spPr>
                      </pic:pic>
                    </a:graphicData>
                  </a:graphic>
                </wp:inline>
              </w:drawing>
            </w:r>
            <w:r>
              <w:rPr>
                <w:sz w:val="21"/>
                <w:szCs w:val="21"/>
              </w:rPr>
              <w:drawing>
                <wp:inline distT="0" distB="0" distL="114300" distR="114300">
                  <wp:extent cx="2087880" cy="1475740"/>
                  <wp:effectExtent l="0" t="0" r="0" b="2540"/>
                  <wp:docPr id="5" name="图片 14" descr="E:/F盘（办公用）/直客图片制作/各地图片/华东/JPEG/瘦西湖 (6).jpg瘦西湖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4" descr="E:/F盘（办公用）/直客图片制作/各地图片/华东/JPEG/瘦西湖 (6).jpg瘦西湖 (6)"/>
                          <pic:cNvPicPr>
                            <a:picLocks noChangeAspect="1"/>
                          </pic:cNvPicPr>
                        </pic:nvPicPr>
                        <pic:blipFill>
                          <a:blip r:embed="rId25"/>
                          <a:srcRect l="10219" r="10219"/>
                          <a:stretch>
                            <a:fillRect/>
                          </a:stretch>
                        </pic:blipFill>
                        <pic:spPr>
                          <a:xfrm>
                            <a:off x="0" y="0"/>
                            <a:ext cx="2087880" cy="1475740"/>
                          </a:xfrm>
                          <a:prstGeom prst="rect">
                            <a:avLst/>
                          </a:prstGeom>
                          <a:noFill/>
                          <a:ln>
                            <a:noFill/>
                          </a:ln>
                        </pic:spPr>
                      </pic:pic>
                    </a:graphicData>
                  </a:graphic>
                </wp:inline>
              </w:drawing>
            </w:r>
            <w:r>
              <w:rPr>
                <w:rFonts w:hint="eastAsia"/>
                <w:sz w:val="21"/>
                <w:szCs w:val="21"/>
                <w:lang w:val="en-US" w:eastAsia="zh-CN"/>
              </w:rPr>
              <w:t xml:space="preserve"> </w:t>
            </w:r>
            <w:r>
              <w:rPr>
                <w:sz w:val="21"/>
                <w:szCs w:val="21"/>
              </w:rPr>
              <w:drawing>
                <wp:inline distT="0" distB="0" distL="114300" distR="114300">
                  <wp:extent cx="2082165" cy="1475740"/>
                  <wp:effectExtent l="0" t="0" r="5715" b="2540"/>
                  <wp:docPr id="7" name="图片 15" descr="C:/Users/Administrator/Desktop/东关街美景.jpg东关街美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5" descr="C:/Users/Administrator/Desktop/东关街美景.jpg东关街美景"/>
                          <pic:cNvPicPr>
                            <a:picLocks noChangeAspect="1"/>
                          </pic:cNvPicPr>
                        </pic:nvPicPr>
                        <pic:blipFill>
                          <a:blip r:embed="rId26"/>
                          <a:srcRect l="2991" r="2991"/>
                          <a:stretch>
                            <a:fillRect/>
                          </a:stretch>
                        </pic:blipFill>
                        <pic:spPr>
                          <a:xfrm>
                            <a:off x="0" y="0"/>
                            <a:ext cx="2082165" cy="1475740"/>
                          </a:xfrm>
                          <a:prstGeom prst="rect">
                            <a:avLst/>
                          </a:prstGeom>
                          <a:noFill/>
                          <a:ln>
                            <a:noFill/>
                          </a:ln>
                        </pic:spPr>
                      </pic:pic>
                    </a:graphicData>
                  </a:graphic>
                </wp:inline>
              </w:drawing>
            </w:r>
          </w:p>
        </w:tc>
      </w:tr>
      <w:tr w14:paraId="6CBB08AC">
        <w:tblPrEx>
          <w:tblBorders>
            <w:top w:val="double" w:color="205867" w:sz="4" w:space="0"/>
            <w:left w:val="double" w:color="205867" w:sz="4" w:space="0"/>
            <w:bottom w:val="double" w:color="205867" w:sz="4" w:space="0"/>
            <w:right w:val="double" w:color="205867" w:sz="4" w:space="0"/>
            <w:insideH w:val="double" w:color="205867" w:sz="4" w:space="0"/>
            <w:insideV w:val="double" w:color="205867" w:sz="4" w:space="0"/>
          </w:tblBorders>
          <w:tblCellMar>
            <w:top w:w="0" w:type="dxa"/>
            <w:left w:w="108" w:type="dxa"/>
            <w:bottom w:w="0" w:type="dxa"/>
            <w:right w:w="108" w:type="dxa"/>
          </w:tblCellMar>
        </w:tblPrEx>
        <w:tc>
          <w:tcPr>
            <w:tcW w:w="729" w:type="dxa"/>
            <w:vMerge w:val="restart"/>
            <w:tcBorders>
              <w:tl2br w:val="nil"/>
              <w:tr2bl w:val="nil"/>
            </w:tcBorders>
            <w:noWrap w:val="0"/>
            <w:vAlign w:val="center"/>
          </w:tcPr>
          <w:p w14:paraId="26179B7B">
            <w:pPr>
              <w:spacing w:line="360" w:lineRule="auto"/>
              <w:ind w:right="-25" w:rightChars="-12"/>
              <w:jc w:val="center"/>
              <w:rPr>
                <w:rFonts w:hint="eastAsia" w:ascii="微软雅黑" w:hAnsi="微软雅黑" w:eastAsia="微软雅黑" w:cs="微软雅黑"/>
                <w:b/>
                <w:bCs/>
                <w:color w:val="auto"/>
                <w:sz w:val="21"/>
                <w:szCs w:val="21"/>
                <w:lang w:val="en-US" w:eastAsia="zh-CN"/>
              </w:rPr>
            </w:pPr>
          </w:p>
          <w:p w14:paraId="17810368">
            <w:pPr>
              <w:spacing w:line="360" w:lineRule="auto"/>
              <w:ind w:right="-25" w:rightChars="-12"/>
              <w:jc w:val="center"/>
              <w:rPr>
                <w:rFonts w:hint="eastAsia" w:ascii="微软雅黑" w:hAnsi="微软雅黑" w:eastAsia="微软雅黑" w:cs="微软雅黑"/>
                <w:b/>
                <w:bCs/>
                <w:color w:val="auto"/>
                <w:sz w:val="21"/>
                <w:szCs w:val="21"/>
                <w:lang w:val="en-US" w:eastAsia="zh-CN"/>
              </w:rPr>
            </w:pPr>
          </w:p>
          <w:p w14:paraId="583A7BBF">
            <w:pPr>
              <w:spacing w:line="360" w:lineRule="auto"/>
              <w:ind w:right="-25" w:rightChars="-12"/>
              <w:jc w:val="center"/>
              <w:rPr>
                <w:rFonts w:hint="default" w:ascii="微软雅黑" w:hAnsi="微软雅黑" w:eastAsia="微软雅黑" w:cs="微软雅黑"/>
                <w:b/>
                <w:color w:val="auto"/>
                <w:kern w:val="0"/>
                <w:sz w:val="21"/>
                <w:szCs w:val="21"/>
                <w:vertAlign w:val="baseline"/>
                <w:lang w:val="en-US" w:eastAsia="zh-CN"/>
              </w:rPr>
            </w:pPr>
            <w:r>
              <w:rPr>
                <w:rFonts w:hint="eastAsia" w:ascii="微软雅黑" w:hAnsi="微软雅黑" w:eastAsia="微软雅黑" w:cs="微软雅黑"/>
                <w:b/>
                <w:bCs/>
                <w:color w:val="auto"/>
                <w:sz w:val="21"/>
                <w:szCs w:val="21"/>
                <w:lang w:val="en-US" w:eastAsia="zh-CN"/>
              </w:rPr>
              <w:t>D6</w:t>
            </w:r>
          </w:p>
        </w:tc>
        <w:tc>
          <w:tcPr>
            <w:tcW w:w="4921" w:type="dxa"/>
            <w:gridSpan w:val="2"/>
            <w:tcBorders>
              <w:tl2br w:val="nil"/>
              <w:tr2bl w:val="nil"/>
            </w:tcBorders>
            <w:noWrap w:val="0"/>
            <w:vAlign w:val="top"/>
          </w:tcPr>
          <w:p w14:paraId="286CC943">
            <w:pPr>
              <w:spacing w:line="360" w:lineRule="auto"/>
              <w:ind w:right="-932" w:rightChars="-444"/>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i w:val="0"/>
                <w:iCs w:val="0"/>
                <w:caps w:val="0"/>
                <w:color w:val="333333"/>
                <w:spacing w:val="0"/>
                <w:sz w:val="21"/>
                <w:szCs w:val="21"/>
                <w:shd w:val="clear" w:color="auto" w:fill="FFFFFF"/>
                <w:lang w:val="en-US" w:eastAsia="zh-CN"/>
              </w:rPr>
              <w:t>扬州-</w:t>
            </w:r>
            <w:r>
              <w:rPr>
                <w:rFonts w:hint="eastAsia" w:ascii="微软雅黑" w:hAnsi="微软雅黑" w:eastAsia="微软雅黑" w:cs="微软雅黑"/>
                <w:b/>
                <w:bCs/>
                <w:i w:val="0"/>
                <w:iCs w:val="0"/>
                <w:caps w:val="0"/>
                <w:color w:val="333333"/>
                <w:spacing w:val="0"/>
                <w:sz w:val="21"/>
                <w:szCs w:val="21"/>
                <w:shd w:val="clear" w:color="auto" w:fill="FFFFFF"/>
                <w:lang w:eastAsia="zh-CN"/>
              </w:rPr>
              <w:t>南京</w:t>
            </w:r>
            <w:r>
              <w:rPr>
                <w:rFonts w:hint="eastAsia" w:ascii="华文中宋" w:hAnsi="华文中宋" w:eastAsia="华文中宋" w:cs="华文中宋"/>
                <w:b/>
                <w:bCs/>
                <w:i w:val="0"/>
                <w:iCs w:val="0"/>
                <w:caps w:val="0"/>
                <w:color w:val="333333"/>
                <w:spacing w:val="0"/>
                <w:sz w:val="21"/>
                <w:szCs w:val="21"/>
                <w:shd w:val="clear" w:color="auto" w:fill="FFFFFF"/>
              </w:rPr>
              <w:t>✈</w:t>
            </w:r>
            <w:r>
              <w:rPr>
                <w:rFonts w:hint="eastAsia" w:ascii="微软雅黑" w:hAnsi="微软雅黑" w:eastAsia="微软雅黑" w:cs="微软雅黑"/>
                <w:b/>
                <w:bCs/>
                <w:sz w:val="21"/>
                <w:szCs w:val="21"/>
                <w:lang w:val="en-US" w:eastAsia="zh-CN"/>
              </w:rPr>
              <w:t>成都</w:t>
            </w:r>
          </w:p>
        </w:tc>
        <w:tc>
          <w:tcPr>
            <w:tcW w:w="3672" w:type="dxa"/>
            <w:gridSpan w:val="2"/>
            <w:tcBorders>
              <w:tl2br w:val="nil"/>
              <w:tr2bl w:val="nil"/>
            </w:tcBorders>
            <w:noWrap w:val="0"/>
            <w:vAlign w:val="top"/>
          </w:tcPr>
          <w:p w14:paraId="73E74EA2">
            <w:pPr>
              <w:spacing w:line="360" w:lineRule="auto"/>
              <w:ind w:right="-932" w:rightChars="-444"/>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用餐：早中</w:t>
            </w:r>
          </w:p>
        </w:tc>
        <w:tc>
          <w:tcPr>
            <w:tcW w:w="1383" w:type="dxa"/>
            <w:tcBorders>
              <w:tl2br w:val="nil"/>
              <w:tr2bl w:val="nil"/>
            </w:tcBorders>
            <w:noWrap w:val="0"/>
            <w:vAlign w:val="top"/>
          </w:tcPr>
          <w:p w14:paraId="20F0F31F">
            <w:pPr>
              <w:spacing w:line="360" w:lineRule="auto"/>
              <w:ind w:right="-92" w:rightChars="-44"/>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住宿：无</w:t>
            </w:r>
          </w:p>
        </w:tc>
      </w:tr>
      <w:tr w14:paraId="21F88F99">
        <w:tblPrEx>
          <w:tblBorders>
            <w:top w:val="double" w:color="205867" w:sz="4" w:space="0"/>
            <w:left w:val="double" w:color="205867" w:sz="4" w:space="0"/>
            <w:bottom w:val="double" w:color="205867" w:sz="4" w:space="0"/>
            <w:right w:val="double" w:color="205867" w:sz="4" w:space="0"/>
            <w:insideH w:val="double" w:color="205867" w:sz="4" w:space="0"/>
            <w:insideV w:val="double" w:color="205867" w:sz="4" w:space="0"/>
          </w:tblBorders>
          <w:tblCellMar>
            <w:top w:w="0" w:type="dxa"/>
            <w:left w:w="108" w:type="dxa"/>
            <w:bottom w:w="0" w:type="dxa"/>
            <w:right w:w="108" w:type="dxa"/>
          </w:tblCellMar>
        </w:tblPrEx>
        <w:trPr>
          <w:trHeight w:val="333" w:hRule="atLeast"/>
        </w:trPr>
        <w:tc>
          <w:tcPr>
            <w:tcW w:w="729" w:type="dxa"/>
            <w:vMerge w:val="continue"/>
            <w:tcBorders>
              <w:tl2br w:val="nil"/>
              <w:tr2bl w:val="nil"/>
            </w:tcBorders>
            <w:noWrap w:val="0"/>
            <w:vAlign w:val="top"/>
          </w:tcPr>
          <w:p w14:paraId="0C8681D1">
            <w:pPr>
              <w:spacing w:line="360" w:lineRule="auto"/>
              <w:ind w:right="-932" w:rightChars="-444"/>
              <w:rPr>
                <w:rFonts w:hint="eastAsia" w:ascii="微软雅黑" w:hAnsi="微软雅黑" w:eastAsia="微软雅黑" w:cs="微软雅黑"/>
                <w:b/>
                <w:color w:val="auto"/>
                <w:kern w:val="0"/>
                <w:sz w:val="21"/>
                <w:szCs w:val="21"/>
                <w:vertAlign w:val="baseline"/>
              </w:rPr>
            </w:pPr>
          </w:p>
        </w:tc>
        <w:tc>
          <w:tcPr>
            <w:tcW w:w="9976" w:type="dxa"/>
            <w:gridSpan w:val="5"/>
            <w:tcBorders>
              <w:tl2br w:val="nil"/>
              <w:tr2bl w:val="nil"/>
            </w:tcBorders>
            <w:noWrap w:val="0"/>
            <w:vAlign w:val="top"/>
          </w:tcPr>
          <w:p w14:paraId="2F7378D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both"/>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享用酒店自助</w:t>
            </w:r>
            <w:r>
              <w:rPr>
                <w:rFonts w:hint="eastAsia" w:ascii="微软雅黑" w:hAnsi="微软雅黑" w:eastAsia="微软雅黑" w:cs="微软雅黑"/>
                <w:sz w:val="21"/>
                <w:szCs w:val="21"/>
                <w:lang w:val="zh-CN"/>
              </w:rPr>
              <w:t>早餐</w:t>
            </w:r>
            <w:r>
              <w:rPr>
                <w:rFonts w:hint="eastAsia" w:ascii="微软雅黑" w:hAnsi="微软雅黑" w:eastAsia="微软雅黑" w:cs="微软雅黑"/>
                <w:sz w:val="21"/>
                <w:szCs w:val="21"/>
                <w:lang w:val="en-US" w:eastAsia="zh-CN"/>
              </w:rPr>
              <w:t>, 车赴“</w:t>
            </w:r>
            <w:r>
              <w:rPr>
                <w:rFonts w:hint="eastAsia" w:ascii="微软雅黑" w:hAnsi="微软雅黑" w:eastAsia="微软雅黑" w:cs="微软雅黑"/>
                <w:sz w:val="21"/>
                <w:szCs w:val="21"/>
                <w:lang w:val="zh-CN"/>
              </w:rPr>
              <w:t>六朝古都”</w:t>
            </w:r>
            <w:r>
              <w:rPr>
                <w:rFonts w:hint="eastAsia" w:ascii="微软雅黑" w:hAnsi="微软雅黑" w:eastAsia="微软雅黑" w:cs="微软雅黑"/>
                <w:sz w:val="21"/>
                <w:szCs w:val="21"/>
                <w:lang w:val="en-US" w:eastAsia="zh-CN"/>
              </w:rPr>
              <w:t>南京。</w:t>
            </w:r>
            <w:r>
              <w:rPr>
                <w:rFonts w:hint="eastAsia" w:ascii="微软雅黑" w:hAnsi="微软雅黑" w:eastAsia="微软雅黑" w:cs="微软雅黑"/>
                <w:sz w:val="21"/>
                <w:szCs w:val="21"/>
                <w:lang w:val="zh-CN"/>
              </w:rPr>
              <w:t>游览国家5A级景区、中国近代伟大的民主革命先行者孙中山的纪念地——</w:t>
            </w:r>
            <w:r>
              <w:rPr>
                <w:rFonts w:hint="eastAsia" w:ascii="微软雅黑" w:hAnsi="微软雅黑" w:eastAsia="微软雅黑" w:cs="微软雅黑"/>
                <w:b/>
                <w:bCs/>
                <w:color w:val="58B170"/>
                <w:spacing w:val="4"/>
                <w:kern w:val="2"/>
                <w:sz w:val="21"/>
                <w:szCs w:val="21"/>
                <w:lang w:val="zh-CN" w:eastAsia="zh-CN" w:bidi="ar-SA"/>
              </w:rPr>
              <w:t>【中山陵】</w:t>
            </w:r>
            <w:r>
              <w:rPr>
                <w:rFonts w:hint="eastAsia" w:ascii="微软雅黑" w:hAnsi="微软雅黑" w:eastAsia="微软雅黑" w:cs="微软雅黑"/>
                <w:sz w:val="21"/>
                <w:szCs w:val="21"/>
                <w:lang w:val="zh-CN"/>
              </w:rPr>
              <w:t>（游览时间约</w:t>
            </w:r>
            <w:r>
              <w:rPr>
                <w:rFonts w:hint="eastAsia" w:ascii="微软雅黑" w:hAnsi="微软雅黑" w:eastAsia="微软雅黑" w:cs="微软雅黑"/>
                <w:sz w:val="21"/>
                <w:szCs w:val="21"/>
                <w:lang w:val="en-US" w:eastAsia="zh-CN"/>
              </w:rPr>
              <w:t>2小时，</w:t>
            </w:r>
            <w:r>
              <w:rPr>
                <w:rFonts w:hint="eastAsia" w:ascii="微软雅黑" w:hAnsi="微软雅黑" w:eastAsia="微软雅黑" w:cs="微软雅黑"/>
                <w:sz w:val="21"/>
                <w:szCs w:val="21"/>
                <w:lang w:val="zh-CN"/>
              </w:rPr>
              <w:t>如遇周一闭馆，则换游玄武湖景区），这里是南京最具历史、文化代表的标志性景点，主要建筑有博爱坊、墓道、陵门、石阶、碑亭、祭堂和墓室等，排列在一条中轴线上，体现了中国传统建筑的风格，从空中往下看，像一座平卧在绿绒毯上的“自由钟”。中山陵建筑融汇中国古代与西方建筑之精华，庄严简朴，别创新格，被盛赞为“</w:t>
            </w:r>
            <w:r>
              <w:rPr>
                <w:rFonts w:hint="default" w:ascii="微软雅黑" w:hAnsi="微软雅黑" w:eastAsia="微软雅黑" w:cs="微软雅黑"/>
                <w:sz w:val="21"/>
                <w:szCs w:val="21"/>
                <w:lang w:val="zh-CN"/>
              </w:rPr>
              <w:fldChar w:fldCharType="begin"/>
            </w:r>
            <w:r>
              <w:rPr>
                <w:rFonts w:hint="default" w:ascii="微软雅黑" w:hAnsi="微软雅黑" w:eastAsia="微软雅黑" w:cs="微软雅黑"/>
                <w:sz w:val="21"/>
                <w:szCs w:val="21"/>
                <w:lang w:val="zh-CN"/>
              </w:rPr>
              <w:instrText xml:space="preserve"> HYPERLINK "https://baike.baidu.com/item/%E4%B8%AD%E5%9B%BD%E8%BF%91%E4%BB%A3%E5%BB%BA%E7%AD%91/4016962?fromModule=lemma_inlink" \t "https://baike.baidu.com/item/%E4%B8%AD%E5%B1%B1%E9%99%B5/_blank" </w:instrText>
            </w:r>
            <w:r>
              <w:rPr>
                <w:rFonts w:hint="default" w:ascii="微软雅黑" w:hAnsi="微软雅黑" w:eastAsia="微软雅黑" w:cs="微软雅黑"/>
                <w:sz w:val="21"/>
                <w:szCs w:val="21"/>
                <w:lang w:val="zh-CN"/>
              </w:rPr>
              <w:fldChar w:fldCharType="separate"/>
            </w:r>
            <w:r>
              <w:rPr>
                <w:rFonts w:hint="default" w:ascii="微软雅黑" w:hAnsi="微软雅黑" w:eastAsia="微软雅黑" w:cs="微软雅黑"/>
                <w:sz w:val="21"/>
                <w:szCs w:val="21"/>
                <w:lang w:val="zh-CN"/>
              </w:rPr>
              <w:t>中国近代建筑</w:t>
            </w:r>
            <w:r>
              <w:rPr>
                <w:rFonts w:hint="default" w:ascii="微软雅黑" w:hAnsi="微软雅黑" w:eastAsia="微软雅黑" w:cs="微软雅黑"/>
                <w:sz w:val="21"/>
                <w:szCs w:val="21"/>
                <w:lang w:val="zh-CN"/>
              </w:rPr>
              <w:fldChar w:fldCharType="end"/>
            </w:r>
            <w:r>
              <w:rPr>
                <w:rFonts w:hint="default" w:ascii="微软雅黑" w:hAnsi="微软雅黑" w:eastAsia="微软雅黑" w:cs="微软雅黑"/>
                <w:sz w:val="21"/>
                <w:szCs w:val="21"/>
                <w:lang w:val="zh-CN"/>
              </w:rPr>
              <w:t>史上第一陵”</w:t>
            </w:r>
            <w:r>
              <w:rPr>
                <w:rFonts w:hint="eastAsia" w:ascii="微软雅黑" w:hAnsi="微软雅黑" w:eastAsia="微软雅黑" w:cs="微软雅黑"/>
                <w:sz w:val="21"/>
                <w:szCs w:val="21"/>
                <w:lang w:val="en-US" w:eastAsia="zh-CN"/>
              </w:rPr>
              <w:t>。</w:t>
            </w:r>
          </w:p>
          <w:p w14:paraId="119E14C7">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right="0"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漫步游览</w:t>
            </w:r>
            <w:r>
              <w:rPr>
                <w:rFonts w:hint="eastAsia" w:ascii="微软雅黑" w:hAnsi="微软雅黑" w:eastAsia="微软雅黑" w:cs="微软雅黑"/>
                <w:b/>
                <w:bCs/>
                <w:color w:val="58B170"/>
                <w:spacing w:val="4"/>
                <w:kern w:val="2"/>
                <w:sz w:val="21"/>
                <w:szCs w:val="21"/>
                <w:lang w:val="zh-CN" w:eastAsia="zh-CN" w:bidi="ar-SA"/>
              </w:rPr>
              <w:t>【金陵第一湖—玄武湖】</w:t>
            </w:r>
            <w:r>
              <w:rPr>
                <w:rFonts w:hint="eastAsia" w:ascii="微软雅黑" w:hAnsi="微软雅黑" w:eastAsia="微软雅黑" w:cs="微软雅黑"/>
                <w:sz w:val="21"/>
                <w:szCs w:val="21"/>
                <w:lang w:val="zh-CN"/>
              </w:rPr>
              <w:t>（游览时间</w:t>
            </w:r>
            <w:r>
              <w:rPr>
                <w:rFonts w:hint="eastAsia" w:ascii="微软雅黑" w:hAnsi="微软雅黑" w:eastAsia="微软雅黑" w:cs="微软雅黑"/>
                <w:sz w:val="21"/>
                <w:szCs w:val="21"/>
                <w:lang w:val="en-US" w:eastAsia="zh-CN"/>
              </w:rPr>
              <w:t>不少于</w:t>
            </w:r>
            <w:r>
              <w:rPr>
                <w:rFonts w:hint="eastAsia" w:ascii="微软雅黑" w:hAnsi="微软雅黑" w:eastAsia="微软雅黑" w:cs="微软雅黑"/>
                <w:sz w:val="21"/>
                <w:szCs w:val="21"/>
                <w:lang w:val="zh-CN"/>
              </w:rPr>
              <w:t>0.5h）江南最大的城内公园，洲洲堤桥相通，终年景色如画，山光水色，妖娆怡人</w:t>
            </w:r>
            <w:r>
              <w:rPr>
                <w:rFonts w:hint="eastAsia" w:ascii="微软雅黑" w:hAnsi="微软雅黑" w:eastAsia="微软雅黑" w:cs="微软雅黑"/>
                <w:sz w:val="21"/>
                <w:szCs w:val="21"/>
                <w:lang w:val="en-US" w:eastAsia="zh-CN"/>
              </w:rPr>
              <w:t>,</w:t>
            </w:r>
            <w:r>
              <w:rPr>
                <w:rFonts w:hint="eastAsia" w:ascii="微软雅黑" w:hAnsi="微软雅黑" w:eastAsia="微软雅黑" w:cs="微软雅黑"/>
                <w:sz w:val="21"/>
                <w:szCs w:val="21"/>
                <w:lang w:val="zh-CN"/>
              </w:rPr>
              <w:t>到了四月,百花争春,玄武湖成了一片花的海洋,不仅有姹紫嫣红,还有只此青绿。</w:t>
            </w:r>
          </w:p>
          <w:p w14:paraId="32C6A6BA">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right="0" w:firstLine="420" w:firstLineChars="200"/>
              <w:textAlignment w:val="auto"/>
              <w:rPr>
                <w:rFonts w:hint="default"/>
                <w:sz w:val="21"/>
                <w:szCs w:val="21"/>
                <w:lang w:val="zh-CN"/>
              </w:rPr>
            </w:pPr>
            <w:r>
              <w:rPr>
                <w:rFonts w:hint="eastAsia" w:ascii="微软雅黑" w:hAnsi="微软雅黑" w:eastAsia="微软雅黑" w:cs="微软雅黑"/>
                <w:sz w:val="21"/>
                <w:szCs w:val="21"/>
                <w:lang w:val="zh-CN" w:eastAsia="zh-CN"/>
              </w:rPr>
              <w:t>游览</w:t>
            </w:r>
            <w:r>
              <w:rPr>
                <w:rFonts w:hint="eastAsia" w:ascii="微软雅黑" w:hAnsi="微软雅黑" w:eastAsia="微软雅黑" w:cs="微软雅黑"/>
                <w:b/>
                <w:bCs/>
                <w:color w:val="58B170"/>
                <w:spacing w:val="4"/>
                <w:kern w:val="2"/>
                <w:sz w:val="21"/>
                <w:szCs w:val="21"/>
                <w:lang w:val="zh-CN" w:eastAsia="zh-CN" w:bidi="ar-SA"/>
              </w:rPr>
              <w:t>【秦淮风光带--夫子庙商业区】</w:t>
            </w:r>
            <w:r>
              <w:rPr>
                <w:rFonts w:hint="eastAsia" w:ascii="微软雅黑" w:hAnsi="微软雅黑" w:eastAsia="微软雅黑" w:cs="微软雅黑"/>
                <w:sz w:val="21"/>
                <w:szCs w:val="21"/>
                <w:lang w:val="zh-CN" w:eastAsia="zh-CN"/>
              </w:rPr>
              <w:t>(游览时间不少于1小时) 秦淮河是古老的南京文化渊源之地，素有"六朝金粉"之誉，为中国古代江南文化枢纽之地、金陵历史人文荟萃之地，自由观光感受十里秦淮的繁华，含乌衣巷、文德桥、天下文枢坊、神州第一照壁等，</w:t>
            </w:r>
            <w:r>
              <w:rPr>
                <w:rFonts w:hint="eastAsia" w:ascii="微软雅黑" w:hAnsi="微软雅黑" w:eastAsia="微软雅黑" w:cs="微软雅黑"/>
                <w:sz w:val="21"/>
                <w:szCs w:val="21"/>
                <w:lang w:val="en-US" w:eastAsia="zh-CN"/>
              </w:rPr>
              <w:t>小吃美食众多，可自行品尝当地风味</w:t>
            </w:r>
            <w:r>
              <w:rPr>
                <w:rFonts w:hint="eastAsia" w:ascii="微软雅黑" w:hAnsi="微软雅黑" w:eastAsia="微软雅黑" w:cs="微软雅黑"/>
                <w:sz w:val="21"/>
                <w:szCs w:val="21"/>
                <w:lang w:val="zh-CN" w:eastAsia="zh-CN"/>
              </w:rPr>
              <w:t>。</w:t>
            </w:r>
          </w:p>
          <w:p w14:paraId="0DBBF8D0">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leftChars="0" w:right="0" w:firstLine="420" w:firstLineChars="200"/>
              <w:jc w:val="left"/>
              <w:textAlignment w:val="auto"/>
              <w:rPr>
                <w:rFonts w:hint="eastAsia"/>
                <w:sz w:val="21"/>
                <w:szCs w:val="21"/>
                <w:lang w:val="en-US" w:eastAsia="zh-CN"/>
              </w:rPr>
            </w:pPr>
            <w:r>
              <w:rPr>
                <w:rFonts w:hint="eastAsia" w:ascii="微软雅黑" w:hAnsi="微软雅黑" w:eastAsia="微软雅黑" w:cs="微软雅黑"/>
                <w:sz w:val="21"/>
                <w:szCs w:val="21"/>
                <w:lang w:val="zh-CN" w:eastAsia="zh-CN"/>
              </w:rPr>
              <w:t>行程结束后车赴机场，乘机返成都，自此，愉快行程全部结束。</w:t>
            </w:r>
            <w:r>
              <w:rPr>
                <w:rFonts w:hint="eastAsia"/>
                <w:sz w:val="21"/>
                <w:szCs w:val="21"/>
                <w:lang w:val="en-US" w:eastAsia="zh-CN"/>
              </w:rPr>
              <w:t xml:space="preserve">  </w:t>
            </w:r>
          </w:p>
          <w:p w14:paraId="42A0DD68">
            <w:pPr>
              <w:rPr>
                <w:rFonts w:hint="eastAsia"/>
                <w:sz w:val="21"/>
                <w:szCs w:val="21"/>
                <w:lang w:val="en-US" w:eastAsia="zh-CN"/>
              </w:rPr>
            </w:pPr>
            <w:r>
              <w:rPr>
                <w:rFonts w:hint="eastAsia" w:ascii="方正颜宋简体" w:hAnsi="方正颜宋简体" w:eastAsia="方正颜宋简体" w:cs="方正颜宋简体"/>
                <w:sz w:val="21"/>
                <w:szCs w:val="21"/>
              </w:rPr>
              <w:drawing>
                <wp:inline distT="0" distB="0" distL="114300" distR="114300">
                  <wp:extent cx="1893570" cy="1497965"/>
                  <wp:effectExtent l="0" t="0" r="11430" b="10795"/>
                  <wp:docPr id="2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6"/>
                          <pic:cNvPicPr>
                            <a:picLocks noChangeAspect="1"/>
                          </pic:cNvPicPr>
                        </pic:nvPicPr>
                        <pic:blipFill>
                          <a:blip r:embed="rId27"/>
                          <a:stretch>
                            <a:fillRect/>
                          </a:stretch>
                        </pic:blipFill>
                        <pic:spPr>
                          <a:xfrm>
                            <a:off x="0" y="0"/>
                            <a:ext cx="1893570" cy="1497965"/>
                          </a:xfrm>
                          <a:prstGeom prst="rect">
                            <a:avLst/>
                          </a:prstGeom>
                          <a:noFill/>
                          <a:ln>
                            <a:noFill/>
                          </a:ln>
                        </pic:spPr>
                      </pic:pic>
                    </a:graphicData>
                  </a:graphic>
                </wp:inline>
              </w:drawing>
            </w:r>
            <w:r>
              <w:rPr>
                <w:sz w:val="21"/>
                <w:szCs w:val="21"/>
              </w:rPr>
              <w:drawing>
                <wp:inline distT="0" distB="0" distL="114300" distR="114300">
                  <wp:extent cx="2092325" cy="1509395"/>
                  <wp:effectExtent l="0" t="0" r="10795" b="14605"/>
                  <wp:docPr id="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7"/>
                          <pic:cNvPicPr>
                            <a:picLocks noChangeAspect="1"/>
                          </pic:cNvPicPr>
                        </pic:nvPicPr>
                        <pic:blipFill>
                          <a:blip r:embed="rId28"/>
                          <a:stretch>
                            <a:fillRect/>
                          </a:stretch>
                        </pic:blipFill>
                        <pic:spPr>
                          <a:xfrm>
                            <a:off x="0" y="0"/>
                            <a:ext cx="2092325" cy="1509395"/>
                          </a:xfrm>
                          <a:prstGeom prst="rect">
                            <a:avLst/>
                          </a:prstGeom>
                          <a:noFill/>
                          <a:ln>
                            <a:noFill/>
                          </a:ln>
                        </pic:spPr>
                      </pic:pic>
                    </a:graphicData>
                  </a:graphic>
                </wp:inline>
              </w:drawing>
            </w:r>
            <w:r>
              <w:rPr>
                <w:rFonts w:hint="eastAsia" w:ascii="微软雅黑" w:hAnsi="微软雅黑" w:eastAsia="微软雅黑" w:cs="微软雅黑"/>
                <w:b w:val="0"/>
                <w:bCs/>
                <w:color w:val="auto"/>
                <w:sz w:val="21"/>
                <w:szCs w:val="21"/>
                <w:lang w:val="en-US" w:eastAsia="zh-CN"/>
              </w:rPr>
              <w:drawing>
                <wp:inline distT="0" distB="0" distL="114300" distR="114300">
                  <wp:extent cx="2124710" cy="1529715"/>
                  <wp:effectExtent l="0" t="0" r="8890" b="9525"/>
                  <wp:docPr id="15" name="图片 18" descr="E:/F盘（办公用）/直客图片制作/各地图片/华东/JPEG/南京秦淮河风光 (4).jpg南京秦淮河风光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8" descr="E:/F盘（办公用）/直客图片制作/各地图片/华东/JPEG/南京秦淮河风光 (4).jpg南京秦淮河风光 (4)"/>
                          <pic:cNvPicPr>
                            <a:picLocks noChangeAspect="1"/>
                          </pic:cNvPicPr>
                        </pic:nvPicPr>
                        <pic:blipFill>
                          <a:blip r:embed="rId29"/>
                          <a:srcRect l="5371" r="5371"/>
                          <a:stretch>
                            <a:fillRect/>
                          </a:stretch>
                        </pic:blipFill>
                        <pic:spPr>
                          <a:xfrm>
                            <a:off x="0" y="0"/>
                            <a:ext cx="2124710" cy="1529715"/>
                          </a:xfrm>
                          <a:prstGeom prst="rect">
                            <a:avLst/>
                          </a:prstGeom>
                          <a:noFill/>
                          <a:ln>
                            <a:noFill/>
                          </a:ln>
                        </pic:spPr>
                      </pic:pic>
                    </a:graphicData>
                  </a:graphic>
                </wp:inline>
              </w:drawing>
            </w:r>
            <w:r>
              <w:rPr>
                <w:rFonts w:hint="eastAsia"/>
                <w:sz w:val="21"/>
                <w:szCs w:val="21"/>
                <w:lang w:val="en-US" w:eastAsia="zh-CN"/>
              </w:rPr>
              <w:t xml:space="preserve"> </w:t>
            </w:r>
          </w:p>
          <w:p w14:paraId="402E2040">
            <w:pPr>
              <w:pStyle w:val="2"/>
              <w:rPr>
                <w:rFonts w:hint="eastAsia"/>
                <w:sz w:val="21"/>
                <w:szCs w:val="21"/>
              </w:rPr>
            </w:pPr>
          </w:p>
        </w:tc>
      </w:tr>
    </w:tbl>
    <w:p w14:paraId="023665D2">
      <w:pPr>
        <w:spacing w:before="21"/>
      </w:pPr>
    </w:p>
    <w:tbl>
      <w:tblPr>
        <w:tblStyle w:val="7"/>
        <w:tblW w:w="10718" w:type="dxa"/>
        <w:tblInd w:w="508" w:type="dxa"/>
        <w:tblBorders>
          <w:top w:val="double" w:color="205867" w:sz="2" w:space="0"/>
          <w:left w:val="double" w:color="205867" w:sz="2" w:space="0"/>
          <w:bottom w:val="double" w:color="205867" w:sz="2" w:space="0"/>
          <w:right w:val="double" w:color="205867" w:sz="2" w:space="0"/>
          <w:insideH w:val="double" w:color="205867" w:sz="2" w:space="0"/>
          <w:insideV w:val="double" w:color="205867" w:sz="2" w:space="0"/>
        </w:tblBorders>
        <w:tblLayout w:type="fixed"/>
        <w:tblCellMar>
          <w:top w:w="0" w:type="dxa"/>
          <w:left w:w="0" w:type="dxa"/>
          <w:bottom w:w="0" w:type="dxa"/>
          <w:right w:w="0" w:type="dxa"/>
        </w:tblCellMar>
      </w:tblPr>
      <w:tblGrid>
        <w:gridCol w:w="735"/>
        <w:gridCol w:w="1163"/>
        <w:gridCol w:w="8820"/>
      </w:tblGrid>
      <w:tr w14:paraId="73BADE3C">
        <w:tblPrEx>
          <w:tblBorders>
            <w:top w:val="double" w:color="205867" w:sz="2" w:space="0"/>
            <w:left w:val="double" w:color="205867" w:sz="2" w:space="0"/>
            <w:bottom w:val="double" w:color="205867" w:sz="2" w:space="0"/>
            <w:right w:val="double" w:color="205867" w:sz="2" w:space="0"/>
            <w:insideH w:val="double" w:color="205867" w:sz="2" w:space="0"/>
            <w:insideV w:val="double" w:color="205867" w:sz="2" w:space="0"/>
          </w:tblBorders>
          <w:tblCellMar>
            <w:top w:w="0" w:type="dxa"/>
            <w:left w:w="0" w:type="dxa"/>
            <w:bottom w:w="0" w:type="dxa"/>
            <w:right w:w="0" w:type="dxa"/>
          </w:tblCellMar>
        </w:tblPrEx>
        <w:trPr>
          <w:trHeight w:val="638" w:hRule="atLeast"/>
        </w:trPr>
        <w:tc>
          <w:tcPr>
            <w:tcW w:w="10718" w:type="dxa"/>
            <w:gridSpan w:val="3"/>
            <w:shd w:val="clear" w:color="auto" w:fill="31849B"/>
            <w:vAlign w:val="top"/>
          </w:tcPr>
          <w:p w14:paraId="59C3F883">
            <w:pPr>
              <w:pStyle w:val="8"/>
              <w:spacing w:before="177" w:line="188" w:lineRule="auto"/>
              <w:ind w:left="4553"/>
              <w:rPr>
                <w:sz w:val="31"/>
                <w:szCs w:val="31"/>
              </w:rPr>
            </w:pPr>
            <w:r>
              <w:rPr>
                <w:b/>
                <w:bCs/>
                <w:color w:val="FFFFFF"/>
                <w:spacing w:val="5"/>
                <w:sz w:val="31"/>
                <w:szCs w:val="31"/>
              </w:rPr>
              <w:t>接</w:t>
            </w:r>
            <w:r>
              <w:rPr>
                <w:b/>
                <w:bCs/>
                <w:color w:val="FFFFFF"/>
                <w:spacing w:val="73"/>
                <w:sz w:val="31"/>
                <w:szCs w:val="31"/>
              </w:rPr>
              <w:t xml:space="preserve"> </w:t>
            </w:r>
            <w:r>
              <w:rPr>
                <w:b/>
                <w:bCs/>
                <w:color w:val="FFFFFF"/>
                <w:spacing w:val="5"/>
                <w:sz w:val="31"/>
                <w:szCs w:val="31"/>
              </w:rPr>
              <w:t>待</w:t>
            </w:r>
            <w:r>
              <w:rPr>
                <w:b/>
                <w:bCs/>
                <w:color w:val="FFFFFF"/>
                <w:spacing w:val="72"/>
                <w:sz w:val="31"/>
                <w:szCs w:val="31"/>
              </w:rPr>
              <w:t xml:space="preserve"> </w:t>
            </w:r>
            <w:r>
              <w:rPr>
                <w:b/>
                <w:bCs/>
                <w:color w:val="FFFFFF"/>
                <w:spacing w:val="5"/>
                <w:sz w:val="31"/>
                <w:szCs w:val="31"/>
              </w:rPr>
              <w:t>标</w:t>
            </w:r>
            <w:r>
              <w:rPr>
                <w:b/>
                <w:bCs/>
                <w:color w:val="FFFFFF"/>
                <w:spacing w:val="71"/>
                <w:sz w:val="31"/>
                <w:szCs w:val="31"/>
              </w:rPr>
              <w:t xml:space="preserve"> </w:t>
            </w:r>
            <w:r>
              <w:rPr>
                <w:b/>
                <w:bCs/>
                <w:color w:val="FFFFFF"/>
                <w:spacing w:val="5"/>
                <w:sz w:val="31"/>
                <w:szCs w:val="31"/>
              </w:rPr>
              <w:t>准</w:t>
            </w:r>
          </w:p>
        </w:tc>
      </w:tr>
      <w:tr w14:paraId="0A4C5DC9">
        <w:tblPrEx>
          <w:tblBorders>
            <w:top w:val="double" w:color="205867" w:sz="2" w:space="0"/>
            <w:left w:val="double" w:color="205867" w:sz="2" w:space="0"/>
            <w:bottom w:val="double" w:color="205867" w:sz="2" w:space="0"/>
            <w:right w:val="double" w:color="205867" w:sz="2" w:space="0"/>
            <w:insideH w:val="double" w:color="205867" w:sz="2" w:space="0"/>
            <w:insideV w:val="double" w:color="205867" w:sz="2" w:space="0"/>
          </w:tblBorders>
          <w:tblCellMar>
            <w:top w:w="0" w:type="dxa"/>
            <w:left w:w="0" w:type="dxa"/>
            <w:bottom w:w="0" w:type="dxa"/>
            <w:right w:w="0" w:type="dxa"/>
          </w:tblCellMar>
        </w:tblPrEx>
        <w:trPr>
          <w:trHeight w:val="734" w:hRule="atLeast"/>
        </w:trPr>
        <w:tc>
          <w:tcPr>
            <w:tcW w:w="735" w:type="dxa"/>
            <w:vMerge w:val="restart"/>
            <w:tcBorders>
              <w:bottom w:val="nil"/>
            </w:tcBorders>
            <w:textDirection w:val="tbRlV"/>
            <w:vAlign w:val="top"/>
          </w:tcPr>
          <w:p w14:paraId="1E0EAB62">
            <w:pPr>
              <w:pStyle w:val="8"/>
              <w:spacing w:before="184" w:line="184" w:lineRule="auto"/>
              <w:ind w:left="1668"/>
              <w:rPr>
                <w:sz w:val="31"/>
                <w:szCs w:val="31"/>
              </w:rPr>
            </w:pPr>
            <w:r>
              <w:rPr>
                <w:b/>
                <w:bCs/>
                <w:spacing w:val="-4"/>
                <w:sz w:val="31"/>
                <w:szCs w:val="31"/>
              </w:rPr>
              <w:t>费</w:t>
            </w:r>
            <w:r>
              <w:rPr>
                <w:b/>
                <w:bCs/>
                <w:spacing w:val="16"/>
                <w:sz w:val="31"/>
                <w:szCs w:val="31"/>
              </w:rPr>
              <w:t xml:space="preserve">   </w:t>
            </w:r>
            <w:r>
              <w:rPr>
                <w:b/>
                <w:bCs/>
                <w:spacing w:val="-4"/>
                <w:sz w:val="31"/>
                <w:szCs w:val="31"/>
              </w:rPr>
              <w:t>用</w:t>
            </w:r>
            <w:r>
              <w:rPr>
                <w:b/>
                <w:bCs/>
                <w:spacing w:val="11"/>
                <w:sz w:val="31"/>
                <w:szCs w:val="31"/>
              </w:rPr>
              <w:t xml:space="preserve">   </w:t>
            </w:r>
            <w:r>
              <w:rPr>
                <w:b/>
                <w:bCs/>
                <w:spacing w:val="-4"/>
                <w:sz w:val="31"/>
                <w:szCs w:val="31"/>
              </w:rPr>
              <w:t>包</w:t>
            </w:r>
            <w:r>
              <w:rPr>
                <w:b/>
                <w:bCs/>
                <w:spacing w:val="15"/>
                <w:sz w:val="31"/>
                <w:szCs w:val="31"/>
              </w:rPr>
              <w:t xml:space="preserve">   </w:t>
            </w:r>
            <w:r>
              <w:rPr>
                <w:b/>
                <w:bCs/>
                <w:spacing w:val="-4"/>
                <w:sz w:val="31"/>
                <w:szCs w:val="31"/>
              </w:rPr>
              <w:t>含</w:t>
            </w:r>
          </w:p>
        </w:tc>
        <w:tc>
          <w:tcPr>
            <w:tcW w:w="1163" w:type="dxa"/>
            <w:vAlign w:val="top"/>
          </w:tcPr>
          <w:p w14:paraId="7AFE0013">
            <w:pPr>
              <w:pStyle w:val="8"/>
              <w:spacing w:before="280" w:line="189" w:lineRule="auto"/>
              <w:ind w:left="353"/>
              <w:rPr>
                <w:sz w:val="20"/>
                <w:szCs w:val="20"/>
              </w:rPr>
            </w:pPr>
            <w:r>
              <w:rPr>
                <w:b/>
                <w:bCs/>
                <w:spacing w:val="7"/>
                <w:sz w:val="20"/>
                <w:szCs w:val="20"/>
              </w:rPr>
              <w:t>交通</w:t>
            </w:r>
          </w:p>
        </w:tc>
        <w:tc>
          <w:tcPr>
            <w:tcW w:w="8820" w:type="dxa"/>
            <w:vAlign w:val="top"/>
          </w:tcPr>
          <w:p w14:paraId="392AFE43">
            <w:pPr>
              <w:pStyle w:val="8"/>
              <w:spacing w:before="61" w:line="226" w:lineRule="auto"/>
              <w:ind w:left="126"/>
              <w:rPr>
                <w:sz w:val="20"/>
                <w:szCs w:val="20"/>
              </w:rPr>
            </w:pPr>
            <w:r>
              <w:rPr>
                <w:spacing w:val="5"/>
                <w:sz w:val="20"/>
                <w:szCs w:val="20"/>
              </w:rPr>
              <w:t>①成都-上海， 南京-成都</w:t>
            </w:r>
            <w:r>
              <w:rPr>
                <w:spacing w:val="53"/>
                <w:sz w:val="20"/>
                <w:szCs w:val="20"/>
              </w:rPr>
              <w:t xml:space="preserve"> </w:t>
            </w:r>
            <w:r>
              <w:rPr>
                <w:spacing w:val="5"/>
                <w:sz w:val="20"/>
                <w:szCs w:val="20"/>
              </w:rPr>
              <w:t>往返团队机票 （经济舱、机场建设费、燃油附加费</w:t>
            </w:r>
            <w:r>
              <w:rPr>
                <w:spacing w:val="-16"/>
                <w:sz w:val="20"/>
                <w:szCs w:val="20"/>
              </w:rPr>
              <w:t>）</w:t>
            </w:r>
            <w:r>
              <w:rPr>
                <w:spacing w:val="-38"/>
                <w:sz w:val="20"/>
                <w:szCs w:val="20"/>
              </w:rPr>
              <w:t xml:space="preserve"> </w:t>
            </w:r>
            <w:r>
              <w:rPr>
                <w:spacing w:val="-16"/>
                <w:sz w:val="20"/>
                <w:szCs w:val="20"/>
              </w:rPr>
              <w:t>；</w:t>
            </w:r>
          </w:p>
          <w:p w14:paraId="51FE61F2">
            <w:pPr>
              <w:pStyle w:val="8"/>
              <w:spacing w:before="37" w:line="211" w:lineRule="auto"/>
              <w:ind w:left="126"/>
              <w:rPr>
                <w:sz w:val="20"/>
                <w:szCs w:val="20"/>
              </w:rPr>
            </w:pPr>
            <w:r>
              <w:rPr>
                <w:spacing w:val="3"/>
                <w:sz w:val="20"/>
                <w:szCs w:val="20"/>
              </w:rPr>
              <w:t>②当地旅游车 （车型不定， 确保一人一正座，</w:t>
            </w:r>
            <w:r>
              <w:rPr>
                <w:spacing w:val="2"/>
                <w:sz w:val="20"/>
                <w:szCs w:val="20"/>
              </w:rPr>
              <w:t xml:space="preserve"> 33 座以下无行李箱</w:t>
            </w:r>
            <w:r>
              <w:rPr>
                <w:spacing w:val="-24"/>
                <w:sz w:val="20"/>
                <w:szCs w:val="20"/>
              </w:rPr>
              <w:t>）</w:t>
            </w:r>
            <w:r>
              <w:rPr>
                <w:spacing w:val="-34"/>
                <w:sz w:val="20"/>
                <w:szCs w:val="20"/>
              </w:rPr>
              <w:t xml:space="preserve"> </w:t>
            </w:r>
            <w:r>
              <w:rPr>
                <w:spacing w:val="-24"/>
                <w:sz w:val="20"/>
                <w:szCs w:val="20"/>
              </w:rPr>
              <w:t>；</w:t>
            </w:r>
          </w:p>
        </w:tc>
      </w:tr>
      <w:tr w14:paraId="5505BB19">
        <w:tblPrEx>
          <w:tblBorders>
            <w:top w:val="double" w:color="205867" w:sz="2" w:space="0"/>
            <w:left w:val="double" w:color="205867" w:sz="2" w:space="0"/>
            <w:bottom w:val="double" w:color="205867" w:sz="2" w:space="0"/>
            <w:right w:val="double" w:color="205867" w:sz="2" w:space="0"/>
            <w:insideH w:val="double" w:color="205867" w:sz="2" w:space="0"/>
            <w:insideV w:val="double" w:color="205867" w:sz="2" w:space="0"/>
          </w:tblBorders>
          <w:tblCellMar>
            <w:top w:w="0" w:type="dxa"/>
            <w:left w:w="0" w:type="dxa"/>
            <w:bottom w:w="0" w:type="dxa"/>
            <w:right w:w="0" w:type="dxa"/>
          </w:tblCellMar>
        </w:tblPrEx>
        <w:trPr>
          <w:trHeight w:val="1367" w:hRule="atLeast"/>
        </w:trPr>
        <w:tc>
          <w:tcPr>
            <w:tcW w:w="735" w:type="dxa"/>
            <w:vMerge w:val="continue"/>
            <w:tcBorders>
              <w:top w:val="nil"/>
              <w:bottom w:val="nil"/>
            </w:tcBorders>
            <w:textDirection w:val="tbRlV"/>
            <w:vAlign w:val="top"/>
          </w:tcPr>
          <w:p w14:paraId="7CCB56A2">
            <w:pPr>
              <w:rPr>
                <w:rFonts w:ascii="Arial"/>
                <w:sz w:val="21"/>
              </w:rPr>
            </w:pPr>
          </w:p>
        </w:tc>
        <w:tc>
          <w:tcPr>
            <w:tcW w:w="1163" w:type="dxa"/>
            <w:vAlign w:val="top"/>
          </w:tcPr>
          <w:p w14:paraId="4E9D552B">
            <w:pPr>
              <w:spacing w:line="254" w:lineRule="auto"/>
              <w:rPr>
                <w:rFonts w:ascii="Arial"/>
                <w:sz w:val="21"/>
              </w:rPr>
            </w:pPr>
          </w:p>
          <w:p w14:paraId="2E230009">
            <w:pPr>
              <w:spacing w:line="254" w:lineRule="auto"/>
              <w:rPr>
                <w:rFonts w:ascii="Arial"/>
                <w:sz w:val="21"/>
              </w:rPr>
            </w:pPr>
          </w:p>
          <w:p w14:paraId="45DFD51E">
            <w:pPr>
              <w:pStyle w:val="8"/>
              <w:spacing w:before="86" w:line="189" w:lineRule="auto"/>
              <w:ind w:left="352"/>
              <w:rPr>
                <w:sz w:val="20"/>
                <w:szCs w:val="20"/>
              </w:rPr>
            </w:pPr>
            <w:r>
              <w:rPr>
                <w:b/>
                <w:bCs/>
                <w:spacing w:val="7"/>
                <w:sz w:val="20"/>
                <w:szCs w:val="20"/>
              </w:rPr>
              <w:t>住宿</w:t>
            </w:r>
          </w:p>
        </w:tc>
        <w:tc>
          <w:tcPr>
            <w:tcW w:w="8820" w:type="dxa"/>
            <w:vAlign w:val="top"/>
          </w:tcPr>
          <w:p w14:paraId="0AB14424">
            <w:pPr>
              <w:pStyle w:val="8"/>
              <w:spacing w:before="101" w:line="190" w:lineRule="auto"/>
              <w:ind w:left="121"/>
              <w:rPr>
                <w:sz w:val="20"/>
                <w:szCs w:val="20"/>
              </w:rPr>
            </w:pPr>
            <w:r>
              <w:rPr>
                <w:spacing w:val="9"/>
                <w:sz w:val="20"/>
                <w:szCs w:val="20"/>
              </w:rPr>
              <w:t>携程五钻豪华型酒店+一晚乌镇内民宿通安客栈或同级</w:t>
            </w:r>
          </w:p>
          <w:p w14:paraId="598B9A5C">
            <w:pPr>
              <w:pStyle w:val="8"/>
              <w:spacing w:before="49" w:line="237" w:lineRule="auto"/>
              <w:ind w:left="121" w:right="140"/>
              <w:rPr>
                <w:rFonts w:ascii="宋体" w:hAnsi="宋体" w:eastAsia="宋体" w:cs="宋体"/>
                <w:sz w:val="20"/>
                <w:szCs w:val="20"/>
              </w:rPr>
            </w:pPr>
            <w:r>
              <w:rPr>
                <w:spacing w:val="5"/>
                <w:sz w:val="20"/>
                <w:szCs w:val="20"/>
              </w:rPr>
              <w:t>注： 如遇单男单女时， 游客自愿同意旅行社尽量安排三人间或加床 （加床为钢丝床)； 如无法</w:t>
            </w:r>
            <w:r>
              <w:rPr>
                <w:spacing w:val="14"/>
                <w:sz w:val="20"/>
                <w:szCs w:val="20"/>
              </w:rPr>
              <w:t xml:space="preserve"> </w:t>
            </w:r>
            <w:r>
              <w:rPr>
                <w:spacing w:val="7"/>
                <w:sz w:val="20"/>
                <w:szCs w:val="20"/>
              </w:rPr>
              <w:t>安排三人间或加床时，</w:t>
            </w:r>
            <w:r>
              <w:rPr>
                <w:spacing w:val="-5"/>
                <w:sz w:val="20"/>
                <w:szCs w:val="20"/>
              </w:rPr>
              <w:t xml:space="preserve"> </w:t>
            </w:r>
            <w:r>
              <w:rPr>
                <w:spacing w:val="7"/>
                <w:sz w:val="20"/>
                <w:szCs w:val="20"/>
              </w:rPr>
              <w:t>游客自愿拼房或补单房差。</w:t>
            </w:r>
            <w:r>
              <w:rPr>
                <w:rFonts w:ascii="宋体" w:hAnsi="宋体" w:eastAsia="宋体" w:cs="宋体"/>
                <w:spacing w:val="7"/>
                <w:sz w:val="20"/>
                <w:szCs w:val="20"/>
              </w:rPr>
              <w:t>上海智薇世纪，乌镇通安客栈，苏州敏华希</w:t>
            </w:r>
            <w:r>
              <w:rPr>
                <w:rFonts w:ascii="宋体" w:hAnsi="宋体" w:eastAsia="宋体" w:cs="宋体"/>
                <w:sz w:val="20"/>
                <w:szCs w:val="20"/>
              </w:rPr>
              <w:t xml:space="preserve"> </w:t>
            </w:r>
            <w:r>
              <w:rPr>
                <w:rFonts w:ascii="宋体" w:hAnsi="宋体" w:eastAsia="宋体" w:cs="宋体"/>
                <w:spacing w:val="8"/>
                <w:sz w:val="20"/>
                <w:szCs w:val="20"/>
              </w:rPr>
              <w:t>尔顿，常州瑞廷西郊，扬州万达颐华</w:t>
            </w:r>
            <w:r>
              <w:rPr>
                <w:rFonts w:ascii="宋体" w:hAnsi="宋体" w:eastAsia="宋体" w:cs="宋体"/>
                <w:spacing w:val="49"/>
                <w:sz w:val="20"/>
                <w:szCs w:val="20"/>
              </w:rPr>
              <w:t xml:space="preserve"> </w:t>
            </w:r>
            <w:r>
              <w:rPr>
                <w:rFonts w:ascii="宋体" w:hAnsi="宋体" w:eastAsia="宋体" w:cs="宋体"/>
                <w:spacing w:val="8"/>
                <w:sz w:val="20"/>
                <w:szCs w:val="20"/>
              </w:rPr>
              <w:t>以上参考酒店或同级</w:t>
            </w:r>
          </w:p>
        </w:tc>
      </w:tr>
      <w:tr w14:paraId="3366214A">
        <w:tblPrEx>
          <w:tblBorders>
            <w:top w:val="double" w:color="205867" w:sz="2" w:space="0"/>
            <w:left w:val="double" w:color="205867" w:sz="2" w:space="0"/>
            <w:bottom w:val="double" w:color="205867" w:sz="2" w:space="0"/>
            <w:right w:val="double" w:color="205867" w:sz="2" w:space="0"/>
            <w:insideH w:val="double" w:color="205867" w:sz="2" w:space="0"/>
            <w:insideV w:val="double" w:color="205867" w:sz="2" w:space="0"/>
          </w:tblBorders>
          <w:tblCellMar>
            <w:top w:w="0" w:type="dxa"/>
            <w:left w:w="0" w:type="dxa"/>
            <w:bottom w:w="0" w:type="dxa"/>
            <w:right w:w="0" w:type="dxa"/>
          </w:tblCellMar>
        </w:tblPrEx>
        <w:trPr>
          <w:trHeight w:val="638" w:hRule="atLeast"/>
        </w:trPr>
        <w:tc>
          <w:tcPr>
            <w:tcW w:w="735" w:type="dxa"/>
            <w:vMerge w:val="continue"/>
            <w:tcBorders>
              <w:top w:val="nil"/>
              <w:bottom w:val="nil"/>
            </w:tcBorders>
            <w:textDirection w:val="tbRlV"/>
            <w:vAlign w:val="top"/>
          </w:tcPr>
          <w:p w14:paraId="485A84B1">
            <w:pPr>
              <w:rPr>
                <w:rFonts w:ascii="Arial"/>
                <w:sz w:val="21"/>
              </w:rPr>
            </w:pPr>
          </w:p>
        </w:tc>
        <w:tc>
          <w:tcPr>
            <w:tcW w:w="1163" w:type="dxa"/>
            <w:vAlign w:val="top"/>
          </w:tcPr>
          <w:p w14:paraId="2823DF06">
            <w:pPr>
              <w:pStyle w:val="8"/>
              <w:spacing w:before="235" w:line="189" w:lineRule="auto"/>
              <w:ind w:left="362"/>
              <w:rPr>
                <w:sz w:val="20"/>
                <w:szCs w:val="20"/>
              </w:rPr>
            </w:pPr>
            <w:r>
              <w:rPr>
                <w:b/>
                <w:bCs/>
                <w:spacing w:val="2"/>
                <w:sz w:val="20"/>
                <w:szCs w:val="20"/>
              </w:rPr>
              <w:t>门票</w:t>
            </w:r>
          </w:p>
        </w:tc>
        <w:tc>
          <w:tcPr>
            <w:tcW w:w="8820" w:type="dxa"/>
            <w:vAlign w:val="top"/>
          </w:tcPr>
          <w:p w14:paraId="798BC029">
            <w:pPr>
              <w:pStyle w:val="8"/>
              <w:spacing w:before="196" w:line="229" w:lineRule="auto"/>
              <w:ind w:left="121"/>
              <w:rPr>
                <w:sz w:val="20"/>
                <w:szCs w:val="20"/>
              </w:rPr>
            </w:pPr>
            <w:r>
              <w:rPr>
                <w:spacing w:val="6"/>
                <w:sz w:val="20"/>
                <w:szCs w:val="20"/>
              </w:rPr>
              <w:t>行程中所列景点第一大门票， 已含西湖景交 （不含景点</w:t>
            </w:r>
            <w:r>
              <w:rPr>
                <w:spacing w:val="5"/>
                <w:sz w:val="20"/>
                <w:szCs w:val="20"/>
              </w:rPr>
              <w:t>第二门票及其它消费）</w:t>
            </w:r>
          </w:p>
        </w:tc>
      </w:tr>
      <w:tr w14:paraId="45AD1021">
        <w:tblPrEx>
          <w:tblBorders>
            <w:top w:val="double" w:color="205867" w:sz="2" w:space="0"/>
            <w:left w:val="double" w:color="205867" w:sz="2" w:space="0"/>
            <w:bottom w:val="double" w:color="205867" w:sz="2" w:space="0"/>
            <w:right w:val="double" w:color="205867" w:sz="2" w:space="0"/>
            <w:insideH w:val="double" w:color="205867" w:sz="2" w:space="0"/>
            <w:insideV w:val="double" w:color="205867" w:sz="2" w:space="0"/>
          </w:tblBorders>
          <w:tblCellMar>
            <w:top w:w="0" w:type="dxa"/>
            <w:left w:w="0" w:type="dxa"/>
            <w:bottom w:w="0" w:type="dxa"/>
            <w:right w:w="0" w:type="dxa"/>
          </w:tblCellMar>
        </w:tblPrEx>
        <w:trPr>
          <w:trHeight w:val="735" w:hRule="atLeast"/>
        </w:trPr>
        <w:tc>
          <w:tcPr>
            <w:tcW w:w="735" w:type="dxa"/>
            <w:vMerge w:val="continue"/>
            <w:tcBorders>
              <w:top w:val="nil"/>
              <w:bottom w:val="nil"/>
            </w:tcBorders>
            <w:textDirection w:val="tbRlV"/>
            <w:vAlign w:val="top"/>
          </w:tcPr>
          <w:p w14:paraId="07B1B086">
            <w:pPr>
              <w:rPr>
                <w:rFonts w:ascii="Arial"/>
                <w:sz w:val="21"/>
              </w:rPr>
            </w:pPr>
          </w:p>
        </w:tc>
        <w:tc>
          <w:tcPr>
            <w:tcW w:w="1163" w:type="dxa"/>
            <w:vAlign w:val="top"/>
          </w:tcPr>
          <w:p w14:paraId="09FFC998">
            <w:pPr>
              <w:pStyle w:val="8"/>
              <w:spacing w:before="285" w:line="189" w:lineRule="auto"/>
              <w:ind w:left="356"/>
              <w:rPr>
                <w:sz w:val="20"/>
                <w:szCs w:val="20"/>
              </w:rPr>
            </w:pPr>
            <w:r>
              <w:rPr>
                <w:b/>
                <w:bCs/>
                <w:spacing w:val="5"/>
                <w:sz w:val="20"/>
                <w:szCs w:val="20"/>
              </w:rPr>
              <w:t>用餐</w:t>
            </w:r>
          </w:p>
        </w:tc>
        <w:tc>
          <w:tcPr>
            <w:tcW w:w="8820" w:type="dxa"/>
            <w:vAlign w:val="top"/>
          </w:tcPr>
          <w:p w14:paraId="2292B951">
            <w:pPr>
              <w:pStyle w:val="8"/>
              <w:spacing w:before="67" w:line="230" w:lineRule="auto"/>
              <w:ind w:left="121" w:right="108" w:firstLine="14"/>
              <w:rPr>
                <w:sz w:val="20"/>
                <w:szCs w:val="20"/>
              </w:rPr>
            </w:pPr>
            <w:r>
              <w:rPr>
                <w:spacing w:val="1"/>
                <w:sz w:val="20"/>
                <w:szCs w:val="20"/>
              </w:rPr>
              <w:t>5 早 7 正，</w:t>
            </w:r>
            <w:r>
              <w:rPr>
                <w:spacing w:val="-29"/>
                <w:sz w:val="20"/>
                <w:szCs w:val="20"/>
              </w:rPr>
              <w:t xml:space="preserve"> </w:t>
            </w:r>
            <w:r>
              <w:rPr>
                <w:spacing w:val="1"/>
                <w:sz w:val="20"/>
                <w:szCs w:val="20"/>
              </w:rPr>
              <w:t>正餐 40 元/人/正，</w:t>
            </w:r>
            <w:r>
              <w:rPr>
                <w:spacing w:val="-10"/>
                <w:sz w:val="20"/>
                <w:szCs w:val="20"/>
              </w:rPr>
              <w:t xml:space="preserve"> </w:t>
            </w:r>
            <w:r>
              <w:rPr>
                <w:spacing w:val="1"/>
                <w:sz w:val="20"/>
                <w:szCs w:val="20"/>
              </w:rPr>
              <w:t>10 人一桌</w:t>
            </w:r>
            <w:r>
              <w:rPr>
                <w:spacing w:val="17"/>
                <w:w w:val="101"/>
                <w:sz w:val="20"/>
                <w:szCs w:val="20"/>
              </w:rPr>
              <w:t xml:space="preserve"> </w:t>
            </w:r>
            <w:r>
              <w:rPr>
                <w:rFonts w:hint="eastAsia"/>
                <w:spacing w:val="1"/>
                <w:sz w:val="20"/>
                <w:szCs w:val="20"/>
                <w:lang w:val="en-US" w:eastAsia="zh-CN"/>
              </w:rPr>
              <w:t>8</w:t>
            </w:r>
            <w:r>
              <w:rPr>
                <w:spacing w:val="1"/>
                <w:sz w:val="20"/>
                <w:szCs w:val="20"/>
              </w:rPr>
              <w:t xml:space="preserve"> 菜 1 汤不含酒水，</w:t>
            </w:r>
            <w:r>
              <w:rPr>
                <w:spacing w:val="-33"/>
                <w:sz w:val="20"/>
                <w:szCs w:val="20"/>
              </w:rPr>
              <w:t xml:space="preserve"> </w:t>
            </w:r>
            <w:r>
              <w:rPr>
                <w:spacing w:val="1"/>
                <w:sz w:val="20"/>
                <w:szCs w:val="20"/>
              </w:rPr>
              <w:t>不足</w:t>
            </w:r>
            <w:r>
              <w:rPr>
                <w:spacing w:val="17"/>
                <w:w w:val="101"/>
                <w:sz w:val="20"/>
                <w:szCs w:val="20"/>
              </w:rPr>
              <w:t xml:space="preserve"> </w:t>
            </w:r>
            <w:r>
              <w:rPr>
                <w:spacing w:val="1"/>
                <w:sz w:val="20"/>
                <w:szCs w:val="20"/>
              </w:rPr>
              <w:t>10 人由餐</w:t>
            </w:r>
            <w:r>
              <w:rPr>
                <w:sz w:val="20"/>
                <w:szCs w:val="20"/>
              </w:rPr>
              <w:t xml:space="preserve">厅根据实际情况 </w:t>
            </w:r>
            <w:r>
              <w:rPr>
                <w:spacing w:val="2"/>
                <w:sz w:val="20"/>
                <w:szCs w:val="20"/>
              </w:rPr>
              <w:t>安排， 不含餐期间请自行安排， 注意个人人身财产安全） 。</w:t>
            </w:r>
          </w:p>
        </w:tc>
      </w:tr>
      <w:tr w14:paraId="30EEF58D">
        <w:tblPrEx>
          <w:tblBorders>
            <w:top w:val="double" w:color="205867" w:sz="2" w:space="0"/>
            <w:left w:val="double" w:color="205867" w:sz="2" w:space="0"/>
            <w:bottom w:val="double" w:color="205867" w:sz="2" w:space="0"/>
            <w:right w:val="double" w:color="205867" w:sz="2" w:space="0"/>
            <w:insideH w:val="double" w:color="205867" w:sz="2" w:space="0"/>
            <w:insideV w:val="double" w:color="205867" w:sz="2" w:space="0"/>
          </w:tblBorders>
          <w:tblCellMar>
            <w:top w:w="0" w:type="dxa"/>
            <w:left w:w="0" w:type="dxa"/>
            <w:bottom w:w="0" w:type="dxa"/>
            <w:right w:w="0" w:type="dxa"/>
          </w:tblCellMar>
        </w:tblPrEx>
        <w:trPr>
          <w:trHeight w:val="446" w:hRule="atLeast"/>
        </w:trPr>
        <w:tc>
          <w:tcPr>
            <w:tcW w:w="735" w:type="dxa"/>
            <w:vMerge w:val="continue"/>
            <w:tcBorders>
              <w:top w:val="nil"/>
              <w:bottom w:val="nil"/>
            </w:tcBorders>
            <w:textDirection w:val="tbRlV"/>
            <w:vAlign w:val="top"/>
          </w:tcPr>
          <w:p w14:paraId="3FAE4D4B">
            <w:pPr>
              <w:rPr>
                <w:rFonts w:ascii="Arial"/>
                <w:sz w:val="21"/>
              </w:rPr>
            </w:pPr>
          </w:p>
        </w:tc>
        <w:tc>
          <w:tcPr>
            <w:tcW w:w="1163" w:type="dxa"/>
            <w:vAlign w:val="top"/>
          </w:tcPr>
          <w:p w14:paraId="44C5365B">
            <w:pPr>
              <w:pStyle w:val="8"/>
              <w:spacing w:before="140" w:line="189" w:lineRule="auto"/>
              <w:ind w:left="353"/>
              <w:rPr>
                <w:b/>
                <w:bCs/>
                <w:spacing w:val="7"/>
                <w:sz w:val="20"/>
                <w:szCs w:val="20"/>
              </w:rPr>
            </w:pPr>
          </w:p>
          <w:p w14:paraId="1DFEDCB1">
            <w:pPr>
              <w:pStyle w:val="8"/>
              <w:spacing w:before="140" w:line="189" w:lineRule="auto"/>
              <w:ind w:left="353"/>
              <w:rPr>
                <w:b/>
                <w:bCs/>
                <w:spacing w:val="7"/>
                <w:sz w:val="20"/>
                <w:szCs w:val="20"/>
              </w:rPr>
            </w:pPr>
          </w:p>
          <w:p w14:paraId="08B643EE">
            <w:pPr>
              <w:pStyle w:val="8"/>
              <w:spacing w:before="140" w:line="189" w:lineRule="auto"/>
              <w:ind w:left="353"/>
              <w:rPr>
                <w:b/>
                <w:bCs/>
                <w:spacing w:val="7"/>
                <w:sz w:val="20"/>
                <w:szCs w:val="20"/>
              </w:rPr>
            </w:pPr>
          </w:p>
          <w:p w14:paraId="33CB921B">
            <w:pPr>
              <w:pStyle w:val="8"/>
              <w:spacing w:before="140" w:line="189" w:lineRule="auto"/>
              <w:ind w:left="353"/>
              <w:rPr>
                <w:b/>
                <w:bCs/>
                <w:spacing w:val="7"/>
                <w:sz w:val="20"/>
                <w:szCs w:val="20"/>
              </w:rPr>
            </w:pPr>
          </w:p>
          <w:p w14:paraId="552B1EEC">
            <w:pPr>
              <w:pStyle w:val="8"/>
              <w:spacing w:before="140" w:line="189" w:lineRule="auto"/>
              <w:ind w:left="353"/>
              <w:rPr>
                <w:b/>
                <w:bCs/>
                <w:spacing w:val="7"/>
                <w:sz w:val="20"/>
                <w:szCs w:val="20"/>
              </w:rPr>
            </w:pPr>
          </w:p>
          <w:p w14:paraId="46B7C995">
            <w:pPr>
              <w:pStyle w:val="8"/>
              <w:spacing w:before="140" w:line="189" w:lineRule="auto"/>
              <w:ind w:left="353"/>
              <w:rPr>
                <w:sz w:val="20"/>
                <w:szCs w:val="20"/>
              </w:rPr>
            </w:pPr>
            <w:r>
              <w:rPr>
                <w:b/>
                <w:bCs/>
                <w:spacing w:val="7"/>
                <w:sz w:val="20"/>
                <w:szCs w:val="20"/>
              </w:rPr>
              <w:t>导游</w:t>
            </w:r>
          </w:p>
        </w:tc>
        <w:tc>
          <w:tcPr>
            <w:tcW w:w="8820" w:type="dxa"/>
            <w:vAlign w:val="top"/>
          </w:tcPr>
          <w:p w14:paraId="51013736">
            <w:pPr>
              <w:pStyle w:val="8"/>
              <w:spacing w:before="101" w:line="229" w:lineRule="auto"/>
              <w:ind w:left="129"/>
              <w:rPr>
                <w:spacing w:val="7"/>
                <w:sz w:val="20"/>
                <w:szCs w:val="20"/>
              </w:rPr>
            </w:pPr>
          </w:p>
          <w:p w14:paraId="7FD91A2E">
            <w:pPr>
              <w:pStyle w:val="8"/>
              <w:spacing w:before="101" w:line="229" w:lineRule="auto"/>
              <w:ind w:left="129"/>
              <w:rPr>
                <w:spacing w:val="7"/>
                <w:sz w:val="20"/>
                <w:szCs w:val="20"/>
              </w:rPr>
            </w:pPr>
          </w:p>
          <w:p w14:paraId="0D03C806">
            <w:pPr>
              <w:pStyle w:val="8"/>
              <w:spacing w:before="101" w:line="229" w:lineRule="auto"/>
              <w:ind w:left="129"/>
              <w:rPr>
                <w:spacing w:val="7"/>
                <w:sz w:val="20"/>
                <w:szCs w:val="20"/>
              </w:rPr>
            </w:pPr>
          </w:p>
          <w:p w14:paraId="0DD596A8">
            <w:pPr>
              <w:pStyle w:val="8"/>
              <w:spacing w:before="101" w:line="229" w:lineRule="auto"/>
              <w:ind w:left="129"/>
              <w:rPr>
                <w:spacing w:val="7"/>
                <w:sz w:val="20"/>
                <w:szCs w:val="20"/>
              </w:rPr>
            </w:pPr>
          </w:p>
          <w:p w14:paraId="4F02A305">
            <w:pPr>
              <w:pStyle w:val="8"/>
              <w:spacing w:before="101" w:line="229" w:lineRule="auto"/>
              <w:ind w:left="129"/>
              <w:rPr>
                <w:sz w:val="20"/>
                <w:szCs w:val="20"/>
              </w:rPr>
            </w:pPr>
            <w:r>
              <w:rPr>
                <w:spacing w:val="7"/>
                <w:sz w:val="20"/>
                <w:szCs w:val="20"/>
              </w:rPr>
              <w:br w:type="textWrapping"/>
            </w:r>
            <w:r>
              <w:rPr>
                <w:spacing w:val="7"/>
                <w:sz w:val="20"/>
                <w:szCs w:val="20"/>
              </w:rPr>
              <w:t>当地优秀持证导游服务 （不排除部分景区为景区讲解员讲</w:t>
            </w:r>
            <w:r>
              <w:rPr>
                <w:spacing w:val="6"/>
                <w:sz w:val="20"/>
                <w:szCs w:val="20"/>
              </w:rPr>
              <w:t>解服务）</w:t>
            </w:r>
          </w:p>
        </w:tc>
      </w:tr>
      <w:tr w14:paraId="3308C036">
        <w:tblPrEx>
          <w:tblBorders>
            <w:top w:val="double" w:color="205867" w:sz="2" w:space="0"/>
            <w:left w:val="double" w:color="205867" w:sz="2" w:space="0"/>
            <w:bottom w:val="double" w:color="205867" w:sz="2" w:space="0"/>
            <w:right w:val="double" w:color="205867" w:sz="2" w:space="0"/>
            <w:insideH w:val="double" w:color="205867" w:sz="2" w:space="0"/>
            <w:insideV w:val="double" w:color="205867" w:sz="2" w:space="0"/>
          </w:tblBorders>
          <w:tblCellMar>
            <w:top w:w="0" w:type="dxa"/>
            <w:left w:w="0" w:type="dxa"/>
            <w:bottom w:w="0" w:type="dxa"/>
            <w:right w:w="0" w:type="dxa"/>
          </w:tblCellMar>
        </w:tblPrEx>
        <w:trPr>
          <w:trHeight w:val="734" w:hRule="atLeast"/>
        </w:trPr>
        <w:tc>
          <w:tcPr>
            <w:tcW w:w="735" w:type="dxa"/>
            <w:vMerge w:val="continue"/>
            <w:tcBorders>
              <w:top w:val="nil"/>
              <w:bottom w:val="nil"/>
            </w:tcBorders>
            <w:textDirection w:val="tbRlV"/>
            <w:vAlign w:val="top"/>
          </w:tcPr>
          <w:p w14:paraId="24544C62">
            <w:pPr>
              <w:rPr>
                <w:rFonts w:ascii="Arial"/>
                <w:sz w:val="21"/>
              </w:rPr>
            </w:pPr>
          </w:p>
        </w:tc>
        <w:tc>
          <w:tcPr>
            <w:tcW w:w="1163" w:type="dxa"/>
            <w:vAlign w:val="top"/>
          </w:tcPr>
          <w:p w14:paraId="3576706F">
            <w:pPr>
              <w:pStyle w:val="8"/>
              <w:spacing w:before="284" w:line="189" w:lineRule="auto"/>
              <w:ind w:left="353"/>
              <w:rPr>
                <w:sz w:val="20"/>
                <w:szCs w:val="20"/>
              </w:rPr>
            </w:pPr>
            <w:r>
              <w:rPr>
                <w:b/>
                <w:bCs/>
                <w:spacing w:val="7"/>
                <w:sz w:val="20"/>
                <w:szCs w:val="20"/>
              </w:rPr>
              <w:t>保险</w:t>
            </w:r>
          </w:p>
        </w:tc>
        <w:tc>
          <w:tcPr>
            <w:tcW w:w="8820" w:type="dxa"/>
            <w:vAlign w:val="top"/>
          </w:tcPr>
          <w:p w14:paraId="229A7A7D">
            <w:pPr>
              <w:pStyle w:val="8"/>
              <w:spacing w:before="103" w:line="217" w:lineRule="auto"/>
              <w:ind w:left="121" w:right="2642"/>
              <w:rPr>
                <w:sz w:val="20"/>
                <w:szCs w:val="20"/>
              </w:rPr>
            </w:pPr>
            <w:r>
              <w:rPr>
                <w:spacing w:val="6"/>
                <w:sz w:val="20"/>
                <w:szCs w:val="20"/>
              </w:rPr>
              <w:t>旅行社责任险。旅行社意外险建议客人购买， 请在签合同时注明。</w:t>
            </w:r>
            <w:r>
              <w:rPr>
                <w:spacing w:val="1"/>
                <w:sz w:val="20"/>
                <w:szCs w:val="20"/>
              </w:rPr>
              <w:t xml:space="preserve"> </w:t>
            </w:r>
            <w:r>
              <w:rPr>
                <w:spacing w:val="4"/>
                <w:sz w:val="20"/>
                <w:szCs w:val="20"/>
              </w:rPr>
              <w:t>注： 保险公司对 2 岁以下和 70 岁以上老年人保额减半。</w:t>
            </w:r>
          </w:p>
        </w:tc>
      </w:tr>
      <w:tr w14:paraId="5C08CDB6">
        <w:tblPrEx>
          <w:tblBorders>
            <w:top w:val="double" w:color="205867" w:sz="2" w:space="0"/>
            <w:left w:val="double" w:color="205867" w:sz="2" w:space="0"/>
            <w:bottom w:val="double" w:color="205867" w:sz="2" w:space="0"/>
            <w:right w:val="double" w:color="205867" w:sz="2" w:space="0"/>
            <w:insideH w:val="double" w:color="205867" w:sz="2" w:space="0"/>
            <w:insideV w:val="double" w:color="205867" w:sz="2" w:space="0"/>
          </w:tblBorders>
          <w:tblCellMar>
            <w:top w:w="0" w:type="dxa"/>
            <w:left w:w="0" w:type="dxa"/>
            <w:bottom w:w="0" w:type="dxa"/>
            <w:right w:w="0" w:type="dxa"/>
          </w:tblCellMar>
        </w:tblPrEx>
        <w:trPr>
          <w:trHeight w:val="734" w:hRule="atLeast"/>
        </w:trPr>
        <w:tc>
          <w:tcPr>
            <w:tcW w:w="735" w:type="dxa"/>
            <w:vMerge w:val="continue"/>
            <w:tcBorders>
              <w:top w:val="nil"/>
            </w:tcBorders>
            <w:textDirection w:val="tbRlV"/>
            <w:vAlign w:val="top"/>
          </w:tcPr>
          <w:p w14:paraId="535408CD">
            <w:pPr>
              <w:rPr>
                <w:rFonts w:ascii="Arial"/>
                <w:sz w:val="21"/>
              </w:rPr>
            </w:pPr>
          </w:p>
        </w:tc>
        <w:tc>
          <w:tcPr>
            <w:tcW w:w="1163" w:type="dxa"/>
            <w:vAlign w:val="top"/>
          </w:tcPr>
          <w:p w14:paraId="47FF5A8E">
            <w:pPr>
              <w:pStyle w:val="8"/>
              <w:spacing w:before="287" w:line="188" w:lineRule="auto"/>
              <w:ind w:left="141"/>
              <w:rPr>
                <w:sz w:val="20"/>
                <w:szCs w:val="20"/>
              </w:rPr>
            </w:pPr>
            <w:r>
              <w:rPr>
                <w:b/>
                <w:bCs/>
                <w:spacing w:val="8"/>
                <w:sz w:val="20"/>
                <w:szCs w:val="20"/>
              </w:rPr>
              <w:t>特别提示</w:t>
            </w:r>
          </w:p>
        </w:tc>
        <w:tc>
          <w:tcPr>
            <w:tcW w:w="8820" w:type="dxa"/>
            <w:vAlign w:val="top"/>
          </w:tcPr>
          <w:p w14:paraId="72DB2048">
            <w:pPr>
              <w:pStyle w:val="8"/>
              <w:spacing w:before="66" w:line="234" w:lineRule="auto"/>
              <w:ind w:left="140"/>
              <w:rPr>
                <w:sz w:val="20"/>
                <w:szCs w:val="20"/>
              </w:rPr>
            </w:pPr>
            <w:r>
              <w:rPr>
                <w:spacing w:val="9"/>
                <w:sz w:val="20"/>
                <w:szCs w:val="20"/>
              </w:rPr>
              <w:t>1、另身体有疾病不适合出行的请不要参团。老人小孩建议</w:t>
            </w:r>
            <w:r>
              <w:rPr>
                <w:spacing w:val="8"/>
                <w:sz w:val="20"/>
                <w:szCs w:val="20"/>
              </w:rPr>
              <w:t>有家人陪同。</w:t>
            </w:r>
          </w:p>
          <w:p w14:paraId="1639A5D3">
            <w:pPr>
              <w:pStyle w:val="8"/>
              <w:spacing w:before="25" w:line="208" w:lineRule="auto"/>
              <w:ind w:left="130"/>
              <w:rPr>
                <w:sz w:val="20"/>
                <w:szCs w:val="20"/>
              </w:rPr>
            </w:pPr>
            <w:r>
              <w:rPr>
                <w:spacing w:val="5"/>
                <w:sz w:val="20"/>
                <w:szCs w:val="20"/>
              </w:rPr>
              <w:t>2、小孩价格只含： 往返机票+旅游车位+半餐， 其他费用自</w:t>
            </w:r>
            <w:r>
              <w:rPr>
                <w:spacing w:val="4"/>
                <w:sz w:val="20"/>
                <w:szCs w:val="20"/>
              </w:rPr>
              <w:t>理， 产生费用请自付景区或酒店。</w:t>
            </w:r>
          </w:p>
        </w:tc>
      </w:tr>
      <w:tr w14:paraId="4F303785">
        <w:tblPrEx>
          <w:tblBorders>
            <w:top w:val="double" w:color="205867" w:sz="2" w:space="0"/>
            <w:left w:val="double" w:color="205867" w:sz="2" w:space="0"/>
            <w:bottom w:val="double" w:color="205867" w:sz="2" w:space="0"/>
            <w:right w:val="double" w:color="205867" w:sz="2" w:space="0"/>
            <w:insideH w:val="double" w:color="205867" w:sz="2" w:space="0"/>
            <w:insideV w:val="double" w:color="205867" w:sz="2" w:space="0"/>
          </w:tblBorders>
          <w:tblCellMar>
            <w:top w:w="0" w:type="dxa"/>
            <w:left w:w="0" w:type="dxa"/>
            <w:bottom w:w="0" w:type="dxa"/>
            <w:right w:w="0" w:type="dxa"/>
          </w:tblCellMar>
        </w:tblPrEx>
        <w:trPr>
          <w:trHeight w:val="1714" w:hRule="atLeast"/>
        </w:trPr>
        <w:tc>
          <w:tcPr>
            <w:tcW w:w="735" w:type="dxa"/>
            <w:textDirection w:val="tbRlV"/>
            <w:vAlign w:val="top"/>
          </w:tcPr>
          <w:p w14:paraId="02CDF281">
            <w:pPr>
              <w:pStyle w:val="8"/>
              <w:spacing w:before="222" w:line="180" w:lineRule="auto"/>
              <w:ind w:left="145"/>
              <w:rPr>
                <w:sz w:val="24"/>
                <w:szCs w:val="24"/>
              </w:rPr>
            </w:pPr>
            <w:r>
              <w:rPr>
                <w:b/>
                <w:bCs/>
                <w:spacing w:val="-6"/>
                <w:w w:val="98"/>
                <w:sz w:val="24"/>
                <w:szCs w:val="24"/>
              </w:rPr>
              <w:t>费</w:t>
            </w:r>
            <w:r>
              <w:rPr>
                <w:b/>
                <w:bCs/>
                <w:spacing w:val="22"/>
                <w:sz w:val="24"/>
                <w:szCs w:val="24"/>
              </w:rPr>
              <w:t xml:space="preserve">  </w:t>
            </w:r>
            <w:r>
              <w:rPr>
                <w:b/>
                <w:bCs/>
                <w:spacing w:val="-6"/>
                <w:w w:val="98"/>
                <w:sz w:val="24"/>
                <w:szCs w:val="24"/>
              </w:rPr>
              <w:t>用</w:t>
            </w:r>
            <w:r>
              <w:rPr>
                <w:b/>
                <w:bCs/>
                <w:spacing w:val="25"/>
                <w:sz w:val="24"/>
                <w:szCs w:val="24"/>
              </w:rPr>
              <w:t xml:space="preserve">  </w:t>
            </w:r>
            <w:r>
              <w:rPr>
                <w:b/>
                <w:bCs/>
                <w:spacing w:val="-6"/>
                <w:w w:val="98"/>
                <w:sz w:val="24"/>
                <w:szCs w:val="24"/>
              </w:rPr>
              <w:t>不</w:t>
            </w:r>
            <w:r>
              <w:rPr>
                <w:b/>
                <w:bCs/>
                <w:spacing w:val="18"/>
                <w:sz w:val="24"/>
                <w:szCs w:val="24"/>
              </w:rPr>
              <w:t xml:space="preserve">  </w:t>
            </w:r>
            <w:r>
              <w:rPr>
                <w:b/>
                <w:bCs/>
                <w:spacing w:val="-6"/>
                <w:w w:val="98"/>
                <w:sz w:val="24"/>
                <w:szCs w:val="24"/>
              </w:rPr>
              <w:t>含</w:t>
            </w:r>
          </w:p>
        </w:tc>
        <w:tc>
          <w:tcPr>
            <w:tcW w:w="9983" w:type="dxa"/>
            <w:gridSpan w:val="2"/>
            <w:vAlign w:val="top"/>
          </w:tcPr>
          <w:p w14:paraId="2FCC743A">
            <w:pPr>
              <w:pStyle w:val="8"/>
              <w:spacing w:before="292" w:line="225" w:lineRule="auto"/>
              <w:ind w:left="119"/>
              <w:rPr>
                <w:sz w:val="18"/>
                <w:szCs w:val="18"/>
              </w:rPr>
            </w:pPr>
            <w:r>
              <w:rPr>
                <w:spacing w:val="-1"/>
                <w:sz w:val="18"/>
                <w:szCs w:val="18"/>
              </w:rPr>
              <w:t>1、酒水、个人消费、景区内索道、沿途行程内景点小门票、行程中备注未含的餐。</w:t>
            </w:r>
          </w:p>
          <w:p w14:paraId="6EAA36FD">
            <w:pPr>
              <w:pStyle w:val="8"/>
              <w:spacing w:before="19" w:line="221" w:lineRule="auto"/>
              <w:ind w:right="6"/>
              <w:jc w:val="right"/>
              <w:rPr>
                <w:sz w:val="18"/>
                <w:szCs w:val="18"/>
              </w:rPr>
            </w:pPr>
            <w:r>
              <w:rPr>
                <w:spacing w:val="-6"/>
                <w:sz w:val="18"/>
                <w:szCs w:val="18"/>
              </w:rPr>
              <w:t>2、由于不可抗拒因素导致行程变更所产生的费用（包括但不限于自然灾害，其它如航班延误或取消、车辆故障、交通意外等）。</w:t>
            </w:r>
          </w:p>
          <w:p w14:paraId="75BF54BB">
            <w:pPr>
              <w:pStyle w:val="8"/>
              <w:spacing w:before="23" w:line="225" w:lineRule="auto"/>
              <w:ind w:left="113"/>
              <w:rPr>
                <w:sz w:val="18"/>
                <w:szCs w:val="18"/>
              </w:rPr>
            </w:pPr>
            <w:r>
              <w:rPr>
                <w:spacing w:val="-3"/>
                <w:sz w:val="18"/>
                <w:szCs w:val="18"/>
              </w:rPr>
              <w:t>3、出发地到机场的接送费用， 请自行前往机场。</w:t>
            </w:r>
          </w:p>
          <w:p w14:paraId="11D0D08C">
            <w:pPr>
              <w:pStyle w:val="8"/>
              <w:spacing w:before="20" w:line="225" w:lineRule="auto"/>
              <w:ind w:left="102"/>
              <w:rPr>
                <w:sz w:val="18"/>
                <w:szCs w:val="18"/>
              </w:rPr>
            </w:pPr>
            <w:r>
              <w:rPr>
                <w:spacing w:val="-5"/>
                <w:sz w:val="18"/>
                <w:szCs w:val="18"/>
              </w:rPr>
              <w:t>4、旅游期间一切私人性质的自由自主消费自理， 如： 洗衣， 通讯， 娱乐或自由自主购物等。</w:t>
            </w:r>
          </w:p>
        </w:tc>
      </w:tr>
      <w:tr w14:paraId="37675820">
        <w:tblPrEx>
          <w:tblBorders>
            <w:top w:val="double" w:color="205867" w:sz="2" w:space="0"/>
            <w:left w:val="double" w:color="205867" w:sz="2" w:space="0"/>
            <w:bottom w:val="double" w:color="205867" w:sz="2" w:space="0"/>
            <w:right w:val="double" w:color="205867" w:sz="2" w:space="0"/>
            <w:insideH w:val="double" w:color="205867" w:sz="2" w:space="0"/>
            <w:insideV w:val="double" w:color="205867" w:sz="2" w:space="0"/>
          </w:tblBorders>
          <w:tblCellMar>
            <w:top w:w="0" w:type="dxa"/>
            <w:left w:w="0" w:type="dxa"/>
            <w:bottom w:w="0" w:type="dxa"/>
            <w:right w:w="0" w:type="dxa"/>
          </w:tblCellMar>
        </w:tblPrEx>
        <w:trPr>
          <w:trHeight w:val="3122" w:hRule="atLeast"/>
        </w:trPr>
        <w:tc>
          <w:tcPr>
            <w:tcW w:w="735" w:type="dxa"/>
            <w:textDirection w:val="tbRlV"/>
            <w:vAlign w:val="top"/>
          </w:tcPr>
          <w:p w14:paraId="6111CF36">
            <w:pPr>
              <w:pStyle w:val="8"/>
              <w:spacing w:before="183" w:line="185" w:lineRule="auto"/>
              <w:ind w:left="1111"/>
              <w:rPr>
                <w:sz w:val="31"/>
                <w:szCs w:val="31"/>
              </w:rPr>
            </w:pPr>
            <w:r>
              <w:rPr>
                <w:b/>
                <w:bCs/>
                <w:spacing w:val="1"/>
                <w:sz w:val="31"/>
                <w:szCs w:val="31"/>
              </w:rPr>
              <w:t>备</w:t>
            </w:r>
            <w:r>
              <w:rPr>
                <w:b/>
                <w:bCs/>
                <w:spacing w:val="11"/>
                <w:sz w:val="31"/>
                <w:szCs w:val="31"/>
              </w:rPr>
              <w:t xml:space="preserve">   </w:t>
            </w:r>
            <w:r>
              <w:rPr>
                <w:b/>
                <w:bCs/>
                <w:spacing w:val="1"/>
                <w:sz w:val="31"/>
                <w:szCs w:val="31"/>
              </w:rPr>
              <w:t>注</w:t>
            </w:r>
          </w:p>
        </w:tc>
        <w:tc>
          <w:tcPr>
            <w:tcW w:w="9983" w:type="dxa"/>
            <w:gridSpan w:val="2"/>
            <w:vAlign w:val="top"/>
          </w:tcPr>
          <w:p w14:paraId="300F7CC9">
            <w:pPr>
              <w:pStyle w:val="8"/>
              <w:spacing w:before="62" w:line="225" w:lineRule="auto"/>
              <w:ind w:left="119"/>
              <w:rPr>
                <w:sz w:val="18"/>
                <w:szCs w:val="18"/>
              </w:rPr>
            </w:pPr>
            <w:r>
              <w:rPr>
                <w:spacing w:val="-3"/>
                <w:sz w:val="18"/>
                <w:szCs w:val="18"/>
              </w:rPr>
              <w:t>1、因入住宾馆登记需要， 所有游客须带好身份证等有效证件；</w:t>
            </w:r>
          </w:p>
          <w:p w14:paraId="640574C1">
            <w:pPr>
              <w:pStyle w:val="8"/>
              <w:spacing w:before="16" w:line="225" w:lineRule="auto"/>
              <w:ind w:left="282" w:right="1661" w:hanging="171"/>
              <w:rPr>
                <w:sz w:val="18"/>
                <w:szCs w:val="18"/>
              </w:rPr>
            </w:pPr>
            <w:r>
              <w:rPr>
                <w:spacing w:val="-3"/>
                <w:sz w:val="18"/>
                <w:szCs w:val="18"/>
              </w:rPr>
              <w:t>2、以上城市之间的行程及景点时间有可能互调， 但</w:t>
            </w:r>
            <w:r>
              <w:rPr>
                <w:spacing w:val="-4"/>
                <w:sz w:val="18"/>
                <w:szCs w:val="18"/>
              </w:rPr>
              <w:t>不减少景点； 因不可抗因素造成些无法游览， 只负责</w:t>
            </w:r>
            <w:r>
              <w:rPr>
                <w:sz w:val="18"/>
                <w:szCs w:val="18"/>
              </w:rPr>
              <w:t xml:space="preserve"> </w:t>
            </w:r>
            <w:r>
              <w:rPr>
                <w:spacing w:val="-1"/>
                <w:sz w:val="18"/>
                <w:szCs w:val="18"/>
              </w:rPr>
              <w:t>退还本社的优惠门票；</w:t>
            </w:r>
          </w:p>
          <w:p w14:paraId="48B8B608">
            <w:pPr>
              <w:pStyle w:val="8"/>
              <w:spacing w:before="40" w:line="225" w:lineRule="auto"/>
              <w:ind w:left="314" w:right="1661" w:hanging="201"/>
              <w:rPr>
                <w:sz w:val="18"/>
                <w:szCs w:val="18"/>
              </w:rPr>
            </w:pPr>
            <w:r>
              <w:rPr>
                <w:spacing w:val="-3"/>
                <w:sz w:val="18"/>
                <w:szCs w:val="18"/>
              </w:rPr>
              <w:t>3、游客因个人原因临时自愿放弃游览、用餐、住宿等， 费用一概不退；</w:t>
            </w:r>
            <w:r>
              <w:rPr>
                <w:spacing w:val="20"/>
                <w:w w:val="101"/>
                <w:sz w:val="18"/>
                <w:szCs w:val="18"/>
              </w:rPr>
              <w:t xml:space="preserve"> </w:t>
            </w:r>
            <w:r>
              <w:rPr>
                <w:spacing w:val="-3"/>
                <w:sz w:val="18"/>
                <w:szCs w:val="18"/>
              </w:rPr>
              <w:t>自费项目任何有效证件均不享受</w:t>
            </w:r>
            <w:r>
              <w:rPr>
                <w:sz w:val="18"/>
                <w:szCs w:val="18"/>
              </w:rPr>
              <w:t xml:space="preserve"> </w:t>
            </w:r>
            <w:r>
              <w:rPr>
                <w:spacing w:val="-1"/>
                <w:sz w:val="18"/>
                <w:szCs w:val="18"/>
              </w:rPr>
              <w:t>优惠活动；</w:t>
            </w:r>
          </w:p>
          <w:p w14:paraId="64967906">
            <w:pPr>
              <w:pStyle w:val="8"/>
              <w:spacing w:before="39" w:line="229" w:lineRule="auto"/>
              <w:ind w:left="313" w:right="1661" w:hanging="211"/>
              <w:rPr>
                <w:sz w:val="18"/>
                <w:szCs w:val="18"/>
              </w:rPr>
            </w:pPr>
            <w:r>
              <w:rPr>
                <w:spacing w:val="-2"/>
                <w:sz w:val="18"/>
                <w:szCs w:val="18"/>
              </w:rPr>
              <w:t>4、此行程仅为参考行程， 在不降低接待标准的情况下我社保留调整景点游览</w:t>
            </w:r>
            <w:r>
              <w:rPr>
                <w:spacing w:val="-3"/>
                <w:sz w:val="18"/>
                <w:szCs w:val="18"/>
              </w:rPr>
              <w:t>顺序和住宿地点的权利！ 如</w:t>
            </w:r>
            <w:r>
              <w:rPr>
                <w:sz w:val="18"/>
                <w:szCs w:val="18"/>
              </w:rPr>
              <w:t xml:space="preserve"> </w:t>
            </w:r>
            <w:r>
              <w:rPr>
                <w:spacing w:val="-1"/>
                <w:sz w:val="18"/>
                <w:szCs w:val="18"/>
              </w:rPr>
              <w:t>遇不可抗拒因素(如自然原因、火车票、机票国家政策性调价、或火车、航班延</w:t>
            </w:r>
            <w:r>
              <w:rPr>
                <w:spacing w:val="-2"/>
                <w:sz w:val="18"/>
                <w:szCs w:val="18"/>
              </w:rPr>
              <w:t>误、取消等） 造成的损</w:t>
            </w:r>
            <w:r>
              <w:rPr>
                <w:sz w:val="18"/>
                <w:szCs w:val="18"/>
              </w:rPr>
              <w:t xml:space="preserve"> </w:t>
            </w:r>
            <w:r>
              <w:rPr>
                <w:spacing w:val="-5"/>
                <w:sz w:val="18"/>
                <w:szCs w:val="18"/>
              </w:rPr>
              <w:t>失， 旅行社不承担责任；</w:t>
            </w:r>
          </w:p>
          <w:p w14:paraId="7ECD324B">
            <w:pPr>
              <w:pStyle w:val="8"/>
              <w:spacing w:before="41" w:line="224" w:lineRule="auto"/>
              <w:ind w:left="462" w:right="106" w:hanging="347"/>
              <w:rPr>
                <w:sz w:val="18"/>
                <w:szCs w:val="18"/>
              </w:rPr>
            </w:pPr>
            <w:r>
              <w:rPr>
                <w:spacing w:val="-4"/>
                <w:sz w:val="18"/>
                <w:szCs w:val="18"/>
              </w:rPr>
              <w:t>5、本产品为包价旅游产品，</w:t>
            </w:r>
            <w:r>
              <w:rPr>
                <w:spacing w:val="-15"/>
                <w:sz w:val="18"/>
                <w:szCs w:val="18"/>
              </w:rPr>
              <w:t xml:space="preserve"> </w:t>
            </w:r>
            <w:r>
              <w:rPr>
                <w:spacing w:val="-4"/>
                <w:sz w:val="18"/>
                <w:szCs w:val="18"/>
              </w:rPr>
              <w:t>该产品一经签约支付，</w:t>
            </w:r>
            <w:r>
              <w:rPr>
                <w:spacing w:val="-20"/>
                <w:sz w:val="18"/>
                <w:szCs w:val="18"/>
              </w:rPr>
              <w:t xml:space="preserve"> </w:t>
            </w:r>
            <w:r>
              <w:rPr>
                <w:spacing w:val="-4"/>
                <w:sz w:val="18"/>
                <w:szCs w:val="18"/>
              </w:rPr>
              <w:t>不得退订，</w:t>
            </w:r>
            <w:r>
              <w:rPr>
                <w:spacing w:val="-16"/>
                <w:sz w:val="18"/>
                <w:szCs w:val="18"/>
              </w:rPr>
              <w:t xml:space="preserve"> </w:t>
            </w:r>
            <w:r>
              <w:rPr>
                <w:spacing w:val="-4"/>
                <w:sz w:val="18"/>
                <w:szCs w:val="18"/>
              </w:rPr>
              <w:t>不得变更，</w:t>
            </w:r>
            <w:r>
              <w:rPr>
                <w:spacing w:val="-20"/>
                <w:sz w:val="18"/>
                <w:szCs w:val="18"/>
              </w:rPr>
              <w:t xml:space="preserve"> </w:t>
            </w:r>
            <w:r>
              <w:rPr>
                <w:spacing w:val="-4"/>
                <w:sz w:val="18"/>
                <w:szCs w:val="18"/>
              </w:rPr>
              <w:t>不得转让。甲方不得再就此问题要求乙方</w:t>
            </w:r>
            <w:r>
              <w:rPr>
                <w:spacing w:val="-5"/>
                <w:sz w:val="18"/>
                <w:szCs w:val="18"/>
              </w:rPr>
              <w:t>旅行社进</w:t>
            </w:r>
            <w:r>
              <w:rPr>
                <w:sz w:val="18"/>
                <w:szCs w:val="18"/>
              </w:rPr>
              <w:t xml:space="preserve"> </w:t>
            </w:r>
            <w:r>
              <w:rPr>
                <w:spacing w:val="-1"/>
                <w:sz w:val="18"/>
                <w:szCs w:val="18"/>
              </w:rPr>
              <w:t>行任何形式的处理和解决。</w:t>
            </w:r>
          </w:p>
        </w:tc>
      </w:tr>
    </w:tbl>
    <w:p w14:paraId="52C3C7E7">
      <w:pPr>
        <w:spacing w:before="21"/>
      </w:pPr>
    </w:p>
    <w:tbl>
      <w:tblPr>
        <w:tblStyle w:val="7"/>
        <w:tblW w:w="10718" w:type="dxa"/>
        <w:tblInd w:w="508" w:type="dxa"/>
        <w:tblBorders>
          <w:top w:val="double" w:color="205867" w:sz="2" w:space="0"/>
          <w:left w:val="double" w:color="205867" w:sz="2" w:space="0"/>
          <w:bottom w:val="double" w:color="205867" w:sz="2" w:space="0"/>
          <w:right w:val="double" w:color="205867" w:sz="2" w:space="0"/>
          <w:insideH w:val="double" w:color="205867" w:sz="2" w:space="0"/>
          <w:insideV w:val="double" w:color="205867" w:sz="2" w:space="0"/>
        </w:tblBorders>
        <w:tblLayout w:type="fixed"/>
        <w:tblCellMar>
          <w:top w:w="0" w:type="dxa"/>
          <w:left w:w="0" w:type="dxa"/>
          <w:bottom w:w="0" w:type="dxa"/>
          <w:right w:w="0" w:type="dxa"/>
        </w:tblCellMar>
      </w:tblPr>
      <w:tblGrid>
        <w:gridCol w:w="10718"/>
      </w:tblGrid>
      <w:tr w14:paraId="60A69C38">
        <w:tblPrEx>
          <w:tblBorders>
            <w:top w:val="double" w:color="205867" w:sz="2" w:space="0"/>
            <w:left w:val="double" w:color="205867" w:sz="2" w:space="0"/>
            <w:bottom w:val="double" w:color="205867" w:sz="2" w:space="0"/>
            <w:right w:val="double" w:color="205867" w:sz="2" w:space="0"/>
            <w:insideH w:val="double" w:color="205867" w:sz="2" w:space="0"/>
            <w:insideV w:val="double" w:color="205867" w:sz="2" w:space="0"/>
          </w:tblBorders>
          <w:tblCellMar>
            <w:top w:w="0" w:type="dxa"/>
            <w:left w:w="0" w:type="dxa"/>
            <w:bottom w:w="0" w:type="dxa"/>
            <w:right w:w="0" w:type="dxa"/>
          </w:tblCellMar>
        </w:tblPrEx>
        <w:trPr>
          <w:trHeight w:val="432" w:hRule="atLeast"/>
        </w:trPr>
        <w:tc>
          <w:tcPr>
            <w:tcW w:w="10718" w:type="dxa"/>
            <w:vAlign w:val="top"/>
          </w:tcPr>
          <w:p w14:paraId="18FFEAD4">
            <w:pPr>
              <w:pStyle w:val="8"/>
              <w:spacing w:before="111" w:line="181" w:lineRule="auto"/>
              <w:ind w:left="4158"/>
              <w:rPr>
                <w:sz w:val="24"/>
                <w:szCs w:val="24"/>
              </w:rPr>
            </w:pPr>
            <w:r>
              <w:rPr>
                <w:b/>
                <w:bCs/>
                <w:color w:val="7030A0"/>
                <w:spacing w:val="-1"/>
                <w:sz w:val="24"/>
                <w:szCs w:val="24"/>
              </w:rPr>
              <w:t>失信人特别通知及提示</w:t>
            </w:r>
          </w:p>
        </w:tc>
      </w:tr>
      <w:tr w14:paraId="6D4F3B17">
        <w:tblPrEx>
          <w:tblBorders>
            <w:top w:val="double" w:color="205867" w:sz="2" w:space="0"/>
            <w:left w:val="double" w:color="205867" w:sz="2" w:space="0"/>
            <w:bottom w:val="double" w:color="205867" w:sz="2" w:space="0"/>
            <w:right w:val="double" w:color="205867" w:sz="2" w:space="0"/>
            <w:insideH w:val="double" w:color="205867" w:sz="2" w:space="0"/>
            <w:insideV w:val="double" w:color="205867" w:sz="2" w:space="0"/>
          </w:tblBorders>
          <w:tblCellMar>
            <w:top w:w="0" w:type="dxa"/>
            <w:left w:w="0" w:type="dxa"/>
            <w:bottom w:w="0" w:type="dxa"/>
            <w:right w:w="0" w:type="dxa"/>
          </w:tblCellMar>
        </w:tblPrEx>
        <w:trPr>
          <w:trHeight w:val="1797" w:hRule="atLeast"/>
        </w:trPr>
        <w:tc>
          <w:tcPr>
            <w:tcW w:w="10718" w:type="dxa"/>
            <w:vAlign w:val="top"/>
          </w:tcPr>
          <w:p w14:paraId="6C471EA1">
            <w:pPr>
              <w:pStyle w:val="8"/>
              <w:spacing w:before="94" w:line="245" w:lineRule="auto"/>
              <w:ind w:left="109" w:right="108" w:firstLine="421"/>
              <w:jc w:val="both"/>
              <w:rPr>
                <w:sz w:val="20"/>
                <w:szCs w:val="20"/>
              </w:rPr>
            </w:pPr>
            <w:r>
              <w:rPr>
                <w:color w:val="7030A0"/>
                <w:spacing w:val="5"/>
                <w:sz w:val="20"/>
                <w:szCs w:val="20"/>
              </w:rPr>
              <w:t>失信人意为“失信被执行人”，</w:t>
            </w:r>
            <w:r>
              <w:rPr>
                <w:color w:val="7030A0"/>
                <w:spacing w:val="33"/>
                <w:w w:val="101"/>
                <w:sz w:val="20"/>
                <w:szCs w:val="20"/>
              </w:rPr>
              <w:t xml:space="preserve"> </w:t>
            </w:r>
            <w:r>
              <w:rPr>
                <w:color w:val="7030A0"/>
                <w:spacing w:val="5"/>
                <w:sz w:val="20"/>
                <w:szCs w:val="20"/>
              </w:rPr>
              <w:t>由国家最高人民法院发布， 失信人不得乘坐飞机、火车硬卧、高铁机动车， 请</w:t>
            </w:r>
            <w:r>
              <w:rPr>
                <w:color w:val="7030A0"/>
                <w:sz w:val="20"/>
                <w:szCs w:val="20"/>
              </w:rPr>
              <w:t xml:space="preserve"> </w:t>
            </w:r>
            <w:r>
              <w:rPr>
                <w:color w:val="7030A0"/>
                <w:spacing w:val="7"/>
                <w:sz w:val="20"/>
                <w:szCs w:val="20"/>
              </w:rPr>
              <w:t>游客报团前一定要自行查询好是否为失信人！ 如游客属于失信人而报团是没有向旅行社提前说明， 报名后旅行社为</w:t>
            </w:r>
            <w:r>
              <w:rPr>
                <w:color w:val="7030A0"/>
                <w:sz w:val="20"/>
                <w:szCs w:val="20"/>
              </w:rPr>
              <w:t xml:space="preserve"> </w:t>
            </w:r>
            <w:r>
              <w:rPr>
                <w:color w:val="7030A0"/>
                <w:spacing w:val="6"/>
                <w:sz w:val="20"/>
                <w:szCs w:val="20"/>
              </w:rPr>
              <w:t xml:space="preserve">保留客人机票位置向航空公司支付了机票定金(或全款)， 失信人的机票费用将全额损失， </w:t>
            </w:r>
            <w:r>
              <w:rPr>
                <w:color w:val="7030A0"/>
                <w:spacing w:val="5"/>
                <w:sz w:val="20"/>
                <w:szCs w:val="20"/>
              </w:rPr>
              <w:t>只能退税， 产生所有损失</w:t>
            </w:r>
            <w:r>
              <w:rPr>
                <w:color w:val="7030A0"/>
                <w:sz w:val="20"/>
                <w:szCs w:val="20"/>
              </w:rPr>
              <w:t xml:space="preserve">  </w:t>
            </w:r>
            <w:r>
              <w:rPr>
                <w:color w:val="7030A0"/>
                <w:spacing w:val="3"/>
                <w:sz w:val="20"/>
                <w:szCs w:val="20"/>
              </w:rPr>
              <w:t>由客人自行承担， 请知晓。</w:t>
            </w:r>
          </w:p>
          <w:p w14:paraId="4AD4190D">
            <w:pPr>
              <w:pStyle w:val="8"/>
              <w:spacing w:before="1" w:line="203" w:lineRule="auto"/>
              <w:ind w:left="123"/>
              <w:rPr>
                <w:sz w:val="20"/>
                <w:szCs w:val="20"/>
              </w:rPr>
            </w:pPr>
            <w:r>
              <w:rPr>
                <w:color w:val="7030A0"/>
                <w:spacing w:val="7"/>
                <w:sz w:val="20"/>
                <w:szCs w:val="20"/>
              </w:rPr>
              <w:t xml:space="preserve">国家最高人民法院失信人查询网站如下： </w:t>
            </w:r>
            <w:r>
              <w:fldChar w:fldCharType="begin"/>
            </w:r>
            <w:r>
              <w:instrText xml:space="preserve"> HYPERLINK "http://zxgk.court.gov.cn/" </w:instrText>
            </w:r>
            <w:r>
              <w:fldChar w:fldCharType="separate"/>
            </w:r>
            <w:r>
              <w:rPr>
                <w:color w:val="7030A0"/>
                <w:sz w:val="20"/>
                <w:szCs w:val="20"/>
              </w:rPr>
              <w:t>http</w:t>
            </w:r>
            <w:r>
              <w:rPr>
                <w:color w:val="7030A0"/>
                <w:spacing w:val="7"/>
                <w:sz w:val="20"/>
                <w:szCs w:val="20"/>
              </w:rPr>
              <w:t>://</w:t>
            </w:r>
            <w:r>
              <w:rPr>
                <w:color w:val="7030A0"/>
                <w:sz w:val="20"/>
                <w:szCs w:val="20"/>
              </w:rPr>
              <w:t>zxgk</w:t>
            </w:r>
            <w:r>
              <w:rPr>
                <w:color w:val="7030A0"/>
                <w:spacing w:val="7"/>
                <w:sz w:val="20"/>
                <w:szCs w:val="20"/>
              </w:rPr>
              <w:t>.</w:t>
            </w:r>
            <w:r>
              <w:rPr>
                <w:color w:val="7030A0"/>
                <w:sz w:val="20"/>
                <w:szCs w:val="20"/>
              </w:rPr>
              <w:t>court</w:t>
            </w:r>
            <w:r>
              <w:rPr>
                <w:color w:val="7030A0"/>
                <w:spacing w:val="7"/>
                <w:sz w:val="20"/>
                <w:szCs w:val="20"/>
              </w:rPr>
              <w:t>.</w:t>
            </w:r>
            <w:r>
              <w:rPr>
                <w:color w:val="7030A0"/>
                <w:sz w:val="20"/>
                <w:szCs w:val="20"/>
              </w:rPr>
              <w:t>gov</w:t>
            </w:r>
            <w:r>
              <w:rPr>
                <w:color w:val="7030A0"/>
                <w:spacing w:val="7"/>
                <w:sz w:val="20"/>
                <w:szCs w:val="20"/>
              </w:rPr>
              <w:t>.</w:t>
            </w:r>
            <w:r>
              <w:rPr>
                <w:color w:val="7030A0"/>
                <w:sz w:val="20"/>
                <w:szCs w:val="20"/>
              </w:rPr>
              <w:t>cn</w:t>
            </w:r>
            <w:r>
              <w:rPr>
                <w:color w:val="7030A0"/>
                <w:spacing w:val="7"/>
                <w:sz w:val="20"/>
                <w:szCs w:val="20"/>
              </w:rPr>
              <w:t>/</w:t>
            </w:r>
            <w:r>
              <w:rPr>
                <w:color w:val="7030A0"/>
                <w:spacing w:val="7"/>
                <w:sz w:val="20"/>
                <w:szCs w:val="20"/>
              </w:rPr>
              <w:fldChar w:fldCharType="end"/>
            </w:r>
            <w:r>
              <w:rPr>
                <w:color w:val="7030A0"/>
                <w:spacing w:val="7"/>
                <w:sz w:val="20"/>
                <w:szCs w:val="20"/>
              </w:rPr>
              <w:t>，</w:t>
            </w:r>
            <w:r>
              <w:rPr>
                <w:color w:val="7030A0"/>
                <w:spacing w:val="30"/>
                <w:sz w:val="20"/>
                <w:szCs w:val="20"/>
              </w:rPr>
              <w:t xml:space="preserve">  </w:t>
            </w:r>
            <w:r>
              <w:rPr>
                <w:color w:val="7030A0"/>
                <w:spacing w:val="7"/>
                <w:sz w:val="20"/>
                <w:szCs w:val="20"/>
              </w:rPr>
              <w:t>客人报团前可到此网站进行查询！</w:t>
            </w:r>
          </w:p>
        </w:tc>
      </w:tr>
      <w:tr w14:paraId="7ACDE5AE">
        <w:tblPrEx>
          <w:tblBorders>
            <w:top w:val="double" w:color="205867" w:sz="2" w:space="0"/>
            <w:left w:val="double" w:color="205867" w:sz="2" w:space="0"/>
            <w:bottom w:val="double" w:color="205867" w:sz="2" w:space="0"/>
            <w:right w:val="double" w:color="205867" w:sz="2" w:space="0"/>
            <w:insideH w:val="double" w:color="205867" w:sz="2" w:space="0"/>
            <w:insideV w:val="double" w:color="205867" w:sz="2" w:space="0"/>
          </w:tblBorders>
          <w:tblCellMar>
            <w:top w:w="0" w:type="dxa"/>
            <w:left w:w="0" w:type="dxa"/>
            <w:bottom w:w="0" w:type="dxa"/>
            <w:right w:w="0" w:type="dxa"/>
          </w:tblCellMar>
        </w:tblPrEx>
        <w:trPr>
          <w:trHeight w:val="632" w:hRule="atLeast"/>
        </w:trPr>
        <w:tc>
          <w:tcPr>
            <w:tcW w:w="10718" w:type="dxa"/>
            <w:shd w:val="clear" w:color="auto" w:fill="31849B"/>
            <w:vAlign w:val="top"/>
          </w:tcPr>
          <w:p w14:paraId="24BA5CE6">
            <w:pPr>
              <w:pStyle w:val="8"/>
              <w:spacing w:before="174" w:line="179" w:lineRule="auto"/>
              <w:ind w:left="4335"/>
              <w:rPr>
                <w:sz w:val="35"/>
                <w:szCs w:val="35"/>
              </w:rPr>
            </w:pPr>
            <w:r>
              <w:rPr>
                <w:b/>
                <w:bCs/>
                <w:color w:val="FFFFFF"/>
                <w:spacing w:val="4"/>
                <w:sz w:val="35"/>
                <w:szCs w:val="35"/>
              </w:rPr>
              <w:t>注</w:t>
            </w:r>
            <w:r>
              <w:rPr>
                <w:b/>
                <w:bCs/>
                <w:color w:val="FFFFFF"/>
                <w:spacing w:val="81"/>
                <w:sz w:val="35"/>
                <w:szCs w:val="35"/>
              </w:rPr>
              <w:t xml:space="preserve"> </w:t>
            </w:r>
            <w:r>
              <w:rPr>
                <w:b/>
                <w:bCs/>
                <w:color w:val="FFFFFF"/>
                <w:spacing w:val="4"/>
                <w:sz w:val="35"/>
                <w:szCs w:val="35"/>
              </w:rPr>
              <w:t>意</w:t>
            </w:r>
            <w:r>
              <w:rPr>
                <w:b/>
                <w:bCs/>
                <w:color w:val="FFFFFF"/>
                <w:spacing w:val="83"/>
                <w:sz w:val="35"/>
                <w:szCs w:val="35"/>
              </w:rPr>
              <w:t xml:space="preserve"> </w:t>
            </w:r>
            <w:r>
              <w:rPr>
                <w:b/>
                <w:bCs/>
                <w:color w:val="FFFFFF"/>
                <w:spacing w:val="4"/>
                <w:sz w:val="35"/>
                <w:szCs w:val="35"/>
              </w:rPr>
              <w:t>事</w:t>
            </w:r>
            <w:r>
              <w:rPr>
                <w:b/>
                <w:bCs/>
                <w:color w:val="FFFFFF"/>
                <w:spacing w:val="81"/>
                <w:sz w:val="35"/>
                <w:szCs w:val="35"/>
              </w:rPr>
              <w:t xml:space="preserve"> </w:t>
            </w:r>
            <w:r>
              <w:rPr>
                <w:b/>
                <w:bCs/>
                <w:color w:val="FFFFFF"/>
                <w:spacing w:val="4"/>
                <w:sz w:val="35"/>
                <w:szCs w:val="35"/>
              </w:rPr>
              <w:t>项</w:t>
            </w:r>
          </w:p>
        </w:tc>
      </w:tr>
      <w:tr w14:paraId="30933E21">
        <w:tblPrEx>
          <w:tblBorders>
            <w:top w:val="double" w:color="205867" w:sz="2" w:space="0"/>
            <w:left w:val="double" w:color="205867" w:sz="2" w:space="0"/>
            <w:bottom w:val="double" w:color="205867" w:sz="2" w:space="0"/>
            <w:right w:val="double" w:color="205867" w:sz="2" w:space="0"/>
            <w:insideH w:val="double" w:color="205867" w:sz="2" w:space="0"/>
            <w:insideV w:val="double" w:color="205867" w:sz="2" w:space="0"/>
          </w:tblBorders>
          <w:tblCellMar>
            <w:top w:w="0" w:type="dxa"/>
            <w:left w:w="0" w:type="dxa"/>
            <w:bottom w:w="0" w:type="dxa"/>
            <w:right w:w="0" w:type="dxa"/>
          </w:tblCellMar>
        </w:tblPrEx>
        <w:trPr>
          <w:trHeight w:val="632" w:hRule="atLeast"/>
        </w:trPr>
        <w:tc>
          <w:tcPr>
            <w:tcW w:w="10718" w:type="dxa"/>
            <w:shd w:val="clear" w:color="auto" w:fill="auto"/>
            <w:vAlign w:val="top"/>
          </w:tcPr>
          <w:p w14:paraId="3CE3EDD5">
            <w:pPr>
              <w:pStyle w:val="8"/>
              <w:spacing w:before="66" w:line="225" w:lineRule="auto"/>
              <w:ind w:left="380" w:right="109" w:hanging="253"/>
              <w:rPr>
                <w:sz w:val="18"/>
                <w:szCs w:val="18"/>
              </w:rPr>
            </w:pPr>
            <w:r>
              <w:rPr>
                <w:spacing w:val="-1"/>
                <w:sz w:val="18"/>
                <w:szCs w:val="18"/>
              </w:rPr>
              <w:t>1、未满 18 岁的未成年者及不具备完全民事行为能力者，</w:t>
            </w:r>
            <w:r>
              <w:rPr>
                <w:spacing w:val="-2"/>
                <w:sz w:val="18"/>
                <w:szCs w:val="18"/>
              </w:rPr>
              <w:t xml:space="preserve"> 请由其法定代理人陪同出游， 如代理人同意未满 18 岁的未成年者及不具备</w:t>
            </w:r>
            <w:r>
              <w:rPr>
                <w:sz w:val="18"/>
                <w:szCs w:val="18"/>
              </w:rPr>
              <w:t xml:space="preserve"> </w:t>
            </w:r>
            <w:r>
              <w:rPr>
                <w:spacing w:val="-1"/>
                <w:sz w:val="18"/>
                <w:szCs w:val="18"/>
              </w:rPr>
              <w:t>完全民事行为能力者独立参团旅游的， 视为其法定代理人完全理解并自愿接受合同内容及</w:t>
            </w:r>
            <w:r>
              <w:rPr>
                <w:spacing w:val="-2"/>
                <w:sz w:val="18"/>
                <w:szCs w:val="18"/>
              </w:rPr>
              <w:t>行程中的所有约定。</w:t>
            </w:r>
          </w:p>
          <w:p w14:paraId="2E475AE2">
            <w:pPr>
              <w:pStyle w:val="8"/>
              <w:spacing w:before="39" w:line="232" w:lineRule="auto"/>
              <w:ind w:left="377" w:right="106" w:hanging="259"/>
              <w:rPr>
                <w:sz w:val="18"/>
                <w:szCs w:val="18"/>
              </w:rPr>
            </w:pPr>
            <w:r>
              <w:rPr>
                <w:spacing w:val="-3"/>
                <w:sz w:val="18"/>
                <w:szCs w:val="18"/>
              </w:rPr>
              <w:t>2、此团费为提前付费采购的团队优惠价，</w:t>
            </w:r>
            <w:r>
              <w:rPr>
                <w:spacing w:val="-19"/>
                <w:sz w:val="18"/>
                <w:szCs w:val="18"/>
              </w:rPr>
              <w:t xml:space="preserve"> </w:t>
            </w:r>
            <w:r>
              <w:rPr>
                <w:spacing w:val="-3"/>
                <w:sz w:val="18"/>
                <w:szCs w:val="18"/>
              </w:rPr>
              <w:t>游客旅游途中自愿放弃的景点、餐、交通及住宿等，</w:t>
            </w:r>
            <w:r>
              <w:rPr>
                <w:spacing w:val="-13"/>
                <w:sz w:val="18"/>
                <w:szCs w:val="18"/>
              </w:rPr>
              <w:t xml:space="preserve"> </w:t>
            </w:r>
            <w:r>
              <w:rPr>
                <w:spacing w:val="-3"/>
                <w:sz w:val="18"/>
                <w:szCs w:val="18"/>
              </w:rPr>
              <w:t>旅行社将不退还费用</w:t>
            </w:r>
            <w:r>
              <w:rPr>
                <w:spacing w:val="-18"/>
                <w:sz w:val="18"/>
                <w:szCs w:val="18"/>
              </w:rPr>
              <w:t xml:space="preserve"> </w:t>
            </w:r>
            <w:r>
              <w:rPr>
                <w:spacing w:val="-3"/>
                <w:sz w:val="18"/>
                <w:szCs w:val="18"/>
              </w:rPr>
              <w:t>（如是散客拼</w:t>
            </w:r>
            <w:r>
              <w:rPr>
                <w:spacing w:val="-4"/>
                <w:sz w:val="18"/>
                <w:szCs w:val="18"/>
              </w:rPr>
              <w:t>团行</w:t>
            </w:r>
            <w:r>
              <w:rPr>
                <w:sz w:val="18"/>
                <w:szCs w:val="18"/>
              </w:rPr>
              <w:t xml:space="preserve"> </w:t>
            </w:r>
            <w:r>
              <w:rPr>
                <w:spacing w:val="-2"/>
                <w:sz w:val="18"/>
                <w:szCs w:val="18"/>
              </w:rPr>
              <w:t>程非独立成团的，</w:t>
            </w:r>
            <w:r>
              <w:rPr>
                <w:spacing w:val="-19"/>
                <w:sz w:val="18"/>
                <w:szCs w:val="18"/>
              </w:rPr>
              <w:t xml:space="preserve"> </w:t>
            </w:r>
            <w:r>
              <w:rPr>
                <w:spacing w:val="-2"/>
                <w:sz w:val="18"/>
                <w:szCs w:val="18"/>
              </w:rPr>
              <w:t>请在签定旅游合同时注明签定散客</w:t>
            </w:r>
            <w:r>
              <w:rPr>
                <w:spacing w:val="-3"/>
                <w:sz w:val="18"/>
                <w:szCs w:val="18"/>
              </w:rPr>
              <w:t>拼团联合发团，</w:t>
            </w:r>
            <w:r>
              <w:rPr>
                <w:spacing w:val="-19"/>
                <w:sz w:val="18"/>
                <w:szCs w:val="18"/>
              </w:rPr>
              <w:t xml:space="preserve"> </w:t>
            </w:r>
            <w:r>
              <w:rPr>
                <w:spacing w:val="-3"/>
                <w:sz w:val="18"/>
                <w:szCs w:val="18"/>
              </w:rPr>
              <w:t>并请游客谅解散客拼团局限性，</w:t>
            </w:r>
            <w:r>
              <w:rPr>
                <w:spacing w:val="-17"/>
                <w:sz w:val="18"/>
                <w:szCs w:val="18"/>
              </w:rPr>
              <w:t xml:space="preserve"> </w:t>
            </w:r>
            <w:r>
              <w:rPr>
                <w:spacing w:val="-3"/>
                <w:sz w:val="18"/>
                <w:szCs w:val="18"/>
              </w:rPr>
              <w:t>本团的旅游接待将委托其他旅</w:t>
            </w:r>
            <w:r>
              <w:rPr>
                <w:sz w:val="18"/>
                <w:szCs w:val="18"/>
              </w:rPr>
              <w:t xml:space="preserve"> </w:t>
            </w:r>
            <w:r>
              <w:rPr>
                <w:spacing w:val="-2"/>
                <w:sz w:val="18"/>
                <w:szCs w:val="18"/>
              </w:rPr>
              <w:t>行社共同完成。我社将对团队质量进行随时监控， 请就团队</w:t>
            </w:r>
            <w:r>
              <w:rPr>
                <w:spacing w:val="-3"/>
                <w:sz w:val="18"/>
                <w:szCs w:val="18"/>
              </w:rPr>
              <w:t>质量问题及时与我社沟通， 以便及时协助解决。如果游客中途须离团，</w:t>
            </w:r>
            <w:r>
              <w:rPr>
                <w:sz w:val="18"/>
                <w:szCs w:val="18"/>
              </w:rPr>
              <w:t xml:space="preserve"> </w:t>
            </w:r>
            <w:r>
              <w:rPr>
                <w:spacing w:val="-2"/>
                <w:sz w:val="18"/>
                <w:szCs w:val="18"/>
              </w:rPr>
              <w:t>必须向导游做事先书面说明， 故离团过程中一切安全责任和费用由游客自行负责。</w:t>
            </w:r>
          </w:p>
          <w:p w14:paraId="476DC847">
            <w:pPr>
              <w:pStyle w:val="8"/>
              <w:spacing w:before="40" w:line="225" w:lineRule="auto"/>
              <w:ind w:left="120"/>
              <w:rPr>
                <w:sz w:val="18"/>
                <w:szCs w:val="18"/>
              </w:rPr>
            </w:pPr>
            <w:r>
              <w:rPr>
                <w:spacing w:val="-2"/>
                <w:sz w:val="18"/>
                <w:szCs w:val="18"/>
              </w:rPr>
              <w:t>3、行程中所列酒店仅供参考， 具体各地酒店名称、用餐地点以实际安排为准。</w:t>
            </w:r>
          </w:p>
          <w:p w14:paraId="0B76FAD7">
            <w:pPr>
              <w:pStyle w:val="8"/>
              <w:spacing w:before="19" w:line="225" w:lineRule="auto"/>
              <w:ind w:left="380" w:right="106" w:hanging="271"/>
              <w:rPr>
                <w:sz w:val="18"/>
                <w:szCs w:val="18"/>
              </w:rPr>
            </w:pPr>
            <w:r>
              <w:rPr>
                <w:spacing w:val="-3"/>
                <w:sz w:val="18"/>
                <w:szCs w:val="18"/>
              </w:rPr>
              <w:t>4、由于此行程属长途旅游线路，</w:t>
            </w:r>
            <w:r>
              <w:rPr>
                <w:spacing w:val="-17"/>
                <w:sz w:val="18"/>
                <w:szCs w:val="18"/>
              </w:rPr>
              <w:t xml:space="preserve"> </w:t>
            </w:r>
            <w:r>
              <w:rPr>
                <w:spacing w:val="-3"/>
                <w:sz w:val="18"/>
                <w:szCs w:val="18"/>
              </w:rPr>
              <w:t>旅行社不接受 80 周岁以上的游客出游报名，</w:t>
            </w:r>
            <w:r>
              <w:rPr>
                <w:spacing w:val="-22"/>
                <w:sz w:val="18"/>
                <w:szCs w:val="18"/>
              </w:rPr>
              <w:t xml:space="preserve"> </w:t>
            </w:r>
            <w:r>
              <w:rPr>
                <w:spacing w:val="-3"/>
                <w:sz w:val="18"/>
                <w:szCs w:val="18"/>
              </w:rPr>
              <w:t>不接受未成年人单独报</w:t>
            </w:r>
            <w:r>
              <w:rPr>
                <w:spacing w:val="-4"/>
                <w:sz w:val="18"/>
                <w:szCs w:val="18"/>
              </w:rPr>
              <w:t>名</w:t>
            </w:r>
            <w:r>
              <w:rPr>
                <w:spacing w:val="-20"/>
                <w:sz w:val="18"/>
                <w:szCs w:val="18"/>
              </w:rPr>
              <w:t xml:space="preserve"> </w:t>
            </w:r>
            <w:r>
              <w:rPr>
                <w:spacing w:val="-4"/>
                <w:sz w:val="18"/>
                <w:szCs w:val="18"/>
              </w:rPr>
              <w:t>（夏令营行程除外</w:t>
            </w:r>
            <w:r>
              <w:rPr>
                <w:spacing w:val="-29"/>
                <w:sz w:val="18"/>
                <w:szCs w:val="18"/>
              </w:rPr>
              <w:t>），</w:t>
            </w:r>
            <w:r>
              <w:rPr>
                <w:spacing w:val="-2"/>
                <w:sz w:val="18"/>
                <w:szCs w:val="18"/>
              </w:rPr>
              <w:t xml:space="preserve"> </w:t>
            </w:r>
            <w:r>
              <w:rPr>
                <w:spacing w:val="-4"/>
                <w:sz w:val="18"/>
                <w:szCs w:val="18"/>
              </w:rPr>
              <w:t>18 岁以</w:t>
            </w:r>
            <w:r>
              <w:rPr>
                <w:sz w:val="18"/>
                <w:szCs w:val="18"/>
              </w:rPr>
              <w:t xml:space="preserve"> </w:t>
            </w:r>
            <w:r>
              <w:rPr>
                <w:spacing w:val="-1"/>
                <w:sz w:val="18"/>
                <w:szCs w:val="18"/>
              </w:rPr>
              <w:t>下未成年人报名参团必须有监护人签字的委托书；</w:t>
            </w:r>
          </w:p>
          <w:p w14:paraId="2C617B69">
            <w:pPr>
              <w:pStyle w:val="8"/>
              <w:spacing w:before="38" w:line="225" w:lineRule="auto"/>
              <w:ind w:left="375" w:right="106" w:hanging="252"/>
              <w:rPr>
                <w:sz w:val="18"/>
                <w:szCs w:val="18"/>
              </w:rPr>
            </w:pPr>
            <w:r>
              <w:rPr>
                <w:spacing w:val="-2"/>
                <w:sz w:val="18"/>
                <w:szCs w:val="18"/>
              </w:rPr>
              <w:t>5、行程中提供的景区游览时间均为参考时间，</w:t>
            </w:r>
            <w:r>
              <w:rPr>
                <w:spacing w:val="-18"/>
                <w:sz w:val="18"/>
                <w:szCs w:val="18"/>
              </w:rPr>
              <w:t xml:space="preserve"> </w:t>
            </w:r>
            <w:r>
              <w:rPr>
                <w:spacing w:val="-2"/>
                <w:sz w:val="18"/>
                <w:szCs w:val="18"/>
              </w:rPr>
              <w:t>导游在保证大多数游客正常游</w:t>
            </w:r>
            <w:r>
              <w:rPr>
                <w:spacing w:val="-3"/>
                <w:sz w:val="18"/>
                <w:szCs w:val="18"/>
              </w:rPr>
              <w:t>览时间的前提下，</w:t>
            </w:r>
            <w:r>
              <w:rPr>
                <w:spacing w:val="-20"/>
                <w:sz w:val="18"/>
                <w:szCs w:val="18"/>
              </w:rPr>
              <w:t xml:space="preserve"> </w:t>
            </w:r>
            <w:r>
              <w:rPr>
                <w:spacing w:val="-3"/>
                <w:sz w:val="18"/>
                <w:szCs w:val="18"/>
              </w:rPr>
              <w:t>具体时间受游客游览进度、景区容载能</w:t>
            </w:r>
            <w:r>
              <w:rPr>
                <w:sz w:val="18"/>
                <w:szCs w:val="18"/>
              </w:rPr>
              <w:t xml:space="preserve"> 力、导游购买团队票的速度、停车场距景区进出口的远近、天气因素、政府行为等不可抗力的多种</w:t>
            </w:r>
            <w:r>
              <w:rPr>
                <w:spacing w:val="-1"/>
                <w:sz w:val="18"/>
                <w:szCs w:val="18"/>
              </w:rPr>
              <w:t>条件制约；</w:t>
            </w:r>
          </w:p>
          <w:p w14:paraId="5F324129">
            <w:pPr>
              <w:pStyle w:val="8"/>
              <w:spacing w:before="38" w:line="225" w:lineRule="auto"/>
              <w:ind w:left="118"/>
              <w:rPr>
                <w:sz w:val="18"/>
                <w:szCs w:val="18"/>
              </w:rPr>
            </w:pPr>
            <w:r>
              <w:rPr>
                <w:spacing w:val="-4"/>
                <w:sz w:val="18"/>
                <w:szCs w:val="18"/>
              </w:rPr>
              <w:t>6、不可抗力说明： 根据新《旅游法》第 67 条的规定， 现做如下说明：</w:t>
            </w:r>
          </w:p>
          <w:p w14:paraId="0793EF0A">
            <w:pPr>
              <w:pStyle w:val="8"/>
              <w:spacing w:before="21" w:line="232" w:lineRule="auto"/>
              <w:ind w:left="529" w:right="57" w:firstLine="17"/>
              <w:rPr>
                <w:sz w:val="18"/>
                <w:szCs w:val="18"/>
              </w:rPr>
            </w:pPr>
            <w:r>
              <w:rPr>
                <w:spacing w:val="-5"/>
                <w:sz w:val="18"/>
                <w:szCs w:val="18"/>
              </w:rPr>
              <w:t>1）</w:t>
            </w:r>
            <w:r>
              <w:rPr>
                <w:spacing w:val="-12"/>
                <w:sz w:val="18"/>
                <w:szCs w:val="18"/>
              </w:rPr>
              <w:t xml:space="preserve"> </w:t>
            </w:r>
            <w:r>
              <w:rPr>
                <w:spacing w:val="-5"/>
                <w:sz w:val="18"/>
                <w:szCs w:val="18"/>
              </w:rPr>
              <w:t>根据第 67 条第一、第二、第四项规定，</w:t>
            </w:r>
            <w:r>
              <w:rPr>
                <w:spacing w:val="-13"/>
                <w:sz w:val="18"/>
                <w:szCs w:val="18"/>
              </w:rPr>
              <w:t xml:space="preserve"> </w:t>
            </w:r>
            <w:r>
              <w:rPr>
                <w:spacing w:val="-5"/>
                <w:sz w:val="18"/>
                <w:szCs w:val="18"/>
              </w:rPr>
              <w:t>如因不可抗力因素不能避免的影响了旅游行程的，</w:t>
            </w:r>
            <w:r>
              <w:rPr>
                <w:spacing w:val="-13"/>
                <w:sz w:val="18"/>
                <w:szCs w:val="18"/>
              </w:rPr>
              <w:t xml:space="preserve"> </w:t>
            </w:r>
            <w:r>
              <w:rPr>
                <w:spacing w:val="-5"/>
                <w:sz w:val="18"/>
                <w:szCs w:val="18"/>
              </w:rPr>
              <w:t>如：</w:t>
            </w:r>
            <w:r>
              <w:rPr>
                <w:spacing w:val="-16"/>
                <w:sz w:val="18"/>
                <w:szCs w:val="18"/>
              </w:rPr>
              <w:t xml:space="preserve"> </w:t>
            </w:r>
            <w:r>
              <w:rPr>
                <w:spacing w:val="-5"/>
                <w:sz w:val="18"/>
                <w:szCs w:val="18"/>
              </w:rPr>
              <w:t>在旅游过程中，</w:t>
            </w:r>
            <w:r>
              <w:rPr>
                <w:spacing w:val="-13"/>
                <w:sz w:val="18"/>
                <w:szCs w:val="18"/>
              </w:rPr>
              <w:t xml:space="preserve"> </w:t>
            </w:r>
            <w:r>
              <w:rPr>
                <w:spacing w:val="-5"/>
                <w:sz w:val="18"/>
                <w:szCs w:val="18"/>
              </w:rPr>
              <w:t>如遇恶劣天气</w:t>
            </w:r>
            <w:r>
              <w:rPr>
                <w:sz w:val="18"/>
                <w:szCs w:val="18"/>
              </w:rPr>
              <w:t xml:space="preserve">  </w:t>
            </w:r>
            <w:r>
              <w:rPr>
                <w:spacing w:val="-2"/>
                <w:sz w:val="18"/>
                <w:szCs w:val="18"/>
              </w:rPr>
              <w:t>影响飞机正常起飞、因台风船只无法航行、天灾</w:t>
            </w:r>
            <w:r>
              <w:rPr>
                <w:spacing w:val="-7"/>
                <w:sz w:val="18"/>
                <w:szCs w:val="18"/>
              </w:rPr>
              <w:t xml:space="preserve"> </w:t>
            </w:r>
            <w:r>
              <w:rPr>
                <w:spacing w:val="-2"/>
                <w:sz w:val="18"/>
                <w:szCs w:val="18"/>
              </w:rPr>
              <w:t>（如台风、泥石流等等） 、战争、罢工等人力不可抗拒的因素影响到正常的行程</w:t>
            </w:r>
            <w:r>
              <w:rPr>
                <w:sz w:val="18"/>
                <w:szCs w:val="18"/>
              </w:rPr>
              <w:t xml:space="preserve">  </w:t>
            </w:r>
            <w:r>
              <w:rPr>
                <w:sz w:val="18"/>
                <w:szCs w:val="18"/>
              </w:rPr>
              <w:br w:type="textWrapping"/>
            </w:r>
            <w:r>
              <w:rPr>
                <w:sz w:val="18"/>
                <w:szCs w:val="18"/>
              </w:rPr>
              <w:br w:type="textWrapping"/>
            </w:r>
          </w:p>
          <w:p w14:paraId="5F378493">
            <w:pPr>
              <w:pStyle w:val="8"/>
              <w:spacing w:before="21" w:line="232" w:lineRule="auto"/>
              <w:ind w:left="529" w:right="57" w:firstLine="17"/>
              <w:rPr>
                <w:sz w:val="18"/>
                <w:szCs w:val="18"/>
              </w:rPr>
            </w:pPr>
          </w:p>
          <w:p w14:paraId="6C9C30B4">
            <w:pPr>
              <w:pStyle w:val="8"/>
              <w:spacing w:before="21" w:line="232" w:lineRule="auto"/>
              <w:ind w:left="529" w:right="57" w:firstLine="17"/>
              <w:rPr>
                <w:sz w:val="18"/>
                <w:szCs w:val="18"/>
              </w:rPr>
            </w:pPr>
          </w:p>
          <w:p w14:paraId="0123411E">
            <w:pPr>
              <w:pStyle w:val="8"/>
              <w:spacing w:before="21" w:line="232" w:lineRule="auto"/>
              <w:ind w:left="529" w:right="57" w:firstLine="17"/>
              <w:rPr>
                <w:sz w:val="18"/>
                <w:szCs w:val="18"/>
              </w:rPr>
            </w:pPr>
          </w:p>
          <w:p w14:paraId="59F31AB8">
            <w:pPr>
              <w:pStyle w:val="8"/>
              <w:spacing w:before="21" w:line="232" w:lineRule="auto"/>
              <w:ind w:left="529" w:right="57" w:firstLine="17"/>
              <w:rPr>
                <w:sz w:val="18"/>
                <w:szCs w:val="18"/>
              </w:rPr>
            </w:pPr>
          </w:p>
          <w:p w14:paraId="1748BAC6">
            <w:pPr>
              <w:pStyle w:val="8"/>
              <w:spacing w:before="21" w:line="232" w:lineRule="auto"/>
              <w:ind w:left="529" w:right="57" w:firstLine="17"/>
              <w:rPr>
                <w:sz w:val="18"/>
                <w:szCs w:val="18"/>
              </w:rPr>
            </w:pPr>
            <w:r>
              <w:rPr>
                <w:spacing w:val="-2"/>
                <w:sz w:val="18"/>
                <w:szCs w:val="18"/>
              </w:rPr>
              <w:t>游览或目的地到达，滞留机场或某地，游客自愿同意旅行社</w:t>
            </w:r>
            <w:r>
              <w:rPr>
                <w:spacing w:val="-3"/>
                <w:sz w:val="18"/>
                <w:szCs w:val="18"/>
              </w:rPr>
              <w:t>在保证不降低行程标准的情况下对行程游览和住房顺序进行前后调整。</w:t>
            </w:r>
            <w:r>
              <w:rPr>
                <w:sz w:val="18"/>
                <w:szCs w:val="18"/>
              </w:rPr>
              <w:t xml:space="preserve"> </w:t>
            </w:r>
            <w:r>
              <w:rPr>
                <w:spacing w:val="-3"/>
                <w:sz w:val="18"/>
                <w:szCs w:val="18"/>
              </w:rPr>
              <w:t>造成景点不能游览的， 旅行社退门票协议价。</w:t>
            </w:r>
          </w:p>
          <w:p w14:paraId="6C85E8DF">
            <w:pPr>
              <w:pStyle w:val="8"/>
              <w:spacing w:before="41" w:line="224" w:lineRule="auto"/>
              <w:ind w:left="531" w:right="106" w:firstLine="7"/>
              <w:rPr>
                <w:sz w:val="18"/>
                <w:szCs w:val="18"/>
              </w:rPr>
            </w:pPr>
            <w:r>
              <w:rPr>
                <w:spacing w:val="-4"/>
                <w:sz w:val="18"/>
                <w:szCs w:val="18"/>
              </w:rPr>
              <w:t>2）</w:t>
            </w:r>
            <w:r>
              <w:rPr>
                <w:spacing w:val="-16"/>
                <w:sz w:val="18"/>
                <w:szCs w:val="18"/>
              </w:rPr>
              <w:t xml:space="preserve"> </w:t>
            </w:r>
            <w:r>
              <w:rPr>
                <w:spacing w:val="-4"/>
                <w:sz w:val="18"/>
                <w:szCs w:val="18"/>
              </w:rPr>
              <w:t>根据第 67 条第一、第二、第四项规定，</w:t>
            </w:r>
            <w:r>
              <w:rPr>
                <w:spacing w:val="-16"/>
                <w:sz w:val="18"/>
                <w:szCs w:val="18"/>
              </w:rPr>
              <w:t xml:space="preserve"> </w:t>
            </w:r>
            <w:r>
              <w:rPr>
                <w:spacing w:val="-4"/>
                <w:sz w:val="18"/>
                <w:szCs w:val="18"/>
              </w:rPr>
              <w:t>如因不可抗力因素不能避免的影响了旅游行程的，</w:t>
            </w:r>
            <w:r>
              <w:rPr>
                <w:spacing w:val="-16"/>
                <w:sz w:val="18"/>
                <w:szCs w:val="18"/>
              </w:rPr>
              <w:t xml:space="preserve"> </w:t>
            </w:r>
            <w:r>
              <w:rPr>
                <w:spacing w:val="-4"/>
                <w:sz w:val="18"/>
                <w:szCs w:val="18"/>
              </w:rPr>
              <w:t>游客不同意变更行程安排的，</w:t>
            </w:r>
            <w:r>
              <w:rPr>
                <w:spacing w:val="-16"/>
                <w:sz w:val="18"/>
                <w:szCs w:val="18"/>
              </w:rPr>
              <w:t xml:space="preserve"> </w:t>
            </w:r>
            <w:r>
              <w:rPr>
                <w:spacing w:val="-4"/>
                <w:sz w:val="18"/>
                <w:szCs w:val="18"/>
              </w:rPr>
              <w:t>双方</w:t>
            </w:r>
            <w:r>
              <w:rPr>
                <w:sz w:val="18"/>
                <w:szCs w:val="18"/>
              </w:rPr>
              <w:t xml:space="preserve"> </w:t>
            </w:r>
            <w:r>
              <w:rPr>
                <w:spacing w:val="-2"/>
                <w:sz w:val="18"/>
                <w:szCs w:val="18"/>
              </w:rPr>
              <w:t>可以解除合同， 但游客必须支付旅行社相关的机票、房费、车费、操作服务费用等的损失后，</w:t>
            </w:r>
            <w:r>
              <w:rPr>
                <w:spacing w:val="-3"/>
                <w:sz w:val="18"/>
                <w:szCs w:val="18"/>
              </w:rPr>
              <w:t xml:space="preserve"> 将余额退还游客。</w:t>
            </w:r>
          </w:p>
          <w:p w14:paraId="6DA3C51C">
            <w:pPr>
              <w:pStyle w:val="8"/>
              <w:spacing w:before="40" w:line="225" w:lineRule="auto"/>
              <w:ind w:left="379" w:right="106" w:hanging="261"/>
              <w:rPr>
                <w:sz w:val="18"/>
                <w:szCs w:val="18"/>
              </w:rPr>
            </w:pPr>
            <w:r>
              <w:rPr>
                <w:spacing w:val="-3"/>
                <w:sz w:val="18"/>
                <w:szCs w:val="18"/>
              </w:rPr>
              <w:t>7、参团最低人数说明： 此行程参团最低人数为 10 人 （含</w:t>
            </w:r>
            <w:r>
              <w:rPr>
                <w:spacing w:val="-22"/>
                <w:sz w:val="18"/>
                <w:szCs w:val="18"/>
              </w:rPr>
              <w:t>），</w:t>
            </w:r>
            <w:r>
              <w:rPr>
                <w:spacing w:val="-4"/>
                <w:sz w:val="18"/>
                <w:szCs w:val="18"/>
              </w:rPr>
              <w:t xml:space="preserve"> </w:t>
            </w:r>
            <w:r>
              <w:rPr>
                <w:spacing w:val="-3"/>
                <w:sz w:val="18"/>
                <w:szCs w:val="18"/>
              </w:rPr>
              <w:t>根据新《旅游法》第 63 条规定， 未达到约定人数解除合</w:t>
            </w:r>
            <w:r>
              <w:rPr>
                <w:spacing w:val="-4"/>
                <w:sz w:val="18"/>
                <w:szCs w:val="18"/>
              </w:rPr>
              <w:t>同， 组团社须</w:t>
            </w:r>
            <w:r>
              <w:rPr>
                <w:sz w:val="18"/>
                <w:szCs w:val="18"/>
              </w:rPr>
              <w:t xml:space="preserve"> </w:t>
            </w:r>
            <w:r>
              <w:rPr>
                <w:spacing w:val="-3"/>
                <w:sz w:val="18"/>
                <w:szCs w:val="18"/>
              </w:rPr>
              <w:t>征得游客的书面同意， 旅行社退还收取的所有费用； 组团社须征得游客的同意， 可以委托转让其他旅行社履行合</w:t>
            </w:r>
            <w:r>
              <w:rPr>
                <w:spacing w:val="-4"/>
                <w:sz w:val="18"/>
                <w:szCs w:val="18"/>
              </w:rPr>
              <w:t>同。</w:t>
            </w:r>
          </w:p>
          <w:p w14:paraId="404003C7">
            <w:pPr>
              <w:pStyle w:val="8"/>
              <w:spacing w:before="40" w:line="229" w:lineRule="auto"/>
              <w:ind w:left="379" w:right="106" w:hanging="262"/>
              <w:rPr>
                <w:sz w:val="18"/>
                <w:szCs w:val="18"/>
              </w:rPr>
            </w:pPr>
            <w:r>
              <w:rPr>
                <w:spacing w:val="-3"/>
                <w:sz w:val="18"/>
                <w:szCs w:val="18"/>
              </w:rPr>
              <w:t>8、转让说明： 根据新《旅游法》第 64 条规定， 包价旅游中游客自身的权利义务可以转让给第三人， 旅行社没有正当理由不得拒绝，</w:t>
            </w:r>
            <w:r>
              <w:rPr>
                <w:spacing w:val="7"/>
                <w:sz w:val="18"/>
                <w:szCs w:val="18"/>
              </w:rPr>
              <w:t xml:space="preserve"> </w:t>
            </w:r>
            <w:r>
              <w:rPr>
                <w:spacing w:val="-4"/>
                <w:sz w:val="18"/>
                <w:szCs w:val="18"/>
              </w:rPr>
              <w:t>增加的费用由游客和第三人承担，</w:t>
            </w:r>
            <w:r>
              <w:rPr>
                <w:spacing w:val="-16"/>
                <w:sz w:val="18"/>
                <w:szCs w:val="18"/>
              </w:rPr>
              <w:t xml:space="preserve"> </w:t>
            </w:r>
            <w:r>
              <w:rPr>
                <w:spacing w:val="-4"/>
                <w:sz w:val="18"/>
                <w:szCs w:val="18"/>
              </w:rPr>
              <w:t>如：</w:t>
            </w:r>
            <w:r>
              <w:rPr>
                <w:spacing w:val="-14"/>
                <w:sz w:val="18"/>
                <w:szCs w:val="18"/>
              </w:rPr>
              <w:t xml:space="preserve"> </w:t>
            </w:r>
            <w:r>
              <w:rPr>
                <w:spacing w:val="-4"/>
                <w:sz w:val="18"/>
                <w:szCs w:val="18"/>
              </w:rPr>
              <w:t>游客的出行机票已经购买好， 由于自身原因不</w:t>
            </w:r>
            <w:r>
              <w:rPr>
                <w:spacing w:val="-5"/>
                <w:sz w:val="18"/>
                <w:szCs w:val="18"/>
              </w:rPr>
              <w:t>能前往，</w:t>
            </w:r>
            <w:r>
              <w:rPr>
                <w:spacing w:val="-16"/>
                <w:sz w:val="18"/>
                <w:szCs w:val="18"/>
              </w:rPr>
              <w:t xml:space="preserve"> </w:t>
            </w:r>
            <w:r>
              <w:rPr>
                <w:spacing w:val="-5"/>
                <w:sz w:val="18"/>
                <w:szCs w:val="18"/>
              </w:rPr>
              <w:t>这时可以转让第三人，</w:t>
            </w:r>
            <w:r>
              <w:rPr>
                <w:spacing w:val="-13"/>
                <w:sz w:val="18"/>
                <w:szCs w:val="18"/>
              </w:rPr>
              <w:t xml:space="preserve"> </w:t>
            </w:r>
            <w:r>
              <w:rPr>
                <w:spacing w:val="-5"/>
                <w:sz w:val="18"/>
                <w:szCs w:val="18"/>
              </w:rPr>
              <w:t>但是增加的机</w:t>
            </w:r>
            <w:r>
              <w:rPr>
                <w:sz w:val="18"/>
                <w:szCs w:val="18"/>
              </w:rPr>
              <w:t xml:space="preserve"> </w:t>
            </w:r>
            <w:r>
              <w:rPr>
                <w:spacing w:val="-1"/>
                <w:sz w:val="18"/>
                <w:szCs w:val="18"/>
              </w:rPr>
              <w:t>票退改费用将由游客和第三人承担。</w:t>
            </w:r>
          </w:p>
          <w:p w14:paraId="3E2D4CFC">
            <w:pPr>
              <w:pStyle w:val="8"/>
              <w:spacing w:before="40" w:line="226" w:lineRule="auto"/>
              <w:ind w:left="117"/>
              <w:rPr>
                <w:sz w:val="18"/>
                <w:szCs w:val="18"/>
              </w:rPr>
            </w:pPr>
            <w:r>
              <w:rPr>
                <w:spacing w:val="-2"/>
                <w:sz w:val="18"/>
                <w:szCs w:val="18"/>
              </w:rPr>
              <w:t>9、退团说明</w:t>
            </w:r>
          </w:p>
          <w:p w14:paraId="14A31AB2">
            <w:pPr>
              <w:pStyle w:val="8"/>
              <w:spacing w:before="19" w:line="224" w:lineRule="auto"/>
              <w:ind w:left="529" w:right="106" w:firstLine="17"/>
              <w:rPr>
                <w:sz w:val="18"/>
                <w:szCs w:val="18"/>
              </w:rPr>
            </w:pPr>
            <w:r>
              <w:rPr>
                <w:spacing w:val="-3"/>
                <w:sz w:val="18"/>
                <w:szCs w:val="18"/>
              </w:rPr>
              <w:t>1） 由于旅行社责任造成退团的、游客私自退团的， 不可抗力双方同意退团的等情况， 所有的款项规定都有约定， 但绝不包含行</w:t>
            </w:r>
            <w:r>
              <w:rPr>
                <w:spacing w:val="9"/>
                <w:sz w:val="18"/>
                <w:szCs w:val="18"/>
              </w:rPr>
              <w:t xml:space="preserve"> </w:t>
            </w:r>
            <w:r>
              <w:rPr>
                <w:sz w:val="18"/>
                <w:szCs w:val="18"/>
              </w:rPr>
              <w:t>程内旅行社所赠送的旅游景点和项目安排的</w:t>
            </w:r>
            <w:r>
              <w:rPr>
                <w:spacing w:val="-1"/>
                <w:sz w:val="18"/>
                <w:szCs w:val="18"/>
              </w:rPr>
              <w:t>金额。</w:t>
            </w:r>
          </w:p>
          <w:p w14:paraId="720C965E">
            <w:pPr>
              <w:pStyle w:val="8"/>
              <w:spacing w:before="40" w:line="233" w:lineRule="auto"/>
              <w:ind w:left="530" w:right="106" w:firstLine="7"/>
              <w:rPr>
                <w:sz w:val="18"/>
                <w:szCs w:val="18"/>
              </w:rPr>
            </w:pPr>
            <w:r>
              <w:rPr>
                <w:spacing w:val="-5"/>
                <w:sz w:val="18"/>
                <w:szCs w:val="18"/>
              </w:rPr>
              <w:t>2）</w:t>
            </w:r>
            <w:r>
              <w:rPr>
                <w:spacing w:val="-1"/>
                <w:sz w:val="18"/>
                <w:szCs w:val="18"/>
              </w:rPr>
              <w:t xml:space="preserve"> </w:t>
            </w:r>
            <w:r>
              <w:rPr>
                <w:spacing w:val="-5"/>
                <w:sz w:val="18"/>
                <w:szCs w:val="18"/>
              </w:rPr>
              <w:t>根据新《旅游法》第 63 条规定，</w:t>
            </w:r>
            <w:r>
              <w:rPr>
                <w:spacing w:val="-14"/>
                <w:sz w:val="18"/>
                <w:szCs w:val="18"/>
              </w:rPr>
              <w:t xml:space="preserve"> </w:t>
            </w:r>
            <w:r>
              <w:rPr>
                <w:spacing w:val="-5"/>
                <w:sz w:val="18"/>
                <w:szCs w:val="18"/>
              </w:rPr>
              <w:t>游客</w:t>
            </w:r>
            <w:r>
              <w:rPr>
                <w:spacing w:val="-16"/>
                <w:sz w:val="18"/>
                <w:szCs w:val="18"/>
              </w:rPr>
              <w:t xml:space="preserve"> </w:t>
            </w:r>
            <w:r>
              <w:rPr>
                <w:spacing w:val="-5"/>
                <w:sz w:val="18"/>
                <w:szCs w:val="18"/>
              </w:rPr>
              <w:t>（包括旅游团队）</w:t>
            </w:r>
            <w:r>
              <w:rPr>
                <w:spacing w:val="-14"/>
                <w:sz w:val="18"/>
                <w:szCs w:val="18"/>
              </w:rPr>
              <w:t xml:space="preserve"> </w:t>
            </w:r>
            <w:r>
              <w:rPr>
                <w:spacing w:val="-5"/>
                <w:sz w:val="18"/>
                <w:szCs w:val="18"/>
              </w:rPr>
              <w:t>与旅行社双方签订合同后，</w:t>
            </w:r>
            <w:r>
              <w:rPr>
                <w:spacing w:val="-13"/>
                <w:sz w:val="18"/>
                <w:szCs w:val="18"/>
              </w:rPr>
              <w:t xml:space="preserve"> </w:t>
            </w:r>
            <w:r>
              <w:rPr>
                <w:spacing w:val="-5"/>
                <w:sz w:val="18"/>
                <w:szCs w:val="18"/>
              </w:rPr>
              <w:t>旅行社将视为可以向航空公司购买机票等</w:t>
            </w:r>
            <w:r>
              <w:rPr>
                <w:sz w:val="18"/>
                <w:szCs w:val="18"/>
              </w:rPr>
              <w:t xml:space="preserve"> </w:t>
            </w:r>
            <w:r>
              <w:rPr>
                <w:spacing w:val="-4"/>
                <w:sz w:val="18"/>
                <w:szCs w:val="18"/>
              </w:rPr>
              <w:t xml:space="preserve">大交通， 游客单方违约的， 将适用《旅游法》第 63 </w:t>
            </w:r>
            <w:r>
              <w:rPr>
                <w:spacing w:val="-5"/>
                <w:sz w:val="18"/>
                <w:szCs w:val="18"/>
              </w:rPr>
              <w:t>条规定。</w:t>
            </w:r>
          </w:p>
          <w:p w14:paraId="630351A5">
            <w:pPr>
              <w:pStyle w:val="8"/>
              <w:spacing w:before="20" w:line="232" w:lineRule="auto"/>
              <w:ind w:left="538" w:right="106" w:firstLine="2"/>
              <w:rPr>
                <w:sz w:val="18"/>
                <w:szCs w:val="18"/>
              </w:rPr>
            </w:pPr>
            <w:r>
              <w:rPr>
                <w:spacing w:val="-3"/>
                <w:sz w:val="18"/>
                <w:szCs w:val="18"/>
              </w:rPr>
              <w:t>3） 行程中发生的纠纷， 游客不得以拒绝登(下)机(车、船)、入住酒店等行为拖延行程或者脱团， 不得拉结其他游客阻止旅游行程</w:t>
            </w:r>
            <w:r>
              <w:rPr>
                <w:spacing w:val="14"/>
                <w:w w:val="101"/>
                <w:sz w:val="18"/>
                <w:szCs w:val="18"/>
              </w:rPr>
              <w:t xml:space="preserve"> </w:t>
            </w:r>
            <w:r>
              <w:rPr>
                <w:spacing w:val="-4"/>
                <w:sz w:val="18"/>
                <w:szCs w:val="18"/>
              </w:rPr>
              <w:t>的正常运行， 否则， 除承担给旅行社造成的实际损失外， 还要承担旅游费用 20-30%的违约金。</w:t>
            </w:r>
          </w:p>
          <w:p w14:paraId="05336FBD">
            <w:pPr>
              <w:pStyle w:val="8"/>
              <w:spacing w:before="19" w:line="226" w:lineRule="auto"/>
              <w:ind w:left="127"/>
              <w:rPr>
                <w:sz w:val="18"/>
                <w:szCs w:val="18"/>
              </w:rPr>
            </w:pPr>
            <w:r>
              <w:rPr>
                <w:spacing w:val="-3"/>
                <w:sz w:val="18"/>
                <w:szCs w:val="18"/>
              </w:rPr>
              <w:t>10、行程变更说明</w:t>
            </w:r>
          </w:p>
          <w:p w14:paraId="449B2A7C">
            <w:pPr>
              <w:pStyle w:val="8"/>
              <w:spacing w:before="17" w:line="221" w:lineRule="auto"/>
              <w:ind w:left="487"/>
              <w:rPr>
                <w:sz w:val="18"/>
                <w:szCs w:val="18"/>
              </w:rPr>
            </w:pPr>
            <w:r>
              <w:rPr>
                <w:spacing w:val="-3"/>
                <w:sz w:val="18"/>
                <w:szCs w:val="18"/>
              </w:rPr>
              <w:t>1） 当有不可抗力因素造成需要变更行程的， 旅行社须要求全团客</w:t>
            </w:r>
            <w:r>
              <w:rPr>
                <w:spacing w:val="-4"/>
                <w:sz w:val="18"/>
                <w:szCs w:val="18"/>
              </w:rPr>
              <w:t>人签字认可方执行。</w:t>
            </w:r>
          </w:p>
          <w:p w14:paraId="08A8D641">
            <w:pPr>
              <w:pStyle w:val="8"/>
              <w:spacing w:before="25" w:line="221" w:lineRule="auto"/>
              <w:ind w:left="538"/>
              <w:rPr>
                <w:sz w:val="18"/>
                <w:szCs w:val="18"/>
              </w:rPr>
            </w:pPr>
            <w:r>
              <w:rPr>
                <w:spacing w:val="-5"/>
                <w:sz w:val="18"/>
                <w:szCs w:val="18"/>
              </w:rPr>
              <w:t>2） 当团队运行过程中， 游客自愿提出变更行程， 如： 变换景点等， 旅行</w:t>
            </w:r>
            <w:r>
              <w:rPr>
                <w:spacing w:val="-6"/>
                <w:sz w:val="18"/>
                <w:szCs w:val="18"/>
              </w:rPr>
              <w:t>社须要求全团客人签字认可方执行。</w:t>
            </w:r>
          </w:p>
          <w:p w14:paraId="440BE850">
            <w:pPr>
              <w:pStyle w:val="8"/>
              <w:spacing w:before="25" w:line="224" w:lineRule="auto"/>
              <w:ind w:left="531" w:right="106" w:firstLine="9"/>
              <w:rPr>
                <w:sz w:val="18"/>
                <w:szCs w:val="18"/>
              </w:rPr>
            </w:pPr>
            <w:r>
              <w:rPr>
                <w:spacing w:val="-2"/>
                <w:sz w:val="18"/>
                <w:szCs w:val="18"/>
              </w:rPr>
              <w:t>3） 在行程过程中合理的、恰当的、善意的景点及路线的先后顺序的调整是有必要的， 可行的， 游客一致同意导游口头解释并执</w:t>
            </w:r>
            <w:r>
              <w:rPr>
                <w:spacing w:val="6"/>
                <w:sz w:val="18"/>
                <w:szCs w:val="18"/>
              </w:rPr>
              <w:t xml:space="preserve"> </w:t>
            </w:r>
            <w:r>
              <w:rPr>
                <w:spacing w:val="-2"/>
                <w:sz w:val="18"/>
                <w:szCs w:val="18"/>
              </w:rPr>
              <w:t>行。</w:t>
            </w:r>
          </w:p>
          <w:p w14:paraId="72E3E4DE">
            <w:pPr>
              <w:pStyle w:val="8"/>
              <w:spacing w:before="40" w:line="226" w:lineRule="auto"/>
              <w:ind w:left="127"/>
              <w:rPr>
                <w:sz w:val="18"/>
                <w:szCs w:val="18"/>
              </w:rPr>
            </w:pPr>
            <w:r>
              <w:rPr>
                <w:spacing w:val="-2"/>
                <w:sz w:val="18"/>
                <w:szCs w:val="18"/>
              </w:rPr>
              <w:t>11、游客健康状况说明</w:t>
            </w:r>
          </w:p>
          <w:p w14:paraId="4BFD8E15">
            <w:pPr>
              <w:pStyle w:val="8"/>
              <w:spacing w:before="88" w:line="183" w:lineRule="auto"/>
              <w:ind w:left="530"/>
              <w:rPr>
                <w:sz w:val="18"/>
                <w:szCs w:val="18"/>
              </w:rPr>
            </w:pPr>
            <w:r>
              <w:rPr>
                <w:spacing w:val="-2"/>
                <w:sz w:val="18"/>
                <w:szCs w:val="18"/>
              </w:rPr>
              <w:t>1） 本次长途旅行， 时间长、温差大， 报名前请仔细阅读相关注意事项。游客在充分了解旅途的辛苦和行程中医疗条件有限的前提下， 确定自己的身体健康状况适合参加本次旅游活动后方可报名参团。</w:t>
            </w:r>
          </w:p>
          <w:p w14:paraId="4DF2DA5E">
            <w:pPr>
              <w:pStyle w:val="8"/>
              <w:spacing w:before="37" w:line="225" w:lineRule="auto"/>
              <w:ind w:left="532" w:right="106" w:firstLine="6"/>
              <w:rPr>
                <w:sz w:val="18"/>
                <w:szCs w:val="18"/>
              </w:rPr>
            </w:pPr>
            <w:r>
              <w:rPr>
                <w:spacing w:val="-3"/>
                <w:sz w:val="18"/>
                <w:szCs w:val="18"/>
              </w:rPr>
              <w:t>2） 游客的个人健康信息， 参团时必须如实告知我社。如存下列情况， 请勿参加旅游团： 传染性疾病患者、心血管疾病患者、脑</w:t>
            </w:r>
            <w:r>
              <w:rPr>
                <w:spacing w:val="17"/>
                <w:w w:val="101"/>
                <w:sz w:val="18"/>
                <w:szCs w:val="18"/>
              </w:rPr>
              <w:t xml:space="preserve"> </w:t>
            </w:r>
            <w:r>
              <w:rPr>
                <w:spacing w:val="-1"/>
                <w:sz w:val="18"/>
                <w:szCs w:val="18"/>
              </w:rPr>
              <w:t>血管疾病患者、精神病患者。如果隐瞒病情后在旅游过程中进一步发作和伤亡，</w:t>
            </w:r>
            <w:r>
              <w:rPr>
                <w:spacing w:val="-2"/>
                <w:sz w:val="18"/>
                <w:szCs w:val="18"/>
              </w:rPr>
              <w:t xml:space="preserve"> 旅行社不承担任何责任。</w:t>
            </w:r>
          </w:p>
          <w:p w14:paraId="5AFF96C5">
            <w:pPr>
              <w:pStyle w:val="8"/>
              <w:spacing w:before="40" w:line="221" w:lineRule="auto"/>
              <w:ind w:left="481"/>
              <w:rPr>
                <w:sz w:val="18"/>
                <w:szCs w:val="18"/>
              </w:rPr>
            </w:pPr>
            <w:r>
              <w:rPr>
                <w:spacing w:val="-3"/>
                <w:sz w:val="18"/>
                <w:szCs w:val="18"/>
              </w:rPr>
              <w:t>3） 因个人既有病史和身体残障在旅游行程中引起的疾病进一步发作和伤亡， 旅行社不承担任何责任。</w:t>
            </w:r>
          </w:p>
          <w:p w14:paraId="3F8290BB">
            <w:pPr>
              <w:pStyle w:val="8"/>
              <w:spacing w:before="22" w:line="221" w:lineRule="auto"/>
              <w:ind w:left="469"/>
              <w:rPr>
                <w:sz w:val="18"/>
                <w:szCs w:val="18"/>
              </w:rPr>
            </w:pPr>
            <w:r>
              <w:rPr>
                <w:spacing w:val="-3"/>
                <w:sz w:val="18"/>
                <w:szCs w:val="18"/>
              </w:rPr>
              <w:t>4） 游客有民族风俗习惯和宗教信仰请提前告知我社。</w:t>
            </w:r>
          </w:p>
          <w:p w14:paraId="56EB47D0">
            <w:pPr>
              <w:pStyle w:val="8"/>
              <w:spacing w:before="25" w:line="226" w:lineRule="auto"/>
              <w:ind w:left="127"/>
              <w:rPr>
                <w:sz w:val="18"/>
                <w:szCs w:val="18"/>
              </w:rPr>
            </w:pPr>
            <w:r>
              <w:rPr>
                <w:spacing w:val="-3"/>
                <w:sz w:val="18"/>
                <w:szCs w:val="18"/>
              </w:rPr>
              <w:t>12、解决纠纷的方式</w:t>
            </w:r>
          </w:p>
          <w:p w14:paraId="5C1C410B">
            <w:pPr>
              <w:pStyle w:val="8"/>
              <w:spacing w:before="16" w:line="221" w:lineRule="auto"/>
              <w:rPr>
                <w:sz w:val="18"/>
                <w:szCs w:val="18"/>
              </w:rPr>
            </w:pPr>
            <w:r>
              <w:rPr>
                <w:spacing w:val="-5"/>
                <w:sz w:val="18"/>
                <w:szCs w:val="18"/>
              </w:rPr>
              <w:t>1） 根据《旅游法》第 92 条的规定， 一旦游客与旅游经营者发生纠纷， 双方都本着协商的态度进行解决， 大事化小， 小事化了。</w:t>
            </w:r>
          </w:p>
          <w:p w14:paraId="6DCDA682">
            <w:pPr>
              <w:pStyle w:val="8"/>
              <w:spacing w:before="174" w:line="179" w:lineRule="auto"/>
              <w:jc w:val="both"/>
              <w:rPr>
                <w:spacing w:val="-1"/>
                <w:sz w:val="18"/>
                <w:szCs w:val="18"/>
              </w:rPr>
            </w:pPr>
            <w:r>
              <w:rPr>
                <w:spacing w:val="-3"/>
                <w:sz w:val="18"/>
                <w:szCs w:val="18"/>
              </w:rPr>
              <w:t>2） 意见单： 意见单是评定旅游接待质量的重要依据， 行程结束后导游会提供游客质量评价表， 此表将作为我公司考核接待质量</w:t>
            </w:r>
            <w:r>
              <w:rPr>
                <w:spacing w:val="8"/>
                <w:sz w:val="18"/>
                <w:szCs w:val="18"/>
              </w:rPr>
              <w:t xml:space="preserve">  </w:t>
            </w:r>
            <w:r>
              <w:rPr>
                <w:spacing w:val="-3"/>
                <w:sz w:val="18"/>
                <w:szCs w:val="18"/>
              </w:rPr>
              <w:t>的依据，</w:t>
            </w:r>
            <w:r>
              <w:rPr>
                <w:spacing w:val="-28"/>
                <w:sz w:val="18"/>
                <w:szCs w:val="18"/>
              </w:rPr>
              <w:t xml:space="preserve"> </w:t>
            </w:r>
            <w:r>
              <w:rPr>
                <w:spacing w:val="-3"/>
                <w:sz w:val="18"/>
                <w:szCs w:val="18"/>
              </w:rPr>
              <w:t>作为接待质量的凭证。请客观、如实填写意见、建议或表扬。如有接待质量问题或争议请在当地提出以便我社及时处理。</w:t>
            </w:r>
            <w:r>
              <w:rPr>
                <w:sz w:val="18"/>
                <w:szCs w:val="18"/>
              </w:rPr>
              <w:t xml:space="preserve"> </w:t>
            </w:r>
            <w:r>
              <w:rPr>
                <w:spacing w:val="-3"/>
                <w:sz w:val="18"/>
                <w:szCs w:val="18"/>
              </w:rPr>
              <w:t>有争议的，</w:t>
            </w:r>
            <w:r>
              <w:rPr>
                <w:spacing w:val="-1"/>
                <w:sz w:val="18"/>
                <w:szCs w:val="18"/>
              </w:rPr>
              <w:t xml:space="preserve"> </w:t>
            </w:r>
            <w:r>
              <w:rPr>
                <w:spacing w:val="-3"/>
                <w:sz w:val="18"/>
                <w:szCs w:val="18"/>
              </w:rPr>
              <w:t>双方协商解决， 协商未果， 可向有关部门提出投诉。恕不接受虚填假填或不填以及逾期投诉而产生的后续争议。敬请</w:t>
            </w:r>
            <w:r>
              <w:rPr>
                <w:sz w:val="18"/>
                <w:szCs w:val="18"/>
              </w:rPr>
              <w:t xml:space="preserve">  </w:t>
            </w:r>
            <w:r>
              <w:rPr>
                <w:spacing w:val="-1"/>
                <w:sz w:val="18"/>
                <w:szCs w:val="18"/>
              </w:rPr>
              <w:t>理解支持和配合！</w:t>
            </w:r>
          </w:p>
          <w:p w14:paraId="2B4C498E">
            <w:pPr>
              <w:pStyle w:val="8"/>
              <w:spacing w:before="93"/>
              <w:ind w:left="109" w:right="171" w:firstLine="1"/>
              <w:rPr>
                <w:sz w:val="18"/>
                <w:szCs w:val="18"/>
              </w:rPr>
            </w:pPr>
            <w:r>
              <w:rPr>
                <w:spacing w:val="-3"/>
                <w:sz w:val="18"/>
                <w:szCs w:val="18"/>
              </w:rPr>
              <w:t>旅游者承诺：</w:t>
            </w:r>
            <w:r>
              <w:rPr>
                <w:spacing w:val="-10"/>
                <w:sz w:val="18"/>
                <w:szCs w:val="18"/>
              </w:rPr>
              <w:t xml:space="preserve"> </w:t>
            </w:r>
            <w:r>
              <w:rPr>
                <w:spacing w:val="-3"/>
                <w:sz w:val="18"/>
                <w:szCs w:val="18"/>
              </w:rPr>
              <w:t>本人已认真阅读了上述行程安排，</w:t>
            </w:r>
            <w:r>
              <w:rPr>
                <w:spacing w:val="-12"/>
                <w:sz w:val="18"/>
                <w:szCs w:val="18"/>
              </w:rPr>
              <w:t xml:space="preserve"> </w:t>
            </w:r>
            <w:r>
              <w:rPr>
                <w:spacing w:val="-3"/>
                <w:sz w:val="18"/>
                <w:szCs w:val="18"/>
              </w:rPr>
              <w:t>理解并同意遵守本补充协议，</w:t>
            </w:r>
            <w:r>
              <w:rPr>
                <w:spacing w:val="-4"/>
                <w:sz w:val="18"/>
                <w:szCs w:val="18"/>
              </w:rPr>
              <w:t xml:space="preserve"> 本补充协议作为旅游合同的附件，</w:t>
            </w:r>
            <w:r>
              <w:rPr>
                <w:spacing w:val="-10"/>
                <w:sz w:val="18"/>
                <w:szCs w:val="18"/>
              </w:rPr>
              <w:t xml:space="preserve"> </w:t>
            </w:r>
            <w:r>
              <w:rPr>
                <w:spacing w:val="-4"/>
                <w:sz w:val="18"/>
                <w:szCs w:val="18"/>
              </w:rPr>
              <w:t>与旅游合同具有同等</w:t>
            </w:r>
            <w:r>
              <w:rPr>
                <w:sz w:val="18"/>
                <w:szCs w:val="18"/>
              </w:rPr>
              <w:t xml:space="preserve"> </w:t>
            </w:r>
            <w:r>
              <w:rPr>
                <w:spacing w:val="-2"/>
                <w:sz w:val="18"/>
                <w:szCs w:val="18"/>
              </w:rPr>
              <w:t>效力。如本补充协议与旅游合同存在不一致， 以本补充协议为准。</w:t>
            </w:r>
          </w:p>
          <w:p w14:paraId="1532EEB7">
            <w:pPr>
              <w:pStyle w:val="8"/>
              <w:spacing w:before="1" w:line="182" w:lineRule="auto"/>
              <w:ind w:left="106"/>
              <w:rPr>
                <w:sz w:val="18"/>
                <w:szCs w:val="18"/>
              </w:rPr>
            </w:pPr>
            <w:r>
              <w:rPr>
                <w:spacing w:val="-7"/>
                <w:sz w:val="18"/>
                <w:szCs w:val="18"/>
              </w:rPr>
              <w:t>旅游者：</w:t>
            </w:r>
            <w:r>
              <w:rPr>
                <w:spacing w:val="1"/>
                <w:sz w:val="18"/>
                <w:szCs w:val="18"/>
              </w:rPr>
              <w:t xml:space="preserve">                             </w:t>
            </w:r>
            <w:r>
              <w:rPr>
                <w:sz w:val="18"/>
                <w:szCs w:val="18"/>
              </w:rPr>
              <w:t xml:space="preserve">                                       </w:t>
            </w:r>
            <w:r>
              <w:rPr>
                <w:spacing w:val="-7"/>
                <w:sz w:val="18"/>
                <w:szCs w:val="18"/>
              </w:rPr>
              <w:t>旅行社：</w:t>
            </w:r>
          </w:p>
          <w:p w14:paraId="1A805FA6">
            <w:pPr>
              <w:pStyle w:val="8"/>
              <w:spacing w:before="174" w:line="179" w:lineRule="auto"/>
              <w:jc w:val="both"/>
              <w:rPr>
                <w:spacing w:val="-1"/>
                <w:sz w:val="18"/>
                <w:szCs w:val="18"/>
              </w:rPr>
            </w:pPr>
            <w:r>
              <w:rPr>
                <w:spacing w:val="-17"/>
                <w:sz w:val="18"/>
                <w:szCs w:val="18"/>
              </w:rPr>
              <w:t>日期：</w:t>
            </w:r>
            <w:r>
              <w:rPr>
                <w:sz w:val="18"/>
                <w:szCs w:val="18"/>
              </w:rPr>
              <w:t xml:space="preserve">                                                                        </w:t>
            </w:r>
            <w:r>
              <w:rPr>
                <w:spacing w:val="-17"/>
                <w:sz w:val="18"/>
                <w:szCs w:val="18"/>
              </w:rPr>
              <w:t>日期：</w:t>
            </w:r>
          </w:p>
        </w:tc>
      </w:tr>
    </w:tbl>
    <w:p w14:paraId="5A662F1C">
      <w:pPr>
        <w:rPr>
          <w:rFonts w:ascii="Arial"/>
          <w:sz w:val="21"/>
        </w:rPr>
      </w:pPr>
    </w:p>
    <w:p w14:paraId="7F4FC7C8">
      <w:pPr>
        <w:rPr>
          <w:rFonts w:ascii="Arial" w:hAnsi="Arial" w:eastAsia="Arial" w:cs="Arial"/>
          <w:sz w:val="21"/>
          <w:szCs w:val="21"/>
        </w:rPr>
        <w:sectPr>
          <w:headerReference r:id="rId6" w:type="default"/>
          <w:pgSz w:w="11906" w:h="16839"/>
          <w:pgMar w:top="400" w:right="0" w:bottom="0" w:left="0" w:header="0" w:footer="0" w:gutter="0"/>
          <w:pgBorders>
            <w:top w:val="none" w:sz="0" w:space="0"/>
            <w:left w:val="none" w:sz="0" w:space="0"/>
            <w:bottom w:val="none" w:sz="0" w:space="0"/>
            <w:right w:val="none" w:sz="0" w:space="0"/>
          </w:pgBorders>
          <w:cols w:space="720" w:num="1"/>
        </w:sectPr>
      </w:pPr>
    </w:p>
    <w:p w14:paraId="2E8F8991">
      <w:pPr>
        <w:spacing w:before="22"/>
      </w:pPr>
    </w:p>
    <w:p w14:paraId="2CE226EA">
      <w:pPr>
        <w:spacing w:before="22"/>
      </w:pPr>
    </w:p>
    <w:p w14:paraId="3F5D4794">
      <w:pPr>
        <w:spacing w:before="22"/>
      </w:pPr>
    </w:p>
    <w:p w14:paraId="2A809EDF">
      <w:pPr>
        <w:spacing w:before="22"/>
      </w:pPr>
    </w:p>
    <w:p w14:paraId="0CB6946E">
      <w:pPr>
        <w:spacing w:before="21"/>
      </w:pPr>
    </w:p>
    <w:p w14:paraId="087A9C9E">
      <w:pPr>
        <w:spacing w:before="21"/>
      </w:pPr>
    </w:p>
    <w:p w14:paraId="52B95FD5">
      <w:pPr>
        <w:spacing w:before="51" w:line="228" w:lineRule="auto"/>
        <w:ind w:left="1812"/>
        <w:rPr>
          <w:rFonts w:ascii="宋体" w:hAnsi="宋体" w:eastAsia="宋体" w:cs="宋体"/>
          <w:sz w:val="20"/>
          <w:szCs w:val="20"/>
        </w:rPr>
      </w:pPr>
      <w:r>
        <w:rPr>
          <w:rFonts w:ascii="宋体" w:hAnsi="宋体" w:eastAsia="宋体" w:cs="宋体"/>
          <w:b/>
          <w:bCs/>
          <w:spacing w:val="3"/>
          <w:sz w:val="20"/>
          <w:szCs w:val="20"/>
        </w:rPr>
        <w:t>酒店参考：</w:t>
      </w:r>
    </w:p>
    <w:p w14:paraId="7E7053A5">
      <w:pPr>
        <w:spacing w:before="51" w:line="6197" w:lineRule="exact"/>
        <w:ind w:firstLine="760"/>
      </w:pPr>
      <w:r>
        <w:rPr>
          <w:position w:val="-123"/>
        </w:rPr>
        <w:drawing>
          <wp:inline distT="0" distB="0" distL="0" distR="0">
            <wp:extent cx="6360795" cy="3934460"/>
            <wp:effectExtent l="0" t="0" r="0" b="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30"/>
                    <a:stretch>
                      <a:fillRect/>
                    </a:stretch>
                  </pic:blipFill>
                  <pic:spPr>
                    <a:xfrm>
                      <a:off x="0" y="0"/>
                      <a:ext cx="6361176" cy="3934968"/>
                    </a:xfrm>
                    <a:prstGeom prst="rect">
                      <a:avLst/>
                    </a:prstGeom>
                  </pic:spPr>
                </pic:pic>
              </a:graphicData>
            </a:graphic>
          </wp:inline>
        </w:drawing>
      </w:r>
    </w:p>
    <w:p w14:paraId="52BFCF84">
      <w:pPr>
        <w:spacing w:line="6197" w:lineRule="exact"/>
        <w:sectPr>
          <w:headerReference r:id="rId7" w:type="default"/>
          <w:pgSz w:w="11906" w:h="16839"/>
          <w:pgMar w:top="400" w:right="0" w:bottom="0" w:left="0" w:header="0" w:footer="0" w:gutter="0"/>
          <w:pgBorders>
            <w:top w:val="none" w:sz="0" w:space="0"/>
            <w:left w:val="none" w:sz="0" w:space="0"/>
            <w:bottom w:val="none" w:sz="0" w:space="0"/>
            <w:right w:val="none" w:sz="0" w:space="0"/>
          </w:pgBorders>
          <w:cols w:space="720" w:num="1"/>
        </w:sectPr>
      </w:pPr>
    </w:p>
    <w:p w14:paraId="1AEE435C">
      <w:pPr>
        <w:rPr>
          <w:rFonts w:ascii="Arial"/>
          <w:sz w:val="21"/>
        </w:rPr>
      </w:pPr>
      <w:bookmarkStart w:id="0" w:name="_GoBack"/>
      <w:bookmarkEnd w:id="0"/>
      <w:r>
        <w:pict>
          <v:rect id="_x0000_s1026" o:spid="_x0000_s1026" o:spt="1" style="position:absolute;left:0pt;margin-left:0pt;margin-top:0pt;height:841.95pt;width:595.3pt;mso-position-horizontal-relative:page;mso-position-vertical-relative:page;z-index:251659264;mso-width-relative:page;mso-height-relative:page;" fillcolor="#C9B8AB" filled="t" stroked="f" coordsize="21600,21600" o:allowincell="f">
            <v:path/>
            <v:fill on="t" focussize="0,0"/>
            <v:stroke on="f"/>
            <v:imagedata o:title=""/>
            <o:lock v:ext="edit"/>
          </v:rect>
        </w:pict>
      </w:r>
      <w:r>
        <w:drawing>
          <wp:anchor distT="0" distB="0" distL="0" distR="0" simplePos="0" relativeHeight="251660288" behindDoc="0" locked="0" layoutInCell="0" allowOverlap="1">
            <wp:simplePos x="0" y="0"/>
            <wp:positionH relativeFrom="page">
              <wp:posOffset>0</wp:posOffset>
            </wp:positionH>
            <wp:positionV relativeFrom="page">
              <wp:posOffset>0</wp:posOffset>
            </wp:positionV>
            <wp:extent cx="7560310" cy="10692130"/>
            <wp:effectExtent l="0" t="0" r="0" b="0"/>
            <wp:wrapNone/>
            <wp:docPr id="52" name="IM 52"/>
            <wp:cNvGraphicFramePr/>
            <a:graphic xmlns:a="http://schemas.openxmlformats.org/drawingml/2006/main">
              <a:graphicData uri="http://schemas.openxmlformats.org/drawingml/2006/picture">
                <pic:pic xmlns:pic="http://schemas.openxmlformats.org/drawingml/2006/picture">
                  <pic:nvPicPr>
                    <pic:cNvPr id="52" name="IM 52"/>
                    <pic:cNvPicPr/>
                  </pic:nvPicPr>
                  <pic:blipFill>
                    <a:blip r:embed="rId31"/>
                    <a:stretch>
                      <a:fillRect/>
                    </a:stretch>
                  </pic:blipFill>
                  <pic:spPr>
                    <a:xfrm>
                      <a:off x="0" y="0"/>
                      <a:ext cx="7560309" cy="10692130"/>
                    </a:xfrm>
                    <a:prstGeom prst="rect">
                      <a:avLst/>
                    </a:prstGeom>
                  </pic:spPr>
                </pic:pic>
              </a:graphicData>
            </a:graphic>
          </wp:anchor>
        </w:drawing>
      </w:r>
    </w:p>
    <w:sectPr>
      <w:headerReference r:id="rId8" w:type="default"/>
      <w:pgSz w:w="11906" w:h="16839"/>
      <w:pgMar w:top="400" w:right="0" w:bottom="0" w:left="0" w:header="0" w:footer="0" w:gutter="0"/>
      <w:pgBorders>
        <w:top w:val="none" w:sz="0" w:space="0"/>
        <w:left w:val="none" w:sz="0" w:space="0"/>
        <w:bottom w:val="none" w:sz="0" w:space="0"/>
        <w:right w:val="none" w:sz="0" w:space="0"/>
      </w:pgBorders>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3931B0FC-A30A-43AB-B8D7-60249A1B55E6}"/>
  </w:font>
  <w:font w:name="黑体">
    <w:panose1 w:val="02010609060101010101"/>
    <w:charset w:val="86"/>
    <w:family w:val="auto"/>
    <w:pitch w:val="default"/>
    <w:sig w:usb0="800002BF" w:usb1="38CF7CFA" w:usb2="00000016" w:usb3="00000000" w:csb0="00040001" w:csb1="00000000"/>
    <w:embedRegular r:id="rId2" w:fontKey="{50C61CFB-F271-4A9B-93C6-F6040E10DBCC}"/>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embedRegular r:id="rId3" w:fontKey="{E5DC7F21-67C6-4C17-B573-8FC309AA3BCC}"/>
  </w:font>
  <w:font w:name="MS Gothic">
    <w:panose1 w:val="020B0609070205080204"/>
    <w:charset w:val="86"/>
    <w:family w:val="auto"/>
    <w:pitch w:val="default"/>
    <w:sig w:usb0="E00002FF" w:usb1="6AC7FDFB" w:usb2="00000012" w:usb3="00000000" w:csb0="4002009F" w:csb1="DFD70000"/>
  </w:font>
  <w:font w:name="MS UI Gothic">
    <w:panose1 w:val="020B0600070205080204"/>
    <w:charset w:val="86"/>
    <w:family w:val="auto"/>
    <w:pitch w:val="default"/>
    <w:sig w:usb0="E00002FF" w:usb1="6AC7FDFB" w:usb2="00000012" w:usb3="00000000" w:csb0="4002009F" w:csb1="DFD70000"/>
  </w:font>
  <w:font w:name="华文中宋">
    <w:panose1 w:val="02010600040101010101"/>
    <w:charset w:val="86"/>
    <w:family w:val="auto"/>
    <w:pitch w:val="default"/>
    <w:sig w:usb0="00000287" w:usb1="080F0000" w:usb2="00000000" w:usb3="00000000" w:csb0="0004009F" w:csb1="DFD70000"/>
    <w:embedRegular r:id="rId4" w:fontKey="{09230E9C-88DD-4EEA-86E0-FA8558C439D2}"/>
  </w:font>
  <w:font w:name="Webdings">
    <w:panose1 w:val="05030102010509060703"/>
    <w:charset w:val="02"/>
    <w:family w:val="roman"/>
    <w:pitch w:val="default"/>
    <w:sig w:usb0="00000000" w:usb1="00000000" w:usb2="00000000" w:usb3="00000000" w:csb0="80000000" w:csb1="00000000"/>
    <w:embedRegular r:id="rId5" w:fontKey="{4402D947-23A9-4FFF-9A8F-8D6CF759D23C}"/>
  </w:font>
  <w:font w:name="方正颜宋简体">
    <w:altName w:val="宋体"/>
    <w:panose1 w:val="02000000000000000000"/>
    <w:charset w:val="86"/>
    <w:family w:val="auto"/>
    <w:pitch w:val="default"/>
    <w:sig w:usb0="00000000" w:usb1="00000000" w:usb2="00000012" w:usb3="00000000" w:csb0="00040001" w:csb1="00000000"/>
    <w:embedRegular r:id="rId6" w:fontKey="{BD16419F-5F15-4D36-9293-4422ADE07294}"/>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C9570A">
    <w:pPr>
      <w:spacing w:line="14" w:lineRule="auto"/>
      <w:rPr>
        <w:rFonts w:ascii="Arial"/>
        <w:sz w:val="2"/>
      </w:rPr>
    </w:pPr>
    <w:r>
      <mc:AlternateContent>
        <mc:Choice Requires="wps">
          <w:drawing>
            <wp:anchor distT="0" distB="0" distL="0" distR="0" simplePos="0" relativeHeight="251659264" behindDoc="1" locked="0" layoutInCell="0" allowOverlap="1">
              <wp:simplePos x="0" y="0"/>
              <wp:positionH relativeFrom="page">
                <wp:posOffset>0</wp:posOffset>
              </wp:positionH>
              <wp:positionV relativeFrom="page">
                <wp:posOffset>0</wp:posOffset>
              </wp:positionV>
              <wp:extent cx="7560310" cy="10692765"/>
              <wp:effectExtent l="0" t="0" r="0" b="0"/>
              <wp:wrapNone/>
              <wp:docPr id="2" name="Rect 2"/>
              <wp:cNvGraphicFramePr/>
              <a:graphic xmlns:a="http://schemas.openxmlformats.org/drawingml/2006/main">
                <a:graphicData uri="http://schemas.microsoft.com/office/word/2010/wordprocessingShape">
                  <wps:wsp>
                    <wps:cNvSpPr/>
                    <wps:spPr>
                      <a:xfrm>
                        <a:off x="0" y="0"/>
                        <a:ext cx="7560309" cy="10692765"/>
                      </a:xfrm>
                      <a:prstGeom prst="rect">
                        <a:avLst/>
                      </a:prstGeom>
                      <a:solidFill>
                        <a:srgbClr val="C9B8AB"/>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2" o:spid="_x0000_s1026" o:spt="1" style="position:absolute;left:0pt;margin-left:0pt;margin-top:0pt;height:841.95pt;width:595.3pt;mso-position-horizontal-relative:page;mso-position-vertical-relative:page;z-index:-251657216;mso-width-relative:page;mso-height-relative:page;" fillcolor="#C9B8AB" filled="t" stroked="f" coordsize="21600,21600" o:allowincell="f" o:gfxdata="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YKhvC9UAAAAHAQAADwAAAAAAAAABACAAAAAiAAAAZHJzL2Rvd25yZXYueG1sUEsBAhQAFAAAAAgA&#10;h07iQOMWMiIoAgAAZAQAAA4AAAAAAAAAAQAgAAAAJAEAAGRycy9lMm9Eb2MueG1sUEsFBgAAAAAG&#10;AAYAWQEAAL4FAAAAAA==&#10;">
              <v:fill on="t" focussize="0,0"/>
              <v:stroke on="f" weight="0pt"/>
              <v:imagedata o:title=""/>
              <o:lock v:ext="edit" aspectratio="f"/>
              <v:textbox inset="0mm,0mm,0mm,0mm"/>
            </v:rect>
          </w:pict>
        </mc:Fallback>
      </mc:AlternateContent>
    </w:r>
    <w:r>
      <w:drawing>
        <wp:anchor distT="0" distB="0" distL="0" distR="0" simplePos="0" relativeHeight="251660288" behindDoc="1" locked="0" layoutInCell="0" allowOverlap="1">
          <wp:simplePos x="0" y="0"/>
          <wp:positionH relativeFrom="page">
            <wp:posOffset>0</wp:posOffset>
          </wp:positionH>
          <wp:positionV relativeFrom="page">
            <wp:posOffset>0</wp:posOffset>
          </wp:positionV>
          <wp:extent cx="7560310" cy="10692130"/>
          <wp:effectExtent l="0" t="0" r="0" b="0"/>
          <wp:wrapNone/>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1"/>
                  <a:stretch>
                    <a:fillRect/>
                  </a:stretch>
                </pic:blipFill>
                <pic:spPr>
                  <a:xfrm>
                    <a:off x="0" y="0"/>
                    <a:ext cx="7560309" cy="10692130"/>
                  </a:xfrm>
                  <a:prstGeom prst="rect">
                    <a:avLst/>
                  </a:prstGeom>
                </pic:spPr>
              </pic:pic>
            </a:graphicData>
          </a:graphic>
        </wp:anchor>
      </w:drawing>
    </w:r>
    <w:r>
      <w:pict>
        <v:shape id="WordPictureWatermark4" o:spid="_x0000_s2049" o:spt="75" type="#_x0000_t75" style="position:absolute;left:0pt;margin-left:119.85pt;margin-top:470.95pt;height:333.2pt;width:414pt;mso-position-horizontal-relative:page;mso-position-vertical-relative:page;z-index:-251655168;mso-width-relative:page;mso-height-relative:page;" filled="f" stroked="f" coordsize="21600,21600" o:allowincell="f">
          <v:path/>
          <v:fill on="f" focussize="0,0"/>
          <v:stroke on="f"/>
          <v:imagedata r:id="rId2" o:title=""/>
          <o:lock v:ext="edit" aspectratio="t"/>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D4D2B3">
    <w:pPr>
      <w:spacing w:line="14" w:lineRule="auto"/>
      <w:rPr>
        <w:rFonts w:ascii="Arial"/>
        <w:sz w:val="2"/>
      </w:rPr>
    </w:pPr>
    <w:r>
      <w:pict>
        <v:rect id="_x0000_s2056" o:spid="_x0000_s2056" o:spt="1" style="position:absolute;left:0pt;margin-left:0pt;margin-top:0pt;height:841.95pt;width:595.3pt;mso-position-horizontal-relative:page;mso-position-vertical-relative:page;z-index:251662336;mso-width-relative:page;mso-height-relative:page;" fillcolor="#C9B8AB" filled="t" stroked="f" coordsize="21600,21600" o:allowincell="f">
          <v:path/>
          <v:fill on="t" focussize="0,0"/>
          <v:stroke on="f"/>
          <v:imagedata o:title=""/>
          <o:lock v:ext="edit"/>
        </v:rect>
      </w:pict>
    </w:r>
    <w:r>
      <w:drawing>
        <wp:anchor distT="0" distB="0" distL="0" distR="0" simplePos="0" relativeHeight="251663360" behindDoc="0" locked="0" layoutInCell="0" allowOverlap="1">
          <wp:simplePos x="0" y="0"/>
          <wp:positionH relativeFrom="page">
            <wp:posOffset>0</wp:posOffset>
          </wp:positionH>
          <wp:positionV relativeFrom="page">
            <wp:posOffset>0</wp:posOffset>
          </wp:positionV>
          <wp:extent cx="7560310" cy="10692130"/>
          <wp:effectExtent l="0" t="0" r="0" b="0"/>
          <wp:wrapNone/>
          <wp:docPr id="46" name="IM 46"/>
          <wp:cNvGraphicFramePr/>
          <a:graphic xmlns:a="http://schemas.openxmlformats.org/drawingml/2006/main">
            <a:graphicData uri="http://schemas.openxmlformats.org/drawingml/2006/picture">
              <pic:pic xmlns:pic="http://schemas.openxmlformats.org/drawingml/2006/picture">
                <pic:nvPicPr>
                  <pic:cNvPr id="46" name="IM 46"/>
                  <pic:cNvPicPr/>
                </pic:nvPicPr>
                <pic:blipFill>
                  <a:blip r:embed="rId1"/>
                  <a:stretch>
                    <a:fillRect/>
                  </a:stretch>
                </pic:blipFill>
                <pic:spPr>
                  <a:xfrm>
                    <a:off x="0" y="0"/>
                    <a:ext cx="7560309" cy="10692130"/>
                  </a:xfrm>
                  <a:prstGeom prst="rect">
                    <a:avLst/>
                  </a:prstGeom>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A6A9C5">
    <w:pPr>
      <w:spacing w:line="14" w:lineRule="auto"/>
      <w:rPr>
        <w:rFonts w:ascii="Arial"/>
        <w:sz w:val="2"/>
      </w:rPr>
    </w:pPr>
    <w:r>
      <w:pict>
        <v:rect id="_x0000_s2057" o:spid="_x0000_s2057" o:spt="1" style="position:absolute;left:0pt;margin-left:0pt;margin-top:0pt;height:841.95pt;width:595.3pt;mso-position-horizontal-relative:page;mso-position-vertical-relative:page;z-index:251664384;mso-width-relative:page;mso-height-relative:page;" fillcolor="#C9B8AB" filled="t" stroked="f" coordsize="21600,21600" o:allowincell="f">
          <v:path/>
          <v:fill on="t" focussize="0,0"/>
          <v:stroke on="f"/>
          <v:imagedata o:title=""/>
          <o:lock v:ext="edit"/>
        </v:rect>
      </w:pict>
    </w:r>
    <w:r>
      <w:drawing>
        <wp:anchor distT="0" distB="0" distL="0" distR="0" simplePos="0" relativeHeight="251665408" behindDoc="0" locked="0" layoutInCell="0" allowOverlap="1">
          <wp:simplePos x="0" y="0"/>
          <wp:positionH relativeFrom="page">
            <wp:posOffset>0</wp:posOffset>
          </wp:positionH>
          <wp:positionV relativeFrom="page">
            <wp:posOffset>0</wp:posOffset>
          </wp:positionV>
          <wp:extent cx="7560310" cy="10692130"/>
          <wp:effectExtent l="0" t="0" r="0" b="0"/>
          <wp:wrapNone/>
          <wp:docPr id="48" name="IM 48"/>
          <wp:cNvGraphicFramePr/>
          <a:graphic xmlns:a="http://schemas.openxmlformats.org/drawingml/2006/main">
            <a:graphicData uri="http://schemas.openxmlformats.org/drawingml/2006/picture">
              <pic:pic xmlns:pic="http://schemas.openxmlformats.org/drawingml/2006/picture">
                <pic:nvPicPr>
                  <pic:cNvPr id="48" name="IM 48"/>
                  <pic:cNvPicPr/>
                </pic:nvPicPr>
                <pic:blipFill>
                  <a:blip r:embed="rId1"/>
                  <a:stretch>
                    <a:fillRect/>
                  </a:stretch>
                </pic:blipFill>
                <pic:spPr>
                  <a:xfrm>
                    <a:off x="0" y="0"/>
                    <a:ext cx="7560309" cy="10692130"/>
                  </a:xfrm>
                  <a:prstGeom prst="rect">
                    <a:avLst/>
                  </a:prstGeom>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B395DE">
    <w:pPr>
      <w:spacing w:line="14" w:lineRule="auto"/>
      <w:rPr>
        <w:rFonts w:ascii="Arial"/>
        <w:sz w:val="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isplayHorizontalDrawingGridEvery w:val="1"/>
  <w:displayVerticalDrawingGridEvery w:val="1"/>
  <w:noPunctuationKerning w:val="1"/>
  <w:characterSpacingControl w:val="doNotCompress"/>
  <w:hdrShapeDefaults>
    <o:shapelayout v:ext="edit">
      <o:idmap v:ext="edit" data="2"/>
    </o:shapelayout>
  </w:hdrShapeDefaults>
  <w:footnotePr>
    <w:footnote w:id="0"/>
    <w:footnote w:id="1"/>
  </w:footnotePr>
  <w:endnotePr>
    <w:endnote w:id="0"/>
    <w:endnote w:id="1"/>
  </w:endnotePr>
  <w:compat>
    <w:spaceForUL/>
    <w:ulTrailSpace/>
    <w:doNotExpandShiftReturn/>
    <w:doNotWrapTextWithPunct/>
    <w:doNotUseEastAsianBreakRules/>
    <w:useFELayout/>
    <w:doNotUseIndentAsNumberingTabStop/>
    <w:compatSetting w:name="compatibilityMode" w:uri="http://schemas.microsoft.com/office/word" w:val="14"/>
  </w:compat>
  <w:rsids>
    <w:rsidRoot w:val="00000000"/>
    <w:rsid w:val="6BB01AD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6">
    <w:name w:val="Default Paragraph Font"/>
    <w:semiHidden/>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List Paragraph"/>
    <w:basedOn w:val="1"/>
    <w:next w:val="1"/>
    <w:unhideWhenUsed/>
    <w:qFormat/>
    <w:uiPriority w:val="99"/>
    <w:pPr>
      <w:ind w:firstLine="420" w:firstLineChars="200"/>
    </w:pPr>
  </w:style>
  <w:style w:type="paragraph" w:styleId="3">
    <w:name w:val="Body Text"/>
    <w:basedOn w:val="1"/>
    <w:semiHidden/>
    <w:qFormat/>
    <w:uiPriority w:val="0"/>
    <w:rPr>
      <w:rFonts w:ascii="微软雅黑" w:hAnsi="微软雅黑" w:eastAsia="微软雅黑" w:cs="微软雅黑"/>
      <w:sz w:val="24"/>
      <w:szCs w:val="24"/>
      <w:lang w:val="en-US" w:eastAsia="en-US" w:bidi="ar-SA"/>
    </w:rPr>
  </w:style>
  <w:style w:type="table" w:styleId="5">
    <w:name w:val="Table Grid"/>
    <w:basedOn w:val="4"/>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
    <w:name w:val="Table Normal"/>
    <w:semiHidden/>
    <w:unhideWhenUsed/>
    <w:qFormat/>
    <w:uiPriority w:val="0"/>
    <w:tblPr>
      <w:tblCellMar>
        <w:top w:w="0" w:type="dxa"/>
        <w:left w:w="0" w:type="dxa"/>
        <w:bottom w:w="0" w:type="dxa"/>
        <w:right w:w="0" w:type="dxa"/>
      </w:tblCellMar>
    </w:tblPr>
  </w:style>
  <w:style w:type="paragraph" w:customStyle="1" w:styleId="8">
    <w:name w:val="Table Text"/>
    <w:basedOn w:val="1"/>
    <w:semiHidden/>
    <w:qFormat/>
    <w:uiPriority w:val="0"/>
    <w:rPr>
      <w:rFonts w:ascii="微软雅黑" w:hAnsi="微软雅黑" w:eastAsia="微软雅黑" w:cs="微软雅黑"/>
      <w:sz w:val="19"/>
      <w:szCs w:val="19"/>
      <w:lang w:val="en-US" w:eastAsia="en-US" w:bidi="ar-SA"/>
    </w:rPr>
  </w:style>
  <w:style w:type="paragraph" w:customStyle="1" w:styleId="9">
    <w:name w:val="p0"/>
    <w:basedOn w:val="1"/>
    <w:qFormat/>
    <w:uiPriority w:val="0"/>
    <w:pPr>
      <w:widowControl/>
    </w:pPr>
    <w:rPr>
      <w:kern w:val="0"/>
      <w:szCs w:val="21"/>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3" Type="http://schemas.openxmlformats.org/officeDocument/2006/relationships/fontTable" Target="fontTable.xml"/><Relationship Id="rId32" Type="http://schemas.openxmlformats.org/officeDocument/2006/relationships/customXml" Target="../customXml/item1.xml"/><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footnotes" Target="footnotes.xml"/><Relationship Id="rId29" Type="http://schemas.openxmlformats.org/officeDocument/2006/relationships/image" Target="media/image22.jpe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jpeg"/><Relationship Id="rId25" Type="http://schemas.openxmlformats.org/officeDocument/2006/relationships/image" Target="media/image18.jpeg"/><Relationship Id="rId24" Type="http://schemas.openxmlformats.org/officeDocument/2006/relationships/image" Target="media/image17.jpe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Info spid="_x0000_s2049"/>
    <customShpInfo spid="_x0000_s2056"/>
    <customShpInfo spid="_x0000_s205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10</Pages>
  <Words>7747</Words>
  <Characters>7868</Characters>
  <TotalTime>6</TotalTime>
  <ScaleCrop>false</ScaleCrop>
  <LinksUpToDate>false</LinksUpToDate>
  <CharactersWithSpaces>8747</CharactersWithSpaces>
  <Application>WPS Office_12.1.0.20305_F1E327BC-269C-435d-A152-05C5408002CA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2025-03-12T16:50:00Z</dcterms:created>
  <dc:creator>Administrator</dc:creator>
  <cp:lastModifiedBy>青旅总部阿宝</cp:lastModifiedBy>
  <dcterms:modified xsi:type="dcterms:W3CDTF">2025-03-15T11:28:34Z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wqlLaW5nc29mdCBQREYgdG8gV1BTIDExMA</vt:lpwstr>
  </property>
  <property fmtid="{D5CDD505-2E9C-101B-9397-08002B2CF9AE}" pid="3" name="Created">
    <vt:filetime>2025-03-15T19:04:29Z</vt:filetime>
  </property>
  <property fmtid="{D5CDD505-2E9C-101B-9397-08002B2CF9AE}" pid="4" name="KSOTemplateDocerSaveRecord">
    <vt:lpwstr>eyJoZGlkIjoiZDU3NTBlNTJkMWE2YWJkN2Y4YzExOTFlNjE0NzYxZmEiLCJ1c2VySWQiOiIyNzA2MDQ4NSJ9</vt:lpwstr>
  </property>
  <property fmtid="{D5CDD505-2E9C-101B-9397-08002B2CF9AE}" pid="5" name="KSOProductBuildVer">
    <vt:lpwstr>2052-12.1.0.20305</vt:lpwstr>
  </property>
  <property fmtid="{D5CDD505-2E9C-101B-9397-08002B2CF9AE}" pid="6" name="ICV">
    <vt:lpwstr>3C3768C1F1654DBB9ADA0DF8C1B7C077_13</vt:lpwstr>
  </property>
</Properties>
</file>