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0" w:rightFromText="180" w:vertAnchor="text" w:horzAnchor="page" w:tblpX="627" w:tblpY="266"/>
        <w:tblOverlap w:val="never"/>
        <w:tblW w:w="10590" w:type="dxa"/>
        <w:jc w:val="center"/>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Layout w:type="fixed"/>
        <w:tblCellMar>
          <w:top w:w="0" w:type="dxa"/>
          <w:left w:w="0" w:type="dxa"/>
          <w:bottom w:w="0" w:type="dxa"/>
          <w:right w:w="0" w:type="dxa"/>
        </w:tblCellMar>
      </w:tblPr>
      <w:tblGrid>
        <w:gridCol w:w="1026"/>
        <w:gridCol w:w="811"/>
        <w:gridCol w:w="4626"/>
        <w:gridCol w:w="769"/>
        <w:gridCol w:w="956"/>
        <w:gridCol w:w="900"/>
        <w:gridCol w:w="1502"/>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292" w:hRule="atLeast"/>
          <w:jc w:val="center"/>
        </w:trPr>
        <w:tc>
          <w:tcPr>
            <w:tcW w:w="10590" w:type="dxa"/>
            <w:gridSpan w:val="7"/>
            <w:tcBorders>
              <w:tl2br w:val="nil"/>
              <w:tr2bl w:val="nil"/>
            </w:tcBorders>
            <w:shd w:val="clear" w:color="auto" w:fill="FFFFFF" w:themeFill="background1"/>
            <w:noWrap w:val="0"/>
            <w:vAlign w:val="top"/>
          </w:tcPr>
          <w:p>
            <w:pPr>
              <w:pStyle w:val="2"/>
              <w:ind w:left="0" w:leftChars="0" w:firstLine="0" w:firstLineChars="0"/>
              <w:jc w:val="center"/>
              <w:rPr>
                <w:rFonts w:hint="eastAsia" w:ascii="微软雅黑" w:hAnsi="微软雅黑" w:eastAsia="微软雅黑" w:cs="微软雅黑"/>
                <w:sz w:val="48"/>
                <w:szCs w:val="48"/>
                <w:lang w:val="en-US" w:eastAsia="zh-CN"/>
              </w:rPr>
            </w:pPr>
            <w:r>
              <w:rPr>
                <w:rFonts w:hint="eastAsia" w:ascii="微软雅黑" w:hAnsi="微软雅黑" w:eastAsia="微软雅黑" w:cs="微软雅黑"/>
                <w:b/>
                <w:bCs/>
                <w:sz w:val="48"/>
                <w:szCs w:val="48"/>
                <w:lang w:val="en-US" w:eastAsia="zh-CN"/>
              </w:rPr>
              <w:t>春节游西安—年味西安半自由行双飞5日</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292" w:hRule="atLeast"/>
          <w:jc w:val="center"/>
        </w:trPr>
        <w:tc>
          <w:tcPr>
            <w:tcW w:w="1837" w:type="dxa"/>
            <w:gridSpan w:val="2"/>
            <w:tcBorders>
              <w:tl2br w:val="nil"/>
              <w:tr2bl w:val="nil"/>
            </w:tcBorders>
            <w:shd w:val="clear" w:color="auto" w:fill="538135" w:themeFill="accent6" w:themeFillShade="BF"/>
            <w:noWrap w:val="0"/>
            <w:vAlign w:val="top"/>
          </w:tcPr>
          <w:p>
            <w:pPr>
              <w:pStyle w:val="2"/>
              <w:ind w:left="0" w:leftChars="0" w:firstLine="240" w:firstLineChars="100"/>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292" w:hRule="atLeast"/>
          <w:jc w:val="center"/>
        </w:trPr>
        <w:tc>
          <w:tcPr>
            <w:tcW w:w="1837" w:type="dxa"/>
            <w:gridSpan w:val="2"/>
            <w:tcBorders>
              <w:tl2br w:val="nil"/>
              <w:tr2bl w:val="nil"/>
            </w:tcBorders>
            <w:shd w:val="clear" w:color="auto" w:fill="538135" w:themeFill="accent6" w:themeFillShade="BF"/>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1507"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tabs>
                <w:tab w:val="left" w:pos="9510"/>
              </w:tabs>
              <w:spacing w:line="380" w:lineRule="exact"/>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lang w:eastAsia="zh-CN"/>
              </w:rPr>
              <w:t>近距离</w:t>
            </w:r>
            <w:r>
              <w:rPr>
                <w:rFonts w:hint="eastAsia" w:ascii="微软雅黑" w:hAnsi="微软雅黑" w:eastAsia="微软雅黑" w:cs="微软雅黑"/>
                <w:sz w:val="24"/>
                <w:szCs w:val="24"/>
              </w:rPr>
              <w:t>感受每尊兵马俑独特神态—</w:t>
            </w:r>
            <w:r>
              <w:rPr>
                <w:rFonts w:hint="eastAsia" w:ascii="微软雅黑" w:hAnsi="微软雅黑" w:eastAsia="微软雅黑" w:cs="微软雅黑"/>
                <w:b/>
                <w:bCs/>
                <w:color w:val="7030A0"/>
                <w:sz w:val="24"/>
                <w:szCs w:val="24"/>
                <w:lang w:eastAsia="zh-CN"/>
              </w:rPr>
              <w:t>望远镜</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837" w:type="dxa"/>
            <w:gridSpan w:val="2"/>
            <w:tcBorders>
              <w:tl2br w:val="nil"/>
              <w:tr2bl w:val="nil"/>
            </w:tcBorders>
            <w:shd w:val="clear" w:color="auto" w:fill="538135" w:themeFill="accent6" w:themeFillShade="B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1381"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4"/>
                <w:szCs w:val="24"/>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联系您，请联系出团通知书紧急联系人。</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450" w:hRule="atLeast"/>
          <w:jc w:val="center"/>
        </w:trPr>
        <w:tc>
          <w:tcPr>
            <w:tcW w:w="1837" w:type="dxa"/>
            <w:gridSpan w:val="2"/>
            <w:tcBorders>
              <w:tl2br w:val="nil"/>
              <w:tr2bl w:val="nil"/>
            </w:tcBorders>
            <w:shd w:val="clear" w:color="auto" w:fill="538135" w:themeFill="accent6" w:themeFillShade="B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331"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502" w:type="dxa"/>
            <w:tcBorders>
              <w:tl2br w:val="nil"/>
              <w:tr2bl w:val="nil"/>
            </w:tcBorders>
            <w:shd w:val="clear" w:color="auto" w:fill="F3F3F3"/>
            <w:noWrap w:val="0"/>
            <w:vAlign w:val="center"/>
          </w:tcPr>
          <w:p>
            <w:pPr>
              <w:pStyle w:val="10"/>
              <w:ind w:firstLine="480" w:firstLineChars="200"/>
              <w:jc w:val="both"/>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684" w:hRule="atLeast"/>
          <w:jc w:val="center"/>
        </w:trPr>
        <w:tc>
          <w:tcPr>
            <w:tcW w:w="1026" w:type="dxa"/>
            <w:tcBorders>
              <w:tl2br w:val="nil"/>
              <w:tr2bl w:val="nil"/>
            </w:tcBorders>
            <w:shd w:val="clear" w:color="auto" w:fill="F3F3F3"/>
            <w:noWrap w:val="0"/>
            <w:vAlign w:val="center"/>
          </w:tcPr>
          <w:p>
            <w:pPr>
              <w:adjustRightInd w:val="0"/>
              <w:snapToGrid w:val="0"/>
              <w:spacing w:line="260" w:lineRule="exact"/>
              <w:ind w:firstLine="240" w:firstLineChars="100"/>
              <w:jc w:val="both"/>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攀枝花或西昌--西安</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center"/>
          </w:tcPr>
          <w:p>
            <w:pPr>
              <w:pStyle w:val="10"/>
              <w:ind w:firstLine="480" w:firstLineChars="20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653"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center"/>
          </w:tcPr>
          <w:p>
            <w:pPr>
              <w:pStyle w:val="10"/>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西安或华山</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华山</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--大唐不夜城</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top"/>
          </w:tcPr>
          <w:p>
            <w:pPr>
              <w:pStyle w:val="2"/>
              <w:ind w:left="0" w:leftChars="0" w:firstLine="480" w:firstLineChars="2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37" w:type="dxa"/>
            <w:gridSpan w:val="2"/>
            <w:tcBorders>
              <w:tl2br w:val="nil"/>
              <w:tr2bl w:val="nil"/>
            </w:tcBorders>
            <w:shd w:val="clear" w:color="auto" w:fill="F3F3F3"/>
            <w:noWrap w:val="0"/>
            <w:vAlign w:val="top"/>
          </w:tcPr>
          <w:p>
            <w:pPr>
              <w:pStyle w:val="2"/>
              <w:ind w:left="0" w:leftChars="0" w:firstLine="0" w:firstLineChars="0"/>
              <w:rPr>
                <w:rFonts w:hint="default"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自由活动</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default"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D5</w:t>
            </w:r>
          </w:p>
        </w:tc>
        <w:tc>
          <w:tcPr>
            <w:tcW w:w="5437" w:type="dxa"/>
            <w:gridSpan w:val="2"/>
            <w:tcBorders>
              <w:tl2br w:val="nil"/>
              <w:tr2bl w:val="nil"/>
            </w:tcBorders>
            <w:shd w:val="clear" w:color="auto" w:fill="F3F3F3"/>
            <w:noWrap w:val="0"/>
            <w:vAlign w:val="top"/>
          </w:tcPr>
          <w:p>
            <w:pPr>
              <w:pStyle w:val="2"/>
              <w:ind w:left="0" w:leftChars="0" w:firstLine="0" w:firstLineChars="0"/>
              <w:rPr>
                <w:rFonts w:hint="default"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西安--返程</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val="0"/>
                <w:bCs w:val="0"/>
                <w:color w:val="auto"/>
                <w:sz w:val="24"/>
                <w:szCs w:val="24"/>
              </w:rPr>
            </w:pP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val="0"/>
                <w:bCs w:val="0"/>
                <w:color w:val="auto"/>
                <w:sz w:val="24"/>
                <w:szCs w:val="24"/>
              </w:rPr>
            </w:pP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val="0"/>
                <w:bCs w:val="0"/>
                <w:color w:val="auto"/>
                <w:sz w:val="24"/>
                <w:szCs w:val="24"/>
              </w:rPr>
            </w:pPr>
          </w:p>
        </w:tc>
        <w:tc>
          <w:tcPr>
            <w:tcW w:w="1502"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b w:val="0"/>
                <w:bCs w:val="0"/>
                <w:color w:val="auto"/>
                <w:sz w:val="24"/>
                <w:szCs w:val="24"/>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tbl>
            <w:tblPr>
              <w:tblStyle w:val="6"/>
              <w:tblpPr w:leftFromText="180" w:rightFromText="180" w:vertAnchor="text" w:horzAnchor="page" w:tblpX="-55" w:tblpY="318"/>
              <w:tblOverlap w:val="never"/>
              <w:tblW w:w="10568" w:type="dxa"/>
              <w:tblInd w:w="12" w:type="dxa"/>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Layout w:type="fixed"/>
              <w:tblCellMar>
                <w:top w:w="0" w:type="dxa"/>
                <w:left w:w="108" w:type="dxa"/>
                <w:bottom w:w="0" w:type="dxa"/>
                <w:right w:w="108" w:type="dxa"/>
              </w:tblCellMar>
            </w:tblPr>
            <w:tblGrid>
              <w:gridCol w:w="1353"/>
              <w:gridCol w:w="5508"/>
              <w:gridCol w:w="1632"/>
              <w:gridCol w:w="2075"/>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353"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四川</w:t>
                  </w:r>
                  <w:r>
                    <w:rPr>
                      <w:rFonts w:hint="eastAsia" w:ascii="微软雅黑" w:hAnsi="微软雅黑" w:eastAsia="微软雅黑" w:cs="微软雅黑"/>
                      <w:b/>
                      <w:color w:val="FFFF99"/>
                      <w:sz w:val="24"/>
                      <w:szCs w:val="24"/>
                      <w:lang w:val="en-US" w:eastAsia="zh-CN"/>
                    </w:rPr>
                    <w:t>--西安</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无</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住：西安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0568"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40" w:firstLineChars="2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t>根据飞机时间，乘机前往十三朝古都西安，接团后入住酒店休息。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FF0000"/>
                      <w:sz w:val="21"/>
                      <w:szCs w:val="21"/>
                      <w:lang w:eastAsia="zh-CN"/>
                    </w:rPr>
                    <w:t>温馨提示：由于是拼车接站，接站过程有可能会有等待，请知晓！</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第二天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住：</w:t>
                  </w: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463"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autoSpaceDN/>
                    <w:bidi w:val="0"/>
                    <w:snapToGrid w:val="0"/>
                    <w:textAlignment w:val="auto"/>
                    <w:rPr>
                      <w:rFonts w:hint="eastAsia"/>
                      <w:lang w:val="en-US"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kern w:val="2"/>
                      <w:sz w:val="24"/>
                      <w:szCs w:val="24"/>
                      <w:lang w:val="en-US" w:eastAsia="zh-CN" w:bidi="ar-SA"/>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bCs/>
                      <w:color w:val="FF0000"/>
                      <w:sz w:val="24"/>
                      <w:szCs w:val="24"/>
                      <w:lang w:eastAsia="zh-CN"/>
                    </w:rPr>
                  </w:pPr>
                  <w:r>
                    <w:rPr>
                      <w:rFonts w:hint="eastAsia" w:ascii="微软雅黑" w:hAnsi="微软雅黑" w:eastAsia="微软雅黑" w:cs="微软雅黑"/>
                      <w:bCs/>
                      <w:color w:val="333333"/>
                      <w:sz w:val="24"/>
                      <w:szCs w:val="24"/>
                      <w:lang w:eastAsia="zh-CN"/>
                    </w:rPr>
                    <w:t>前往游览：</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eastAsia="zh-CN"/>
                    </w:rPr>
                    <w:t>参观完毕后，返回西安。</w:t>
                  </w:r>
                  <w:r>
                    <w:rPr>
                      <w:rFonts w:hint="eastAsia" w:ascii="微软雅黑" w:hAnsi="微软雅黑" w:eastAsia="微软雅黑" w:cs="微软雅黑"/>
                      <w:b/>
                      <w:color w:val="FFFF99"/>
                      <w:sz w:val="24"/>
                      <w:szCs w:val="24"/>
                      <w:lang w:val="en-US" w:eastAsia="zh-CN"/>
                    </w:rPr>
                    <w:drawing>
                      <wp:inline distT="0" distB="0" distL="114300" distR="114300">
                        <wp:extent cx="6557645" cy="1393190"/>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5"/>
                                <a:srcRect/>
                                <a:stretch>
                                  <a:fillRect/>
                                </a:stretch>
                              </pic:blipFill>
                              <pic:spPr>
                                <a:xfrm>
                                  <a:off x="0" y="0"/>
                                  <a:ext cx="6557645" cy="1393190"/>
                                </a:xfrm>
                                <a:prstGeom prst="rect">
                                  <a:avLst/>
                                </a:prstGeom>
                              </pic:spPr>
                            </pic:pic>
                          </a:graphicData>
                        </a:graphic>
                      </wp:inline>
                    </w:drawing>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308"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w:t>
                  </w:r>
                  <w:r>
                    <w:rPr>
                      <w:rFonts w:hint="eastAsia" w:ascii="微软雅黑" w:hAnsi="微软雅黑" w:eastAsia="微软雅黑" w:cs="微软雅黑"/>
                      <w:sz w:val="21"/>
                      <w:szCs w:val="21"/>
                      <w:lang w:eastAsia="zh-CN"/>
                    </w:rPr>
                    <w:t>使用</w:t>
                  </w:r>
                  <w:r>
                    <w:rPr>
                      <w:rFonts w:hint="eastAsia" w:ascii="微软雅黑" w:hAnsi="微软雅黑" w:eastAsia="微软雅黑" w:cs="微软雅黑"/>
                      <w:sz w:val="21"/>
                      <w:szCs w:val="21"/>
                    </w:rPr>
                    <w:t>，尊重景区规定做文明旅游人，紧跟导游步伐聆听历史的变革，不虚此行！</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455"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第三天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华山-飞越华山-大唐不夜城</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住：西安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2272" w:hRule="atLeast"/>
              </w:trPr>
              <w:tc>
                <w:tcPr>
                  <w:tcW w:w="10568" w:type="dxa"/>
                  <w:gridSpan w:val="4"/>
                  <w:tcBorders>
                    <w:tl2br w:val="nil"/>
                    <w:tr2bl w:val="nil"/>
                  </w:tcBorders>
                  <w:shd w:val="clear" w:color="auto" w:fill="F1F1F1" w:themeFill="background1" w:themeFillShade="F2"/>
                  <w:noWrap w:val="0"/>
                  <w:vAlign w:val="center"/>
                </w:tcPr>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widowControl/>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kern w:val="0"/>
                      <w:sz w:val="24"/>
                      <w:szCs w:val="24"/>
                    </w:rPr>
                    <w:t>乘车返回西安</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kern w:val="0"/>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走进这里，你会眼前一亮，华灯璀璨，流光溢彩的街道仿佛盛世长安，让您梦回大唐.....邂逅抖音最后网红不倒翁小姐姐。</w:t>
                  </w:r>
                  <w:r>
                    <w:rPr>
                      <w:rFonts w:hint="eastAsia" w:ascii="方正颜宋简体" w:hAnsi="方正颜宋简体" w:eastAsia="方正颜宋简体" w:cs="方正颜宋简体"/>
                      <w:b/>
                      <w:bCs/>
                      <w:color w:val="C00000"/>
                      <w:szCs w:val="21"/>
                    </w:rPr>
                    <w:drawing>
                      <wp:inline distT="0" distB="0" distL="114300" distR="114300">
                        <wp:extent cx="6627495" cy="1209040"/>
                        <wp:effectExtent l="0" t="0" r="0" b="10160"/>
                        <wp:docPr id="10" name="图片 10" descr="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53"/>
                                <pic:cNvPicPr>
                                  <a:picLocks noChangeAspect="1"/>
                                </pic:cNvPicPr>
                              </pic:nvPicPr>
                              <pic:blipFill>
                                <a:blip r:embed="rId6"/>
                                <a:stretch>
                                  <a:fillRect/>
                                </a:stretch>
                              </pic:blipFill>
                              <pic:spPr>
                                <a:xfrm>
                                  <a:off x="0" y="0"/>
                                  <a:ext cx="6627495" cy="1209040"/>
                                </a:xfrm>
                                <a:prstGeom prst="rect">
                                  <a:avLst/>
                                </a:prstGeom>
                              </pic:spPr>
                            </pic:pic>
                          </a:graphicData>
                        </a:graphic>
                      </wp:inline>
                    </w:drawing>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315"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843C0B" w:themeColor="accent2" w:themeShade="80"/>
                      <w:kern w:val="2"/>
                      <w:sz w:val="21"/>
                      <w:szCs w:val="21"/>
                      <w:lang w:val="en-US" w:eastAsia="zh-CN"/>
                    </w:rPr>
                    <w:t>贴心赠送</w:t>
                  </w:r>
                  <w:r>
                    <w:rPr>
                      <w:rFonts w:hint="eastAsia" w:ascii="微软雅黑" w:hAnsi="微软雅黑" w:eastAsia="微软雅黑" w:cs="微软雅黑"/>
                      <w:b/>
                      <w:bCs/>
                      <w:color w:val="843C0B" w:themeColor="accent2" w:themeShade="80"/>
                      <w:kern w:val="2"/>
                      <w:sz w:val="21"/>
                      <w:szCs w:val="21"/>
                    </w:rPr>
                    <w:t>：</w:t>
                  </w:r>
                  <w:r>
                    <w:rPr>
                      <w:rFonts w:hint="eastAsia" w:ascii="微软雅黑" w:hAnsi="微软雅黑" w:eastAsia="微软雅黑" w:cs="微软雅黑"/>
                      <w:sz w:val="21"/>
                      <w:szCs w:val="21"/>
                      <w:lang w:val="en-US" w:eastAsia="zh-CN"/>
                    </w:rPr>
                    <w:t>武侠光影实景剧飞越华山，赠送登山手套，赠送祈福带，</w:t>
                  </w:r>
                </w:p>
                <w:p>
                  <w:pPr>
                    <w:keepNext w:val="0"/>
                    <w:keepLines w:val="0"/>
                    <w:pageBreakBefore w:val="0"/>
                    <w:widowControl w:val="0"/>
                    <w:kinsoku/>
                    <w:wordWrap/>
                    <w:overflowPunct/>
                    <w:topLinePunct w:val="0"/>
                    <w:bidi w:val="0"/>
                    <w:adjustRightInd w:val="0"/>
                    <w:snapToGrid w:val="0"/>
                    <w:spacing w:after="0" w:line="360" w:lineRule="exact"/>
                    <w:ind w:left="1061" w:leftChars="0" w:hanging="1061" w:hangingChars="505"/>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bidi w:val="0"/>
                    <w:adjustRightInd w:val="0"/>
                    <w:snapToGrid w:val="0"/>
                    <w:spacing w:after="0" w:line="360" w:lineRule="exact"/>
                    <w:ind w:left="1046" w:hanging="1042" w:hangingChars="496"/>
                    <w:jc w:val="both"/>
                    <w:textAlignment w:val="auto"/>
                    <w:rPr>
                      <w:rFonts w:hint="eastAsia" w:ascii="微软雅黑" w:hAnsi="微软雅黑" w:eastAsia="微软雅黑" w:cs="微软雅黑"/>
                      <w:b w:val="0"/>
                      <w:bCs w:val="0"/>
                      <w:color w:val="333333"/>
                      <w:kern w:val="2"/>
                      <w:sz w:val="21"/>
                      <w:szCs w:val="21"/>
                      <w:lang w:eastAsia="zh-CN"/>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sz w:val="21"/>
                      <w:szCs w:val="21"/>
                      <w:lang w:val="en-US" w:eastAsia="zh-CN"/>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lang w:eastAsia="zh-CN"/>
                    </w:rPr>
                    <w:t>；</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w:t>
                  </w:r>
                  <w:r>
                    <w:rPr>
                      <w:rFonts w:hint="eastAsia" w:ascii="微软雅黑" w:hAnsi="微软雅黑" w:eastAsia="微软雅黑" w:cs="微软雅黑"/>
                      <w:sz w:val="21"/>
                      <w:szCs w:val="21"/>
                      <w:lang w:val="en-US" w:eastAsia="zh-CN"/>
                    </w:rPr>
                    <w:t>淡季：12月1日-2月29日</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 xml:space="preserve">1、北峰旺季往返索道150元/人，进山车40元/人;          </w:t>
                  </w:r>
                  <w:r>
                    <w:rPr>
                      <w:rFonts w:hint="eastAsia" w:ascii="微软雅黑" w:hAnsi="微软雅黑" w:eastAsia="微软雅黑" w:cs="微软雅黑"/>
                      <w:sz w:val="21"/>
                      <w:szCs w:val="21"/>
                      <w:lang w:val="en-US" w:eastAsia="zh-CN"/>
                    </w:rPr>
                    <w:t>淡季：索道80元/人，进山车40元/人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2、西峰上北峰下旺季索道220元/人，进山车60元/人;</w:t>
                  </w:r>
                  <w:r>
                    <w:rPr>
                      <w:rFonts w:hint="eastAsia" w:ascii="微软雅黑" w:hAnsi="微软雅黑" w:eastAsia="微软雅黑" w:cs="微软雅黑"/>
                      <w:color w:val="333333"/>
                      <w:kern w:val="2"/>
                      <w:sz w:val="21"/>
                      <w:szCs w:val="21"/>
                      <w:lang w:val="en-US" w:eastAsia="zh-CN"/>
                    </w:rPr>
                    <w:t xml:space="preserve">      </w:t>
                  </w:r>
                  <w:r>
                    <w:rPr>
                      <w:rFonts w:hint="eastAsia" w:ascii="微软雅黑" w:hAnsi="微软雅黑" w:eastAsia="微软雅黑" w:cs="微软雅黑"/>
                      <w:sz w:val="21"/>
                      <w:szCs w:val="21"/>
                      <w:lang w:val="en-US" w:eastAsia="zh-CN"/>
                    </w:rPr>
                    <w:t>淡季：索道165元/人，进山车60元/人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 xml:space="preserve">3、西峰旺季往返索道280元/人，进山车80元/人 ;         </w:t>
                  </w:r>
                  <w:r>
                    <w:rPr>
                      <w:rFonts w:hint="eastAsia" w:ascii="微软雅黑" w:hAnsi="微软雅黑" w:eastAsia="微软雅黑" w:cs="微软雅黑"/>
                      <w:sz w:val="21"/>
                      <w:szCs w:val="21"/>
                      <w:lang w:val="en-US" w:eastAsia="zh-CN"/>
                    </w:rPr>
                    <w:t>淡季：索道240元/人，进山车80元/人</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333333"/>
                      <w:kern w:val="2"/>
                      <w:sz w:val="21"/>
                      <w:szCs w:val="21"/>
                      <w:lang w:val="en-US" w:eastAsia="zh-CN"/>
                    </w:rPr>
                    <w:t>4、</w:t>
                  </w:r>
                  <w:r>
                    <w:rPr>
                      <w:rFonts w:hint="eastAsia" w:ascii="微软雅黑" w:hAnsi="微软雅黑" w:eastAsia="微软雅黑" w:cs="微软雅黑"/>
                      <w:sz w:val="21"/>
                      <w:szCs w:val="21"/>
                      <w:lang w:val="en-US" w:eastAsia="zh-CN"/>
                    </w:rPr>
                    <w:t>大唐不夜城为赠送项目，此活动在参观完自费演出后统一安排前往，因大唐不夜城街区特殊性，游客朋友在大唐不夜城为自由活动。</w:t>
                  </w:r>
                  <w:bookmarkStart w:id="0" w:name="_GoBack"/>
                  <w:bookmarkEnd w:id="0"/>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5"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自由活动</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住：西安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5" w:hRule="atLeast"/>
              </w:trPr>
              <w:tc>
                <w:tcPr>
                  <w:tcW w:w="10568" w:type="dxa"/>
                  <w:gridSpan w:val="4"/>
                  <w:tcBorders>
                    <w:tl2br w:val="nil"/>
                    <w:tr2bl w:val="nil"/>
                  </w:tcBorders>
                  <w:shd w:val="clear" w:color="auto" w:fill="F1F1F1" w:themeFill="background1" w:themeFillShade="F2"/>
                  <w:noWrap w:val="0"/>
                  <w:vAlign w:val="center"/>
                </w:tcPr>
                <w:p>
                  <w:pPr>
                    <w:widowControl/>
                    <w:adjustRightInd w:val="0"/>
                    <w:snapToGrid w:val="0"/>
                    <w:ind w:firstLine="480" w:firstLineChars="200"/>
                    <w:jc w:val="left"/>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为了能更深入体验西安年最中国，早餐后全天自由活动，旅游，就该自由自在！</w:t>
                  </w:r>
                </w:p>
                <w:p>
                  <w:pPr>
                    <w:pStyle w:val="2"/>
                    <w:rPr>
                      <w:rFonts w:hint="eastAsia"/>
                      <w:lang w:val="en-US" w:eastAsia="zh-CN"/>
                    </w:rPr>
                  </w:pPr>
                  <w:r>
                    <w:rPr>
                      <w:rFonts w:hint="eastAsia" w:ascii="微软雅黑" w:hAnsi="微软雅黑" w:eastAsia="微软雅黑" w:cs="微软雅黑"/>
                      <w:kern w:val="2"/>
                      <w:sz w:val="21"/>
                      <w:szCs w:val="21"/>
                      <w:lang w:val="en-US" w:eastAsia="zh-CN" w:bidi="ar-SA"/>
                    </w:rPr>
                    <w:t>（自由活动期间不含车导正餐，请自理）</w:t>
                  </w:r>
                </w:p>
              </w:tc>
            </w:tr>
          </w:tbl>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538135" w:themeFill="accent6" w:themeFillShade="BF"/>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color w:val="FFFF99"/>
                <w:kern w:val="2"/>
                <w:sz w:val="24"/>
                <w:szCs w:val="24"/>
                <w:lang w:val="en-US" w:eastAsia="zh-CN" w:bidi="zh-CN"/>
              </w:rPr>
              <w:t>第</w:t>
            </w:r>
            <w:r>
              <w:rPr>
                <w:rFonts w:hint="eastAsia" w:ascii="微软雅黑" w:hAnsi="微软雅黑" w:eastAsia="微软雅黑" w:cs="微软雅黑"/>
                <w:b/>
                <w:color w:val="FFFF99"/>
                <w:kern w:val="2"/>
                <w:sz w:val="24"/>
                <w:szCs w:val="24"/>
                <w:lang w:val="en-US" w:eastAsia="zh-CN" w:bidi="zh-CN"/>
              </w:rPr>
              <w:t>五天</w:t>
            </w:r>
            <w:r>
              <w:rPr>
                <w:rFonts w:hint="eastAsia" w:ascii="微软雅黑" w:hAnsi="微软雅黑" w:eastAsia="微软雅黑" w:cs="微软雅黑"/>
                <w:b/>
                <w:color w:val="FFFF99"/>
                <w:kern w:val="2"/>
                <w:sz w:val="24"/>
                <w:szCs w:val="24"/>
                <w:lang w:val="en-US" w:eastAsia="zh-CN" w:bidi="zh-CN"/>
              </w:rPr>
              <w:tab/>
            </w:r>
            <w:r>
              <w:rPr>
                <w:rFonts w:hint="eastAsia" w:ascii="微软雅黑" w:hAnsi="微软雅黑" w:eastAsia="微软雅黑" w:cs="微软雅黑"/>
                <w:b/>
                <w:color w:val="FFFF99"/>
                <w:kern w:val="2"/>
                <w:sz w:val="24"/>
                <w:szCs w:val="24"/>
                <w:lang w:val="en-US" w:eastAsia="zh-CN" w:bidi="zh-CN"/>
              </w:rPr>
              <w:t xml:space="preserve">  西安—返程</w:t>
            </w:r>
            <w:r>
              <w:rPr>
                <w:rFonts w:hint="eastAsia" w:ascii="微软雅黑" w:hAnsi="微软雅黑" w:eastAsia="微软雅黑" w:cs="微软雅黑"/>
                <w:b/>
                <w:color w:val="FFFF99"/>
                <w:kern w:val="2"/>
                <w:sz w:val="24"/>
                <w:szCs w:val="24"/>
                <w:lang w:val="en-US" w:eastAsia="zh-CN" w:bidi="zh-CN"/>
              </w:rPr>
              <w:tab/>
            </w:r>
            <w:r>
              <w:rPr>
                <w:rFonts w:hint="eastAsia" w:ascii="微软雅黑" w:hAnsi="微软雅黑" w:eastAsia="微软雅黑" w:cs="微软雅黑"/>
                <w:b/>
                <w:color w:val="FFFF99"/>
                <w:kern w:val="2"/>
                <w:sz w:val="24"/>
                <w:szCs w:val="24"/>
                <w:lang w:val="en-US" w:eastAsia="zh-CN" w:bidi="zh-CN"/>
              </w:rPr>
              <w:t xml:space="preserve">                                    早            </w:t>
            </w:r>
            <w:r>
              <w:rPr>
                <w:rFonts w:hint="eastAsia" w:ascii="微软雅黑" w:hAnsi="微软雅黑" w:eastAsia="微软雅黑" w:cs="微软雅黑"/>
                <w:b/>
                <w:color w:val="FFFF99"/>
                <w:kern w:val="2"/>
                <w:sz w:val="24"/>
                <w:szCs w:val="24"/>
                <w:lang w:val="en-US" w:eastAsia="zh-CN" w:bidi="zh-CN"/>
              </w:rPr>
              <w:tab/>
            </w:r>
            <w:r>
              <w:rPr>
                <w:rFonts w:hint="eastAsia" w:ascii="微软雅黑" w:hAnsi="微软雅黑" w:eastAsia="微软雅黑" w:cs="微软雅黑"/>
                <w:b/>
                <w:color w:val="FFFF99"/>
                <w:kern w:val="2"/>
                <w:sz w:val="24"/>
                <w:szCs w:val="24"/>
                <w:lang w:val="en-US" w:eastAsia="zh-CN" w:bidi="zh-CN"/>
              </w:rPr>
              <w:t>住：自理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552" w:hRule="atLeast"/>
          <w:jc w:val="center"/>
        </w:trPr>
        <w:tc>
          <w:tcPr>
            <w:tcW w:w="10590" w:type="dxa"/>
            <w:gridSpan w:val="7"/>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早晨起床后整理衣物，</w:t>
            </w:r>
            <w:r>
              <w:rPr>
                <w:rFonts w:hint="eastAsia" w:ascii="微软雅黑" w:hAnsi="微软雅黑" w:eastAsia="微软雅黑" w:cs="微软雅黑"/>
                <w:sz w:val="24"/>
                <w:szCs w:val="24"/>
                <w:lang w:eastAsia="zh-CN"/>
              </w:rPr>
              <w:t>安排司机</w:t>
            </w:r>
            <w:r>
              <w:rPr>
                <w:rFonts w:hint="eastAsia" w:ascii="微软雅黑" w:hAnsi="微软雅黑" w:eastAsia="微软雅黑" w:cs="微软雅黑"/>
                <w:sz w:val="24"/>
                <w:szCs w:val="24"/>
              </w:rPr>
              <w:t>送往西安咸阳机场，乘机返回</w:t>
            </w:r>
            <w:r>
              <w:rPr>
                <w:rFonts w:hint="eastAsia" w:ascii="微软雅黑" w:hAnsi="微软雅黑" w:eastAsia="微软雅黑" w:cs="微软雅黑"/>
                <w:sz w:val="24"/>
                <w:szCs w:val="24"/>
                <w:lang w:eastAsia="zh-CN"/>
              </w:rPr>
              <w:t>温馨的家</w:t>
            </w:r>
            <w:r>
              <w:rPr>
                <w:rFonts w:hint="eastAsia" w:ascii="微软雅黑" w:hAnsi="微软雅黑" w:eastAsia="微软雅黑" w:cs="微软雅黑"/>
                <w:sz w:val="24"/>
                <w:szCs w:val="24"/>
              </w:rPr>
              <w:t>，结束愉快行程。</w:t>
            </w:r>
          </w:p>
        </w:tc>
      </w:tr>
    </w:tbl>
    <w:tbl>
      <w:tblPr>
        <w:tblStyle w:val="6"/>
        <w:tblpPr w:leftFromText="180" w:rightFromText="180" w:vertAnchor="text" w:horzAnchor="page" w:tblpX="764" w:tblpY="213"/>
        <w:tblOverlap w:val="never"/>
        <w:tblW w:w="10586" w:type="dxa"/>
        <w:jc w:val="center"/>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Layout w:type="fixed"/>
        <w:tblCellMar>
          <w:top w:w="0" w:type="dxa"/>
          <w:left w:w="108" w:type="dxa"/>
          <w:bottom w:w="0" w:type="dxa"/>
          <w:right w:w="108" w:type="dxa"/>
        </w:tblCellMar>
      </w:tblPr>
      <w:tblGrid>
        <w:gridCol w:w="1432"/>
        <w:gridCol w:w="838"/>
        <w:gridCol w:w="8316"/>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654" w:hRule="atLeast"/>
          <w:jc w:val="center"/>
        </w:trPr>
        <w:tc>
          <w:tcPr>
            <w:tcW w:w="10586" w:type="dxa"/>
            <w:gridSpan w:val="3"/>
            <w:tcBorders>
              <w:tl2br w:val="nil"/>
              <w:tr2bl w:val="nil"/>
            </w:tcBorders>
            <w:shd w:val="clear" w:color="auto" w:fill="538135" w:themeFill="accent6" w:themeFillShade="BF"/>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45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交通</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攀枝花或西昌到西安的往返机票</w:t>
            </w:r>
          </w:p>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sz w:val="21"/>
                <w:szCs w:val="21"/>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505"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用餐</w:t>
            </w:r>
          </w:p>
        </w:tc>
        <w:tc>
          <w:tcPr>
            <w:tcW w:w="9154" w:type="dxa"/>
            <w:gridSpan w:val="2"/>
            <w:tcBorders>
              <w:tl2br w:val="nil"/>
              <w:tr2bl w:val="nil"/>
            </w:tcBorders>
            <w:shd w:val="clear" w:color="auto" w:fill="F1F1F1" w:themeFill="background1" w:themeFillShade="F2"/>
            <w:noWrap w:val="0"/>
            <w:vAlign w:val="center"/>
          </w:tcPr>
          <w:p>
            <w:pPr>
              <w:pStyle w:val="11"/>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4</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2</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个特色餐</w:t>
            </w:r>
            <w:r>
              <w:rPr>
                <w:rFonts w:hint="eastAsia" w:ascii="微软雅黑" w:hAnsi="微软雅黑" w:eastAsia="微软雅黑" w:cs="微软雅黑"/>
                <w:spacing w:val="-10"/>
                <w:sz w:val="21"/>
                <w:szCs w:val="21"/>
                <w:lang w:val="en-US" w:eastAsia="zh-CN"/>
              </w:rPr>
              <w:t>1个能量包</w:t>
            </w:r>
            <w:r>
              <w:rPr>
                <w:rFonts w:hint="eastAsia" w:ascii="微软雅黑" w:hAnsi="微软雅黑" w:eastAsia="微软雅黑" w:cs="微软雅黑"/>
                <w:spacing w:val="-10"/>
                <w:sz w:val="21"/>
                <w:szCs w:val="21"/>
                <w:lang w:val="en-US"/>
              </w:rPr>
              <w:t xml:space="preserve">、不用餐者餐费不退）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1516" w:hRule="atLeast"/>
          <w:jc w:val="center"/>
        </w:trPr>
        <w:tc>
          <w:tcPr>
            <w:tcW w:w="1432"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8316"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757" w:hRule="atLeast"/>
          <w:jc w:val="center"/>
        </w:trPr>
        <w:tc>
          <w:tcPr>
            <w:tcW w:w="143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华山</w:t>
            </w:r>
          </w:p>
        </w:tc>
        <w:tc>
          <w:tcPr>
            <w:tcW w:w="8316" w:type="dxa"/>
            <w:tcBorders>
              <w:tl2br w:val="nil"/>
              <w:tr2bl w:val="nil"/>
            </w:tcBorders>
            <w:shd w:val="clear" w:color="auto" w:fill="F1F1F1" w:themeFill="background1" w:themeFillShade="F2"/>
            <w:noWrap w:val="0"/>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74" w:hRule="atLeast"/>
          <w:jc w:val="center"/>
        </w:trPr>
        <w:tc>
          <w:tcPr>
            <w:tcW w:w="143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365"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门票</w:t>
            </w:r>
          </w:p>
        </w:tc>
        <w:tc>
          <w:tcPr>
            <w:tcW w:w="9154"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365" w:hRule="atLeast"/>
          <w:jc w:val="center"/>
        </w:trPr>
        <w:tc>
          <w:tcPr>
            <w:tcW w:w="1432"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bCs/>
                <w:sz w:val="28"/>
                <w:szCs w:val="28"/>
                <w:lang w:val="en-US"/>
              </w:rPr>
              <w:t>导服</w:t>
            </w:r>
          </w:p>
        </w:tc>
        <w:tc>
          <w:tcPr>
            <w:tcW w:w="9154" w:type="dxa"/>
            <w:gridSpan w:val="2"/>
            <w:tcBorders>
              <w:tl2br w:val="nil"/>
              <w:tr2bl w:val="nil"/>
            </w:tcBorders>
            <w:shd w:val="clear" w:color="auto" w:fill="F1F1F1" w:themeFill="background1" w:themeFillShade="F2"/>
            <w:noWrap w:val="0"/>
            <w:vAlign w:val="center"/>
          </w:tcPr>
          <w:p>
            <w:pPr>
              <w:snapToGrid w:val="0"/>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rPr>
              <w:t>优秀持证导游</w:t>
            </w:r>
            <w:r>
              <w:rPr>
                <w:rFonts w:hint="eastAsia" w:ascii="微软雅黑" w:hAnsi="微软雅黑" w:eastAsia="微软雅黑" w:cs="微软雅黑"/>
                <w:color w:val="auto"/>
                <w:kern w:val="0"/>
                <w:sz w:val="21"/>
                <w:szCs w:val="21"/>
                <w:lang w:eastAsia="zh-CN"/>
              </w:rPr>
              <w:t>分段</w:t>
            </w:r>
            <w:r>
              <w:rPr>
                <w:rFonts w:hint="eastAsia" w:ascii="微软雅黑" w:hAnsi="微软雅黑" w:eastAsia="微软雅黑" w:cs="微软雅黑"/>
                <w:color w:val="auto"/>
                <w:kern w:val="0"/>
                <w:sz w:val="21"/>
                <w:szCs w:val="21"/>
              </w:rPr>
              <w:t>服务</w:t>
            </w:r>
            <w:r>
              <w:rPr>
                <w:rFonts w:hint="eastAsia" w:ascii="微软雅黑" w:hAnsi="微软雅黑" w:eastAsia="微软雅黑" w:cs="微软雅黑"/>
                <w:color w:val="auto"/>
                <w:kern w:val="0"/>
                <w:sz w:val="21"/>
                <w:szCs w:val="21"/>
                <w:lang w:eastAsia="zh-CN"/>
              </w:rPr>
              <w:t>，接送站无导游。</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lang w:val="en-US"/>
              </w:rPr>
            </w:pPr>
            <w:r>
              <w:rPr>
                <w:rFonts w:hint="eastAsia" w:ascii="微软雅黑" w:hAnsi="微软雅黑" w:eastAsia="微软雅黑" w:cs="微软雅黑"/>
                <w:b/>
                <w:bCs/>
                <w:sz w:val="28"/>
                <w:szCs w:val="28"/>
                <w:lang w:val="en-US"/>
              </w:rPr>
              <w:t>特别</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提示</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b/>
                <w:bCs/>
                <w:spacing w:val="-10"/>
                <w:sz w:val="21"/>
                <w:szCs w:val="21"/>
                <w:lang w:val="en-US" w:eastAsia="zh-CN"/>
              </w:rPr>
            </w:pP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b/>
                <w:bCs/>
                <w:spacing w:val="-10"/>
                <w:sz w:val="21"/>
                <w:szCs w:val="21"/>
                <w:lang w:val="en-US" w:eastAsia="zh-CN"/>
              </w:rPr>
              <w:t>、行程中赠送项目，因游客自行放弃或不可抗力因素（如剧场停演等）导致不能参加的，无费用退还；</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2、赠送项目因国家法定节假日无法安排时，我社不予退费；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left"/>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3、行程中当地特色饮食安排较多，请依据自己口味食量选择，避免暴饮暴食；</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4、此行程为打包行程，持优惠证件当地不再做任何退费；</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154"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eastAsia="zh-CN"/>
              </w:rPr>
              <w:t>购物</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0586" w:type="dxa"/>
            <w:gridSpan w:val="3"/>
            <w:tcBorders>
              <w:tl2br w:val="nil"/>
              <w:tr2bl w:val="nil"/>
            </w:tcBorders>
            <w:shd w:val="clear" w:color="auto" w:fill="538135" w:themeFill="accent6" w:themeFillShade="BF"/>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6"/>
                <w:szCs w:val="36"/>
              </w:rPr>
              <w:t>特</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别</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说</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明</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0586" w:type="dxa"/>
            <w:gridSpan w:val="3"/>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tbl>
    <w:p>
      <w:pPr>
        <w:rPr>
          <w:rFonts w:hint="eastAsia" w:eastAsiaTheme="minorEastAsia"/>
          <w:lang w:eastAsia="zh-CN"/>
        </w:rPr>
      </w:pPr>
    </w:p>
    <w:sectPr>
      <w:headerReference r:id="rId3" w:type="default"/>
      <w:pgSz w:w="11906" w:h="16838"/>
      <w:pgMar w:top="1440" w:right="1463" w:bottom="703"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 w:name="方正大标宋简体">
    <w:panose1 w:val="0201060103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-1132205</wp:posOffset>
          </wp:positionH>
          <wp:positionV relativeFrom="margin">
            <wp:posOffset>-911225</wp:posOffset>
          </wp:positionV>
          <wp:extent cx="7575550" cy="10710545"/>
          <wp:effectExtent l="0" t="0" r="13970" b="3175"/>
          <wp:wrapNone/>
          <wp:docPr id="4" name="WordPictureWatermark54194" descr="C:\Users\Administrator\Desktop\春节游西安框架.jpg春节游西安框架"/>
          <wp:cNvGraphicFramePr/>
          <a:graphic xmlns:a="http://schemas.openxmlformats.org/drawingml/2006/main">
            <a:graphicData uri="http://schemas.openxmlformats.org/drawingml/2006/picture">
              <pic:pic xmlns:pic="http://schemas.openxmlformats.org/drawingml/2006/picture">
                <pic:nvPicPr>
                  <pic:cNvPr id="4" name="WordPictureWatermark54194" descr="C:\Users\Administrator\Desktop\春节游西安框架.jpg春节游西安框架"/>
                  <pic:cNvPicPr preferRelativeResize="0"/>
                </pic:nvPicPr>
                <pic:blipFill>
                  <a:blip r:embed="rId1"/>
                  <a:srcRect/>
                  <a:stretch>
                    <a:fillRect/>
                  </a:stretch>
                </pic:blipFill>
                <pic:spPr>
                  <a:xfrm>
                    <a:off x="0" y="0"/>
                    <a:ext cx="7575550" cy="1071054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3450A06"/>
    <w:rsid w:val="061C11DC"/>
    <w:rsid w:val="06AA0128"/>
    <w:rsid w:val="0D102F3C"/>
    <w:rsid w:val="108C77D1"/>
    <w:rsid w:val="10AF02E9"/>
    <w:rsid w:val="110D5DD8"/>
    <w:rsid w:val="11CC3FA9"/>
    <w:rsid w:val="194A72DC"/>
    <w:rsid w:val="1D7D7DA7"/>
    <w:rsid w:val="20717F2A"/>
    <w:rsid w:val="20A565AD"/>
    <w:rsid w:val="235A4CA6"/>
    <w:rsid w:val="236773EF"/>
    <w:rsid w:val="238342D1"/>
    <w:rsid w:val="247052C5"/>
    <w:rsid w:val="28E374EB"/>
    <w:rsid w:val="309F26DC"/>
    <w:rsid w:val="30FB6332"/>
    <w:rsid w:val="33A37FA3"/>
    <w:rsid w:val="35146D08"/>
    <w:rsid w:val="35841E81"/>
    <w:rsid w:val="36A36622"/>
    <w:rsid w:val="39954B7B"/>
    <w:rsid w:val="39B4322D"/>
    <w:rsid w:val="3A086449"/>
    <w:rsid w:val="416609C5"/>
    <w:rsid w:val="419C7A7D"/>
    <w:rsid w:val="480E1452"/>
    <w:rsid w:val="4C431ECB"/>
    <w:rsid w:val="52C25386"/>
    <w:rsid w:val="5E500164"/>
    <w:rsid w:val="5E6501CE"/>
    <w:rsid w:val="5F803B41"/>
    <w:rsid w:val="635330F2"/>
    <w:rsid w:val="66D700E2"/>
    <w:rsid w:val="6A6B28C1"/>
    <w:rsid w:val="6EBB6121"/>
    <w:rsid w:val="6EEC2E69"/>
    <w:rsid w:val="74143F3B"/>
    <w:rsid w:val="768A287E"/>
    <w:rsid w:val="76F07650"/>
    <w:rsid w:val="77380B72"/>
    <w:rsid w:val="7A3A1A31"/>
    <w:rsid w:val="7AFB559C"/>
    <w:rsid w:val="7BFB5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5073</Words>
  <Characters>5201</Characters>
  <Lines>0</Lines>
  <Paragraphs>0</Paragraphs>
  <TotalTime>4</TotalTime>
  <ScaleCrop>false</ScaleCrop>
  <LinksUpToDate>false</LinksUpToDate>
  <CharactersWithSpaces>5308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2023-01-10T08:10:43Z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75186061AABA4F998CAE9F33A597E800</vt:lpwstr>
  </property>
</Properties>
</file>