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anchor distT="0" distB="0" distL="114300" distR="114300" simplePos="0" relativeHeight="251678720" behindDoc="0" locked="0" layoutInCell="1" allowOverlap="1">
            <wp:simplePos x="0" y="0"/>
            <wp:positionH relativeFrom="column">
              <wp:posOffset>-9525</wp:posOffset>
            </wp:positionH>
            <wp:positionV relativeFrom="paragraph">
              <wp:posOffset>8309610</wp:posOffset>
            </wp:positionV>
            <wp:extent cx="7581900" cy="10680700"/>
            <wp:effectExtent l="0" t="0" r="0" b="6350"/>
            <wp:wrapSquare wrapText="bothSides"/>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4"/>
                    <a:stretch>
                      <a:fillRect/>
                    </a:stretch>
                  </pic:blipFill>
                  <pic:spPr>
                    <a:xfrm>
                      <a:off x="0" y="0"/>
                      <a:ext cx="7581900" cy="10680700"/>
                    </a:xfrm>
                    <a:prstGeom prst="rect">
                      <a:avLst/>
                    </a:prstGeom>
                    <a:noFill/>
                    <a:ln>
                      <a:noFill/>
                    </a:ln>
                  </pic:spPr>
                </pic:pic>
              </a:graphicData>
            </a:graphic>
          </wp:anchor>
        </w:drawing>
      </w:r>
    </w:p>
    <w:p>
      <w:pPr>
        <w:jc w:val="center"/>
        <w:rPr>
          <w:rFonts w:ascii="隶书" w:hAnsi="宋体" w:eastAsia="隶书"/>
          <w:b/>
          <w:color w:val="FF0000"/>
          <w:sz w:val="52"/>
          <w:szCs w:val="52"/>
        </w:rPr>
      </w:pPr>
      <w:bookmarkStart w:id="0" w:name="_GoBack"/>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5"/>
                    <a:stretch>
                      <a:fillRect/>
                    </a:stretch>
                  </pic:blipFill>
                  <pic:spPr>
                    <a:xfrm>
                      <a:off x="0" y="0"/>
                      <a:ext cx="7552690" cy="10638790"/>
                    </a:xfrm>
                    <a:prstGeom prst="rect">
                      <a:avLst/>
                    </a:prstGeom>
                    <a:noFill/>
                    <a:ln>
                      <a:noFill/>
                    </a:ln>
                  </pic:spPr>
                </pic:pic>
              </a:graphicData>
            </a:graphic>
          </wp:inline>
        </w:drawing>
      </w:r>
      <w:bookmarkEnd w:id="0"/>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8240"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6"/>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8"/>
        <w:tblpPr w:leftFromText="180" w:rightFromText="180" w:vertAnchor="text" w:horzAnchor="margin" w:tblpXSpec="center" w:tblpY="1564"/>
        <w:tblW w:w="110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651"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攀枝花—</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651" w:type="dxa"/>
            <w:vMerge w:val="restart"/>
            <w:vAlign w:val="center"/>
          </w:tcPr>
          <w:p>
            <w:pPr>
              <w:spacing w:line="300" w:lineRule="exact"/>
              <w:ind w:right="-107"/>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请各位贵宾根据航班时间提前两小时到达机场，自行办理好登机手续，后乘飞机前往上海/南京。司机接机后前往酒店入住休息。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651"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-943610</wp:posOffset>
                  </wp:positionH>
                  <wp:positionV relativeFrom="paragraph">
                    <wp:posOffset>-80010</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6"/>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651"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651"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BUS往杭州，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推荐景点：</w:t>
            </w:r>
            <w:r>
              <w:rPr>
                <w:rFonts w:hint="eastAsia" w:ascii="微软雅黑" w:hAnsi="微软雅黑" w:eastAsia="微软雅黑" w:cs="微软雅黑"/>
                <w:sz w:val="21"/>
                <w:szCs w:val="21"/>
              </w:rPr>
              <w:t>自费</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FF0000"/>
                <w:kern w:val="0"/>
                <w:sz w:val="21"/>
                <w:szCs w:val="21"/>
              </w:rPr>
              <w:t>费用自理120元/人</w:t>
            </w:r>
            <w:r>
              <w:rPr>
                <w:rFonts w:hint="eastAsia" w:ascii="微软雅黑" w:hAnsi="微软雅黑" w:eastAsia="微软雅黑" w:cs="微软雅黑"/>
                <w:kern w:val="0"/>
                <w:sz w:val="21"/>
                <w:szCs w:val="21"/>
              </w:rPr>
              <w:t>）</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000000"/>
                <w:sz w:val="21"/>
                <w:szCs w:val="21"/>
              </w:rPr>
              <w:t>自费欣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651"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7456" behindDoc="1" locked="0" layoutInCell="1" allowOverlap="1">
                  <wp:simplePos x="0" y="0"/>
                  <wp:positionH relativeFrom="column">
                    <wp:posOffset>-926465</wp:posOffset>
                  </wp:positionH>
                  <wp:positionV relativeFrom="paragraph">
                    <wp:posOffset>-89535</wp:posOffset>
                  </wp:positionV>
                  <wp:extent cx="7550785" cy="10829925"/>
                  <wp:effectExtent l="0" t="0" r="12065" b="952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6"/>
                          <a:stretch>
                            <a:fillRect/>
                          </a:stretch>
                        </pic:blipFill>
                        <pic:spPr>
                          <a:xfrm>
                            <a:off x="0" y="0"/>
                            <a:ext cx="7550785" cy="10829925"/>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推荐景点：自费夜游东方夜巴黎美景：金茂大厦+船游黄浦江（费用自理300元/人）</w:t>
            </w:r>
            <w:r>
              <w:rPr>
                <w:rFonts w:hint="eastAsia" w:ascii="微软雅黑" w:hAnsi="微软雅黑" w:eastAsia="微软雅黑" w:cs="微软雅黑"/>
                <w:sz w:val="21"/>
                <w:szCs w:val="21"/>
              </w:rPr>
              <w:t>。</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651"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w:t>
            </w:r>
            <w:r>
              <w:rPr>
                <w:rFonts w:hint="eastAsia" w:ascii="宋体" w:hAnsi="宋体" w:cs="宋体"/>
                <w:b/>
                <w:bCs/>
                <w:sz w:val="24"/>
                <w:szCs w:val="24"/>
                <w:lang w:eastAsia="zh-CN"/>
              </w:rPr>
              <w:t>攀枝花</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651"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2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（早班机的游客自动放弃当日行程），</w:t>
            </w:r>
            <w:r>
              <w:rPr>
                <w:rFonts w:hint="eastAsia" w:ascii="微软雅黑" w:hAnsi="微软雅黑" w:eastAsia="微软雅黑" w:cs="微软雅黑"/>
                <w:sz w:val="21"/>
                <w:szCs w:val="21"/>
                <w:lang w:eastAsia="zh-CN"/>
              </w:rPr>
              <w:t>早司机送机，结束愉快的行程。</w:t>
            </w:r>
          </w:p>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b/>
                <w:bCs/>
                <w:color w:val="0000FF"/>
                <w:sz w:val="21"/>
                <w:szCs w:val="21"/>
                <w:lang w:eastAsia="zh-CN"/>
              </w:rPr>
            </w:pPr>
            <w:r>
              <w:rPr>
                <w:rFonts w:hint="eastAsia" w:ascii="微软雅黑" w:hAnsi="微软雅黑" w:eastAsia="微软雅黑" w:cs="微软雅黑"/>
                <w:b/>
                <w:bCs/>
                <w:color w:val="0000FF"/>
                <w:sz w:val="21"/>
                <w:szCs w:val="21"/>
                <w:lang w:eastAsia="zh-CN"/>
              </w:rPr>
              <w:t>注意：</w:t>
            </w:r>
            <w:r>
              <w:rPr>
                <w:rFonts w:hint="eastAsia" w:ascii="微软雅黑" w:hAnsi="微软雅黑" w:eastAsia="微软雅黑" w:cs="微软雅黑"/>
                <w:b/>
                <w:color w:val="FF0000"/>
                <w:sz w:val="21"/>
                <w:szCs w:val="21"/>
              </w:rPr>
              <w:t>接送站则不一定是导游，需客人自行办理登机牌。</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spacing w:line="240" w:lineRule="atLeast"/>
              <w:ind w:left="360" w:hanging="420" w:hangingChars="200"/>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tLeas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tLeast"/>
              <w:ind w:leftChars="0"/>
              <w:textAlignment w:val="auto"/>
              <w:outlineLvl w:val="9"/>
              <w:rPr>
                <w:rFonts w:hint="eastAsia" w:ascii="宋体" w:hAnsi="宋体"/>
                <w:b/>
                <w:color w:val="000000"/>
                <w:sz w:val="18"/>
                <w:szCs w:val="18"/>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如遭遇法定节假日返程大交通建议比平日延后1小时；</w:t>
            </w:r>
          </w:p>
        </w:tc>
        <w:tc>
          <w:tcPr>
            <w:tcW w:w="720" w:type="dxa"/>
            <w:vMerge w:val="continue"/>
            <w:vAlign w:val="center"/>
          </w:tcPr>
          <w:p>
            <w:pPr>
              <w:spacing w:line="300" w:lineRule="exact"/>
              <w:rPr>
                <w:rFonts w:ascii="宋体" w:hAnsi="宋体"/>
                <w:b/>
                <w:sz w:val="18"/>
                <w:szCs w:val="18"/>
              </w:rPr>
            </w:pPr>
          </w:p>
        </w:tc>
        <w:tc>
          <w:tcPr>
            <w:tcW w:w="651"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1019"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1019"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311"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w:t>
            </w:r>
            <w:r>
              <w:rPr>
                <w:rFonts w:hint="eastAsia" w:ascii="微软雅黑" w:hAnsi="微软雅黑" w:eastAsia="微软雅黑" w:cs="微软雅黑"/>
                <w:color w:val="000000"/>
                <w:sz w:val="21"/>
                <w:szCs w:val="21"/>
                <w:lang w:eastAsia="zh-CN"/>
              </w:rPr>
              <w:t>西昌</w:t>
            </w:r>
            <w:r>
              <w:rPr>
                <w:rFonts w:hint="eastAsia" w:ascii="微软雅黑" w:hAnsi="微软雅黑" w:eastAsia="微软雅黑" w:cs="微软雅黑"/>
                <w:color w:val="000000"/>
                <w:sz w:val="21"/>
                <w:szCs w:val="21"/>
              </w:rPr>
              <w:t>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311" w:type="dxa"/>
            <w:gridSpan w:val="4"/>
            <w:vAlign w:val="center"/>
          </w:tcPr>
          <w:p>
            <w:pPr>
              <w:spacing w:line="300" w:lineRule="exact"/>
              <w:rPr>
                <w:rFonts w:hint="eastAsia" w:ascii="微软雅黑" w:hAnsi="微软雅黑" w:eastAsia="微软雅黑" w:cs="微软雅黑"/>
                <w:b/>
                <w:sz w:val="21"/>
                <w:szCs w:val="21"/>
              </w:rPr>
            </w:pPr>
            <w:r>
              <w:rPr>
                <w:rFonts w:hint="eastAsia" w:ascii="微软雅黑" w:hAnsi="微软雅黑" w:eastAsia="微软雅黑" w:cs="微软雅黑"/>
                <w:color w:val="000000"/>
                <w:sz w:val="21"/>
                <w:szCs w:val="21"/>
              </w:rPr>
              <w:t>2-12岁为儿童，只含往返机票、车位费、导游服务、正餐半餐，</w:t>
            </w:r>
            <w:r>
              <w:rPr>
                <w:rFonts w:hint="eastAsia" w:ascii="微软雅黑" w:hAnsi="微软雅黑" w:eastAsia="微软雅黑" w:cs="微软雅黑"/>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1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311"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❺ 出发地</w:t>
            </w:r>
            <w:r>
              <w:rPr>
                <w:rFonts w:hint="eastAsia" w:ascii="微软雅黑" w:hAnsi="微软雅黑" w:eastAsia="微软雅黑" w:cs="微软雅黑"/>
                <w:color w:val="000000"/>
                <w:sz w:val="21"/>
                <w:szCs w:val="21"/>
                <w:lang w:eastAsia="zh-CN"/>
              </w:rPr>
              <w:t>到机场</w:t>
            </w:r>
            <w:r>
              <w:rPr>
                <w:rFonts w:hint="eastAsia" w:ascii="微软雅黑" w:hAnsi="微软雅黑" w:eastAsia="微软雅黑" w:cs="微软雅黑"/>
                <w:color w:val="000000"/>
                <w:sz w:val="21"/>
                <w:szCs w:val="21"/>
              </w:rPr>
              <w:t xml:space="preserve">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11019"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11019"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11019"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019"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2" w:hRule="atLeast"/>
        </w:trPr>
        <w:tc>
          <w:tcPr>
            <w:tcW w:w="11019" w:type="dxa"/>
            <w:gridSpan w:val="5"/>
            <w:tcBorders>
              <w:bottom w:val="single" w:color="auto" w:sz="6" w:space="0"/>
            </w:tcBorders>
            <w:vAlign w:val="center"/>
          </w:tcPr>
          <w:p>
            <w:pPr>
              <w:snapToGrid w:val="0"/>
              <w:spacing w:line="240" w:lineRule="atLeast"/>
              <w:jc w:val="center"/>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tbl>
            <w:tblPr>
              <w:tblStyle w:val="8"/>
              <w:tblW w:w="1076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8"/>
              <w:gridCol w:w="217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江南古游船</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120元/人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300</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numPr>
                <w:ilvl w:val="0"/>
                <w:numId w:val="3"/>
              </w:numPr>
              <w:ind w:right="-9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提示：如旅游者不同意参加自费项目不应签署本协议，请选择其他旅游产品！</w:t>
            </w:r>
          </w:p>
        </w:tc>
      </w:tr>
    </w:tbl>
    <w:p>
      <w:pPr>
        <w:pStyle w:val="11"/>
        <w:ind w:left="218" w:leftChars="104" w:firstLine="3246" w:firstLineChars="624"/>
        <w:jc w:val="both"/>
      </w:pPr>
      <w:r>
        <w:rPr>
          <w:rFonts w:hint="eastAsia" w:ascii="隶书" w:hAnsi="宋体" w:eastAsia="隶书"/>
          <w:b/>
          <w:color w:val="FF0000"/>
          <w:sz w:val="52"/>
          <w:szCs w:val="52"/>
        </w:rPr>
        <w:drawing>
          <wp:anchor distT="0" distB="0" distL="114300" distR="114300" simplePos="0" relativeHeight="251699200" behindDoc="1" locked="0" layoutInCell="1" allowOverlap="1">
            <wp:simplePos x="0" y="0"/>
            <wp:positionH relativeFrom="column">
              <wp:posOffset>635</wp:posOffset>
            </wp:positionH>
            <wp:positionV relativeFrom="paragraph">
              <wp:posOffset>-64770</wp:posOffset>
            </wp:positionV>
            <wp:extent cx="7569835" cy="10857230"/>
            <wp:effectExtent l="0" t="0" r="12065" b="1270"/>
            <wp:wrapNone/>
            <wp:docPr id="4"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背景"/>
                    <pic:cNvPicPr>
                      <a:picLocks noChangeAspect="1"/>
                    </pic:cNvPicPr>
                  </pic:nvPicPr>
                  <pic:blipFill>
                    <a:blip r:embed="rId6"/>
                    <a:stretch>
                      <a:fillRect/>
                    </a:stretch>
                  </pic:blipFill>
                  <pic:spPr>
                    <a:xfrm>
                      <a:off x="0" y="0"/>
                      <a:ext cx="7569835" cy="10857230"/>
                    </a:xfrm>
                    <a:prstGeom prst="rect">
                      <a:avLst/>
                    </a:prstGeom>
                    <a:noFill/>
                    <a:ln>
                      <a:noFill/>
                    </a:ln>
                  </pic:spPr>
                </pic:pic>
              </a:graphicData>
            </a:graphic>
          </wp:anchor>
        </w:drawing>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350"/>
        </w:tabs>
        <w:ind w:left="35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abstractNum w:abstractNumId="1">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2751B51"/>
    <w:rsid w:val="1368730C"/>
    <w:rsid w:val="167558FD"/>
    <w:rsid w:val="16873EF2"/>
    <w:rsid w:val="18140C0A"/>
    <w:rsid w:val="18291C02"/>
    <w:rsid w:val="198630BF"/>
    <w:rsid w:val="1A2B5495"/>
    <w:rsid w:val="1A310E71"/>
    <w:rsid w:val="1B842F03"/>
    <w:rsid w:val="1E3C64AA"/>
    <w:rsid w:val="1F54201C"/>
    <w:rsid w:val="1F6479EC"/>
    <w:rsid w:val="21FD4D1D"/>
    <w:rsid w:val="22F32A9B"/>
    <w:rsid w:val="26A939D8"/>
    <w:rsid w:val="271F3433"/>
    <w:rsid w:val="27CF55D4"/>
    <w:rsid w:val="284F79A0"/>
    <w:rsid w:val="2AAA6967"/>
    <w:rsid w:val="2FA93F39"/>
    <w:rsid w:val="317A23DF"/>
    <w:rsid w:val="3412216A"/>
    <w:rsid w:val="342D5CF4"/>
    <w:rsid w:val="361255F6"/>
    <w:rsid w:val="396A0084"/>
    <w:rsid w:val="397B5E00"/>
    <w:rsid w:val="399E64EE"/>
    <w:rsid w:val="3AE32E3F"/>
    <w:rsid w:val="3BBC0C9A"/>
    <w:rsid w:val="3E4B44B7"/>
    <w:rsid w:val="3F057EA6"/>
    <w:rsid w:val="402D2CF0"/>
    <w:rsid w:val="424A7CF2"/>
    <w:rsid w:val="430E219D"/>
    <w:rsid w:val="431158E1"/>
    <w:rsid w:val="47381E78"/>
    <w:rsid w:val="47905AA1"/>
    <w:rsid w:val="47D12D55"/>
    <w:rsid w:val="49E22BDA"/>
    <w:rsid w:val="4BC55774"/>
    <w:rsid w:val="4C3E1001"/>
    <w:rsid w:val="4DD5310D"/>
    <w:rsid w:val="503A533C"/>
    <w:rsid w:val="514164D3"/>
    <w:rsid w:val="522A6373"/>
    <w:rsid w:val="533856C3"/>
    <w:rsid w:val="54682032"/>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FE609FD"/>
    <w:rsid w:val="705C73D8"/>
    <w:rsid w:val="70BC7831"/>
    <w:rsid w:val="71B16C93"/>
    <w:rsid w:val="750E7DBF"/>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character" w:styleId="7">
    <w:name w:val="Hyperlink"/>
    <w:basedOn w:val="6"/>
    <w:qFormat/>
    <w:uiPriority w:val="0"/>
    <w:rPr>
      <w:color w:val="0000FF"/>
      <w:u w:val="single"/>
    </w:rPr>
  </w:style>
  <w:style w:type="table" w:styleId="9">
    <w:name w:val="Table Grid"/>
    <w:basedOn w:val="8"/>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0</TotalTime>
  <ScaleCrop>false</ScaleCrop>
  <LinksUpToDate>false</LinksUpToDate>
  <CharactersWithSpaces>4652</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Administrator</cp:lastModifiedBy>
  <dcterms:modified xsi:type="dcterms:W3CDTF">2021-03-18T02:43:24Z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