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0" w:leftChars="0" w:right="-420" w:rightChars="-200" w:firstLine="0" w:firstLineChars="0"/>
        <w:jc w:val="center"/>
        <w:rPr>
          <w:rFonts w:hint="eastAsia" w:ascii="微软雅黑" w:hAnsi="微软雅黑" w:eastAsia="微软雅黑" w:cs="微软雅黑"/>
          <w:b/>
          <w:bCs w:val="0"/>
          <w:color w:val="366091"/>
          <w:sz w:val="72"/>
          <w:szCs w:val="72"/>
          <w:lang w:eastAsia="zh-CN"/>
        </w:rPr>
      </w:pPr>
      <w:r>
        <w:rPr>
          <w:rFonts w:hint="eastAsia" w:ascii="微软雅黑" w:hAnsi="微软雅黑" w:eastAsia="微软雅黑" w:cs="微软雅黑"/>
          <w:b/>
          <w:bCs w:val="0"/>
          <w:color w:val="005CC3"/>
          <w:sz w:val="72"/>
          <w:szCs w:val="72"/>
          <w:lang w:eastAsia="zh-CN"/>
        </w:rPr>
        <w:t>【经典江南】</w:t>
      </w:r>
    </w:p>
    <w:p>
      <w:pPr>
        <w:spacing w:line="288" w:lineRule="auto"/>
        <w:ind w:right="-420" w:rightChars="-200"/>
        <w:jc w:val="center"/>
        <w:rPr>
          <w:rFonts w:hint="eastAsia" w:ascii="微软雅黑" w:hAnsi="微软雅黑" w:eastAsia="微软雅黑" w:cs="微软雅黑"/>
          <w:b/>
          <w:bCs w:val="0"/>
          <w:color w:val="FF0000"/>
          <w:sz w:val="44"/>
          <w:szCs w:val="44"/>
        </w:rPr>
      </w:pPr>
      <w:r>
        <w:rPr>
          <w:rFonts w:hint="eastAsia" w:ascii="微软雅黑" w:hAnsi="微软雅黑" w:eastAsia="微软雅黑" w:cs="微软雅黑"/>
          <w:b/>
          <w:color w:val="7030A0"/>
          <w:sz w:val="44"/>
          <w:szCs w:val="44"/>
        </w:rPr>
        <w:t>华东</w:t>
      </w:r>
      <w:r>
        <w:rPr>
          <w:rFonts w:hint="eastAsia" w:ascii="微软雅黑" w:hAnsi="微软雅黑" w:eastAsia="微软雅黑" w:cs="微软雅黑"/>
          <w:b/>
          <w:color w:val="7030A0"/>
          <w:sz w:val="44"/>
          <w:szCs w:val="44"/>
          <w:lang w:eastAsia="zh-CN"/>
        </w:rPr>
        <w:t>五</w:t>
      </w:r>
      <w:r>
        <w:rPr>
          <w:rFonts w:hint="eastAsia" w:ascii="微软雅黑" w:hAnsi="微软雅黑" w:eastAsia="微软雅黑" w:cs="微软雅黑"/>
          <w:b/>
          <w:color w:val="7030A0"/>
          <w:sz w:val="44"/>
          <w:szCs w:val="44"/>
        </w:rPr>
        <w:t>市</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lang w:eastAsia="zh-CN"/>
        </w:rPr>
        <w:t>灵山大佛</w:t>
      </w:r>
      <w:r>
        <w:rPr>
          <w:rFonts w:hint="eastAsia" w:ascii="宋体" w:hAnsi="宋体" w:cs="微软雅黑"/>
          <w:bCs/>
          <w:color w:val="FF0000"/>
          <w:sz w:val="36"/>
          <w:szCs w:val="36"/>
        </w:rPr>
        <w:t>•</w:t>
      </w:r>
      <w:r>
        <w:rPr>
          <w:rFonts w:hint="eastAsia" w:ascii="微软雅黑" w:hAnsi="微软雅黑" w:eastAsia="微软雅黑" w:cs="微软雅黑"/>
          <w:b/>
          <w:color w:val="7030A0"/>
          <w:sz w:val="44"/>
          <w:szCs w:val="44"/>
          <w:lang w:eastAsia="zh-CN"/>
        </w:rPr>
        <w:t>留园</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双水乡</w:t>
      </w:r>
      <w:r>
        <w:rPr>
          <w:rFonts w:hint="eastAsia" w:ascii="微软雅黑" w:hAnsi="微软雅黑" w:eastAsia="微软雅黑" w:cs="微软雅黑"/>
          <w:b/>
          <w:color w:val="FF0000"/>
          <w:sz w:val="44"/>
          <w:szCs w:val="44"/>
          <w:lang w:eastAsia="zh-CN"/>
        </w:rPr>
        <w:t>【</w:t>
      </w:r>
      <w:r>
        <w:rPr>
          <w:rFonts w:hint="eastAsia" w:ascii="微软雅黑" w:hAnsi="微软雅黑" w:eastAsia="微软雅黑" w:cs="微软雅黑"/>
          <w:b/>
          <w:color w:val="FF0000"/>
          <w:sz w:val="44"/>
          <w:szCs w:val="44"/>
        </w:rPr>
        <w:t>周庄</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乌镇西栅</w:t>
      </w:r>
      <w:r>
        <w:rPr>
          <w:rFonts w:hint="eastAsia" w:ascii="微软雅黑" w:hAnsi="微软雅黑" w:eastAsia="微软雅黑" w:cs="微软雅黑"/>
          <w:b/>
          <w:color w:val="FF0000"/>
          <w:sz w:val="44"/>
          <w:szCs w:val="44"/>
          <w:lang w:eastAsia="zh-CN"/>
        </w:rPr>
        <w:t>】</w:t>
      </w:r>
    </w:p>
    <w:p>
      <w:pPr>
        <w:pStyle w:val="3"/>
        <w:shd w:val="clear" w:color="auto" w:fill="FFFFFF"/>
        <w:tabs>
          <w:tab w:val="center" w:pos="5629"/>
          <w:tab w:val="left" w:pos="10104"/>
        </w:tabs>
        <w:spacing w:before="210" w:beforeAutospacing="0" w:after="210" w:afterAutospacing="0" w:line="450" w:lineRule="atLeast"/>
        <w:ind w:left="334" w:leftChars="159" w:right="722" w:rightChars="344" w:firstLine="0" w:firstLineChars="0"/>
        <w:jc w:val="left"/>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eastAsia="zh-CN"/>
        </w:rPr>
        <w:tab/>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 xml:space="preserve"> 纯玩</w:t>
      </w:r>
      <w:r>
        <w:rPr>
          <w:rFonts w:hint="eastAsia" w:ascii="微软雅黑" w:hAnsi="微软雅黑" w:eastAsia="微软雅黑" w:cs="微软雅黑"/>
          <w:b/>
          <w:bCs w:val="0"/>
          <w:color w:val="FF0000"/>
          <w:kern w:val="2"/>
          <w:sz w:val="32"/>
          <w:szCs w:val="32"/>
          <w:lang w:val="en-US" w:eastAsia="zh-CN" w:bidi="ar-SA"/>
        </w:rPr>
        <w:t>双飞6日游</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eastAsia="zh-CN"/>
        </w:rPr>
        <w:tab/>
      </w:r>
    </w:p>
    <w:p>
      <w:pPr>
        <w:spacing w:line="360" w:lineRule="auto"/>
        <w:ind w:right="218" w:rightChars="104" w:firstLine="440" w:firstLineChars="100"/>
        <w:rPr>
          <w:rFonts w:hint="eastAsia" w:ascii="微软雅黑" w:hAnsi="微软雅黑" w:eastAsia="微软雅黑" w:cs="微软雅黑"/>
          <w:b/>
          <w:bCs w:val="0"/>
          <w:color w:val="FF0000"/>
          <w:kern w:val="2"/>
          <w:sz w:val="44"/>
          <w:szCs w:val="44"/>
          <w:u w:val="none"/>
          <w:lang w:val="en-US" w:eastAsia="zh-CN" w:bidi="ar-SA"/>
        </w:rPr>
      </w:pPr>
      <w:r>
        <w:rPr>
          <w:rFonts w:hint="eastAsia" w:ascii="微软雅黑" w:hAnsi="微软雅黑" w:eastAsia="微软雅黑" w:cs="微软雅黑"/>
          <w:b/>
          <w:bCs w:val="0"/>
          <w:color w:val="FF0000"/>
          <w:kern w:val="2"/>
          <w:sz w:val="44"/>
          <w:szCs w:val="44"/>
          <w:u w:val="none"/>
          <w:lang w:val="en-US" w:eastAsia="zh-CN" w:bidi="ar-SA"/>
        </w:rPr>
        <w:t xml:space="preserve">行程特色： </w:t>
      </w:r>
    </w:p>
    <w:p>
      <w:pPr>
        <w:pStyle w:val="9"/>
        <w:keepNext w:val="0"/>
        <w:keepLines w:val="0"/>
        <w:widowControl w:val="0"/>
        <w:suppressLineNumbers w:val="0"/>
        <w:spacing w:before="0" w:beforeAutospacing="0" w:after="0" w:afterAutospacing="0"/>
        <w:ind w:left="0" w:right="0" w:firstLine="664" w:firstLineChars="315"/>
        <w:jc w:val="both"/>
        <w:rPr>
          <w:rFonts w:hint="eastAsia" w:ascii="宋体" w:hAnsi="宋体" w:eastAsia="宋体" w:cs="宋体"/>
          <w:b/>
          <w:bCs w:val="0"/>
          <w:color w:val="FF0000"/>
          <w:kern w:val="2"/>
          <w:sz w:val="21"/>
          <w:szCs w:val="21"/>
          <w:lang w:val="en-US" w:eastAsia="zh-CN" w:bidi="ar"/>
        </w:rPr>
      </w:pPr>
    </w:p>
    <w:p>
      <w:pPr>
        <w:numPr>
          <w:ilvl w:val="0"/>
          <w:numId w:val="0"/>
        </w:numPr>
        <w:spacing w:line="360" w:lineRule="auto"/>
        <w:ind w:left="420" w:leftChars="0"/>
        <w:rPr>
          <w:rFonts w:hint="eastAsia" w:ascii="微软雅黑" w:hAnsi="微软雅黑" w:eastAsia="微软雅黑" w:cs="微软雅黑"/>
          <w:b/>
          <w:color w:val="FF0000"/>
          <w:sz w:val="32"/>
          <w:szCs w:val="32"/>
          <w:lang w:val="en-US" w:eastAsia="zh-CN"/>
        </w:rPr>
      </w:pPr>
      <w:r>
        <w:rPr>
          <w:rFonts w:hint="eastAsia" w:ascii="微软雅黑" w:hAnsi="微软雅黑" w:eastAsia="微软雅黑" w:cs="微软雅黑"/>
          <w:b/>
          <w:color w:val="FF0000"/>
          <w:sz w:val="32"/>
          <w:szCs w:val="32"/>
          <w:lang w:val="en-US" w:eastAsia="zh-CN"/>
        </w:rPr>
        <w:t>王者归来 倾情升级：</w:t>
      </w:r>
    </w:p>
    <w:p>
      <w:pPr>
        <w:pStyle w:val="9"/>
        <w:keepNext w:val="0"/>
        <w:keepLines w:val="0"/>
        <w:widowControl w:val="0"/>
        <w:suppressLineNumbers w:val="0"/>
        <w:spacing w:before="0" w:beforeAutospacing="0" w:after="0" w:afterAutospacing="0" w:line="360" w:lineRule="auto"/>
        <w:ind w:left="0" w:right="0" w:firstLine="516" w:firstLineChars="215"/>
        <w:jc w:val="both"/>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b/>
          <w:color w:val="FF0000"/>
          <w:kern w:val="2"/>
          <w:sz w:val="24"/>
          <w:szCs w:val="24"/>
          <w:lang w:val="en-US" w:eastAsia="zh-CN" w:bidi="ar-SA"/>
        </w:rPr>
        <w:t>1、每单赠送灵山开光金卡一张</w:t>
      </w:r>
    </w:p>
    <w:p>
      <w:pPr>
        <w:pStyle w:val="9"/>
        <w:keepNext w:val="0"/>
        <w:keepLines w:val="0"/>
        <w:widowControl w:val="0"/>
        <w:suppressLineNumbers w:val="0"/>
        <w:spacing w:before="0" w:beforeAutospacing="0" w:after="0" w:afterAutospacing="0" w:line="360" w:lineRule="auto"/>
        <w:ind w:right="0" w:firstLine="480" w:firstLineChars="200"/>
        <w:jc w:val="both"/>
        <w:rPr>
          <w:rFonts w:hint="eastAsia" w:ascii="宋体" w:hAnsi="宋体" w:eastAsia="宋体" w:cs="宋体"/>
          <w:b/>
          <w:bCs w:val="0"/>
          <w:color w:val="FF0000"/>
          <w:kern w:val="2"/>
          <w:sz w:val="24"/>
          <w:szCs w:val="24"/>
          <w:lang w:val="en-US" w:eastAsia="zh-CN" w:bidi="ar"/>
        </w:rPr>
      </w:pPr>
      <w:r>
        <w:rPr>
          <w:rFonts w:hint="eastAsia" w:ascii="微软雅黑" w:hAnsi="微软雅黑" w:eastAsia="微软雅黑" w:cs="微软雅黑"/>
          <w:b/>
          <w:color w:val="FF0000"/>
          <w:kern w:val="2"/>
          <w:sz w:val="24"/>
          <w:szCs w:val="24"/>
          <w:lang w:val="en-US" w:eastAsia="zh-CN" w:bidi="ar-SA"/>
        </w:rPr>
        <w:t>2、送江南不可错过的美食，大闸蟹每人</w:t>
      </w:r>
      <w:r>
        <w:rPr>
          <w:rFonts w:hint="eastAsia" w:ascii="宋体" w:hAnsi="宋体" w:eastAsia="宋体" w:cs="宋体"/>
          <w:b/>
          <w:bCs w:val="0"/>
          <w:color w:val="FF0000"/>
          <w:kern w:val="2"/>
          <w:sz w:val="24"/>
          <w:szCs w:val="24"/>
          <w:lang w:val="en-US" w:eastAsia="zh-CN" w:bidi="ar"/>
        </w:rPr>
        <w:t>一只</w:t>
      </w:r>
    </w:p>
    <w:p>
      <w:pPr>
        <w:numPr>
          <w:ilvl w:val="0"/>
          <w:numId w:val="0"/>
        </w:numPr>
        <w:spacing w:line="360" w:lineRule="auto"/>
        <w:ind w:left="420" w:left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安排</w:t>
      </w:r>
      <w:r>
        <w:rPr>
          <w:rFonts w:hint="eastAsia" w:ascii="微软雅黑" w:hAnsi="微软雅黑" w:eastAsia="微软雅黑" w:cs="微软雅黑"/>
          <w:b/>
          <w:color w:val="FF0000"/>
          <w:sz w:val="30"/>
          <w:szCs w:val="30"/>
          <w:lang w:val="en-US" w:eastAsia="zh-CN"/>
        </w:rPr>
        <w:t>两晚携程四钻</w:t>
      </w:r>
      <w:r>
        <w:rPr>
          <w:rFonts w:hint="eastAsia" w:ascii="微软雅黑" w:hAnsi="微软雅黑" w:eastAsia="微软雅黑" w:cs="微软雅黑"/>
          <w:b w:val="0"/>
          <w:bCs/>
          <w:sz w:val="24"/>
          <w:szCs w:val="24"/>
          <w:lang w:val="en-US" w:eastAsia="zh-CN"/>
        </w:rPr>
        <w:t>，升级</w:t>
      </w:r>
      <w:r>
        <w:rPr>
          <w:rFonts w:hint="eastAsia" w:ascii="微软雅黑" w:hAnsi="微软雅黑" w:eastAsia="微软雅黑" w:cs="微软雅黑"/>
          <w:b/>
          <w:color w:val="FF0000"/>
          <w:sz w:val="30"/>
          <w:szCs w:val="30"/>
          <w:lang w:val="en-US" w:eastAsia="zh-CN"/>
        </w:rPr>
        <w:t>两晚携程五钻</w:t>
      </w:r>
      <w:r>
        <w:rPr>
          <w:rFonts w:hint="eastAsia" w:ascii="微软雅黑" w:hAnsi="微软雅黑" w:eastAsia="微软雅黑" w:cs="微软雅黑"/>
          <w:b w:val="0"/>
          <w:bCs/>
          <w:sz w:val="24"/>
          <w:szCs w:val="24"/>
          <w:lang w:val="en-US" w:eastAsia="zh-CN"/>
        </w:rPr>
        <w:t>高性价比！</w:t>
      </w:r>
    </w:p>
    <w:p>
      <w:pPr>
        <w:numPr>
          <w:ilvl w:val="0"/>
          <w:numId w:val="0"/>
        </w:numPr>
        <w:spacing w:line="360" w:lineRule="auto"/>
        <w:ind w:left="420" w:leftChars="0"/>
        <w:rPr>
          <w:rFonts w:hint="eastAsia" w:ascii="微软雅黑" w:hAnsi="微软雅黑" w:eastAsia="微软雅黑" w:cs="微软雅黑"/>
          <w:b w:val="0"/>
          <w:bCs/>
          <w:sz w:val="24"/>
          <w:szCs w:val="24"/>
          <w:lang w:val="en-US"/>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明星品牌【枕水江南】</w:t>
      </w:r>
      <w:r>
        <w:rPr>
          <w:rFonts w:hint="eastAsia" w:ascii="微软雅黑" w:hAnsi="微软雅黑" w:eastAsia="微软雅黑" w:cs="微软雅黑"/>
          <w:b/>
          <w:color w:val="FF0000"/>
          <w:sz w:val="30"/>
          <w:szCs w:val="30"/>
          <w:lang w:val="en-US" w:eastAsia="zh-CN"/>
        </w:rPr>
        <w:t>好评如潮</w:t>
      </w:r>
      <w:r>
        <w:rPr>
          <w:rFonts w:hint="eastAsia" w:ascii="微软雅黑" w:hAnsi="微软雅黑" w:eastAsia="微软雅黑" w:cs="微软雅黑"/>
          <w:b w:val="0"/>
          <w:bCs/>
          <w:sz w:val="24"/>
          <w:szCs w:val="24"/>
          <w:lang w:val="en-US" w:eastAsia="zh-CN"/>
        </w:rPr>
        <w:t>人气王 </w:t>
      </w:r>
      <w:r>
        <w:rPr>
          <w:rFonts w:hint="eastAsia" w:ascii="微软雅黑" w:hAnsi="微软雅黑" w:eastAsia="微软雅黑" w:cs="微软雅黑"/>
          <w:b/>
          <w:color w:val="FF0000"/>
          <w:sz w:val="30"/>
          <w:szCs w:val="30"/>
          <w:lang w:val="en-US" w:eastAsia="zh-CN"/>
        </w:rPr>
        <w:t>性价比No1</w:t>
      </w:r>
      <w:r>
        <w:rPr>
          <w:rFonts w:hint="eastAsia" w:ascii="微软雅黑" w:hAnsi="微软雅黑" w:eastAsia="微软雅黑" w:cs="微软雅黑"/>
          <w:b w:val="0"/>
          <w:bCs/>
          <w:sz w:val="24"/>
          <w:szCs w:val="24"/>
          <w:lang w:val="en-US" w:eastAsia="zh-CN"/>
        </w:rPr>
        <w:t xml:space="preserve"> 出游有保障</w:t>
      </w:r>
    </w:p>
    <w:p>
      <w:pPr>
        <w:numPr>
          <w:ilvl w:val="0"/>
          <w:numId w:val="0"/>
        </w:numPr>
        <w:spacing w:line="360" w:lineRule="auto"/>
        <w:ind w:left="420" w:left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倾情升级餐标，加量不加价！！！正餐餐标提升为</w:t>
      </w:r>
      <w:r>
        <w:rPr>
          <w:rFonts w:hint="eastAsia" w:ascii="微软雅黑" w:hAnsi="微软雅黑" w:eastAsia="微软雅黑" w:cs="微软雅黑"/>
          <w:b/>
          <w:color w:val="FF0000"/>
          <w:sz w:val="30"/>
          <w:szCs w:val="30"/>
          <w:lang w:val="en-US" w:eastAsia="zh-CN"/>
        </w:rPr>
        <w:t>50元/人</w:t>
      </w:r>
      <w:r>
        <w:rPr>
          <w:rFonts w:hint="eastAsia" w:ascii="微软雅黑" w:hAnsi="微软雅黑" w:eastAsia="微软雅黑" w:cs="微软雅黑"/>
          <w:b w:val="0"/>
          <w:bCs/>
          <w:sz w:val="24"/>
          <w:szCs w:val="24"/>
          <w:lang w:val="en-US" w:eastAsia="zh-CN"/>
        </w:rPr>
        <w:t>，饕餮美食，江南尽享！</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超棒全景，精华景点全含，</w:t>
      </w:r>
      <w:r>
        <w:rPr>
          <w:rFonts w:hint="eastAsia" w:ascii="微软雅黑" w:hAnsi="微软雅黑" w:eastAsia="微软雅黑" w:cs="微软雅黑"/>
          <w:b w:val="0"/>
          <w:bCs/>
          <w:sz w:val="24"/>
          <w:szCs w:val="24"/>
        </w:rPr>
        <w:t>VIP包船赏西湖，中国第一</w:t>
      </w:r>
      <w:r>
        <w:rPr>
          <w:rFonts w:hint="eastAsia" w:ascii="微软雅黑" w:hAnsi="微软雅黑" w:eastAsia="微软雅黑" w:cs="微软雅黑"/>
          <w:b/>
          <w:color w:val="FF0000"/>
          <w:sz w:val="32"/>
          <w:szCs w:val="32"/>
        </w:rPr>
        <w:t>水乡</w:t>
      </w:r>
      <w:r>
        <w:rPr>
          <w:rFonts w:hint="eastAsia" w:ascii="微软雅黑" w:hAnsi="微软雅黑" w:eastAsia="微软雅黑" w:cs="微软雅黑"/>
          <w:b/>
          <w:color w:val="FF0000"/>
          <w:sz w:val="32"/>
          <w:szCs w:val="32"/>
          <w:lang w:eastAsia="zh-CN"/>
        </w:rPr>
        <w:t>—</w:t>
      </w:r>
      <w:r>
        <w:rPr>
          <w:rFonts w:hint="eastAsia" w:ascii="微软雅黑" w:hAnsi="微软雅黑" w:eastAsia="微软雅黑" w:cs="微软雅黑"/>
          <w:b/>
          <w:color w:val="FF0000"/>
          <w:sz w:val="32"/>
          <w:szCs w:val="32"/>
        </w:rPr>
        <w:t>周庄+</w:t>
      </w:r>
      <w:r>
        <w:rPr>
          <w:rFonts w:hint="eastAsia" w:ascii="微软雅黑" w:hAnsi="微软雅黑" w:eastAsia="微软雅黑" w:cs="微软雅黑"/>
          <w:b w:val="0"/>
          <w:bCs/>
          <w:sz w:val="24"/>
          <w:szCs w:val="24"/>
          <w:lang w:val="en-US" w:eastAsia="zh-CN"/>
        </w:rPr>
        <w:t>走马楼</w:t>
      </w:r>
      <w:r>
        <w:rPr>
          <w:rFonts w:hint="eastAsia" w:ascii="微软雅黑" w:hAnsi="微软雅黑" w:eastAsia="微软雅黑" w:cs="微软雅黑"/>
          <w:b w:val="0"/>
          <w:bCs/>
          <w:sz w:val="24"/>
          <w:szCs w:val="24"/>
        </w:rPr>
        <w:t>，超棒全景体验！</w:t>
      </w:r>
      <w:r>
        <w:rPr>
          <w:rFonts w:hint="eastAsia" w:ascii="微软雅黑" w:hAnsi="微软雅黑" w:eastAsia="微软雅黑" w:cs="微软雅黑"/>
          <w:b/>
          <w:sz w:val="24"/>
          <w:szCs w:val="24"/>
        </w:rPr>
        <w:t xml:space="preserve"> </w:t>
      </w:r>
    </w:p>
    <w:p>
      <w:pPr>
        <w:numPr>
          <w:ilvl w:val="0"/>
          <w:numId w:val="0"/>
        </w:numPr>
        <w:spacing w:line="360" w:lineRule="auto"/>
        <w:ind w:left="420" w:leftChars="0"/>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倾情升级餐标，</w:t>
      </w:r>
      <w:r>
        <w:rPr>
          <w:rFonts w:hint="eastAsia" w:ascii="微软雅黑" w:hAnsi="微软雅黑" w:eastAsia="微软雅黑" w:cs="微软雅黑"/>
          <w:b/>
          <w:color w:val="FF0000"/>
          <w:sz w:val="30"/>
          <w:szCs w:val="30"/>
        </w:rPr>
        <w:t>正餐餐标提升为50元/人，</w:t>
      </w:r>
      <w:r>
        <w:rPr>
          <w:rFonts w:hint="eastAsia" w:ascii="微软雅黑" w:hAnsi="微软雅黑" w:eastAsia="微软雅黑" w:cs="微软雅黑"/>
          <w:b w:val="0"/>
          <w:bCs/>
          <w:sz w:val="24"/>
          <w:szCs w:val="24"/>
        </w:rPr>
        <w:t>享用舌尖上的美食，让您玩得好！更吃得好</w:t>
      </w:r>
      <w:r>
        <w:rPr>
          <w:rFonts w:hint="eastAsia" w:ascii="微软雅黑" w:hAnsi="微软雅黑" w:eastAsia="微软雅黑" w:cs="微软雅黑"/>
          <w:b w:val="0"/>
          <w:bCs/>
          <w:sz w:val="24"/>
          <w:szCs w:val="24"/>
          <w:lang w:eastAsia="zh-CN"/>
        </w:rPr>
        <w:t>！</w:t>
      </w:r>
    </w:p>
    <w:p>
      <w:pPr>
        <w:pStyle w:val="2"/>
        <w:rPr>
          <w:rFonts w:hint="eastAsia"/>
          <w:lang w:eastAsia="zh-CN"/>
        </w:rPr>
      </w:pPr>
    </w:p>
    <w:tbl>
      <w:tblPr>
        <w:tblStyle w:val="12"/>
        <w:tblW w:w="10513"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08"/>
        <w:gridCol w:w="5775"/>
        <w:gridCol w:w="1470"/>
        <w:gridCol w:w="1050"/>
        <w:gridCol w:w="1410"/>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天数</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行程及景点</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交通</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用餐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D1</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both"/>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攀枝花</w:t>
            </w:r>
            <w:bookmarkStart w:id="0" w:name="_GoBack"/>
            <w:bookmarkEnd w:id="0"/>
            <w:r>
              <w:rPr>
                <w:rFonts w:hint="eastAsia" w:ascii="微软雅黑" w:hAnsi="微软雅黑" w:eastAsia="微软雅黑" w:cs="微软雅黑"/>
                <w:b/>
                <w:bCs w:val="0"/>
                <w:color w:val="auto"/>
                <w:kern w:val="0"/>
                <w:sz w:val="21"/>
                <w:szCs w:val="21"/>
                <w:vertAlign w:val="baseline"/>
                <w:lang w:eastAsia="zh-CN"/>
              </w:rPr>
              <w:t>→飞机→上海</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南京，接站，入住酒店</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4" w:rightChars="-21"/>
              <w:jc w:val="center"/>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eastAsia="zh-CN"/>
              </w:rPr>
              <w:t>飞机</w:t>
            </w:r>
            <w:r>
              <w:rPr>
                <w:rFonts w:hint="eastAsia" w:ascii="微软雅黑" w:hAnsi="微软雅黑" w:eastAsia="微软雅黑" w:cs="微软雅黑"/>
                <w:b/>
                <w:bCs w:val="0"/>
                <w:color w:val="auto"/>
                <w:kern w:val="0"/>
                <w:sz w:val="21"/>
                <w:szCs w:val="21"/>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无</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上海</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90" w:hRule="atLeast"/>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D2</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val="en-US" w:eastAsia="zh-CN"/>
              </w:rPr>
              <w:t>上海/南京</w:t>
            </w:r>
            <w:r>
              <w:rPr>
                <w:rFonts w:hint="eastAsia" w:ascii="微软雅黑" w:hAnsi="微软雅黑" w:eastAsia="微软雅黑" w:cs="微软雅黑"/>
                <w:b/>
                <w:bCs w:val="0"/>
                <w:color w:val="auto"/>
                <w:kern w:val="0"/>
                <w:sz w:val="21"/>
                <w:szCs w:val="21"/>
                <w:vertAlign w:val="baseline"/>
                <w:lang w:eastAsia="zh-CN"/>
              </w:rPr>
              <w:sym w:font="Webdings" w:char="0076"/>
            </w:r>
            <w:r>
              <w:rPr>
                <w:rFonts w:hint="eastAsia" w:ascii="微软雅黑" w:hAnsi="微软雅黑" w:eastAsia="微软雅黑" w:cs="微软雅黑"/>
                <w:b/>
                <w:bCs w:val="0"/>
                <w:color w:val="auto"/>
                <w:kern w:val="0"/>
                <w:sz w:val="21"/>
                <w:szCs w:val="21"/>
                <w:vertAlign w:val="baseline"/>
                <w:lang w:eastAsia="zh-CN"/>
              </w:rPr>
              <w:t>常州：中山陵，夫子庙</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早</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中餐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南京</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常州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D3</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南京</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常州→无锡→杭州：灵山大佛，自费杭州宋城千古情</w:t>
            </w:r>
          </w:p>
        </w:tc>
        <w:tc>
          <w:tcPr>
            <w:tcW w:w="147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旅游车</w:t>
            </w:r>
          </w:p>
        </w:tc>
        <w:tc>
          <w:tcPr>
            <w:tcW w:w="1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早</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中餐</w:t>
            </w:r>
          </w:p>
        </w:tc>
        <w:tc>
          <w:tcPr>
            <w:tcW w:w="14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D4</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eastAsia="zh-CN"/>
              </w:rPr>
              <w:t>杭州→乌镇：</w:t>
            </w:r>
            <w:r>
              <w:rPr>
                <w:rFonts w:hint="eastAsia" w:ascii="微软雅黑" w:hAnsi="微软雅黑" w:eastAsia="微软雅黑" w:cs="微软雅黑"/>
                <w:b/>
                <w:bCs w:val="0"/>
                <w:color w:val="auto"/>
                <w:kern w:val="0"/>
                <w:sz w:val="21"/>
                <w:szCs w:val="21"/>
                <w:vertAlign w:val="baseline"/>
                <w:lang w:val="en-US" w:eastAsia="zh-CN"/>
              </w:rPr>
              <w:t>VIP包船</w:t>
            </w:r>
            <w:r>
              <w:rPr>
                <w:rFonts w:hint="eastAsia" w:ascii="微软雅黑" w:hAnsi="微软雅黑" w:eastAsia="微软雅黑" w:cs="微软雅黑"/>
                <w:b/>
                <w:bCs w:val="0"/>
                <w:color w:val="auto"/>
                <w:kern w:val="0"/>
                <w:sz w:val="21"/>
                <w:szCs w:val="21"/>
                <w:vertAlign w:val="baseline"/>
                <w:lang w:eastAsia="zh-CN"/>
              </w:rPr>
              <w:t>大小西湖，</w:t>
            </w:r>
            <w:r>
              <w:rPr>
                <w:rFonts w:hint="eastAsia" w:ascii="微软雅黑" w:hAnsi="微软雅黑" w:eastAsia="微软雅黑" w:cs="微软雅黑"/>
                <w:b/>
                <w:bCs w:val="0"/>
                <w:color w:val="auto"/>
                <w:kern w:val="0"/>
                <w:sz w:val="21"/>
                <w:szCs w:val="21"/>
                <w:vertAlign w:val="baseline"/>
                <w:lang w:val="en-US" w:eastAsia="zh-CN"/>
              </w:rPr>
              <w:t>清河坊街或者南宋御街，乌镇西栅</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早</w:t>
            </w:r>
            <w:r>
              <w:rPr>
                <w:rFonts w:hint="eastAsia" w:ascii="微软雅黑" w:hAnsi="微软雅黑" w:eastAsia="微软雅黑" w:cs="微软雅黑"/>
                <w:b/>
                <w:bCs w:val="0"/>
                <w:color w:val="auto"/>
                <w:kern w:val="0"/>
                <w:sz w:val="21"/>
                <w:szCs w:val="21"/>
                <w:vertAlign w:val="baseline"/>
                <w:lang w:val="en-US" w:eastAsia="zh-CN"/>
              </w:rPr>
              <w:t>/中</w:t>
            </w:r>
            <w:r>
              <w:rPr>
                <w:rFonts w:hint="eastAsia" w:ascii="微软雅黑" w:hAnsi="微软雅黑" w:eastAsia="微软雅黑" w:cs="微软雅黑"/>
                <w:b/>
                <w:bCs w:val="0"/>
                <w:color w:val="auto"/>
                <w:kern w:val="0"/>
                <w:sz w:val="21"/>
                <w:szCs w:val="21"/>
                <w:vertAlign w:val="baseline"/>
                <w:lang w:eastAsia="zh-CN"/>
              </w:rPr>
              <w:t>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乌镇</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D5</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乌镇→苏州→上海：留园，周庄，</w:t>
            </w:r>
            <w:r>
              <w:rPr>
                <w:rFonts w:hint="eastAsia" w:ascii="微软雅黑" w:hAnsi="微软雅黑" w:eastAsia="微软雅黑" w:cs="微软雅黑"/>
                <w:b/>
                <w:bCs w:val="0"/>
                <w:color w:val="auto"/>
                <w:kern w:val="0"/>
                <w:sz w:val="21"/>
                <w:szCs w:val="21"/>
                <w:vertAlign w:val="baseline"/>
                <w:lang w:val="en-US" w:eastAsia="zh-CN"/>
              </w:rPr>
              <w:t>沈厅走马楼，自费上海夜景</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早</w:t>
            </w:r>
            <w:r>
              <w:rPr>
                <w:rFonts w:hint="eastAsia" w:ascii="微软雅黑" w:hAnsi="微软雅黑" w:eastAsia="微软雅黑" w:cs="微软雅黑"/>
                <w:b/>
                <w:bCs w:val="0"/>
                <w:color w:val="auto"/>
                <w:kern w:val="0"/>
                <w:sz w:val="21"/>
                <w:szCs w:val="21"/>
                <w:vertAlign w:val="baseline"/>
                <w:lang w:val="en-US" w:eastAsia="zh-CN"/>
              </w:rPr>
              <w:t>/</w:t>
            </w:r>
            <w:r>
              <w:rPr>
                <w:rFonts w:hint="eastAsia" w:ascii="微软雅黑" w:hAnsi="微软雅黑" w:eastAsia="微软雅黑" w:cs="微软雅黑"/>
                <w:b/>
                <w:bCs w:val="0"/>
                <w:color w:val="auto"/>
                <w:kern w:val="0"/>
                <w:sz w:val="21"/>
                <w:szCs w:val="21"/>
                <w:vertAlign w:val="baseline"/>
                <w:lang w:eastAsia="zh-CN"/>
              </w:rPr>
              <w:t>中餐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D6</w:t>
            </w:r>
          </w:p>
        </w:tc>
        <w:tc>
          <w:tcPr>
            <w:tcW w:w="577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eastAsia="zh-CN"/>
              </w:rPr>
              <w:t>上海→攀枝花</w:t>
            </w:r>
          </w:p>
        </w:tc>
        <w:tc>
          <w:tcPr>
            <w:tcW w:w="147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val="en-US" w:eastAsia="zh-CN"/>
              </w:rPr>
              <w:t>旅游车+飞机</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bCs w:val="0"/>
                <w:color w:val="auto"/>
                <w:kern w:val="0"/>
                <w:sz w:val="21"/>
                <w:szCs w:val="21"/>
                <w:vertAlign w:val="baseline"/>
                <w:lang w:eastAsia="zh-CN"/>
              </w:rPr>
            </w:pPr>
            <w:r>
              <w:rPr>
                <w:rFonts w:hint="eastAsia" w:ascii="微软雅黑" w:hAnsi="微软雅黑" w:eastAsia="微软雅黑" w:cs="微软雅黑"/>
                <w:b/>
                <w:bCs w:val="0"/>
                <w:color w:val="auto"/>
                <w:kern w:val="0"/>
                <w:sz w:val="21"/>
                <w:szCs w:val="21"/>
                <w:vertAlign w:val="baseline"/>
                <w:lang w:eastAsia="zh-CN"/>
              </w:rPr>
              <w:t>早餐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1"/>
                <w:szCs w:val="21"/>
                <w:vertAlign w:val="baseline"/>
                <w:lang w:val="en-US" w:eastAsia="zh-CN"/>
              </w:rPr>
            </w:pPr>
            <w:r>
              <w:rPr>
                <w:rFonts w:hint="eastAsia" w:ascii="微软雅黑" w:hAnsi="微软雅黑" w:eastAsia="微软雅黑" w:cs="微软雅黑"/>
                <w:b/>
                <w:bCs w:val="0"/>
                <w:color w:val="auto"/>
                <w:kern w:val="0"/>
                <w:sz w:val="21"/>
                <w:szCs w:val="21"/>
                <w:vertAlign w:val="baseline"/>
                <w:lang w:val="en-US" w:eastAsia="zh-CN"/>
              </w:rPr>
              <w:t>家</w:t>
            </w:r>
          </w:p>
        </w:tc>
      </w:tr>
    </w:tbl>
    <w:p>
      <w:pPr>
        <w:pStyle w:val="2"/>
        <w:rPr>
          <w:rFonts w:hint="eastAsia" w:ascii="微软雅黑" w:hAnsi="微软雅黑" w:eastAsia="微软雅黑" w:cs="微软雅黑"/>
          <w:b w:val="0"/>
          <w:bCs/>
          <w:sz w:val="24"/>
          <w:szCs w:val="24"/>
          <w:lang w:eastAsia="zh-CN"/>
        </w:rPr>
        <w:sectPr>
          <w:headerReference r:id="rId3" w:type="default"/>
          <w:pgSz w:w="11906" w:h="16838"/>
          <w:pgMar w:top="1440" w:right="426" w:bottom="1440" w:left="340" w:header="851" w:footer="992" w:gutter="0"/>
          <w:pgBorders>
            <w:top w:val="none" w:sz="0" w:space="0"/>
            <w:left w:val="none" w:sz="0" w:space="0"/>
            <w:bottom w:val="none" w:sz="0" w:space="0"/>
            <w:right w:val="none" w:sz="0" w:space="0"/>
          </w:pgBorders>
          <w:cols w:space="425" w:num="1"/>
          <w:docGrid w:type="lines" w:linePitch="312" w:charSpace="0"/>
        </w:sectPr>
      </w:pPr>
    </w:p>
    <w:p>
      <w:pPr>
        <w:spacing w:line="320" w:lineRule="exact"/>
        <w:rPr>
          <w:rFonts w:hint="eastAsia" w:ascii="微软雅黑" w:hAnsi="微软雅黑" w:eastAsia="微软雅黑" w:cs="微软雅黑"/>
          <w:szCs w:val="21"/>
        </w:rPr>
      </w:pPr>
    </w:p>
    <w:tbl>
      <w:tblPr>
        <w:tblStyle w:val="11"/>
        <w:tblW w:w="10600" w:type="dxa"/>
        <w:tblInd w:w="460" w:type="dxa"/>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874"/>
        <w:gridCol w:w="8115"/>
        <w:gridCol w:w="748"/>
        <w:gridCol w:w="863"/>
      </w:tblGrid>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44"/>
                <w:szCs w:val="44"/>
                <w:lang w:eastAsia="zh-CN"/>
              </w:rPr>
              <w:t>详</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细</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行</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程</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安</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天 数</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行程安排</w:t>
            </w:r>
          </w:p>
        </w:tc>
        <w:tc>
          <w:tcPr>
            <w:tcW w:w="7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用餐</w:t>
            </w:r>
          </w:p>
        </w:tc>
        <w:tc>
          <w:tcPr>
            <w:tcW w:w="863"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住宿</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36"/>
                <w:szCs w:val="36"/>
                <w:lang w:val="en-US" w:eastAsia="zh-CN" w:bidi="ar-SA"/>
              </w:rPr>
            </w:pPr>
            <w:r>
              <w:rPr>
                <w:rFonts w:hint="eastAsia" w:ascii="微软雅黑" w:hAnsi="微软雅黑" w:eastAsia="微软雅黑" w:cs="微软雅黑"/>
                <w:b/>
                <w:bCs w:val="0"/>
                <w:sz w:val="36"/>
                <w:szCs w:val="36"/>
                <w:lang w:val="en-US" w:eastAsia="zh-CN"/>
              </w:rPr>
              <w:t>D1</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52" w:hangingChars="1150"/>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color w:val="7030A0"/>
                <w:sz w:val="30"/>
                <w:szCs w:val="30"/>
                <w:lang w:val="en-US" w:eastAsia="zh-CN"/>
              </w:rPr>
              <w:t>攀枝花</w:t>
            </w:r>
            <w:r>
              <w:rPr>
                <w:rFonts w:hint="eastAsia" w:ascii="微软雅黑" w:hAnsi="微软雅黑" w:eastAsia="微软雅黑" w:cs="微软雅黑"/>
                <w:b/>
                <w:bCs/>
                <w:color w:val="7030A0"/>
                <w:sz w:val="24"/>
                <w:szCs w:val="24"/>
                <w:lang w:val="en-US" w:eastAsia="zh-CN"/>
              </w:rPr>
              <w:t>AIR</w:t>
            </w:r>
            <w:r>
              <w:rPr>
                <w:rFonts w:hint="eastAsia" w:ascii="微软雅黑" w:hAnsi="微软雅黑" w:eastAsia="微软雅黑" w:cs="微软雅黑"/>
                <w:b/>
                <w:bCs/>
                <w:color w:val="7030A0"/>
                <w:sz w:val="30"/>
                <w:szCs w:val="30"/>
                <w:lang w:val="en-US" w:eastAsia="zh-CN"/>
              </w:rPr>
              <w:t>上海</w:t>
            </w:r>
            <w:r>
              <w:rPr>
                <w:rFonts w:hint="eastAsia" w:ascii="微软雅黑" w:hAnsi="微软雅黑" w:eastAsia="微软雅黑" w:cs="微软雅黑"/>
                <w:b/>
                <w:bCs/>
                <w:color w:val="7030A0"/>
                <w:sz w:val="24"/>
                <w:szCs w:val="24"/>
                <w:lang w:val="en-US" w:eastAsia="zh-CN"/>
              </w:rPr>
              <w:t>/</w:t>
            </w:r>
            <w:r>
              <w:rPr>
                <w:rFonts w:hint="eastAsia" w:ascii="微软雅黑" w:hAnsi="微软雅黑" w:eastAsia="微软雅黑" w:cs="微软雅黑"/>
                <w:b/>
                <w:bCs/>
                <w:color w:val="7030A0"/>
                <w:sz w:val="30"/>
                <w:szCs w:val="30"/>
              </w:rPr>
              <w:t>南京</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无</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上海</w:t>
            </w:r>
            <w:r>
              <w:rPr>
                <w:rFonts w:hint="eastAsia"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eastAsia="zh-CN"/>
              </w:rPr>
              <w:t>南京</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175"/>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请各位贵宾根据航班时间自行前往机场，自行办理好登机手续后，乘飞机前往上海。导游或司机接站，后入住酒店自由活动。</w:t>
            </w:r>
            <w:r>
              <w:rPr>
                <w:rFonts w:hint="eastAsia" w:ascii="微软雅黑" w:hAnsi="微软雅黑" w:eastAsia="微软雅黑" w:cs="微软雅黑"/>
                <w:bCs/>
                <w:color w:val="000000"/>
                <w:sz w:val="18"/>
                <w:szCs w:val="18"/>
                <w:lang w:eastAsia="zh-CN"/>
              </w:rPr>
              <w:t>（你可以去你心仪的景点打卡，自由活动期间注意安全）</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 w:val="0"/>
                <w:bCs/>
                <w:sz w:val="21"/>
                <w:szCs w:val="21"/>
                <w:lang w:val="en-US" w:eastAsia="zh-CN"/>
              </w:rPr>
              <w:t>四钻参考酒店：丽呈睿轩川沙店、古亦居、和颐酒店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北青公路店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、浦天美泊酒店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上海国际旅游度假区店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、和颐酒店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会展中心徐泾店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、维也纳新场</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3"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D</w:t>
            </w:r>
            <w:r>
              <w:rPr>
                <w:rFonts w:hint="eastAsia" w:ascii="微软雅黑" w:hAnsi="微软雅黑" w:eastAsia="微软雅黑" w:cs="微软雅黑"/>
                <w:b/>
                <w:bCs w:val="0"/>
                <w:sz w:val="36"/>
                <w:szCs w:val="36"/>
                <w:lang w:val="en-US" w:eastAsia="zh-CN"/>
              </w:rPr>
              <w:t>2</w:t>
            </w: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52" w:hangingChars="115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7030A0"/>
                <w:sz w:val="30"/>
                <w:szCs w:val="30"/>
                <w:lang w:eastAsia="zh-CN"/>
              </w:rPr>
              <w:t>上海</w:t>
            </w:r>
            <w:r>
              <w:rPr>
                <w:rFonts w:hint="eastAsia" w:ascii="微软雅黑" w:hAnsi="微软雅黑" w:eastAsia="微软雅黑" w:cs="微软雅黑"/>
                <w:b/>
                <w:bCs/>
                <w:color w:val="7030A0"/>
                <w:sz w:val="30"/>
                <w:szCs w:val="30"/>
                <w:lang w:val="en-US" w:eastAsia="zh-CN"/>
              </w:rPr>
              <w:t>/</w:t>
            </w:r>
            <w:r>
              <w:rPr>
                <w:rFonts w:hint="eastAsia" w:ascii="微软雅黑" w:hAnsi="微软雅黑" w:eastAsia="微软雅黑" w:cs="微软雅黑"/>
                <w:b/>
                <w:bCs/>
                <w:color w:val="7030A0"/>
                <w:sz w:val="30"/>
                <w:szCs w:val="30"/>
                <w:lang w:eastAsia="zh-CN"/>
              </w:rPr>
              <w:t>南京</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常州</w:t>
            </w:r>
          </w:p>
        </w:tc>
        <w:tc>
          <w:tcPr>
            <w:tcW w:w="748"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lang w:eastAsia="zh-CN"/>
              </w:rPr>
              <w:t>早餐</w:t>
            </w: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南京</w:t>
            </w:r>
            <w:r>
              <w:rPr>
                <w:rFonts w:hint="eastAsia" w:ascii="微软雅黑" w:hAnsi="微软雅黑" w:eastAsia="微软雅黑" w:cs="微软雅黑"/>
                <w:b/>
                <w:bCs w:val="0"/>
                <w:color w:val="000000"/>
                <w:sz w:val="24"/>
                <w:szCs w:val="24"/>
                <w:lang w:val="en-US" w:eastAsia="zh-CN"/>
              </w:rPr>
              <w:t>/</w:t>
            </w:r>
            <w:r>
              <w:rPr>
                <w:rFonts w:hint="eastAsia" w:ascii="微软雅黑" w:hAnsi="微软雅黑" w:eastAsia="微软雅黑" w:cs="微软雅黑"/>
                <w:b/>
                <w:bCs w:val="0"/>
                <w:color w:val="000000"/>
                <w:sz w:val="24"/>
                <w:szCs w:val="24"/>
                <w:lang w:eastAsia="zh-CN"/>
              </w:rPr>
              <w:t>常州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早</w:t>
            </w:r>
            <w:r>
              <w:rPr>
                <w:rFonts w:hint="default" w:ascii="微软雅黑" w:hAnsi="微软雅黑" w:eastAsia="微软雅黑" w:cs="微软雅黑"/>
                <w:bCs/>
                <w:color w:val="000000"/>
                <w:sz w:val="24"/>
                <w:szCs w:val="24"/>
                <w:lang w:val="en-US" w:eastAsia="zh-CN"/>
              </w:rPr>
              <w:t>7:00</w:t>
            </w:r>
            <w:r>
              <w:rPr>
                <w:rFonts w:hint="eastAsia" w:ascii="微软雅黑" w:hAnsi="微软雅黑" w:eastAsia="微软雅黑" w:cs="微软雅黑"/>
                <w:bCs/>
                <w:color w:val="000000"/>
                <w:sz w:val="24"/>
                <w:szCs w:val="24"/>
                <w:lang w:val="en-US" w:eastAsia="zh-CN"/>
              </w:rPr>
              <w:t>左右乘车前往南京（约</w:t>
            </w:r>
            <w:r>
              <w:rPr>
                <w:rFonts w:hint="default" w:ascii="微软雅黑" w:hAnsi="微软雅黑" w:eastAsia="微软雅黑" w:cs="微软雅黑"/>
                <w:bCs/>
                <w:color w:val="000000"/>
                <w:sz w:val="24"/>
                <w:szCs w:val="24"/>
                <w:lang w:val="en-US" w:eastAsia="zh-CN"/>
              </w:rPr>
              <w:t>5</w:t>
            </w:r>
            <w:r>
              <w:rPr>
                <w:rFonts w:hint="eastAsia" w:ascii="微软雅黑" w:hAnsi="微软雅黑" w:eastAsia="微软雅黑" w:cs="微软雅黑"/>
                <w:bCs/>
                <w:color w:val="000000"/>
                <w:sz w:val="24"/>
                <w:szCs w:val="24"/>
                <w:lang w:val="en-US" w:eastAsia="zh-CN"/>
              </w:rPr>
              <w:t>小时），12:00开始午餐，午餐后约13:00开始游览南京最具历史、文化代表的标志性景点钟山风景区国家</w:t>
            </w:r>
            <w:r>
              <w:rPr>
                <w:rFonts w:hint="default" w:ascii="微软雅黑" w:hAnsi="微软雅黑" w:eastAsia="微软雅黑" w:cs="微软雅黑"/>
                <w:bCs/>
                <w:color w:val="000000"/>
                <w:sz w:val="24"/>
                <w:szCs w:val="24"/>
                <w:lang w:val="en-US" w:eastAsia="zh-CN"/>
              </w:rPr>
              <w:t>5A</w:t>
            </w:r>
            <w:r>
              <w:rPr>
                <w:rFonts w:hint="eastAsia" w:ascii="微软雅黑" w:hAnsi="微软雅黑" w:eastAsia="微软雅黑" w:cs="微软雅黑"/>
                <w:bCs/>
                <w:color w:val="000000"/>
                <w:sz w:val="24"/>
                <w:szCs w:val="24"/>
                <w:lang w:val="en-US" w:eastAsia="zh-CN"/>
              </w:rPr>
              <w:t>级景区</w:t>
            </w:r>
            <w:r>
              <w:rPr>
                <w:rFonts w:hint="default" w:ascii="微软雅黑" w:hAnsi="微软雅黑" w:eastAsia="微软雅黑" w:cs="微软雅黑"/>
                <w:bCs/>
                <w:color w:val="000000"/>
                <w:sz w:val="24"/>
                <w:szCs w:val="24"/>
                <w:lang w:val="en-US" w:eastAsia="zh-CN"/>
              </w:rPr>
              <w:t>—</w:t>
            </w:r>
            <w:r>
              <w:rPr>
                <w:rFonts w:hint="eastAsia" w:ascii="微软雅黑" w:hAnsi="微软雅黑" w:eastAsia="微软雅黑" w:cs="微软雅黑"/>
                <w:b/>
                <w:bCs/>
                <w:color w:val="FF0000"/>
                <w:sz w:val="24"/>
                <w:szCs w:val="24"/>
                <w:lang w:val="en-US" w:eastAsia="zh-CN"/>
              </w:rPr>
              <w:t>【中山陵】</w:t>
            </w:r>
            <w:r>
              <w:rPr>
                <w:rFonts w:hint="eastAsia" w:ascii="微软雅黑" w:hAnsi="微软雅黑" w:eastAsia="微软雅黑" w:cs="微软雅黑"/>
                <w:bCs/>
                <w:color w:val="000000"/>
                <w:sz w:val="24"/>
                <w:szCs w:val="24"/>
                <w:lang w:val="en-US" w:eastAsia="zh-CN"/>
              </w:rPr>
              <w:t>（周一闭馆）：紫金鼎，博爱坊，天下为公坊等。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9"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FF0000"/>
                <w:sz w:val="24"/>
                <w:szCs w:val="24"/>
                <w:lang w:val="en-US" w:eastAsia="zh-CN"/>
              </w:rPr>
              <w:t>【夫子庙】</w:t>
            </w:r>
            <w:r>
              <w:rPr>
                <w:rFonts w:hint="eastAsia" w:ascii="微软雅黑" w:hAnsi="微软雅黑" w:eastAsia="微软雅黑" w:cs="微软雅黑"/>
                <w:bCs/>
                <w:color w:val="000000"/>
                <w:sz w:val="24"/>
                <w:szCs w:val="24"/>
                <w:lang w:val="en-US" w:eastAsia="zh-CN"/>
              </w:rPr>
              <w:t>游览南京古城特色景观区、中国最大的传统古街市</w:t>
            </w:r>
            <w:r>
              <w:rPr>
                <w:rFonts w:hint="eastAsia" w:ascii="微软雅黑" w:hAnsi="微软雅黑" w:eastAsia="微软雅黑" w:cs="微软雅黑"/>
                <w:b/>
                <w:bCs/>
                <w:color w:val="FF0000"/>
                <w:sz w:val="24"/>
                <w:szCs w:val="24"/>
                <w:lang w:val="en-US" w:eastAsia="zh-CN"/>
              </w:rPr>
              <w:t>【秦淮河</w:t>
            </w:r>
            <w:r>
              <w:rPr>
                <w:rFonts w:hint="default"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val="en-US" w:eastAsia="zh-CN"/>
              </w:rPr>
              <w:t>夫子庙商业街】</w:t>
            </w:r>
            <w:r>
              <w:rPr>
                <w:rFonts w:hint="eastAsia" w:ascii="微软雅黑" w:hAnsi="微软雅黑" w:eastAsia="微软雅黑" w:cs="微软雅黑"/>
                <w:bCs/>
                <w:color w:val="000000"/>
                <w:sz w:val="24"/>
                <w:szCs w:val="24"/>
                <w:lang w:val="en-US" w:eastAsia="zh-CN"/>
              </w:rPr>
              <w:t>游览时间：</w:t>
            </w:r>
            <w:r>
              <w:rPr>
                <w:rFonts w:hint="default" w:ascii="微软雅黑" w:hAnsi="微软雅黑" w:eastAsia="微软雅黑" w:cs="微软雅黑"/>
                <w:bCs/>
                <w:color w:val="000000"/>
                <w:sz w:val="24"/>
                <w:szCs w:val="24"/>
                <w:lang w:val="en-US" w:eastAsia="zh-CN"/>
              </w:rPr>
              <w:t>1.5-2</w:t>
            </w:r>
            <w:r>
              <w:rPr>
                <w:rFonts w:hint="eastAsia" w:ascii="微软雅黑" w:hAnsi="微软雅黑" w:eastAsia="微软雅黑" w:cs="微软雅黑"/>
                <w:bCs/>
                <w:color w:val="000000"/>
                <w:sz w:val="24"/>
                <w:szCs w:val="24"/>
                <w:lang w:val="en-US" w:eastAsia="zh-CN"/>
              </w:rPr>
              <w:t>小时，沿途欣赏乌衣巷、文德桥、秦淮河美丽风光、神州第一照壁、可自费品尝特色风味小吃。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lang w:val="en-US"/>
              </w:rPr>
            </w:pPr>
            <w:r>
              <w:rPr>
                <w:rFonts w:hint="eastAsia" w:ascii="微软雅黑" w:hAnsi="微软雅黑" w:eastAsia="微软雅黑" w:cs="微软雅黑"/>
                <w:bCs/>
                <w:color w:val="000000"/>
                <w:sz w:val="24"/>
                <w:szCs w:val="24"/>
                <w:lang w:val="en-US" w:eastAsia="zh-CN"/>
              </w:rPr>
              <w:t>备注</w:t>
            </w:r>
            <w:r>
              <w:rPr>
                <w:rFonts w:hint="default" w:ascii="微软雅黑" w:hAnsi="微软雅黑" w:eastAsia="微软雅黑" w:cs="微软雅黑"/>
                <w:bCs/>
                <w:color w:val="000000"/>
                <w:sz w:val="24"/>
                <w:szCs w:val="24"/>
                <w:lang w:val="en-US" w:eastAsia="zh-CN"/>
              </w:rPr>
              <w:t>:</w:t>
            </w:r>
            <w:r>
              <w:rPr>
                <w:rFonts w:hint="eastAsia" w:ascii="微软雅黑" w:hAnsi="微软雅黑" w:eastAsia="微软雅黑" w:cs="微软雅黑"/>
                <w:bCs/>
                <w:color w:val="000000"/>
                <w:sz w:val="24"/>
                <w:szCs w:val="24"/>
                <w:lang w:val="en-US" w:eastAsia="zh-CN"/>
              </w:rPr>
              <w:t>如住乌镇南栅客人，此中餐改乌镇用餐。</w:t>
            </w:r>
          </w:p>
          <w:p>
            <w:pPr>
              <w:pStyle w:val="9"/>
              <w:keepNext w:val="0"/>
              <w:keepLines w:val="0"/>
              <w:widowControl/>
              <w:suppressLineNumbers w:val="0"/>
              <w:shd w:val="clear" w:fill="FFFFFF"/>
              <w:spacing w:before="0" w:beforeAutospacing="0" w:after="0" w:afterAutospacing="0"/>
              <w:ind w:left="0" w:right="0"/>
              <w:rPr>
                <w:rFonts w:hint="default"/>
                <w:color w:val="FF0000"/>
                <w:sz w:val="21"/>
                <w:szCs w:val="21"/>
                <w:shd w:val="clear" w:fill="FFFFFF"/>
                <w:lang w:val="en-US"/>
              </w:rPr>
            </w:pPr>
            <w:r>
              <w:rPr>
                <w:rFonts w:hint="default"/>
                <w:color w:val="FF0000"/>
                <w:sz w:val="21"/>
                <w:szCs w:val="21"/>
                <w:shd w:val="clear" w:fill="FFFFFF"/>
                <w:lang w:eastAsia="zh-CN"/>
              </w:rPr>
              <w:t>特别说明：中山陵需要实名制预约，如预约不成则改成游览雨花台风景区，敬请谅解！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车赴常州，晚入住酒店。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宋体" w:cs="微软雅黑"/>
                <w:sz w:val="24"/>
                <w:szCs w:val="22"/>
                <w:lang w:val="en-US" w:eastAsia="zh-CN"/>
              </w:rPr>
            </w:pPr>
            <w:r>
              <w:rPr>
                <w:rFonts w:hint="default"/>
                <w:szCs w:val="22"/>
              </w:rPr>
              <w:drawing>
                <wp:inline distT="0" distB="0" distL="114300" distR="114300">
                  <wp:extent cx="1697355" cy="1368425"/>
                  <wp:effectExtent l="0" t="0" r="171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697355" cy="1368425"/>
                          </a:xfrm>
                          <a:prstGeom prst="rect">
                            <a:avLst/>
                          </a:prstGeom>
                          <a:noFill/>
                          <a:ln>
                            <a:noFill/>
                          </a:ln>
                        </pic:spPr>
                      </pic:pic>
                    </a:graphicData>
                  </a:graphic>
                </wp:inline>
              </w:drawing>
            </w:r>
            <w:r>
              <w:rPr>
                <w:rFonts w:hint="default"/>
                <w:szCs w:val="22"/>
              </w:rPr>
              <w:drawing>
                <wp:inline distT="0" distB="0" distL="114300" distR="114300">
                  <wp:extent cx="1611630" cy="1355725"/>
                  <wp:effectExtent l="0" t="0" r="762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611630" cy="1355725"/>
                          </a:xfrm>
                          <a:prstGeom prst="rect">
                            <a:avLst/>
                          </a:prstGeom>
                          <a:noFill/>
                          <a:ln>
                            <a:noFill/>
                          </a:ln>
                        </pic:spPr>
                      </pic:pic>
                    </a:graphicData>
                  </a:graphic>
                </wp:inline>
              </w:drawing>
            </w:r>
            <w:r>
              <w:rPr>
                <w:rFonts w:hint="default"/>
                <w:szCs w:val="22"/>
              </w:rPr>
              <w:drawing>
                <wp:inline distT="0" distB="0" distL="114300" distR="114300">
                  <wp:extent cx="1661795" cy="1366520"/>
                  <wp:effectExtent l="0" t="0" r="1460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661795" cy="1366520"/>
                          </a:xfrm>
                          <a:prstGeom prst="rect">
                            <a:avLst/>
                          </a:prstGeom>
                          <a:noFill/>
                          <a:ln>
                            <a:noFill/>
                          </a:ln>
                        </pic:spPr>
                      </pic:pic>
                    </a:graphicData>
                  </a:graphic>
                </wp:inline>
              </w:drawing>
            </w:r>
          </w:p>
        </w:tc>
        <w:tc>
          <w:tcPr>
            <w:tcW w:w="748" w:type="dxa"/>
            <w:vMerge w:val="continue"/>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val="0"/>
                <w:bCs/>
                <w:sz w:val="21"/>
                <w:szCs w:val="21"/>
                <w:lang w:val="en-US" w:eastAsia="zh-CN"/>
              </w:rPr>
              <w:t>五钻参考酒店：</w:t>
            </w:r>
            <w:r>
              <w:rPr>
                <w:rFonts w:hint="default" w:ascii="微软雅黑" w:hAnsi="微软雅黑" w:eastAsia="微软雅黑" w:cs="微软雅黑"/>
                <w:b w:val="0"/>
                <w:bCs/>
                <w:sz w:val="21"/>
                <w:szCs w:val="21"/>
                <w:lang w:val="en-US" w:eastAsia="zh-CN"/>
              </w:rPr>
              <w:fldChar w:fldCharType="begin"/>
            </w:r>
            <w:r>
              <w:rPr>
                <w:rFonts w:hint="default" w:ascii="微软雅黑" w:hAnsi="微软雅黑" w:eastAsia="微软雅黑" w:cs="微软雅黑"/>
                <w:b w:val="0"/>
                <w:bCs/>
                <w:sz w:val="21"/>
                <w:szCs w:val="21"/>
                <w:lang w:val="en-US" w:eastAsia="zh-CN"/>
              </w:rPr>
              <w:instrText xml:space="preserve"> HYPERLINK "javascript:;" </w:instrText>
            </w:r>
            <w:r>
              <w:rPr>
                <w:rFonts w:hint="default"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常州环球港邮轮酒店</w:t>
            </w:r>
            <w:r>
              <w:rPr>
                <w:rFonts w:hint="default" w:ascii="微软雅黑" w:hAnsi="微软雅黑" w:eastAsia="微软雅黑" w:cs="微软雅黑"/>
                <w:b w:val="0"/>
                <w:bCs/>
                <w:sz w:val="21"/>
                <w:szCs w:val="21"/>
                <w:lang w:val="en-US" w:eastAsia="zh-CN"/>
              </w:rPr>
              <w:fldChar w:fldCharType="end"/>
            </w:r>
            <w:r>
              <w:rPr>
                <w:rFonts w:hint="default" w:ascii="微软雅黑" w:hAnsi="微软雅黑" w:eastAsia="微软雅黑" w:cs="微软雅黑"/>
                <w:b w:val="0"/>
                <w:bCs/>
                <w:sz w:val="21"/>
                <w:szCs w:val="21"/>
                <w:lang w:val="en-US" w:eastAsia="zh-CN"/>
              </w:rPr>
              <w:t> </w:t>
            </w:r>
            <w:r>
              <w:rPr>
                <w:rFonts w:hint="eastAsia" w:ascii="微软雅黑" w:hAnsi="微软雅黑" w:eastAsia="微软雅黑" w:cs="微软雅黑"/>
                <w:b w:val="0"/>
                <w:bCs/>
                <w:sz w:val="21"/>
                <w:szCs w:val="21"/>
                <w:lang w:val="en-US" w:eastAsia="zh-CN"/>
              </w:rPr>
              <w:t>、</w:t>
            </w:r>
            <w:r>
              <w:rPr>
                <w:rFonts w:hint="default" w:ascii="微软雅黑" w:hAnsi="微软雅黑" w:eastAsia="微软雅黑" w:cs="微软雅黑"/>
                <w:b w:val="0"/>
                <w:bCs/>
                <w:sz w:val="21"/>
                <w:szCs w:val="21"/>
                <w:lang w:val="en-US" w:eastAsia="zh-CN"/>
              </w:rPr>
              <w:fldChar w:fldCharType="begin"/>
            </w:r>
            <w:r>
              <w:rPr>
                <w:rFonts w:hint="default" w:ascii="微软雅黑" w:hAnsi="微软雅黑" w:eastAsia="微软雅黑" w:cs="微软雅黑"/>
                <w:b w:val="0"/>
                <w:bCs/>
                <w:sz w:val="21"/>
                <w:szCs w:val="21"/>
                <w:lang w:val="en-US" w:eastAsia="zh-CN"/>
              </w:rPr>
              <w:instrText xml:space="preserve"> HYPERLINK "javascript:;" </w:instrText>
            </w:r>
            <w:r>
              <w:rPr>
                <w:rFonts w:hint="default"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常州明都紫薇花园酒店</w:t>
            </w:r>
            <w:r>
              <w:rPr>
                <w:rFonts w:hint="default"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、南京新时代开元名都大酒店</w:t>
            </w:r>
            <w:r>
              <w:rPr>
                <w:rFonts w:hint="default" w:ascii="微软雅黑" w:hAnsi="微软雅黑" w:eastAsia="微软雅黑" w:cs="微软雅黑"/>
                <w:b w:val="0"/>
                <w:bCs/>
                <w:sz w:val="21"/>
                <w:szCs w:val="21"/>
                <w:lang w:val="en-US" w:eastAsia="zh-CN"/>
              </w:rPr>
              <w:t> </w:t>
            </w:r>
            <w:r>
              <w:rPr>
                <w:rFonts w:hint="eastAsia" w:ascii="微软雅黑" w:hAnsi="微软雅黑" w:eastAsia="微软雅黑" w:cs="微软雅黑"/>
                <w:b w:val="0"/>
                <w:bCs/>
                <w:sz w:val="21"/>
                <w:szCs w:val="21"/>
                <w:lang w:val="en-US" w:eastAsia="zh-CN"/>
              </w:rPr>
              <w:t>、</w:t>
            </w:r>
            <w:r>
              <w:rPr>
                <w:rFonts w:hint="default" w:ascii="微软雅黑" w:hAnsi="微软雅黑" w:eastAsia="微软雅黑" w:cs="微软雅黑"/>
                <w:b w:val="0"/>
                <w:bCs/>
                <w:sz w:val="21"/>
                <w:szCs w:val="21"/>
                <w:lang w:val="en-US" w:eastAsia="zh-CN"/>
              </w:rPr>
              <w:fldChar w:fldCharType="begin"/>
            </w:r>
            <w:r>
              <w:rPr>
                <w:rFonts w:hint="default" w:ascii="微软雅黑" w:hAnsi="微软雅黑" w:eastAsia="微软雅黑" w:cs="微软雅黑"/>
                <w:b w:val="0"/>
                <w:bCs/>
                <w:sz w:val="21"/>
                <w:szCs w:val="21"/>
                <w:lang w:val="en-US" w:eastAsia="zh-CN"/>
              </w:rPr>
              <w:instrText xml:space="preserve"> HYPERLINK "javascript:;" </w:instrText>
            </w:r>
            <w:r>
              <w:rPr>
                <w:rFonts w:hint="default"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句容碧桂园凤凰城酒店</w:t>
            </w:r>
            <w:r>
              <w:rPr>
                <w:rFonts w:hint="default"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w:t>
            </w:r>
            <w:r>
              <w:rPr>
                <w:rFonts w:hint="default" w:ascii="微软雅黑" w:hAnsi="微软雅黑" w:eastAsia="微软雅黑" w:cs="微软雅黑"/>
                <w:b w:val="0"/>
                <w:bCs/>
                <w:sz w:val="21"/>
                <w:szCs w:val="21"/>
                <w:lang w:val="en-US" w:eastAsia="zh-CN"/>
              </w:rPr>
              <w:t> </w:t>
            </w:r>
            <w:r>
              <w:rPr>
                <w:rFonts w:hint="default" w:ascii="微软雅黑" w:hAnsi="微软雅黑" w:eastAsia="微软雅黑" w:cs="微软雅黑"/>
                <w:b w:val="0"/>
                <w:bCs/>
                <w:sz w:val="21"/>
                <w:szCs w:val="21"/>
                <w:lang w:val="en-US" w:eastAsia="zh-CN"/>
              </w:rPr>
              <w:fldChar w:fldCharType="begin"/>
            </w:r>
            <w:r>
              <w:rPr>
                <w:rFonts w:hint="default" w:ascii="微软雅黑" w:hAnsi="微软雅黑" w:eastAsia="微软雅黑" w:cs="微软雅黑"/>
                <w:b w:val="0"/>
                <w:bCs/>
                <w:sz w:val="21"/>
                <w:szCs w:val="21"/>
                <w:lang w:val="en-US" w:eastAsia="zh-CN"/>
              </w:rPr>
              <w:instrText xml:space="preserve"> HYPERLINK "javascript:;" </w:instrText>
            </w:r>
            <w:r>
              <w:rPr>
                <w:rFonts w:hint="default"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南京国睿金陵大酒店</w:t>
            </w:r>
            <w:r>
              <w:rPr>
                <w:rFonts w:hint="default" w:ascii="微软雅黑" w:hAnsi="微软雅黑" w:eastAsia="微软雅黑" w:cs="微软雅黑"/>
                <w:b w:val="0"/>
                <w:bCs/>
                <w:sz w:val="21"/>
                <w:szCs w:val="21"/>
                <w:lang w:val="en-US" w:eastAsia="zh-CN"/>
              </w:rPr>
              <w:fldChar w:fldCharType="end"/>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89"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3</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30"/>
                <w:szCs w:val="30"/>
              </w:rPr>
            </w:pPr>
            <w:r>
              <w:rPr>
                <w:rFonts w:hint="eastAsia" w:ascii="微软雅黑" w:hAnsi="微软雅黑" w:eastAsia="微软雅黑" w:cs="微软雅黑"/>
                <w:b/>
                <w:bCs/>
                <w:color w:val="7030A0"/>
                <w:sz w:val="30"/>
                <w:szCs w:val="30"/>
                <w:lang w:val="en-US" w:eastAsia="zh-CN"/>
              </w:rPr>
              <w:t>南京/常州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无锡</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杭州</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杭州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397"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游览东方第五佛——</w:t>
            </w:r>
            <w:r>
              <w:rPr>
                <w:rFonts w:hint="eastAsia" w:ascii="微软雅黑" w:hAnsi="微软雅黑" w:eastAsia="微软雅黑" w:cs="微软雅黑"/>
                <w:b/>
                <w:bCs/>
                <w:color w:val="FF0000"/>
                <w:sz w:val="24"/>
                <w:szCs w:val="24"/>
                <w:lang w:val="en-US" w:eastAsia="zh-CN"/>
              </w:rPr>
              <w:t>【灵山大佛】</w:t>
            </w:r>
            <w:r>
              <w:rPr>
                <w:rFonts w:hint="eastAsia" w:ascii="微软雅黑" w:hAnsi="微软雅黑" w:eastAsia="微软雅黑" w:cs="微软雅黑"/>
                <w:sz w:val="24"/>
                <w:szCs w:val="24"/>
                <w:lang w:val="en-US" w:eastAsia="zh-CN"/>
              </w:rPr>
              <w:t>：灵山大照壁、五明桥、五智门、佛</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足坛、菩提大道、阿育王柱、佛手印、灵山大佛等。“九龙灌浴”表演；灵山新景——梵宫：华藏世界、“净、信、孝、和”木雕、天象图，十二生肖铜像；</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"http://vacations.ctrip.com/morelinetravel/p1930186s1.html?kwd=%e4%b8%8a%e6%b5%b7" \l "##" \o "灵山梵宫"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rPr>
              <w:t>灵山梵宫</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灵山梵宫被誉为“东方大教堂”。是灵山胜境继灵山大佛、九龙灌浴为代表的一、二期工程之后，灵山面向新世纪再次打造的文化战略工程。总建筑面积达7万余平方米，位于灵山胜境东侧，南朝太湖，依次分布着梵宫广场、香水海、曼飞龙塔、五印坛城等佛教景观建筑。灵山梵宫是由众多文化艺术大师和建设者的共同努力设计建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温馨提示：灵山景区面积较大，为了不影响游客的游览时间，可根据个人体力自愿选择乘坐景区内小交通，不属于推荐自费项目。如需乘坐，费用自理（45元/人）。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sz w:val="24"/>
                <w:szCs w:val="24"/>
                <w:u w:val="single"/>
                <w:lang w:val="en-US" w:eastAsia="zh-CN"/>
              </w:rPr>
            </w:pPr>
            <w:r>
              <w:rPr>
                <w:rFonts w:hint="eastAsia" w:ascii="微软雅黑" w:hAnsi="微软雅黑" w:eastAsia="微软雅黑" w:cs="微软雅黑"/>
                <w:b/>
                <w:color w:val="7030A0"/>
                <w:sz w:val="24"/>
                <w:szCs w:val="24"/>
                <w:u w:val="single"/>
                <w:lang w:val="en-US" w:eastAsia="zh-CN"/>
              </w:rPr>
              <w:t>午餐:（餐标：50元/人）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rPr>
            </w:pPr>
            <w:r>
              <w:rPr>
                <w:rFonts w:hint="eastAsia" w:ascii="微软雅黑" w:hAnsi="微软雅黑" w:eastAsia="微软雅黑" w:cs="微软雅黑"/>
                <w:color w:val="C00000"/>
                <w:sz w:val="21"/>
                <w:szCs w:val="21"/>
                <w:lang w:val="en-US" w:eastAsia="zh-CN"/>
              </w:rPr>
              <w:t>参考菜单：太湖虾烩菌菇豆腐，太湖银鱼羹，剁椒太湖鱼块，水煮肉片，农家一大碗，无锡肉酿面筋，腊鸭蒸素鸡，文蛤炖蛋，香菇青菜，手撕包菜，菌菇鱼圆汤，主食（米饭）</w:t>
            </w:r>
            <w:r>
              <w:rPr>
                <w:rFonts w:hint="eastAsia" w:ascii="微软雅黑" w:hAnsi="微软雅黑" w:eastAsia="微软雅黑" w:cs="微软雅黑"/>
                <w:color w:val="C00000"/>
                <w:sz w:val="21"/>
                <w:szCs w:val="21"/>
                <w:lang w:val="en-US" w:eastAsia="zh-CN"/>
              </w:rPr>
              <w:br w:type="textWrapping"/>
            </w:r>
            <w:r>
              <w:rPr>
                <w:rFonts w:hint="eastAsia" w:ascii="微软雅黑" w:hAnsi="微软雅黑" w:eastAsia="微软雅黑" w:cs="微软雅黑"/>
                <w:color w:val="C00000"/>
                <w:sz w:val="21"/>
                <w:szCs w:val="21"/>
                <w:lang w:val="en-US" w:eastAsia="zh-CN"/>
              </w:rPr>
              <w:t>★以上菜单均为10人一桌，人数减少可能调整份数，敬请谅解！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szCs w:val="22"/>
                <w:lang w:val="en-US" w:eastAsia="zh-CN"/>
              </w:rPr>
            </w:pPr>
            <w:r>
              <w:rPr>
                <w:rFonts w:hint="eastAsia" w:ascii="微软雅黑" w:hAnsi="微软雅黑" w:eastAsia="微软雅黑" w:cs="微软雅黑"/>
                <w:sz w:val="24"/>
                <w:szCs w:val="24"/>
                <w:lang w:val="en-US" w:eastAsia="zh-CN"/>
              </w:rPr>
              <w:t>午餐后乘车前往杭州。</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微软雅黑" w:hAnsi="微软雅黑" w:eastAsia="微软雅黑" w:cs="微软雅黑"/>
                <w:sz w:val="24"/>
                <w:szCs w:val="22"/>
                <w:lang w:val="en-US"/>
              </w:rPr>
            </w:pPr>
            <w:r>
              <w:rPr>
                <w:rFonts w:hint="default"/>
                <w:szCs w:val="22"/>
              </w:rPr>
              <w:drawing>
                <wp:inline distT="0" distB="0" distL="114300" distR="114300">
                  <wp:extent cx="1725295" cy="1357630"/>
                  <wp:effectExtent l="0" t="0" r="825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725295" cy="1357630"/>
                          </a:xfrm>
                          <a:prstGeom prst="rect">
                            <a:avLst/>
                          </a:prstGeom>
                          <a:noFill/>
                          <a:ln>
                            <a:noFill/>
                          </a:ln>
                        </pic:spPr>
                      </pic:pic>
                    </a:graphicData>
                  </a:graphic>
                </wp:inline>
              </w:drawing>
            </w:r>
            <w:r>
              <w:rPr>
                <w:rFonts w:hint="default"/>
                <w:szCs w:val="22"/>
              </w:rPr>
              <w:drawing>
                <wp:inline distT="0" distB="0" distL="114300" distR="114300">
                  <wp:extent cx="1685925" cy="1372235"/>
                  <wp:effectExtent l="0" t="0"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685925" cy="1372235"/>
                          </a:xfrm>
                          <a:prstGeom prst="rect">
                            <a:avLst/>
                          </a:prstGeom>
                          <a:noFill/>
                          <a:ln>
                            <a:noFill/>
                          </a:ln>
                        </pic:spPr>
                      </pic:pic>
                    </a:graphicData>
                  </a:graphic>
                </wp:inline>
              </w:drawing>
            </w:r>
            <w:r>
              <w:rPr>
                <w:rFonts w:hint="default"/>
                <w:szCs w:val="22"/>
              </w:rPr>
              <w:drawing>
                <wp:inline distT="0" distB="0" distL="114300" distR="114300">
                  <wp:extent cx="1576705" cy="1383665"/>
                  <wp:effectExtent l="0" t="0" r="444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576705" cy="138366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897"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推荐自费：游览“清明上河图真实再现”的主题公园【宋城】，观赏五千万元打造的巨作“给我一天，还你千年——宋城千古情”大型歌舞表演（需另付费：330--350元/人，约1.5H）。</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val="0"/>
                <w:bCs/>
                <w:sz w:val="21"/>
                <w:szCs w:val="21"/>
                <w:lang w:val="en-US" w:eastAsia="zh-CN"/>
              </w:rPr>
              <w:t>五钻参考酒店：</w:t>
            </w:r>
            <w:r>
              <w:rPr>
                <w:rFonts w:hint="eastAsia" w:ascii="微软雅黑" w:hAnsi="微软雅黑" w:eastAsia="微软雅黑" w:cs="微软雅黑"/>
                <w:b w:val="0"/>
                <w:bCs/>
                <w:sz w:val="21"/>
                <w:szCs w:val="21"/>
                <w:lang w:val="en-US" w:eastAsia="zh-CN"/>
              </w:rPr>
              <w:fldChar w:fldCharType="begin"/>
            </w:r>
            <w:r>
              <w:rPr>
                <w:rFonts w:hint="eastAsia" w:ascii="微软雅黑" w:hAnsi="微软雅黑" w:eastAsia="微软雅黑" w:cs="微软雅黑"/>
                <w:b w:val="0"/>
                <w:bCs/>
                <w:sz w:val="21"/>
                <w:szCs w:val="21"/>
                <w:lang w:val="en-US" w:eastAsia="zh-CN"/>
              </w:rPr>
              <w:instrText xml:space="preserve"> HYPERLINK "http://vacations.ctrip.com/morelinetravel/p1930186s1.html?kwd=%e4%b8%8a%e6%b5%b7" \l "##" \o "杭州海外海皇冠大酒店" </w:instrText>
            </w:r>
            <w:r>
              <w:rPr>
                <w:rFonts w:hint="eastAsia"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杭州海外海皇冠大酒店</w:t>
            </w:r>
            <w:r>
              <w:rPr>
                <w:rFonts w:hint="eastAsia"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fldChar w:fldCharType="begin"/>
            </w:r>
            <w:r>
              <w:rPr>
                <w:rFonts w:hint="eastAsia" w:ascii="微软雅黑" w:hAnsi="微软雅黑" w:eastAsia="微软雅黑" w:cs="微软雅黑"/>
                <w:b w:val="0"/>
                <w:bCs/>
                <w:sz w:val="21"/>
                <w:szCs w:val="21"/>
                <w:lang w:val="en-US" w:eastAsia="zh-CN"/>
              </w:rPr>
              <w:instrText xml:space="preserve"> HYPERLINK "http://vacations.ctrip.com/morelinetravel/p1930186s1.html?kwd=%e4%b8%8a%e6%b5%b7" \l "##" \o "杭州金马饭店" </w:instrText>
            </w:r>
            <w:r>
              <w:rPr>
                <w:rFonts w:hint="eastAsia"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杭州金马饭店</w:t>
            </w:r>
            <w:r>
              <w:rPr>
                <w:rFonts w:hint="eastAsia"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 、</w:t>
            </w:r>
            <w:r>
              <w:rPr>
                <w:rFonts w:hint="eastAsia" w:ascii="微软雅黑" w:hAnsi="微软雅黑" w:eastAsia="微软雅黑" w:cs="微软雅黑"/>
                <w:b w:val="0"/>
                <w:bCs/>
                <w:sz w:val="21"/>
                <w:szCs w:val="21"/>
                <w:lang w:val="en-US" w:eastAsia="zh-CN"/>
              </w:rPr>
              <w:fldChar w:fldCharType="begin"/>
            </w:r>
            <w:r>
              <w:rPr>
                <w:rFonts w:hint="eastAsia" w:ascii="微软雅黑" w:hAnsi="微软雅黑" w:eastAsia="微软雅黑" w:cs="微软雅黑"/>
                <w:b w:val="0"/>
                <w:bCs/>
                <w:sz w:val="21"/>
                <w:szCs w:val="21"/>
                <w:lang w:val="en-US" w:eastAsia="zh-CN"/>
              </w:rPr>
              <w:instrText xml:space="preserve"> HYPERLINK "http://vacations.ctrip.com/morelinetravel/p1930186s1.html?kwd=%e4%b8%8a%e6%b5%b7" \l "##" \o "杭州纳德自由酒店" </w:instrText>
            </w:r>
            <w:r>
              <w:rPr>
                <w:rFonts w:hint="eastAsia"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杭州纳德自由酒店</w:t>
            </w:r>
            <w:r>
              <w:rPr>
                <w:rFonts w:hint="eastAsia"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 、</w:t>
            </w:r>
            <w:r>
              <w:rPr>
                <w:rFonts w:hint="eastAsia" w:ascii="微软雅黑" w:hAnsi="微软雅黑" w:eastAsia="微软雅黑" w:cs="微软雅黑"/>
                <w:b w:val="0"/>
                <w:bCs/>
                <w:sz w:val="21"/>
                <w:szCs w:val="21"/>
                <w:lang w:val="en-US" w:eastAsia="zh-CN"/>
              </w:rPr>
              <w:fldChar w:fldCharType="begin"/>
            </w:r>
            <w:r>
              <w:rPr>
                <w:rFonts w:hint="eastAsia" w:ascii="微软雅黑" w:hAnsi="微软雅黑" w:eastAsia="微软雅黑" w:cs="微软雅黑"/>
                <w:b w:val="0"/>
                <w:bCs/>
                <w:sz w:val="21"/>
                <w:szCs w:val="21"/>
                <w:lang w:val="en-US" w:eastAsia="zh-CN"/>
              </w:rPr>
              <w:instrText xml:space="preserve"> HYPERLINK "http://vacations.ctrip.com/morelinetravel/p1930186s1.html?kwd=%e4%b8%8a%e6%b5%b7" \l "##" \o "杭州马可波罗花园酒店" </w:instrText>
            </w:r>
            <w:r>
              <w:rPr>
                <w:rFonts w:hint="eastAsia" w:ascii="微软雅黑" w:hAnsi="微软雅黑" w:eastAsia="微软雅黑" w:cs="微软雅黑"/>
                <w:b w:val="0"/>
                <w:bCs/>
                <w:sz w:val="21"/>
                <w:szCs w:val="21"/>
                <w:lang w:val="en-US" w:eastAsia="zh-CN"/>
              </w:rPr>
              <w:fldChar w:fldCharType="separate"/>
            </w:r>
            <w:r>
              <w:rPr>
                <w:rFonts w:hint="eastAsia" w:ascii="微软雅黑" w:hAnsi="微软雅黑" w:eastAsia="微软雅黑" w:cs="微软雅黑"/>
                <w:b w:val="0"/>
                <w:bCs/>
                <w:sz w:val="21"/>
                <w:szCs w:val="21"/>
                <w:lang w:val="en-US" w:eastAsia="zh-CN"/>
              </w:rPr>
              <w:t>杭州马可波罗花园酒店</w:t>
            </w:r>
            <w:r>
              <w:rPr>
                <w:rFonts w:hint="eastAsia" w:ascii="微软雅黑" w:hAnsi="微软雅黑" w:eastAsia="微软雅黑" w:cs="微软雅黑"/>
                <w:b w:val="0"/>
                <w:bCs/>
                <w:sz w:val="21"/>
                <w:szCs w:val="21"/>
                <w:lang w:val="en-US" w:eastAsia="zh-CN"/>
              </w:rPr>
              <w:fldChar w:fldCharType="end"/>
            </w:r>
            <w:r>
              <w:rPr>
                <w:rFonts w:hint="eastAsia" w:ascii="微软雅黑" w:hAnsi="微软雅黑" w:eastAsia="微软雅黑" w:cs="微软雅黑"/>
                <w:b w:val="0"/>
                <w:bCs/>
                <w:sz w:val="21"/>
                <w:szCs w:val="21"/>
                <w:lang w:val="en-US" w:eastAsia="zh-CN"/>
              </w:rPr>
              <w:t>、御云黄龙饭店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54"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4</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30"/>
                <w:szCs w:val="30"/>
                <w:lang w:eastAsia="zh-CN"/>
              </w:rPr>
            </w:pPr>
            <w:r>
              <w:rPr>
                <w:rFonts w:hint="eastAsia" w:ascii="微软雅黑" w:hAnsi="微软雅黑" w:eastAsia="微软雅黑" w:cs="微软雅黑"/>
                <w:b/>
                <w:color w:val="7030A0"/>
                <w:sz w:val="30"/>
                <w:szCs w:val="30"/>
                <w:lang w:eastAsia="zh-CN"/>
              </w:rPr>
              <w:t>杭州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color w:val="7030A0"/>
                <w:sz w:val="30"/>
                <w:szCs w:val="30"/>
                <w:lang w:eastAsia="zh-CN"/>
              </w:rPr>
              <w:t>西栅</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乌镇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3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为您</w:t>
            </w:r>
            <w:r>
              <w:rPr>
                <w:rFonts w:hint="eastAsia" w:ascii="微软雅黑" w:hAnsi="微软雅黑" w:eastAsia="微软雅黑" w:cs="微软雅黑"/>
                <w:b/>
                <w:bCs/>
                <w:color w:val="FF0000"/>
                <w:sz w:val="24"/>
                <w:szCs w:val="24"/>
                <w:lang w:val="en-US" w:eastAsia="zh-CN"/>
              </w:rPr>
              <w:t>《私人定制》</w:t>
            </w:r>
            <w:r>
              <w:rPr>
                <w:rFonts w:hint="eastAsia" w:ascii="微软雅黑" w:hAnsi="微软雅黑" w:eastAsia="微软雅黑" w:cs="微软雅黑"/>
                <w:sz w:val="24"/>
                <w:szCs w:val="24"/>
                <w:lang w:val="en-US" w:eastAsia="zh-CN"/>
              </w:rPr>
              <w:t>：VIP包船欣赏</w:t>
            </w:r>
            <w:r>
              <w:rPr>
                <w:rFonts w:hint="eastAsia" w:ascii="微软雅黑" w:hAnsi="微软雅黑" w:eastAsia="微软雅黑" w:cs="微软雅黑"/>
                <w:b/>
                <w:bCs/>
                <w:color w:val="FF0000"/>
                <w:sz w:val="24"/>
                <w:szCs w:val="24"/>
                <w:lang w:val="en-US" w:eastAsia="zh-CN"/>
              </w:rPr>
              <w:t>【大小西湖】</w:t>
            </w:r>
            <w:r>
              <w:rPr>
                <w:rFonts w:hint="eastAsia" w:ascii="微软雅黑" w:hAnsi="微软雅黑" w:eastAsia="微软雅黑" w:cs="微软雅黑"/>
                <w:sz w:val="24"/>
                <w:szCs w:val="24"/>
                <w:lang w:val="en-US" w:eastAsia="zh-CN"/>
              </w:rPr>
              <w:t>美景，大西湖（约40分钟）是人们印象中的传统西湖，包括著名的西湖十景，西进后的小西湖则给人一种步移景异、曲径通幽的感觉。其中杨公堤“堤在水中，水在堤中”，平整的台阶式驳坎，水面与陆地“有意”的“亲近”接触。更有湖边花木芳姿绰约，鸟鸣湖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游览</w:t>
            </w:r>
            <w:r>
              <w:rPr>
                <w:rFonts w:hint="eastAsia" w:ascii="微软雅黑" w:hAnsi="微软雅黑" w:eastAsia="微软雅黑" w:cs="微软雅黑"/>
                <w:b/>
                <w:bCs/>
                <w:color w:val="FF0000"/>
                <w:sz w:val="24"/>
                <w:szCs w:val="24"/>
                <w:lang w:val="en-US" w:eastAsia="zh-CN"/>
              </w:rPr>
              <w:t>【清河坊街或者南宋御街】</w:t>
            </w:r>
            <w:r>
              <w:rPr>
                <w:rFonts w:hint="eastAsia" w:ascii="微软雅黑" w:hAnsi="微软雅黑" w:eastAsia="微软雅黑" w:cs="微软雅黑"/>
                <w:sz w:val="24"/>
                <w:szCs w:val="24"/>
                <w:lang w:val="en-US" w:eastAsia="zh-CN"/>
              </w:rPr>
              <w:t>这里有茶文化、药文化、食文化及众多的百年老字号商铺的文化和各种民间艺人及市井民俗的小摊，是一条充分体现市井民俗风情特色的老街。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b/>
                <w:color w:val="7030A0"/>
                <w:sz w:val="24"/>
                <w:szCs w:val="24"/>
                <w:u w:val="single"/>
                <w:lang w:val="en-US" w:eastAsia="zh-CN"/>
              </w:rPr>
              <w:t>午餐: 杭州特色餐（餐标：50元/人）</w:t>
            </w:r>
            <w:r>
              <w:rPr>
                <w:rFonts w:hint="eastAsia" w:ascii="宋体" w:hAnsi="宋体" w:eastAsia="宋体" w:cs="Arial"/>
                <w:kern w:val="2"/>
                <w:sz w:val="21"/>
                <w:szCs w:val="21"/>
                <w:lang w:val="en-US" w:eastAsia="zh-CN" w:bidi="ar"/>
              </w:rPr>
              <w:br w:type="textWrapping"/>
            </w:r>
            <w:r>
              <w:rPr>
                <w:rFonts w:hint="eastAsia" w:ascii="微软雅黑" w:hAnsi="微软雅黑" w:eastAsia="微软雅黑" w:cs="微软雅黑"/>
                <w:color w:val="C00000"/>
                <w:sz w:val="21"/>
                <w:szCs w:val="21"/>
                <w:lang w:val="en-US" w:eastAsia="zh-CN"/>
              </w:rPr>
              <w:t>参考菜单：腌笃鲜、西湖醋鱼、绿茶滑牛柳、茶香东坡肉、叫花童子鸡、茶味里脊肉、榨菜香干肉丝、茶乡土豆饼、外婆手撕菜、茶农炒时蔬、西湖莼菜汤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★以上菜单均为10人一桌，人数减少相应减少菜品种类，敬请谅解！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后车赴桐乡，赴中国最美的水乡古镇之一、世界级休闲度假小镇</w:t>
            </w:r>
            <w:r>
              <w:rPr>
                <w:rFonts w:hint="eastAsia" w:ascii="微软雅黑" w:hAnsi="微软雅黑" w:eastAsia="微软雅黑" w:cs="微软雅黑"/>
                <w:b/>
                <w:bCs/>
                <w:color w:val="FF0000"/>
                <w:sz w:val="24"/>
                <w:szCs w:val="24"/>
                <w:lang w:val="en-US" w:eastAsia="zh-CN"/>
              </w:rPr>
              <w:t>【乌镇·西栅景区】</w:t>
            </w:r>
            <w:r>
              <w:rPr>
                <w:rFonts w:hint="eastAsia" w:ascii="微软雅黑" w:hAnsi="微软雅黑" w:eastAsia="微软雅黑" w:cs="微软雅黑"/>
                <w:sz w:val="24"/>
                <w:szCs w:val="24"/>
                <w:lang w:val="en-US" w:eastAsia="zh-CN"/>
              </w:rPr>
              <w:t>游览时间：2小时左右（晚自由逛小镇码头、渡船、小巷、小桥流水、青石板路、老电影、似水年华酒吧…如梦如幻，如诗如画）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FF0000"/>
                <w:kern w:val="2"/>
                <w:sz w:val="21"/>
                <w:szCs w:val="24"/>
                <w:lang w:val="zh-CN" w:eastAsia="zh-CN" w:bidi="ar"/>
              </w:rPr>
            </w:pPr>
            <w:r>
              <w:rPr>
                <w:rFonts w:hint="eastAsia" w:ascii="微软雅黑" w:hAnsi="微软雅黑" w:eastAsia="微软雅黑" w:cs="微软雅黑"/>
                <w:color w:val="FF0000"/>
                <w:kern w:val="2"/>
                <w:sz w:val="21"/>
                <w:szCs w:val="24"/>
                <w:lang w:val="zh-CN" w:eastAsia="zh-CN" w:bidi="ar"/>
              </w:rPr>
              <w:t>温馨提醒：涉及黄金周，节假日，周末，西湖风景区客车禁止进入，游客需要换乘景区公交车，单趟2元/人，往返4元/人，包车200/趟，最大限乘50个人，具体当天以景区安排为准，敬请谅解。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r>
              <w:rPr>
                <w:rFonts w:hint="default"/>
                <w:szCs w:val="22"/>
              </w:rPr>
              <w:drawing>
                <wp:inline distT="0" distB="0" distL="114300" distR="114300">
                  <wp:extent cx="1669415" cy="133477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669415" cy="1334770"/>
                          </a:xfrm>
                          <a:prstGeom prst="rect">
                            <a:avLst/>
                          </a:prstGeom>
                          <a:noFill/>
                          <a:ln>
                            <a:noFill/>
                          </a:ln>
                        </pic:spPr>
                      </pic:pic>
                    </a:graphicData>
                  </a:graphic>
                </wp:inline>
              </w:drawing>
            </w:r>
            <w:r>
              <w:rPr>
                <w:rFonts w:hint="default"/>
                <w:szCs w:val="22"/>
              </w:rPr>
              <w:drawing>
                <wp:inline distT="0" distB="0" distL="114300" distR="114300">
                  <wp:extent cx="1602105" cy="1339850"/>
                  <wp:effectExtent l="0" t="0" r="1714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602105" cy="1339850"/>
                          </a:xfrm>
                          <a:prstGeom prst="rect">
                            <a:avLst/>
                          </a:prstGeom>
                          <a:noFill/>
                          <a:ln>
                            <a:noFill/>
                          </a:ln>
                        </pic:spPr>
                      </pic:pic>
                    </a:graphicData>
                  </a:graphic>
                </wp:inline>
              </w:drawing>
            </w:r>
            <w:r>
              <w:rPr>
                <w:rFonts w:hint="default"/>
                <w:szCs w:val="22"/>
              </w:rPr>
              <w:drawing>
                <wp:inline distT="0" distB="0" distL="114300" distR="114300">
                  <wp:extent cx="1706880" cy="1342390"/>
                  <wp:effectExtent l="0" t="0" r="762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706880" cy="1342390"/>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b/>
                <w:sz w:val="24"/>
                <w:szCs w:val="24"/>
              </w:rPr>
            </w:pPr>
            <w:r>
              <w:rPr>
                <w:rFonts w:hint="eastAsia" w:ascii="微软雅黑" w:hAnsi="微软雅黑" w:eastAsia="微软雅黑" w:cs="微软雅黑"/>
                <w:b w:val="0"/>
                <w:bCs/>
                <w:kern w:val="2"/>
                <w:sz w:val="21"/>
                <w:szCs w:val="21"/>
                <w:lang w:val="en-US" w:eastAsia="zh-CN" w:bidi="ar"/>
              </w:rPr>
              <w:t>四钻参考酒店：</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乌镇南栅客栈</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桐乡冠峰花园度假酒店</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桐乡梵璞艺术酒店</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桐乡濮川酒店</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桐乡贵封酒店</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w:t>
            </w:r>
            <w:r>
              <w:rPr>
                <w:rFonts w:hint="eastAsia" w:ascii="微软雅黑" w:hAnsi="微软雅黑" w:eastAsia="微软雅黑" w:cs="微软雅黑"/>
                <w:b w:val="0"/>
                <w:bCs/>
                <w:kern w:val="2"/>
                <w:sz w:val="21"/>
                <w:szCs w:val="21"/>
                <w:lang w:val="en-US" w:eastAsia="zh-CN" w:bidi="ar"/>
              </w:rPr>
              <w:fldChar w:fldCharType="begin"/>
            </w:r>
            <w:r>
              <w:rPr>
                <w:rFonts w:hint="eastAsia" w:ascii="微软雅黑" w:hAnsi="微软雅黑" w:eastAsia="微软雅黑" w:cs="微软雅黑"/>
                <w:b w:val="0"/>
                <w:bCs/>
                <w:kern w:val="2"/>
                <w:sz w:val="21"/>
                <w:szCs w:val="21"/>
                <w:lang w:val="en-US" w:eastAsia="zh-CN" w:bidi="ar"/>
              </w:rPr>
              <w:instrText xml:space="preserve"> HYPERLINK "javascript:;" </w:instrText>
            </w:r>
            <w:r>
              <w:rPr>
                <w:rFonts w:hint="eastAsia" w:ascii="微软雅黑" w:hAnsi="微软雅黑" w:eastAsia="微软雅黑" w:cs="微软雅黑"/>
                <w:b w:val="0"/>
                <w:bCs/>
                <w:kern w:val="2"/>
                <w:sz w:val="21"/>
                <w:szCs w:val="21"/>
                <w:lang w:val="en-US" w:eastAsia="zh-CN" w:bidi="ar"/>
              </w:rPr>
              <w:fldChar w:fldCharType="separate"/>
            </w:r>
            <w:r>
              <w:rPr>
                <w:rFonts w:hint="eastAsia" w:ascii="微软雅黑" w:hAnsi="微软雅黑" w:eastAsia="微软雅黑" w:cs="微软雅黑"/>
                <w:b w:val="0"/>
                <w:bCs/>
                <w:kern w:val="2"/>
                <w:sz w:val="21"/>
                <w:szCs w:val="21"/>
                <w:lang w:val="en-US" w:eastAsia="zh-CN" w:bidi="ar"/>
              </w:rPr>
              <w:t>桐乡铂爵开元大酒店</w:t>
            </w:r>
            <w:r>
              <w:rPr>
                <w:rFonts w:hint="eastAsia" w:ascii="微软雅黑" w:hAnsi="微软雅黑" w:eastAsia="微软雅黑" w:cs="微软雅黑"/>
                <w:b w:val="0"/>
                <w:bCs/>
                <w:kern w:val="2"/>
                <w:sz w:val="21"/>
                <w:szCs w:val="21"/>
                <w:lang w:val="en-US" w:eastAsia="zh-CN" w:bidi="ar"/>
              </w:rPr>
              <w:fldChar w:fldCharType="end"/>
            </w:r>
            <w:r>
              <w:rPr>
                <w:rFonts w:hint="eastAsia" w:ascii="微软雅黑" w:hAnsi="微软雅黑" w:eastAsia="微软雅黑" w:cs="微软雅黑"/>
                <w:b w:val="0"/>
                <w:bCs/>
                <w:kern w:val="2"/>
                <w:sz w:val="21"/>
                <w:szCs w:val="21"/>
                <w:lang w:val="en-US" w:eastAsia="zh-CN" w:bidi="ar"/>
              </w:rPr>
              <w:t>、尚金丽呈睿轩乌镇酒店南栅客栈或同级酒店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8"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5</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苏州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上海</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上海</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284" w:hRule="atLeast"/>
        </w:trPr>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宋体" w:hAnsi="宋体" w:eastAsia="微软雅黑" w:cs="Arial"/>
                <w:szCs w:val="21"/>
                <w:shd w:val="clear" w:fill="FFFFFF"/>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赴园林城市之称的苏州（车程约1.5小时。）游览中国四大名园之一的</w:t>
            </w:r>
            <w:r>
              <w:rPr>
                <w:rFonts w:hint="eastAsia" w:ascii="微软雅黑" w:hAnsi="微软雅黑" w:eastAsia="微软雅黑" w:cs="微软雅黑"/>
                <w:b/>
                <w:bCs/>
                <w:color w:val="FF0000"/>
                <w:sz w:val="24"/>
                <w:szCs w:val="24"/>
                <w:lang w:val="en-US" w:eastAsia="zh-CN"/>
              </w:rPr>
              <w:t>【留园】</w:t>
            </w:r>
            <w:r>
              <w:rPr>
                <w:rFonts w:hint="eastAsia" w:ascii="微软雅黑" w:hAnsi="微软雅黑" w:eastAsia="微软雅黑" w:cs="微软雅黑"/>
                <w:sz w:val="24"/>
                <w:szCs w:val="24"/>
                <w:lang w:val="en-US" w:eastAsia="zh-CN"/>
              </w:rPr>
              <w:t>，以园内建筑布置精巧、奇石众多而知名，著名的留园三绝有“冠云峰、楠木殿、鱼化石”已被列为世界文化遗产。</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b/>
                <w:color w:val="7030A0"/>
                <w:sz w:val="24"/>
                <w:szCs w:val="24"/>
                <w:u w:val="single"/>
                <w:lang w:val="en-US" w:eastAsia="zh-CN"/>
              </w:rPr>
              <w:t>午餐: 苏州精心安排周庄古镇农家菜，周庄沈厅用餐（餐标：50元/人）</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color w:val="C00000"/>
                <w:sz w:val="21"/>
                <w:szCs w:val="21"/>
                <w:lang w:val="en-US" w:eastAsia="zh-CN"/>
              </w:rPr>
              <w:t>参考菜单：周庄万三蹄、太湖白丝鱼、油卜塞肉、阿婆菜蚌肉、银鱼炒蛋、麻辣豆腐、油闷茄子、土豆烧鸡、时蔬二道、三味园汤、米饭</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*以上菜单为参考菜单，菜品以实际上菜为准。均为10人一桌，人数减少可能调整份数。如无事先沟通取消用餐的客人，不退餐费。敬请谅解！如遇节假日沈厅无餐位，则改到周庄水之韵用餐。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备注</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如住乌镇旗下酒店客人，此中餐改乌镇用晚餐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游中国第一水乡</w:t>
            </w:r>
            <w:r>
              <w:rPr>
                <w:rFonts w:hint="eastAsia" w:ascii="微软雅黑" w:hAnsi="微软雅黑" w:eastAsia="微软雅黑" w:cs="微软雅黑"/>
                <w:b/>
                <w:bCs/>
                <w:color w:val="FF0000"/>
                <w:sz w:val="24"/>
                <w:szCs w:val="24"/>
                <w:lang w:val="en-US" w:eastAsia="zh-CN"/>
              </w:rPr>
              <w:t>【周庄】</w:t>
            </w:r>
            <w:r>
              <w:rPr>
                <w:rFonts w:hint="eastAsia" w:ascii="微软雅黑" w:hAnsi="微软雅黑" w:eastAsia="微软雅黑" w:cs="微软雅黑"/>
                <w:sz w:val="24"/>
                <w:szCs w:val="24"/>
                <w:lang w:val="en-US" w:eastAsia="zh-CN"/>
              </w:rPr>
              <w:t xml:space="preserve">：独家安排【周庄】电瓶车：是集田园风光、历史文化、水乡美景于一线的一种独特体验；进入周庄古镇内游览沈厅、双桥、张厅、富安桥等；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独家赠送价值30元</w:t>
            </w:r>
            <w:r>
              <w:rPr>
                <w:rFonts w:hint="eastAsia" w:ascii="微软雅黑" w:hAnsi="微软雅黑" w:eastAsia="微软雅黑" w:cs="微软雅黑"/>
                <w:b/>
                <w:bCs/>
                <w:color w:val="FF0000"/>
                <w:sz w:val="24"/>
                <w:szCs w:val="24"/>
                <w:lang w:val="en-US" w:eastAsia="zh-CN"/>
              </w:rPr>
              <w:t>【沈厅走马楼】</w:t>
            </w:r>
            <w:r>
              <w:rPr>
                <w:rFonts w:hint="eastAsia" w:ascii="微软雅黑" w:hAnsi="微软雅黑" w:eastAsia="微软雅黑" w:cs="微软雅黑"/>
                <w:sz w:val="24"/>
                <w:szCs w:val="24"/>
                <w:lang w:val="en-US" w:eastAsia="zh-CN"/>
              </w:rPr>
              <w:t>江南民居一绝——走马楼，走马楼是江南民居建筑中一种特有的建筑形式，四周走廊可通行，由于楼阁相连，甚至骑马也可以在里面畅行无阻，故称走马楼。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jc w:val="lef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推荐自费：晚可夜游远东迷人的不夜城东方夜巴黎的美景【上海夜景】（自愿参加，车观上海夜景、船游黄浦江、登金茂大厦三项：300元/人，游览约2.5H）</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color w:val="FF0000"/>
                <w:sz w:val="21"/>
                <w:szCs w:val="21"/>
                <w:lang w:val="zh-CN"/>
              </w:rPr>
            </w:pPr>
            <w:r>
              <w:rPr>
                <w:rFonts w:hint="default"/>
                <w:szCs w:val="22"/>
              </w:rPr>
              <w:drawing>
                <wp:inline distT="0" distB="0" distL="114300" distR="114300">
                  <wp:extent cx="1670685" cy="142240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670685" cy="1422400"/>
                          </a:xfrm>
                          <a:prstGeom prst="rect">
                            <a:avLst/>
                          </a:prstGeom>
                          <a:noFill/>
                          <a:ln>
                            <a:noFill/>
                          </a:ln>
                        </pic:spPr>
                      </pic:pic>
                    </a:graphicData>
                  </a:graphic>
                </wp:inline>
              </w:drawing>
            </w:r>
            <w:r>
              <w:rPr>
                <w:rFonts w:hint="default"/>
                <w:szCs w:val="22"/>
              </w:rPr>
              <w:drawing>
                <wp:inline distT="0" distB="0" distL="114300" distR="114300">
                  <wp:extent cx="1671320" cy="1379220"/>
                  <wp:effectExtent l="0" t="0" r="50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1671320" cy="1379220"/>
                          </a:xfrm>
                          <a:prstGeom prst="round2SameRect">
                            <a:avLst/>
                          </a:prstGeom>
                          <a:noFill/>
                          <a:ln>
                            <a:noFill/>
                          </a:ln>
                        </pic:spPr>
                      </pic:pic>
                    </a:graphicData>
                  </a:graphic>
                </wp:inline>
              </w:drawing>
            </w:r>
            <w:r>
              <w:rPr>
                <w:rFonts w:hint="default"/>
                <w:szCs w:val="22"/>
              </w:rPr>
              <w:drawing>
                <wp:inline distT="0" distB="0" distL="114300" distR="114300">
                  <wp:extent cx="1649095" cy="1379855"/>
                  <wp:effectExtent l="0" t="0" r="8255"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1649095" cy="137985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sz w:val="21"/>
                <w:szCs w:val="21"/>
                <w:lang w:val="en-US" w:eastAsia="zh-CN"/>
              </w:rPr>
              <w:t>四钻上海参考酒店：丽呈睿轩川沙店、古亦居、和颐酒店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北青公路店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、浦天美泊酒店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上海国际旅游度假区店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、和颐酒店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会展中心徐泾店</w:t>
            </w:r>
            <w:r>
              <w:rPr>
                <w:rFonts w:hint="default" w:ascii="微软雅黑" w:hAnsi="微软雅黑" w:eastAsia="微软雅黑" w:cs="微软雅黑"/>
                <w:b w:val="0"/>
                <w:bCs/>
                <w:sz w:val="21"/>
                <w:szCs w:val="21"/>
                <w:lang w:val="en-US" w:eastAsia="zh-CN"/>
              </w:rPr>
              <w:t>)</w:t>
            </w:r>
            <w:r>
              <w:rPr>
                <w:rFonts w:hint="eastAsia" w:ascii="微软雅黑" w:hAnsi="微软雅黑" w:eastAsia="微软雅黑" w:cs="微软雅黑"/>
                <w:b w:val="0"/>
                <w:bCs/>
                <w:sz w:val="21"/>
                <w:szCs w:val="21"/>
                <w:lang w:val="en-US" w:eastAsia="zh-CN"/>
              </w:rPr>
              <w:t>、维也纳新场</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9"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6</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上海</w:t>
            </w:r>
            <w:r>
              <w:rPr>
                <w:rFonts w:hint="eastAsia" w:ascii="微软雅黑" w:hAnsi="微软雅黑" w:eastAsia="微软雅黑" w:cs="微软雅黑"/>
                <w:b/>
                <w:color w:val="7030A0"/>
                <w:sz w:val="21"/>
                <w:szCs w:val="21"/>
                <w:lang w:val="en-US" w:eastAsia="zh-CN"/>
              </w:rPr>
              <w:t>AIR</w:t>
            </w:r>
            <w:r>
              <w:rPr>
                <w:rFonts w:hint="eastAsia" w:ascii="微软雅黑" w:hAnsi="微软雅黑" w:eastAsia="微软雅黑" w:cs="微软雅黑"/>
                <w:b/>
                <w:color w:val="7030A0"/>
                <w:sz w:val="28"/>
                <w:szCs w:val="28"/>
                <w:lang w:val="en-US" w:eastAsia="zh-CN"/>
              </w:rPr>
              <w:t>攀枝花</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eastAsia="zh-CN"/>
              </w:rPr>
              <w:t>无</w:t>
            </w:r>
            <w:r>
              <w:rPr>
                <w:rFonts w:hint="eastAsia" w:ascii="微软雅黑" w:hAnsi="微软雅黑" w:eastAsia="微软雅黑" w:cs="微软雅黑"/>
                <w:b/>
                <w:bCs/>
                <w:sz w:val="24"/>
                <w:szCs w:val="24"/>
              </w:rPr>
              <w:t>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家</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24"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color w:val="auto"/>
                <w:sz w:val="24"/>
                <w:szCs w:val="22"/>
                <w:lang w:val="en-US" w:eastAsia="zh-CN"/>
              </w:rPr>
              <w:t xml:space="preserve">   早根据航班时间，司机送机至机场。后乘飞机返回温馨的家。</w:t>
            </w:r>
            <w:r>
              <w:rPr>
                <w:rFonts w:hint="eastAsia" w:ascii="微软雅黑" w:hAnsi="微软雅黑" w:eastAsia="微软雅黑" w:cs="微软雅黑"/>
                <w:color w:val="FF0000"/>
                <w:sz w:val="24"/>
                <w:szCs w:val="22"/>
                <w:lang w:val="en-US" w:eastAsia="zh-CN"/>
              </w:rPr>
              <w:t>（注：送机的不一定是导游，需自行办理登机牌手续。）</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4"/>
                <w:szCs w:val="24"/>
                <w:lang w:val="en-US" w:eastAsia="zh-CN"/>
              </w:rPr>
              <w:t>接待标准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eastAsia="zh-CN"/>
              </w:rPr>
              <w:t>交通</w:t>
            </w:r>
            <w:r>
              <w:rPr>
                <w:rFonts w:hint="eastAsia" w:ascii="微软雅黑" w:hAnsi="微软雅黑" w:eastAsia="微软雅黑" w:cs="微软雅黑"/>
                <w:sz w:val="24"/>
                <w:szCs w:val="24"/>
              </w:rPr>
              <w:t>：</w:t>
            </w:r>
          </w:p>
          <w:p>
            <w:pPr>
              <w:keepNext w:val="0"/>
              <w:keepLines w:val="0"/>
              <w:pageBreakBefore w:val="0"/>
              <w:widowControl/>
              <w:suppressLineNumbers w:val="0"/>
              <w:kinsoku/>
              <w:wordWrap/>
              <w:overflowPunct/>
              <w:topLinePunct w:val="0"/>
              <w:bidi w:val="0"/>
              <w:snapToGrid w:val="0"/>
              <w:spacing w:before="0" w:beforeAutospacing="0" w:after="0" w:afterAutospacing="0" w:line="240" w:lineRule="auto"/>
              <w:ind w:left="-15" w:leftChars="-7" w:right="31" w:rightChars="15" w:firstLine="14" w:firstLineChars="7"/>
              <w:jc w:val="left"/>
              <w:textAlignment w:val="auto"/>
              <w:rPr>
                <w:rFonts w:hint="eastAsia" w:ascii="微软雅黑" w:hAnsi="微软雅黑" w:eastAsia="微软雅黑" w:cs="微软雅黑"/>
                <w:b w:val="0"/>
                <w:bCs w:val="0"/>
                <w:szCs w:val="21"/>
                <w:lang w:val="en-US" w:eastAsia="zh-CN"/>
              </w:rPr>
            </w:pPr>
            <w:r>
              <w:rPr>
                <w:rFonts w:hint="eastAsia" w:ascii="微软雅黑" w:hAnsi="微软雅黑" w:eastAsia="微软雅黑" w:cs="微软雅黑"/>
                <w:b w:val="0"/>
                <w:bCs w:val="0"/>
                <w:szCs w:val="21"/>
                <w:lang w:val="en-US" w:eastAsia="zh-CN"/>
              </w:rPr>
              <w:t>⑴飞机：攀枝花-上海往返机票（经济舱、机场建设税）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b w:val="0"/>
                <w:bCs w:val="0"/>
                <w:szCs w:val="21"/>
                <w:lang w:val="en-US" w:eastAsia="zh-CN"/>
              </w:rPr>
              <w:t>⑵用车：空调旅游车（保证一人一座，具体车型以实际出行人数而定，33座以下车型均无行李箱)；</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73"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b/>
                <w:sz w:val="21"/>
                <w:szCs w:val="21"/>
                <w:lang w:eastAsia="zh-CN"/>
              </w:rPr>
              <w:t>住宿</w:t>
            </w:r>
            <w:r>
              <w:rPr>
                <w:rFonts w:hint="eastAsia" w:ascii="微软雅黑" w:hAnsi="微软雅黑" w:eastAsia="微软雅黑" w:cs="微软雅黑"/>
                <w:b/>
                <w:sz w:val="21"/>
                <w:szCs w:val="21"/>
                <w:lang w:val="en-US" w:eastAsia="zh-CN"/>
              </w:rPr>
              <w:t>：</w:t>
            </w:r>
            <w:r>
              <w:rPr>
                <w:rFonts w:hint="eastAsia" w:ascii="微软雅黑" w:hAnsi="微软雅黑" w:eastAsia="微软雅黑" w:cs="微软雅黑"/>
                <w:sz w:val="21"/>
                <w:szCs w:val="21"/>
                <w:lang w:val="en-US" w:eastAsia="zh-CN"/>
              </w:rPr>
              <w:t>酒店两人一间房（单1人需另付单房差价）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eastAsia="zh-CN"/>
              </w:rPr>
              <w:t>标准</w:t>
            </w:r>
            <w:r>
              <w:rPr>
                <w:rFonts w:hint="eastAsia" w:ascii="微软雅黑" w:hAnsi="微软雅黑" w:eastAsia="微软雅黑" w:cs="微软雅黑"/>
                <w:b/>
                <w:bCs/>
                <w:color w:val="FF0000"/>
                <w:sz w:val="21"/>
                <w:szCs w:val="21"/>
                <w:lang w:val="en-US" w:eastAsia="zh-CN"/>
              </w:rPr>
              <w:t>1：三晚携程四钻 升级两晚携程五钻，</w:t>
            </w:r>
            <w:r>
              <w:rPr>
                <w:rFonts w:hint="eastAsia" w:ascii="微软雅黑" w:hAnsi="微软雅黑" w:eastAsia="微软雅黑" w:cs="微软雅黑"/>
                <w:b/>
                <w:bCs/>
                <w:color w:val="FF0000"/>
                <w:sz w:val="21"/>
                <w:szCs w:val="21"/>
              </w:rPr>
              <w:t>安排一晚夜宿水乡乌镇</w:t>
            </w:r>
            <w:r>
              <w:rPr>
                <w:rFonts w:hint="eastAsia" w:ascii="微软雅黑" w:hAnsi="微软雅黑" w:eastAsia="微软雅黑" w:cs="微软雅黑"/>
                <w:b/>
                <w:bCs/>
                <w:color w:val="FF0000"/>
                <w:sz w:val="21"/>
                <w:szCs w:val="21"/>
                <w:lang w:eastAsia="zh-CN"/>
              </w:rPr>
              <w:t>镇上酒店</w:t>
            </w:r>
            <w:r>
              <w:rPr>
                <w:rFonts w:hint="eastAsia" w:ascii="微软雅黑" w:hAnsi="微软雅黑" w:eastAsia="微软雅黑" w:cs="微软雅黑"/>
                <w:b/>
                <w:bCs/>
                <w:color w:val="FF0000"/>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21"/>
                <w:szCs w:val="21"/>
              </w:rPr>
            </w:pPr>
            <w:r>
              <w:rPr>
                <w:rFonts w:hint="eastAsia" w:ascii="微软雅黑" w:hAnsi="微软雅黑" w:eastAsia="微软雅黑" w:cs="微软雅黑"/>
                <w:b/>
                <w:bCs/>
                <w:color w:val="FF0000"/>
                <w:sz w:val="21"/>
                <w:szCs w:val="21"/>
                <w:lang w:val="en-US" w:eastAsia="zh-CN"/>
              </w:rPr>
              <w:t>标准2：全程5钻酒店，</w:t>
            </w:r>
            <w:r>
              <w:rPr>
                <w:rFonts w:hint="eastAsia" w:ascii="微软雅黑" w:hAnsi="微软雅黑" w:eastAsia="微软雅黑" w:cs="微软雅黑"/>
                <w:b/>
                <w:bCs/>
                <w:color w:val="FF0000"/>
                <w:sz w:val="21"/>
                <w:szCs w:val="21"/>
              </w:rPr>
              <w:t>安排一晚夜宿西栅</w:t>
            </w:r>
            <w:r>
              <w:rPr>
                <w:rFonts w:hint="eastAsia" w:ascii="微软雅黑" w:hAnsi="微软雅黑" w:eastAsia="微软雅黑" w:cs="微软雅黑"/>
                <w:b/>
                <w:bCs/>
                <w:color w:val="FF0000"/>
                <w:sz w:val="21"/>
                <w:szCs w:val="21"/>
                <w:lang w:eastAsia="zh-CN"/>
              </w:rPr>
              <w:t>景区内</w:t>
            </w:r>
            <w:r>
              <w:rPr>
                <w:rFonts w:hint="eastAsia" w:ascii="微软雅黑" w:hAnsi="微软雅黑" w:eastAsia="微软雅黑" w:cs="微软雅黑"/>
                <w:b/>
                <w:bCs/>
                <w:color w:val="FF0000"/>
                <w:sz w:val="21"/>
                <w:szCs w:val="21"/>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两个标准费用不同，请在报名签约时确定标准，没有确定标准的默认为标准</w:t>
            </w:r>
            <w:r>
              <w:rPr>
                <w:rFonts w:hint="eastAsia" w:ascii="微软雅黑" w:hAnsi="微软雅黑" w:eastAsia="微软雅黑" w:cs="微软雅黑"/>
                <w:sz w:val="21"/>
                <w:szCs w:val="21"/>
                <w:lang w:val="en-US" w:eastAsia="zh-CN"/>
              </w:rPr>
              <w:t>1</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温馨提示：以上披露酒店如遇节假日满房、政府征用酒店等情况，将安排不低于原等级酒店。敬请谅解！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Cs w:val="22"/>
              </w:rPr>
            </w:pPr>
            <w:r>
              <w:rPr>
                <w:rFonts w:hint="eastAsia" w:ascii="微软雅黑" w:hAnsi="微软雅黑" w:eastAsia="微软雅黑" w:cs="微软雅黑"/>
                <w:sz w:val="21"/>
                <w:szCs w:val="21"/>
              </w:rPr>
              <w:t>全程五钻酒店房型以双标间为主，如同现单男单女，需补足单房差。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3"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景点</w:t>
            </w:r>
            <w:r>
              <w:rPr>
                <w:rFonts w:hint="eastAsia" w:ascii="微软雅黑" w:hAnsi="微软雅黑" w:eastAsia="微软雅黑" w:cs="微软雅黑"/>
                <w:sz w:val="21"/>
                <w:szCs w:val="21"/>
              </w:rPr>
              <w:t xml:space="preserve">：行程披露景点的首道大门票，不含景交、缆车、游船、小火车等 </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8"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eastAsia="宋体"/>
                <w:sz w:val="21"/>
                <w:szCs w:val="21"/>
                <w:lang w:eastAsia="zh-CN"/>
              </w:rPr>
            </w:pPr>
            <w:r>
              <w:rPr>
                <w:rFonts w:hint="eastAsia" w:ascii="微软雅黑" w:hAnsi="微软雅黑" w:eastAsia="微软雅黑" w:cs="微软雅黑"/>
                <w:b/>
                <w:sz w:val="21"/>
                <w:szCs w:val="21"/>
              </w:rPr>
              <w:t>餐费：</w:t>
            </w: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早4正，正餐餐标：50元/人，十人一桌，不含酒水，如因人数不足菜量会有所减少，敬请理解</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sz w:val="21"/>
                <w:szCs w:val="21"/>
              </w:rPr>
              <w:t>导游</w:t>
            </w:r>
            <w:r>
              <w:rPr>
                <w:rFonts w:hint="eastAsia" w:ascii="微软雅黑" w:hAnsi="微软雅黑" w:eastAsia="微软雅黑" w:cs="微软雅黑"/>
                <w:sz w:val="21"/>
                <w:szCs w:val="21"/>
              </w:rPr>
              <w:t>：当地中文导游服务，全程管家式服务。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b/>
                <w:color w:val="7030A0"/>
                <w:sz w:val="24"/>
                <w:szCs w:val="24"/>
                <w:lang w:val="en-US" w:eastAsia="zh-CN"/>
              </w:rPr>
              <w:t>关于儿童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7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val="0"/>
                <w:bCs/>
                <w:color w:val="FF0000"/>
                <w:sz w:val="21"/>
                <w:szCs w:val="21"/>
                <w:lang w:eastAsia="zh-CN"/>
              </w:rPr>
              <w:t>儿童</w:t>
            </w:r>
            <w:r>
              <w:rPr>
                <w:rFonts w:hint="eastAsia" w:ascii="微软雅黑" w:hAnsi="微软雅黑" w:eastAsia="微软雅黑" w:cs="微软雅黑"/>
                <w:b w:val="0"/>
                <w:bCs/>
                <w:color w:val="FF0000"/>
                <w:sz w:val="21"/>
                <w:szCs w:val="21"/>
              </w:rPr>
              <w:t>只含车位、导服</w:t>
            </w:r>
            <w:r>
              <w:rPr>
                <w:rFonts w:hint="eastAsia" w:ascii="微软雅黑" w:hAnsi="微软雅黑" w:eastAsia="微软雅黑" w:cs="微软雅黑"/>
                <w:b w:val="0"/>
                <w:bCs/>
                <w:color w:val="FF0000"/>
                <w:sz w:val="21"/>
                <w:szCs w:val="21"/>
                <w:lang w:eastAsia="zh-CN"/>
              </w:rPr>
              <w:t>、机票，其余均不含，产生相关费用请自理。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7030A0"/>
                <w:sz w:val="24"/>
                <w:szCs w:val="24"/>
                <w:lang w:val="en-US" w:eastAsia="zh-CN"/>
              </w:rPr>
              <w:t>温馨提示</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行程中有小交通情况如下，请知晓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∎中山陵小交通单程10元，往返20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∎西湖节假日旅游车限行，换乘公交车进出4-8元，包车10-20元/人（200一趟）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color w:val="FF0000"/>
                <w:sz w:val="21"/>
                <w:szCs w:val="21"/>
              </w:rPr>
              <w:t>∎景区的小交通是为了方便游客能够更加省时省力的游览，不属于自费项目！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7030A0"/>
                <w:sz w:val="24"/>
                <w:szCs w:val="24"/>
                <w:lang w:val="en-US" w:eastAsia="zh-CN"/>
              </w:rPr>
              <w:t>接送安排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接站服务：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1、根据行程安排，建议您抵达南京的时间在12：30之前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2、飞机抵达的客人建议抵达南京禄口机场的时间在11:30前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说明：</w:t>
            </w:r>
            <w:r>
              <w:rPr>
                <w:rFonts w:hint="eastAsia" w:ascii="微软雅黑" w:hAnsi="微软雅黑" w:eastAsia="微软雅黑" w:cs="微软雅黑"/>
                <w:sz w:val="21"/>
                <w:szCs w:val="21"/>
              </w:rPr>
              <w:t>由于游客抵达南京的交通方式各不相同，有火车、有高铁、有飞机，所以旅行社会根据游客的抵达时间 不同灵活安排，早到的游客自行安排自由活动，敬请谅解并积极配合导游安排，如能提前接齐，提前游览，感谢配合！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送站服务</w:t>
            </w:r>
            <w:r>
              <w:rPr>
                <w:rFonts w:hint="eastAsia" w:ascii="微软雅黑" w:hAnsi="微软雅黑" w:eastAsia="微软雅黑" w:cs="微软雅黑"/>
                <w:b/>
                <w:color w:val="FF0000"/>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杭州大约07:30左右集合结束行程，建议杭州返程的时间为上午09：00后的高铁或者火车，机场11:00后的航班比较保险。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南京返程的游客，建议南京返程的时间为下午13：30后的高铁或者火车，机场15:30后的航班比较保险。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b/>
                <w:sz w:val="21"/>
                <w:szCs w:val="21"/>
              </w:rPr>
            </w:pPr>
            <w:r>
              <w:rPr>
                <w:rFonts w:hint="eastAsia" w:ascii="微软雅黑" w:hAnsi="微软雅黑" w:eastAsia="微软雅黑" w:cs="微软雅黑"/>
                <w:kern w:val="0"/>
                <w:sz w:val="21"/>
                <w:szCs w:val="21"/>
              </w:rPr>
              <w:t>③</w:t>
            </w: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返程航班或车次时间原因，送站时间较早的游客朋友，导致最后一天景点无法正常游览的，视为自愿放弃游览，杭州送站另行付费50元/人，南京需单独送站的费用另计！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7030A0"/>
                <w:sz w:val="24"/>
                <w:szCs w:val="24"/>
                <w:lang w:val="en-US" w:eastAsia="zh-CN"/>
              </w:rPr>
              <w:t>费用不含明细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单男单女或不愿拼住，每晚产生的单房差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630" w:right="0" w:hanging="630" w:hanging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返程交通（飞机、高铁、火车）、航空保险、客人自愿选择参加的额外消费和私人消费、自由活动期间的餐费、车费等。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旅游者意外伤害险，建议客人出团前自行投保。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小交通：各地到机场往返接送服务。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因交通延阻、罢工、天气、飞机机器故障、航班取消或更改时间等不可抗力原因所引致的额外费用。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⑥</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酒店内洗衣、理发、电话、传真、收费电视、饮品、烟酒等个人消费。</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36"/>
                <w:szCs w:val="36"/>
              </w:rPr>
            </w:pPr>
            <w:r>
              <w:rPr>
                <w:rFonts w:hint="eastAsia" w:ascii="微软雅黑" w:hAnsi="微软雅黑" w:eastAsia="微软雅黑" w:cs="微软雅黑"/>
                <w:b/>
                <w:color w:val="7030A0"/>
                <w:sz w:val="24"/>
                <w:szCs w:val="24"/>
                <w:lang w:val="en-US" w:eastAsia="zh-CN"/>
              </w:rPr>
              <w:t>补充协议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有效身份证件：游客出发时必须携带有效身份证件，参加国内旅游时须携带有效期内的身份证，出境游须带齐护照或通行证原件。如因个人原因没有带有效身份证件造成无法办理入住手续造成的损失，游客自行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健康说明：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防范：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未成年人保护（夏令营除外）：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5、旅游保险说明：旅行社已经购买旅行社责任险，建议游客购买旅游人身伤害意外险，为自己提供全方位的保障。旅行社责任险是旅行社投保，投保人及受益人均为旅行社，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6、购物和自费游览活动说明：根据《旅游法》第35条规定“旅行社组织、接待旅游者，不得指定具体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场所，不得安排另行付费旅游项目。但是，经双方协商一致或者旅游者要求，且不影响其他旅游者行程安排的除外。因此在本次旅行过程中，旅行社应旅游者要求并经双方协商一致，由地接社协助安排旅游者旅游自费项目，具体约定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一、全程推荐自费项目如下所示：所有自费项目因为还含有司机和导游的车费服务费，所以不享受任何特殊优惠票。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52"/>
              <w:gridCol w:w="6480"/>
              <w:gridCol w:w="132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城市</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92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景点介绍</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成人价格</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firstLine="315" w:firstLineChars="15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上海</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金茂大厦</w:t>
                  </w:r>
                  <w:r>
                    <w:rPr>
                      <w:rFonts w:hint="eastAsia" w:ascii="宋体" w:hAnsi="宋体" w:eastAsia="宋体" w:cs="宋体"/>
                      <w:color w:val="000000"/>
                      <w:kern w:val="2"/>
                      <w:sz w:val="21"/>
                      <w:szCs w:val="21"/>
                      <w:lang w:val="en-US" w:eastAsia="zh-CN" w:bidi="ar"/>
                    </w:rPr>
                    <w:t>：</w:t>
                  </w:r>
                  <w:r>
                    <w:rPr>
                      <w:rFonts w:hint="eastAsia" w:ascii="宋体" w:hAnsi="宋体" w:eastAsia="宋体" w:cs="Tahoma"/>
                      <w:color w:val="000000"/>
                      <w:kern w:val="2"/>
                      <w:sz w:val="21"/>
                      <w:szCs w:val="21"/>
                      <w:shd w:val="clear" w:fill="F7F7F7"/>
                      <w:lang w:val="en-US" w:eastAsia="zh-CN" w:bidi="ar"/>
                    </w:rPr>
                    <w:t>金茂大厦又称金茂大楼，位于中国上海市浦东新区黄浦江畔的陆家嘴金融贸易区，楼高420.5米，目前是上海第2高的摩天大楼（截至2008年8月）、中国大陆第4高楼、世界第10高楼。</w:t>
                  </w:r>
                </w:p>
              </w:tc>
              <w:tc>
                <w:tcPr>
                  <w:tcW w:w="13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300元/人</w:t>
                  </w:r>
                </w:p>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（环球金融中心或者金茂大厦加浦江游船）</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环球金融中心</w:t>
                  </w:r>
                  <w:r>
                    <w:rPr>
                      <w:rFonts w:hint="eastAsia" w:ascii="宋体" w:hAnsi="宋体" w:eastAsia="宋体" w:cs="宋体"/>
                      <w:kern w:val="2"/>
                      <w:sz w:val="21"/>
                      <w:szCs w:val="21"/>
                      <w:lang w:val="en-US" w:eastAsia="zh-CN" w:bidi="ar"/>
                    </w:rPr>
                    <w:t>：位于上海浦东新区陆家嘴地区、101层楼高492米的世界最高的综合大厦——上海环球金融中心(Shanghai World Financial Center)拥有2个高度的全球第一，总建筑面积38.16万平方米，其“最高使用楼层高度”和“最高楼顶高度”2项位居全球第一。其位于第100层、高474米的观光厅，更被称为“目前世界上人类所能达到的大厦最高高度”，即“城市之巅”。</w:t>
                  </w: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浦江游船</w:t>
                  </w:r>
                  <w:r>
                    <w:rPr>
                      <w:rFonts w:hint="eastAsia" w:ascii="宋体" w:hAnsi="宋体" w:eastAsia="宋体" w:cs="宋体"/>
                      <w:color w:val="000000"/>
                      <w:kern w:val="2"/>
                      <w:sz w:val="21"/>
                      <w:szCs w:val="21"/>
                      <w:lang w:val="en-US" w:eastAsia="zh-CN" w:bidi="ar"/>
                    </w:rPr>
                    <w:t>：浦江两岸代表着上海代表着上海的象征和缩影，荟萃了上海城市景观的精华，感受上海的灯光璀璨。</w:t>
                  </w: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杭州</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color w:val="FF0000"/>
                      <w:szCs w:val="21"/>
                      <w:lang w:val="en-US"/>
                    </w:rPr>
                  </w:pPr>
                  <w:r>
                    <w:rPr>
                      <w:rFonts w:hint="eastAsia" w:ascii="宋体" w:hAnsi="宋体" w:eastAsia="宋体" w:cs="宋体"/>
                      <w:color w:val="FF0000"/>
                      <w:kern w:val="2"/>
                      <w:sz w:val="21"/>
                      <w:szCs w:val="21"/>
                      <w:lang w:val="en-US" w:eastAsia="zh-CN" w:bidi="ar"/>
                    </w:rPr>
                    <w:t>宋城</w:t>
                  </w:r>
                  <w:r>
                    <w:rPr>
                      <w:rFonts w:hint="eastAsia" w:ascii="宋体" w:hAnsi="宋体" w:eastAsia="宋体" w:cs="宋体"/>
                      <w:kern w:val="2"/>
                      <w:sz w:val="21"/>
                      <w:szCs w:val="21"/>
                      <w:lang w:val="en-US" w:eastAsia="zh-CN" w:bidi="ar"/>
                    </w:rPr>
                    <w:t>：欣赏世界三大名秀之一的宋城千古情，穿越时空感受梁祝的凄婉缠绵、水漫金山的恢宏、岳飞抗金的慷慨激昂。宋城，到杭州不可不去的天上人间。</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330元/人</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2-3小时</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需确认是在不影响团队正常行程安排或不影响同团其他旅游者（即需妥善安排不前往自费项目的旅游者）的前提下方可。行程内的所有自费项目游览活动均本着游客自愿消费的原则，无任何强制消费。如有强迫消费的现象发生，请游客拨打质量监督电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7、行程内时间仅供参考，具体以实际车次为准!行程先后顺序在实际游览中可能会调整，但景点不减少。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8、行程中发生的纠纷，旅游法规定旅游者不得以拒绝登(下)机(车、船)、入住酒店等行为拖延行程或者脱团，否则，除承担给组团旅行社造成的实际损失外，还要承担旅游费用20-30%的违约金。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注：最终行程及价格以双方签定合同为准。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本协议一式二份，双方各持一份。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旅行社</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乙方（旅游者签名）：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电话：                                  电话：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sz w:val="21"/>
                <w:szCs w:val="21"/>
                <w:lang w:eastAsia="zh-CN"/>
              </w:rPr>
              <w:t>日期：</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日期：</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4"/>
                <w:szCs w:val="24"/>
                <w:lang w:val="en-US" w:eastAsia="zh-CN"/>
              </w:rPr>
              <w:t>特别备注</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1.旅行社不接受未满18周岁、不具备完全民事行为能力的未成年人单独参团。未成年人必须有成年人陪同方可参团。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持有残疾证、老人证、军官证等有证件的游客在景区出示相关证件产生免票的，仅退还行程中所含景点旅行社团队折扣价,赠送项目费用不退还。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5.正常行程内负责接送，提前到达或推迟返程则自理。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4"/>
                <w:szCs w:val="24"/>
                <w:lang w:val="en-US" w:eastAsia="zh-CN"/>
              </w:rPr>
              <w:t>游客参团需知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∎报名提示：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出</w:t>
            </w:r>
            <w:r>
              <w:rPr>
                <w:rFonts w:hint="eastAsia" w:ascii="微软雅黑" w:hAnsi="微软雅黑" w:eastAsia="微软雅黑" w:cs="微软雅黑"/>
                <w:sz w:val="21"/>
                <w:szCs w:val="21"/>
              </w:rPr>
              <w:t>团时必需携带身份证原价，16周岁以下儿童持户口本登机，16周岁（含）以上必需持身份证登机，或派出所开具临时登机证明；如因证件原因导致无法出行，损失由客人自理；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行程中所有涉及到火车的线路均不保证铺位，由电脑随机分配，因实名制原因，出票后申请退团的游客，请自行办理火车票退票手续，损失由退团客人自行承担；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所有购物店和自费景区均凭参团游客个人意愿，我司绝不强制参加；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游泳、漂流、潜水、滑雪、溜冰、戏雪等活动项目，均存在危险。参与前请根据自身条件，并充分参考当地相关部门及其它专业机构的相关公告和建议后量力而行。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如遇政治、军事、交通、天气等人力不可抗拒因素(包括国家政策法规的变更，天气，航空公司票价调整，疾病等）所造成的损失，其损失由游客自理，我社不承担任何责任。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凡不可抗力和第三方原因等非因我社原因造成的游览及费用变化，我社不承当相关责任。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rPr>
            </w:pPr>
            <w:r>
              <w:rPr>
                <w:rFonts w:hint="eastAsia" w:ascii="微软雅黑" w:hAnsi="微软雅黑" w:eastAsia="微软雅黑" w:cs="微软雅黑"/>
                <w:b/>
                <w:color w:val="7030A0"/>
                <w:sz w:val="21"/>
                <w:szCs w:val="21"/>
                <w:lang w:eastAsia="zh-CN"/>
              </w:rPr>
              <w:t>∎</w:t>
            </w:r>
            <w:r>
              <w:rPr>
                <w:rFonts w:hint="eastAsia" w:ascii="微软雅黑" w:hAnsi="微软雅黑" w:eastAsia="微软雅黑" w:cs="微软雅黑"/>
                <w:b/>
                <w:color w:val="7030A0"/>
                <w:sz w:val="21"/>
                <w:szCs w:val="21"/>
              </w:rPr>
              <w:t>人身财产安全提示：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1、注意饮食卫生：提高防护传染病、流行病的意识。注意用餐卫生，不食用不卫生、不合格的食品及饮料，旅游者自行在外用餐时，注意环境卫生，在当地尽量少在路边小摊用餐。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做好个人防护：中亚热带湿润季风气候，云贵高原，气候多变，属于峡谷型风光，道路山路较多、多为湿地，应采取必要的防护措施，充分了解目的地情况，尤其请注意脚下安全，着软底防滑运动鞋为最佳，备好相应的服装鞋、帽，做好防晒、防蚊虫等工作。晕车的旅游者，备好有效药物，旅途中有不良反应及时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3、注意人身安全：请在自己能够控制风险的范围内活动，切记单独行动，注意人身安全，旅游途中因特殊情况无法联系团队的或遇紧急情况的，应立即报警并寻求当地警察机关的帮助。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交通规则：通过马路时走人行横道或地下通道，行车途中系好安全带，并不要随意在车内走动，老人和儿童要有成年陪护，以防不确定危险，车辆在颠簸路段过程中不要离开座位和饮食，以免发生呛水或卡咽危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保管好贵重物品：贵重物品随身携带或申请酒店的保险柜服务，勿放在交运行李、酒店房间或旅游巴士上，随身携带财物稳妥安置，不要离开自己的视线范围，游览、拍照、散步、购物时，随时注意和检查谨防被盗遗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保持通信畅通：请保持手机号码与预留在旅行社的一致，保持畅通有效，并注意将手机随身携带以备紧急联系，由于旅游者提供的手机号码与预留旅行社的不一致，导致无法正常联系的，造成的后果由旅游者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8、理性购物消费：购物时注意商品质量及价格，并向商家索取正式发票。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第三方责任告知：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1、个人消费：非旅行社行程安排的购物点、娱乐等项目，属旅游者个人消费行为，如产生纠纷或损失，旅行社概不负责。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活动中应当遵守社会公共秩序和社会公德，尊重当地的风俗习惯、文化传统和宗教信仰，爱护旅游资源，保护生态环境，遵守旅游文明行为规范，文明旅游、文明出行，自觉爱护景区的花草树木和文物古迹，不得随意攀折、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旅游者有下列情形之一的，旅行社可以解除合同：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1、患有传染病等疾病，可能危害其他旅游者健康和安全的；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2、携带危害公共安全的物品且不同意交有关部门处理的；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3、从事违法或者违反社会公德的活动的；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4、从事严重影响其他旅游者权益的活动，且不听劝阻、不能制止的；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5、法律规定的其他情形。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因前款规定情形解除合同的，组团社应当在扣除必要的费用后，将余款退还旅游者；给旅行社造成损失的，旅游者应当依法承担赔偿责任。                             </w:t>
            </w:r>
          </w:p>
        </w:tc>
      </w:tr>
    </w:tbl>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spacing w:line="320" w:lineRule="exact"/>
        <w:rPr>
          <w:rFonts w:hint="eastAsia" w:ascii="微软雅黑" w:hAnsi="微软雅黑" w:eastAsia="微软雅黑" w:cs="微软雅黑"/>
          <w:szCs w:val="21"/>
        </w:rPr>
      </w:pPr>
    </w:p>
    <w:sectPr>
      <w:pgSz w:w="11906" w:h="16838"/>
      <w:pgMar w:top="1440" w:right="426" w:bottom="1043" w:left="3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rPr>
        <w:rFonts w:hint="eastAsia"/>
        <w:sz w:val="21"/>
        <w:szCs w:val="21"/>
      </w:rPr>
      <w:drawing>
        <wp:anchor distT="0" distB="0" distL="114300" distR="114300" simplePos="0" relativeHeight="251659264" behindDoc="1" locked="0" layoutInCell="1" allowOverlap="1">
          <wp:simplePos x="0" y="0"/>
          <wp:positionH relativeFrom="column">
            <wp:posOffset>-208915</wp:posOffset>
          </wp:positionH>
          <wp:positionV relativeFrom="paragraph">
            <wp:posOffset>-562610</wp:posOffset>
          </wp:positionV>
          <wp:extent cx="7552690" cy="10672445"/>
          <wp:effectExtent l="0" t="0" r="10160" b="14605"/>
          <wp:wrapNone/>
          <wp:docPr id="14" name="图片 14" descr="C:\Users\Administrator\Desktop\蓝色框架图一.jpg蓝色框架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蓝色框架图一.jpg蓝色框架图一"/>
                  <pic:cNvPicPr>
                    <a:picLocks noChangeAspect="1"/>
                  </pic:cNvPicPr>
                </pic:nvPicPr>
                <pic:blipFill>
                  <a:blip r:embed="rId1"/>
                  <a:srcRect/>
                  <a:stretch>
                    <a:fillRect/>
                  </a:stretch>
                </pic:blipFill>
                <pic:spPr>
                  <a:xfrm>
                    <a:off x="0" y="0"/>
                    <a:ext cx="7552690" cy="106724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JmMjFlMmQ2NzJhNDI0MTdhYjVlZDVlYWRhNDgzNDEifQ=="/>
  </w:docVars>
  <w:rsids>
    <w:rsidRoot w:val="3D4C27B4"/>
    <w:rsid w:val="000175D5"/>
    <w:rsid w:val="0002390A"/>
    <w:rsid w:val="00025E6A"/>
    <w:rsid w:val="0005759B"/>
    <w:rsid w:val="00073FCF"/>
    <w:rsid w:val="00075556"/>
    <w:rsid w:val="00093272"/>
    <w:rsid w:val="000A24CC"/>
    <w:rsid w:val="000A4588"/>
    <w:rsid w:val="000B1C83"/>
    <w:rsid w:val="000D5D1C"/>
    <w:rsid w:val="000E2090"/>
    <w:rsid w:val="000F1C96"/>
    <w:rsid w:val="000F740A"/>
    <w:rsid w:val="001014B6"/>
    <w:rsid w:val="00101661"/>
    <w:rsid w:val="00145D06"/>
    <w:rsid w:val="001475EB"/>
    <w:rsid w:val="001522E1"/>
    <w:rsid w:val="00173727"/>
    <w:rsid w:val="00190EF0"/>
    <w:rsid w:val="00191496"/>
    <w:rsid w:val="001B3597"/>
    <w:rsid w:val="001B7867"/>
    <w:rsid w:val="001C78C4"/>
    <w:rsid w:val="001F1F4F"/>
    <w:rsid w:val="00207330"/>
    <w:rsid w:val="00221094"/>
    <w:rsid w:val="00232E20"/>
    <w:rsid w:val="002346D7"/>
    <w:rsid w:val="002350F2"/>
    <w:rsid w:val="00255D92"/>
    <w:rsid w:val="00261FB0"/>
    <w:rsid w:val="002A34B3"/>
    <w:rsid w:val="002C3BC2"/>
    <w:rsid w:val="002F3CBB"/>
    <w:rsid w:val="003024E5"/>
    <w:rsid w:val="00316D9A"/>
    <w:rsid w:val="00316DE1"/>
    <w:rsid w:val="00321757"/>
    <w:rsid w:val="00326D3E"/>
    <w:rsid w:val="003301B6"/>
    <w:rsid w:val="00354CD8"/>
    <w:rsid w:val="00363320"/>
    <w:rsid w:val="00383DBA"/>
    <w:rsid w:val="003841A2"/>
    <w:rsid w:val="003932CB"/>
    <w:rsid w:val="003A24E6"/>
    <w:rsid w:val="003C5DF1"/>
    <w:rsid w:val="003E3528"/>
    <w:rsid w:val="00402074"/>
    <w:rsid w:val="004033B8"/>
    <w:rsid w:val="004164A7"/>
    <w:rsid w:val="00427F40"/>
    <w:rsid w:val="00435F45"/>
    <w:rsid w:val="00441E48"/>
    <w:rsid w:val="0047599B"/>
    <w:rsid w:val="00476C75"/>
    <w:rsid w:val="00481CD3"/>
    <w:rsid w:val="004C019A"/>
    <w:rsid w:val="004D0CD9"/>
    <w:rsid w:val="004E1AEE"/>
    <w:rsid w:val="00522803"/>
    <w:rsid w:val="00532C08"/>
    <w:rsid w:val="0054118A"/>
    <w:rsid w:val="00550257"/>
    <w:rsid w:val="00557044"/>
    <w:rsid w:val="00581198"/>
    <w:rsid w:val="005E61E8"/>
    <w:rsid w:val="0061321E"/>
    <w:rsid w:val="00617C84"/>
    <w:rsid w:val="0062195B"/>
    <w:rsid w:val="0062388A"/>
    <w:rsid w:val="00623AFE"/>
    <w:rsid w:val="00650FA2"/>
    <w:rsid w:val="00654F45"/>
    <w:rsid w:val="00671723"/>
    <w:rsid w:val="006726E3"/>
    <w:rsid w:val="006833BD"/>
    <w:rsid w:val="00684675"/>
    <w:rsid w:val="006870DD"/>
    <w:rsid w:val="006977E2"/>
    <w:rsid w:val="006B628C"/>
    <w:rsid w:val="006C4EB5"/>
    <w:rsid w:val="006C7C52"/>
    <w:rsid w:val="006D0A5B"/>
    <w:rsid w:val="006D1849"/>
    <w:rsid w:val="006F7011"/>
    <w:rsid w:val="007138C1"/>
    <w:rsid w:val="00714E5C"/>
    <w:rsid w:val="00724F26"/>
    <w:rsid w:val="00744C26"/>
    <w:rsid w:val="007515AB"/>
    <w:rsid w:val="007528E6"/>
    <w:rsid w:val="00752B07"/>
    <w:rsid w:val="00754251"/>
    <w:rsid w:val="007628F3"/>
    <w:rsid w:val="0076301E"/>
    <w:rsid w:val="007870E8"/>
    <w:rsid w:val="00790FD2"/>
    <w:rsid w:val="007A6C6A"/>
    <w:rsid w:val="007B2440"/>
    <w:rsid w:val="007B314C"/>
    <w:rsid w:val="007C2CDD"/>
    <w:rsid w:val="007D35E9"/>
    <w:rsid w:val="007D5CE1"/>
    <w:rsid w:val="007E1B81"/>
    <w:rsid w:val="007F1CF5"/>
    <w:rsid w:val="007F6119"/>
    <w:rsid w:val="0080276B"/>
    <w:rsid w:val="00807875"/>
    <w:rsid w:val="00851B33"/>
    <w:rsid w:val="00851F99"/>
    <w:rsid w:val="008537D5"/>
    <w:rsid w:val="00870702"/>
    <w:rsid w:val="008B1634"/>
    <w:rsid w:val="008B1849"/>
    <w:rsid w:val="008C6080"/>
    <w:rsid w:val="008D7188"/>
    <w:rsid w:val="008E3CF8"/>
    <w:rsid w:val="008E4428"/>
    <w:rsid w:val="008F440E"/>
    <w:rsid w:val="009036AA"/>
    <w:rsid w:val="00917019"/>
    <w:rsid w:val="00920CA8"/>
    <w:rsid w:val="009242DD"/>
    <w:rsid w:val="00947BB1"/>
    <w:rsid w:val="00961509"/>
    <w:rsid w:val="009815AC"/>
    <w:rsid w:val="00983C40"/>
    <w:rsid w:val="009A0BB4"/>
    <w:rsid w:val="009A228B"/>
    <w:rsid w:val="009B1968"/>
    <w:rsid w:val="009D0767"/>
    <w:rsid w:val="009D12D2"/>
    <w:rsid w:val="009E5F3E"/>
    <w:rsid w:val="009E6C45"/>
    <w:rsid w:val="00A109CF"/>
    <w:rsid w:val="00A21665"/>
    <w:rsid w:val="00A27EDB"/>
    <w:rsid w:val="00A42255"/>
    <w:rsid w:val="00A423C7"/>
    <w:rsid w:val="00A74018"/>
    <w:rsid w:val="00A742A7"/>
    <w:rsid w:val="00A74392"/>
    <w:rsid w:val="00A771BC"/>
    <w:rsid w:val="00A908E6"/>
    <w:rsid w:val="00AA1BA5"/>
    <w:rsid w:val="00AC03E0"/>
    <w:rsid w:val="00AC5B93"/>
    <w:rsid w:val="00AF0CFD"/>
    <w:rsid w:val="00AF5BDE"/>
    <w:rsid w:val="00B0245A"/>
    <w:rsid w:val="00B1322E"/>
    <w:rsid w:val="00B31CDD"/>
    <w:rsid w:val="00B54CDE"/>
    <w:rsid w:val="00B64A45"/>
    <w:rsid w:val="00BA1CF5"/>
    <w:rsid w:val="00BA74D3"/>
    <w:rsid w:val="00BE23E0"/>
    <w:rsid w:val="00BE4831"/>
    <w:rsid w:val="00BE72A9"/>
    <w:rsid w:val="00BF2FB1"/>
    <w:rsid w:val="00BF535F"/>
    <w:rsid w:val="00C00E90"/>
    <w:rsid w:val="00C36AC1"/>
    <w:rsid w:val="00C44661"/>
    <w:rsid w:val="00C44F83"/>
    <w:rsid w:val="00C551E2"/>
    <w:rsid w:val="00C656A3"/>
    <w:rsid w:val="00CA46AD"/>
    <w:rsid w:val="00CA48B2"/>
    <w:rsid w:val="00CC2F8B"/>
    <w:rsid w:val="00CD292A"/>
    <w:rsid w:val="00CF0C45"/>
    <w:rsid w:val="00D13D3E"/>
    <w:rsid w:val="00D30B79"/>
    <w:rsid w:val="00D32810"/>
    <w:rsid w:val="00D44B5C"/>
    <w:rsid w:val="00D46A36"/>
    <w:rsid w:val="00D5781B"/>
    <w:rsid w:val="00D6473C"/>
    <w:rsid w:val="00D65068"/>
    <w:rsid w:val="00D72486"/>
    <w:rsid w:val="00D73596"/>
    <w:rsid w:val="00D76034"/>
    <w:rsid w:val="00D861E3"/>
    <w:rsid w:val="00D8749F"/>
    <w:rsid w:val="00D925EA"/>
    <w:rsid w:val="00DA501E"/>
    <w:rsid w:val="00DC6902"/>
    <w:rsid w:val="00DF48C3"/>
    <w:rsid w:val="00E00CC7"/>
    <w:rsid w:val="00E01F91"/>
    <w:rsid w:val="00E1700A"/>
    <w:rsid w:val="00E367F6"/>
    <w:rsid w:val="00E571D3"/>
    <w:rsid w:val="00E616B8"/>
    <w:rsid w:val="00E62807"/>
    <w:rsid w:val="00E65480"/>
    <w:rsid w:val="00E669CC"/>
    <w:rsid w:val="00E76612"/>
    <w:rsid w:val="00E86EF0"/>
    <w:rsid w:val="00EA3793"/>
    <w:rsid w:val="00EB531D"/>
    <w:rsid w:val="00EB6B8C"/>
    <w:rsid w:val="00EB79BC"/>
    <w:rsid w:val="00EC6FC0"/>
    <w:rsid w:val="00EC7208"/>
    <w:rsid w:val="00ED20D4"/>
    <w:rsid w:val="00ED316B"/>
    <w:rsid w:val="00F1051C"/>
    <w:rsid w:val="00F11018"/>
    <w:rsid w:val="00F14982"/>
    <w:rsid w:val="00F22B17"/>
    <w:rsid w:val="00F30F54"/>
    <w:rsid w:val="00F54853"/>
    <w:rsid w:val="00F57686"/>
    <w:rsid w:val="00F63961"/>
    <w:rsid w:val="00F66BA0"/>
    <w:rsid w:val="00F66CBB"/>
    <w:rsid w:val="00F73B3A"/>
    <w:rsid w:val="00FC0632"/>
    <w:rsid w:val="00FC1ED5"/>
    <w:rsid w:val="00FC5FFB"/>
    <w:rsid w:val="00FC725A"/>
    <w:rsid w:val="00FF1C20"/>
    <w:rsid w:val="00FF67D9"/>
    <w:rsid w:val="01C90812"/>
    <w:rsid w:val="025B32EB"/>
    <w:rsid w:val="026F7CA5"/>
    <w:rsid w:val="03FA3174"/>
    <w:rsid w:val="04160CB4"/>
    <w:rsid w:val="042A5332"/>
    <w:rsid w:val="045C3857"/>
    <w:rsid w:val="057B0A40"/>
    <w:rsid w:val="05816107"/>
    <w:rsid w:val="072D6FB1"/>
    <w:rsid w:val="0882751A"/>
    <w:rsid w:val="08D4711C"/>
    <w:rsid w:val="0A094376"/>
    <w:rsid w:val="0A2B2E1C"/>
    <w:rsid w:val="0B6C68D0"/>
    <w:rsid w:val="0B7F159A"/>
    <w:rsid w:val="0C6979B3"/>
    <w:rsid w:val="0C7316DF"/>
    <w:rsid w:val="0D071A92"/>
    <w:rsid w:val="0D8535A2"/>
    <w:rsid w:val="0D9C12D3"/>
    <w:rsid w:val="0D9C33E2"/>
    <w:rsid w:val="100A53EA"/>
    <w:rsid w:val="105E1166"/>
    <w:rsid w:val="10A9202E"/>
    <w:rsid w:val="11364BF7"/>
    <w:rsid w:val="1143675C"/>
    <w:rsid w:val="11D82DC7"/>
    <w:rsid w:val="11E2289C"/>
    <w:rsid w:val="13FB1B18"/>
    <w:rsid w:val="14892DA1"/>
    <w:rsid w:val="15377A6C"/>
    <w:rsid w:val="158456C7"/>
    <w:rsid w:val="15AB07FC"/>
    <w:rsid w:val="15B13323"/>
    <w:rsid w:val="16191DCB"/>
    <w:rsid w:val="16DD7885"/>
    <w:rsid w:val="173C444E"/>
    <w:rsid w:val="173E55CE"/>
    <w:rsid w:val="180B5252"/>
    <w:rsid w:val="193C04BC"/>
    <w:rsid w:val="19827882"/>
    <w:rsid w:val="1B6609FB"/>
    <w:rsid w:val="1B721C80"/>
    <w:rsid w:val="1BA4303E"/>
    <w:rsid w:val="1C011CD6"/>
    <w:rsid w:val="1C3B2FA0"/>
    <w:rsid w:val="1CDB20DE"/>
    <w:rsid w:val="1CF20BF9"/>
    <w:rsid w:val="1D270BC7"/>
    <w:rsid w:val="1EE44121"/>
    <w:rsid w:val="1FAE5693"/>
    <w:rsid w:val="202B7867"/>
    <w:rsid w:val="20E1256F"/>
    <w:rsid w:val="21CC392B"/>
    <w:rsid w:val="22E33074"/>
    <w:rsid w:val="239F6299"/>
    <w:rsid w:val="2566180D"/>
    <w:rsid w:val="25920A84"/>
    <w:rsid w:val="25F36FAF"/>
    <w:rsid w:val="27437B62"/>
    <w:rsid w:val="28055040"/>
    <w:rsid w:val="28064DF4"/>
    <w:rsid w:val="29634E81"/>
    <w:rsid w:val="29CE321F"/>
    <w:rsid w:val="2A8D5B1F"/>
    <w:rsid w:val="2B3D6F1D"/>
    <w:rsid w:val="2B844278"/>
    <w:rsid w:val="2BB21C22"/>
    <w:rsid w:val="2C6E6439"/>
    <w:rsid w:val="2C9E3DBB"/>
    <w:rsid w:val="2CA860EC"/>
    <w:rsid w:val="2D6D5BCA"/>
    <w:rsid w:val="2E0857CC"/>
    <w:rsid w:val="2F3B36EA"/>
    <w:rsid w:val="30793DBF"/>
    <w:rsid w:val="30D740F8"/>
    <w:rsid w:val="30D855B3"/>
    <w:rsid w:val="3120645B"/>
    <w:rsid w:val="31631195"/>
    <w:rsid w:val="31AD3B35"/>
    <w:rsid w:val="32F95EB8"/>
    <w:rsid w:val="33072FBD"/>
    <w:rsid w:val="346D1F58"/>
    <w:rsid w:val="35070D73"/>
    <w:rsid w:val="351466CD"/>
    <w:rsid w:val="366A31BE"/>
    <w:rsid w:val="37022FB3"/>
    <w:rsid w:val="374017EA"/>
    <w:rsid w:val="37B641E1"/>
    <w:rsid w:val="37CB2B3E"/>
    <w:rsid w:val="38387839"/>
    <w:rsid w:val="38BA4A5C"/>
    <w:rsid w:val="3CD4406A"/>
    <w:rsid w:val="3CEF6E60"/>
    <w:rsid w:val="3D4C27B4"/>
    <w:rsid w:val="410E7BBF"/>
    <w:rsid w:val="416B01E0"/>
    <w:rsid w:val="41FD20FF"/>
    <w:rsid w:val="45274FD9"/>
    <w:rsid w:val="45590C04"/>
    <w:rsid w:val="45BD3B83"/>
    <w:rsid w:val="463C4E2D"/>
    <w:rsid w:val="467961A4"/>
    <w:rsid w:val="46B26380"/>
    <w:rsid w:val="4749030B"/>
    <w:rsid w:val="48E66D29"/>
    <w:rsid w:val="4A0868C0"/>
    <w:rsid w:val="4B2731EC"/>
    <w:rsid w:val="4BDD72D4"/>
    <w:rsid w:val="4C52126C"/>
    <w:rsid w:val="4C76442F"/>
    <w:rsid w:val="4C8B192A"/>
    <w:rsid w:val="4C92372F"/>
    <w:rsid w:val="4D0F5499"/>
    <w:rsid w:val="4E51727D"/>
    <w:rsid w:val="4EA44F13"/>
    <w:rsid w:val="4EBF26DD"/>
    <w:rsid w:val="50BF4834"/>
    <w:rsid w:val="51061825"/>
    <w:rsid w:val="51702DD0"/>
    <w:rsid w:val="52971472"/>
    <w:rsid w:val="5378537E"/>
    <w:rsid w:val="53CB3E8B"/>
    <w:rsid w:val="54987911"/>
    <w:rsid w:val="54AC3C07"/>
    <w:rsid w:val="56DA3FAE"/>
    <w:rsid w:val="586F5774"/>
    <w:rsid w:val="594D03CC"/>
    <w:rsid w:val="5A242661"/>
    <w:rsid w:val="5B302173"/>
    <w:rsid w:val="5B9A1DE7"/>
    <w:rsid w:val="5BEE1E81"/>
    <w:rsid w:val="5D886B54"/>
    <w:rsid w:val="5DCE3EEE"/>
    <w:rsid w:val="5E385E32"/>
    <w:rsid w:val="5F1C0DFE"/>
    <w:rsid w:val="60843006"/>
    <w:rsid w:val="624956A8"/>
    <w:rsid w:val="62B70FE4"/>
    <w:rsid w:val="62C52E16"/>
    <w:rsid w:val="63B673AB"/>
    <w:rsid w:val="653B1418"/>
    <w:rsid w:val="68CA5E32"/>
    <w:rsid w:val="69205CAC"/>
    <w:rsid w:val="69737ABD"/>
    <w:rsid w:val="699F0DB2"/>
    <w:rsid w:val="6A3A6D01"/>
    <w:rsid w:val="6B801156"/>
    <w:rsid w:val="6B8E281C"/>
    <w:rsid w:val="6CA9470D"/>
    <w:rsid w:val="6E34093B"/>
    <w:rsid w:val="6F0225A9"/>
    <w:rsid w:val="70AC7D67"/>
    <w:rsid w:val="71437BD5"/>
    <w:rsid w:val="71AB4164"/>
    <w:rsid w:val="72D85961"/>
    <w:rsid w:val="736B77E6"/>
    <w:rsid w:val="7375123D"/>
    <w:rsid w:val="73B81D56"/>
    <w:rsid w:val="74124F2E"/>
    <w:rsid w:val="746E152B"/>
    <w:rsid w:val="755051BD"/>
    <w:rsid w:val="75A94A21"/>
    <w:rsid w:val="766E6B90"/>
    <w:rsid w:val="76AE3086"/>
    <w:rsid w:val="784F4897"/>
    <w:rsid w:val="796D3245"/>
    <w:rsid w:val="798E13F0"/>
    <w:rsid w:val="7AEB1D57"/>
    <w:rsid w:val="7B680B11"/>
    <w:rsid w:val="7BCD1263"/>
    <w:rsid w:val="7BF9654F"/>
    <w:rsid w:val="7C495C34"/>
    <w:rsid w:val="7CDD1D94"/>
    <w:rsid w:val="7DBF2C29"/>
    <w:rsid w:val="7DFA6933"/>
    <w:rsid w:val="7E8657BA"/>
    <w:rsid w:val="7E93248A"/>
    <w:rsid w:val="7EA701E5"/>
    <w:rsid w:val="7F67210A"/>
    <w:rsid w:val="7F6F1F81"/>
    <w:rsid w:val="7F7F029D"/>
    <w:rsid w:val="7FAF6375"/>
    <w:rsid w:val="7FD7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6"/>
    <w:basedOn w:val="1"/>
    <w:next w:val="1"/>
    <w:link w:val="19"/>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5">
    <w:name w:val="Body Text"/>
    <w:basedOn w:val="1"/>
    <w:link w:val="21"/>
    <w:semiHidden/>
    <w:unhideWhenUsed/>
    <w:qFormat/>
    <w:uiPriority w:val="99"/>
    <w:pPr>
      <w:spacing w:after="120"/>
    </w:pPr>
  </w:style>
  <w:style w:type="paragraph" w:styleId="6">
    <w:name w:val="Balloon Text"/>
    <w:basedOn w:val="1"/>
    <w:link w:val="18"/>
    <w:semiHidden/>
    <w:unhideWhenUsed/>
    <w:qFormat/>
    <w:uiPriority w:val="99"/>
    <w:rPr>
      <w:sz w:val="18"/>
      <w:szCs w:val="18"/>
    </w:rPr>
  </w:style>
  <w:style w:type="paragraph" w:styleId="7">
    <w:name w:val="footer"/>
    <w:basedOn w:val="1"/>
    <w:link w:val="17"/>
    <w:semiHidden/>
    <w:unhideWhenUsed/>
    <w:qFormat/>
    <w:uiPriority w:val="99"/>
    <w:pPr>
      <w:tabs>
        <w:tab w:val="center" w:pos="4153"/>
        <w:tab w:val="right" w:pos="8306"/>
      </w:tabs>
      <w:snapToGrid w:val="0"/>
      <w:jc w:val="left"/>
    </w:pPr>
    <w:rPr>
      <w:sz w:val="18"/>
      <w:szCs w:val="18"/>
    </w:rPr>
  </w:style>
  <w:style w:type="paragraph" w:styleId="8">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after="360"/>
      <w:jc w:val="left"/>
    </w:pPr>
    <w:rPr>
      <w:rFonts w:ascii="宋体" w:hAnsi="宋体" w:cs="宋体"/>
      <w:kern w:val="0"/>
      <w:sz w:val="24"/>
      <w:szCs w:val="24"/>
    </w:rPr>
  </w:style>
  <w:style w:type="paragraph" w:styleId="10">
    <w:name w:val="Body Text First Indent"/>
    <w:basedOn w:val="5"/>
    <w:link w:val="22"/>
    <w:semiHidden/>
    <w:unhideWhenUsed/>
    <w:qFormat/>
    <w:uiPriority w:val="99"/>
    <w:pPr>
      <w:ind w:firstLine="420" w:firstLineChars="100"/>
    </w:pPr>
    <w:rPr>
      <w:color w:val="000000"/>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semiHidden/>
    <w:unhideWhenUsed/>
    <w:qFormat/>
    <w:uiPriority w:val="99"/>
    <w:rPr>
      <w:color w:val="136EC2"/>
      <w:u w:val="single"/>
    </w:rPr>
  </w:style>
  <w:style w:type="character" w:customStyle="1" w:styleId="16">
    <w:name w:val="页眉 Char"/>
    <w:basedOn w:val="13"/>
    <w:link w:val="8"/>
    <w:qFormat/>
    <w:uiPriority w:val="0"/>
    <w:rPr>
      <w:kern w:val="2"/>
      <w:sz w:val="18"/>
      <w:szCs w:val="18"/>
    </w:rPr>
  </w:style>
  <w:style w:type="character" w:customStyle="1" w:styleId="17">
    <w:name w:val="页脚 Char"/>
    <w:basedOn w:val="13"/>
    <w:link w:val="7"/>
    <w:qFormat/>
    <w:uiPriority w:val="0"/>
    <w:rPr>
      <w:kern w:val="2"/>
      <w:sz w:val="18"/>
      <w:szCs w:val="18"/>
    </w:rPr>
  </w:style>
  <w:style w:type="character" w:customStyle="1" w:styleId="18">
    <w:name w:val="批注框文本 Char"/>
    <w:basedOn w:val="13"/>
    <w:link w:val="6"/>
    <w:qFormat/>
    <w:uiPriority w:val="0"/>
    <w:rPr>
      <w:kern w:val="2"/>
      <w:sz w:val="18"/>
      <w:szCs w:val="18"/>
    </w:rPr>
  </w:style>
  <w:style w:type="character" w:customStyle="1" w:styleId="19">
    <w:name w:val="标题 6 Char"/>
    <w:basedOn w:val="13"/>
    <w:link w:val="4"/>
    <w:qFormat/>
    <w:uiPriority w:val="0"/>
    <w:rPr>
      <w:rFonts w:ascii="Cambria" w:hAnsi="Cambria"/>
      <w:b/>
      <w:bCs/>
      <w:kern w:val="2"/>
      <w:sz w:val="24"/>
      <w:szCs w:val="24"/>
    </w:rPr>
  </w:style>
  <w:style w:type="character" w:customStyle="1" w:styleId="20">
    <w:name w:val="apple-converted-space"/>
    <w:qFormat/>
    <w:uiPriority w:val="0"/>
  </w:style>
  <w:style w:type="character" w:customStyle="1" w:styleId="21">
    <w:name w:val="正文文本 Char"/>
    <w:basedOn w:val="13"/>
    <w:link w:val="5"/>
    <w:semiHidden/>
    <w:qFormat/>
    <w:uiPriority w:val="0"/>
    <w:rPr>
      <w:kern w:val="2"/>
      <w:sz w:val="21"/>
    </w:rPr>
  </w:style>
  <w:style w:type="character" w:customStyle="1" w:styleId="22">
    <w:name w:val="正文首行缩进 Char"/>
    <w:basedOn w:val="21"/>
    <w:link w:val="10"/>
    <w:qFormat/>
    <w:uiPriority w:val="0"/>
    <w:rPr>
      <w:color w:val="000000"/>
      <w:kern w:val="2"/>
      <w:sz w:val="21"/>
      <w:szCs w:val="21"/>
    </w:rPr>
  </w:style>
  <w:style w:type="paragraph" w:customStyle="1" w:styleId="23">
    <w:name w:val="分类号"/>
    <w:basedOn w:val="1"/>
    <w:qFormat/>
    <w:uiPriority w:val="0"/>
    <w:rPr>
      <w:rFonts w:ascii="仿宋_GB2312" w:eastAsia="仿宋_GB2312"/>
      <w:sz w:val="28"/>
      <w:szCs w:val="28"/>
    </w:rPr>
  </w:style>
  <w:style w:type="paragraph" w:customStyle="1" w:styleId="24">
    <w:name w:val="封面日期"/>
    <w:basedOn w:val="1"/>
    <w:qFormat/>
    <w:uiPriority w:val="0"/>
    <w:pPr>
      <w:jc w:val="center"/>
    </w:pPr>
    <w:rPr>
      <w:rFonts w:ascii="黑体" w:eastAsia="黑体"/>
      <w:sz w:val="32"/>
      <w:szCs w:val="32"/>
    </w:rPr>
  </w:style>
  <w:style w:type="paragraph" w:customStyle="1" w:styleId="25">
    <w:name w:val="论文标题"/>
    <w:basedOn w:val="1"/>
    <w:qFormat/>
    <w:uiPriority w:val="0"/>
    <w:pPr>
      <w:jc w:val="center"/>
    </w:pPr>
    <w:rPr>
      <w:rFonts w:eastAsia="楷体_GB2312"/>
      <w:b/>
      <w:kern w:val="36"/>
      <w:sz w:val="52"/>
      <w:szCs w:val="52"/>
    </w:rPr>
  </w:style>
  <w:style w:type="paragraph" w:customStyle="1" w:styleId="26">
    <w:name w:val="硕士学位论文"/>
    <w:basedOn w:val="1"/>
    <w:qFormat/>
    <w:uiPriority w:val="0"/>
    <w:pPr>
      <w:spacing w:before="240"/>
      <w:jc w:val="center"/>
    </w:pPr>
    <w:rPr>
      <w:sz w:val="44"/>
      <w:szCs w:val="44"/>
    </w:rPr>
  </w:style>
  <w:style w:type="paragraph" w:customStyle="1" w:styleId="27">
    <w:name w:val="研究生姓名"/>
    <w:basedOn w:val="1"/>
    <w:qFormat/>
    <w:uiPriority w:val="0"/>
    <w:pPr>
      <w:ind w:firstLine="700" w:firstLineChars="700"/>
    </w:pPr>
    <w:rPr>
      <w:sz w:val="28"/>
      <w:szCs w:val="28"/>
    </w:rPr>
  </w:style>
  <w:style w:type="paragraph" w:customStyle="1" w:styleId="28">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445BF-F8E5-4502-9C50-501C6491E70C}">
  <ds:schemaRefs/>
</ds:datastoreItem>
</file>

<file path=docProps/app.xml><?xml version="1.0" encoding="utf-8"?>
<Properties xmlns="http://schemas.openxmlformats.org/officeDocument/2006/extended-properties" xmlns:vt="http://schemas.openxmlformats.org/officeDocument/2006/docPropsVTypes">
  <Template>Normal.dotm</Template>
  <Company>ly</Company>
  <Pages>9</Pages>
  <Words>7535</Words>
  <Characters>7712</Characters>
  <Lines>1</Lines>
  <Paragraphs>1</Paragraphs>
  <TotalTime>4</TotalTime>
  <ScaleCrop>false</ScaleCrop>
  <LinksUpToDate>false</LinksUpToDate>
  <CharactersWithSpaces>7994</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醉爱.华东.青大.冯18980041925</cp:lastModifiedBy>
  <dcterms:modified xsi:type="dcterms:W3CDTF">2022-09-21T03:50:02Z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E351EAE716CC4A57B9B3C73024ECE0AC</vt:lpwstr>
  </property>
</Properties>
</file>