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inline distT="0" distB="0" distL="114300" distR="114300">
            <wp:extent cx="7558405" cy="10687050"/>
            <wp:effectExtent l="0" t="0" r="4445" b="0"/>
            <wp:docPr id="4" name="图片 2" descr="D:\C-曹\2020\乐享\乐享五星\乐享五星_01.jpg乐享五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C-曹\2020\乐享\乐享五星\乐享五星_01.jpg乐享五星_01"/>
                    <pic:cNvPicPr>
                      <a:picLocks noChangeAspect="1"/>
                    </pic:cNvPicPr>
                  </pic:nvPicPr>
                  <pic:blipFill>
                    <a:blip r:embed="rId4"/>
                    <a:stretch>
                      <a:fillRect/>
                    </a:stretch>
                  </pic:blipFill>
                  <pic:spPr>
                    <a:xfrm>
                      <a:off x="0" y="0"/>
                      <a:ext cx="7558405" cy="1068705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6"/>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7"/>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西昌—</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-972185</wp:posOffset>
                  </wp:positionH>
                  <wp:positionV relativeFrom="paragraph">
                    <wp:posOffset>-89535</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7"/>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费用自理120元/人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-964565</wp:posOffset>
                  </wp:positionH>
                  <wp:positionV relativeFrom="paragraph">
                    <wp:posOffset>-110490</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推荐景点：自费夜游东方夜巴黎美景：金茂大厦+船游黄浦江（费用自理300元/人）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西昌</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西昌</w:t>
            </w:r>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77696"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到机场</w:t>
            </w:r>
            <w:bookmarkStart w:id="0" w:name="_GoBack"/>
            <w:bookmarkEnd w:id="0"/>
            <w:r>
              <w:rPr>
                <w:rFonts w:hint="eastAsia" w:ascii="微软雅黑" w:hAnsi="微软雅黑" w:eastAsia="微软雅黑" w:cs="微软雅黑"/>
                <w:color w:val="000000"/>
                <w:sz w:val="21"/>
                <w:szCs w:val="21"/>
              </w:rPr>
              <w:t xml:space="preserve">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2" w:hRule="atLeast"/>
        </w:trPr>
        <w:tc>
          <w:tcPr>
            <w:tcW w:w="10908"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3"/>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7"/>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黑体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17A23DF"/>
    <w:rsid w:val="3412216A"/>
    <w:rsid w:val="342D5CF4"/>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4682032"/>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3</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2021-02-23T05:54:59Z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