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隶书" w:hAnsi="宋体" w:eastAsia="隶书"/>
          <w:b/>
          <w:sz w:val="48"/>
          <w:szCs w:val="48"/>
        </w:rPr>
      </w:pPr>
      <w:r>
        <w:rPr>
          <w:rFonts w:hint="eastAsia" w:ascii="隶书" w:hAnsi="宋体" w:eastAsia="隶书"/>
          <w:b/>
          <w:color w:val="FF0000"/>
          <w:sz w:val="52"/>
          <w:szCs w:val="52"/>
        </w:rPr>
        <w:drawing>
          <wp:anchor distT="0" distB="0" distL="114300" distR="114300" simplePos="0" relativeHeight="251678720" behindDoc="0" locked="0" layoutInCell="1" allowOverlap="1">
            <wp:simplePos x="0" y="0"/>
            <wp:positionH relativeFrom="column">
              <wp:posOffset>0</wp:posOffset>
            </wp:positionH>
            <wp:positionV relativeFrom="paragraph">
              <wp:posOffset>5715</wp:posOffset>
            </wp:positionV>
            <wp:extent cx="7558405" cy="10687050"/>
            <wp:effectExtent l="0" t="0" r="4445" b="0"/>
            <wp:wrapSquare wrapText="bothSides"/>
            <wp:docPr id="9" name="图片 2" descr="D:\C-曹\2020\乐享\乐享五星（一价全含）\乐享五星(一价全含）_01.jpg乐享五星(一价全含）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D:\C-曹\2020\乐享\乐享五星（一价全含）\乐享五星(一价全含）_01.jpg乐享五星(一价全含）_01"/>
                    <pic:cNvPicPr>
                      <a:picLocks noChangeAspect="1"/>
                    </pic:cNvPicPr>
                  </pic:nvPicPr>
                  <pic:blipFill>
                    <a:blip r:embed="rId4"/>
                    <a:stretch>
                      <a:fillRect/>
                    </a:stretch>
                  </pic:blipFill>
                  <pic:spPr>
                    <a:xfrm>
                      <a:off x="0" y="0"/>
                      <a:ext cx="7558405" cy="10687050"/>
                    </a:xfrm>
                    <a:prstGeom prst="rect">
                      <a:avLst/>
                    </a:prstGeom>
                    <a:noFill/>
                    <a:ln>
                      <a:noFill/>
                    </a:ln>
                  </pic:spPr>
                </pic:pic>
              </a:graphicData>
            </a:graphic>
          </wp:anchor>
        </w:drawing>
      </w:r>
    </w:p>
    <w:p>
      <w:pPr>
        <w:jc w:val="center"/>
        <w:rPr>
          <w:rFonts w:ascii="隶书" w:hAnsi="宋体" w:eastAsia="隶书"/>
          <w:b/>
          <w:color w:val="FF0000"/>
          <w:sz w:val="52"/>
          <w:szCs w:val="52"/>
        </w:rPr>
      </w:pPr>
      <w:r>
        <w:rPr>
          <w:rFonts w:hint="eastAsia" w:ascii="隶书" w:hAnsi="宋体" w:eastAsia="隶书"/>
          <w:b/>
          <w:color w:val="FF0000"/>
          <w:sz w:val="52"/>
          <w:szCs w:val="52"/>
        </w:rPr>
        <w:drawing>
          <wp:anchor distT="0" distB="0" distL="114300" distR="114300" simplePos="0" relativeHeight="251679744" behindDoc="0" locked="0" layoutInCell="1" allowOverlap="1">
            <wp:simplePos x="0" y="0"/>
            <wp:positionH relativeFrom="column">
              <wp:posOffset>0</wp:posOffset>
            </wp:positionH>
            <wp:positionV relativeFrom="paragraph">
              <wp:posOffset>5715</wp:posOffset>
            </wp:positionV>
            <wp:extent cx="7581900" cy="10680700"/>
            <wp:effectExtent l="0" t="0" r="0" b="6350"/>
            <wp:wrapSquare wrapText="bothSides"/>
            <wp:docPr id="5" name="图片 3" descr="乐享五星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乐享五星_02"/>
                    <pic:cNvPicPr>
                      <a:picLocks noChangeAspect="1"/>
                    </pic:cNvPicPr>
                  </pic:nvPicPr>
                  <pic:blipFill>
                    <a:blip r:embed="rId5"/>
                    <a:stretch>
                      <a:fillRect/>
                    </a:stretch>
                  </pic:blipFill>
                  <pic:spPr>
                    <a:xfrm>
                      <a:off x="0" y="0"/>
                      <a:ext cx="7581900" cy="10680700"/>
                    </a:xfrm>
                    <a:prstGeom prst="rect">
                      <a:avLst/>
                    </a:prstGeom>
                    <a:noFill/>
                    <a:ln>
                      <a:noFill/>
                    </a:ln>
                  </pic:spPr>
                </pic:pic>
              </a:graphicData>
            </a:graphic>
          </wp:anchor>
        </w:drawing>
      </w:r>
      <w:r>
        <w:rPr>
          <w:rFonts w:hint="eastAsia" w:ascii="隶书" w:hAnsi="宋体" w:eastAsia="隶书"/>
          <w:b/>
          <w:color w:val="FF0000"/>
          <w:sz w:val="52"/>
          <w:szCs w:val="52"/>
        </w:rPr>
        <w:drawing>
          <wp:inline distT="0" distB="0" distL="114300" distR="114300">
            <wp:extent cx="7552690" cy="10638790"/>
            <wp:effectExtent l="0" t="0" r="10160" b="10160"/>
            <wp:docPr id="6" name="图片 4" descr="D:\C-曹\2020\乐享\images\乐享五星_03.jpg乐享五星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D:\C-曹\2020\乐享\images\乐享五星_03.jpg乐享五星_03"/>
                    <pic:cNvPicPr>
                      <a:picLocks noChangeAspect="1"/>
                    </pic:cNvPicPr>
                  </pic:nvPicPr>
                  <pic:blipFill>
                    <a:blip r:embed="rId6"/>
                    <a:stretch>
                      <a:fillRect/>
                    </a:stretch>
                  </pic:blipFill>
                  <pic:spPr>
                    <a:xfrm>
                      <a:off x="0" y="0"/>
                      <a:ext cx="7552690" cy="10638790"/>
                    </a:xfrm>
                    <a:prstGeom prst="rect">
                      <a:avLst/>
                    </a:prstGeom>
                    <a:noFill/>
                    <a:ln>
                      <a:noFill/>
                    </a:ln>
                  </pic:spPr>
                </pic:pic>
              </a:graphicData>
            </a:graphic>
          </wp:inline>
        </w:drawing>
      </w:r>
    </w:p>
    <w:p>
      <w:pPr>
        <w:jc w:val="center"/>
        <w:rPr>
          <w:rFonts w:ascii="隶书" w:hAnsi="宋体" w:eastAsia="隶书"/>
          <w:b/>
          <w:color w:val="FF0000"/>
          <w:sz w:val="52"/>
          <w:szCs w:val="52"/>
        </w:rPr>
      </w:pPr>
      <w:r>
        <w:rPr>
          <w:rFonts w:hint="eastAsia" w:ascii="隶书" w:hAnsi="宋体" w:eastAsia="隶书"/>
          <w:b/>
          <w:color w:val="FF0000"/>
          <w:sz w:val="52"/>
          <w:szCs w:val="52"/>
        </w:rPr>
        <w:drawing>
          <wp:anchor distT="0" distB="0" distL="114300" distR="114300" simplePos="0" relativeHeight="251658240" behindDoc="1" locked="0" layoutInCell="1" allowOverlap="1">
            <wp:simplePos x="0" y="0"/>
            <wp:positionH relativeFrom="column">
              <wp:posOffset>-9525</wp:posOffset>
            </wp:positionH>
            <wp:positionV relativeFrom="paragraph">
              <wp:posOffset>-85725</wp:posOffset>
            </wp:positionV>
            <wp:extent cx="7559040" cy="10850245"/>
            <wp:effectExtent l="0" t="0" r="3810" b="8255"/>
            <wp:wrapNone/>
            <wp:docPr id="1" name="图片 5"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背景"/>
                    <pic:cNvPicPr>
                      <a:picLocks noChangeAspect="1"/>
                    </pic:cNvPicPr>
                  </pic:nvPicPr>
                  <pic:blipFill>
                    <a:blip r:embed="rId7"/>
                    <a:stretch>
                      <a:fillRect/>
                    </a:stretch>
                  </pic:blipFill>
                  <pic:spPr>
                    <a:xfrm>
                      <a:off x="0" y="0"/>
                      <a:ext cx="7559040" cy="10850245"/>
                    </a:xfrm>
                    <a:prstGeom prst="rect">
                      <a:avLst/>
                    </a:prstGeom>
                    <a:noFill/>
                    <a:ln>
                      <a:noFill/>
                    </a:ln>
                  </pic:spPr>
                </pic:pic>
              </a:graphicData>
            </a:graphic>
          </wp:anchor>
        </w:drawing>
      </w:r>
    </w:p>
    <w:p>
      <w:pPr>
        <w:jc w:val="center"/>
        <w:rPr>
          <w:rFonts w:ascii="隶书" w:hAnsi="宋体" w:eastAsia="隶书"/>
          <w:b/>
          <w:color w:val="FF0000"/>
          <w:sz w:val="44"/>
          <w:szCs w:val="44"/>
        </w:rPr>
      </w:pPr>
      <w:r>
        <w:rPr>
          <w:rFonts w:hint="eastAsia" w:ascii="隶书" w:hAnsi="宋体" w:eastAsia="隶书"/>
          <w:b/>
          <w:color w:val="FF0000"/>
          <w:sz w:val="52"/>
          <w:szCs w:val="52"/>
        </w:rPr>
        <w:t>华东五市+</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园林+</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水乡</w:t>
      </w:r>
      <w:r>
        <w:rPr>
          <w:rFonts w:hint="eastAsia" w:ascii="隶书" w:hAnsi="宋体" w:eastAsia="隶书"/>
          <w:b/>
          <w:color w:val="FF0000"/>
          <w:sz w:val="52"/>
          <w:szCs w:val="52"/>
          <w:lang w:eastAsia="zh-CN"/>
        </w:rPr>
        <w:t>双</w:t>
      </w:r>
      <w:r>
        <w:rPr>
          <w:rFonts w:hint="eastAsia" w:ascii="隶书" w:hAnsi="宋体" w:eastAsia="隶书"/>
          <w:b/>
          <w:color w:val="FF0000"/>
          <w:sz w:val="52"/>
          <w:szCs w:val="52"/>
        </w:rPr>
        <w:t>表演纯玩游</w:t>
      </w:r>
    </w:p>
    <w:p>
      <w:pPr>
        <w:jc w:val="center"/>
        <w:rPr>
          <w:rFonts w:ascii="宋体" w:hAnsi="宋体"/>
          <w:b/>
          <w:sz w:val="36"/>
          <w:szCs w:val="36"/>
        </w:rPr>
      </w:pPr>
      <w:r>
        <w:rPr>
          <w:rFonts w:hint="eastAsia" w:ascii="宋体" w:hAnsi="宋体"/>
          <w:b/>
          <w:sz w:val="36"/>
          <w:szCs w:val="36"/>
        </w:rPr>
        <w:t xml:space="preserve">                             -</w:t>
      </w:r>
      <w:r>
        <w:rPr>
          <w:rFonts w:hint="eastAsia" w:ascii="华文中宋" w:hAnsi="华文中宋" w:eastAsia="华文中宋"/>
          <w:b/>
          <w:sz w:val="28"/>
          <w:szCs w:val="28"/>
        </w:rPr>
        <w:t>淮扬特色的精致和江南秀色古镇的原味</w:t>
      </w:r>
    </w:p>
    <w:p>
      <w:pPr>
        <w:ind w:left="735" w:leftChars="350"/>
        <w:rPr>
          <w:rFonts w:ascii="仿宋" w:hAnsi="仿宋" w:eastAsia="仿宋" w:cs="仿宋"/>
          <w:b/>
          <w:bCs/>
          <w:sz w:val="30"/>
          <w:szCs w:val="30"/>
        </w:rPr>
      </w:pPr>
      <w:r>
        <w:rPr>
          <w:rFonts w:hint="eastAsia" w:ascii="仿宋" w:hAnsi="仿宋" w:eastAsia="仿宋" w:cs="仿宋"/>
          <w:b/>
          <w:bCs/>
          <w:sz w:val="30"/>
          <w:szCs w:val="30"/>
        </w:rPr>
        <w:t>产品特色：</w:t>
      </w:r>
    </w:p>
    <w:p>
      <w:pPr>
        <w:ind w:left="735" w:leftChars="350"/>
        <w:rPr>
          <w:rFonts w:ascii="华文中宋" w:hAnsi="华文中宋" w:eastAsia="华文中宋"/>
          <w:b/>
          <w:sz w:val="24"/>
          <w:szCs w:val="24"/>
        </w:rPr>
      </w:pPr>
      <w:r>
        <w:rPr>
          <w:rFonts w:hint="eastAsia" w:ascii="仿宋" w:hAnsi="仿宋" w:eastAsia="仿宋" w:cs="仿宋"/>
          <w:b/>
          <w:bCs/>
          <w:szCs w:val="21"/>
        </w:rPr>
        <w:t xml:space="preserve">    </w:t>
      </w:r>
      <w:r>
        <w:rPr>
          <w:rFonts w:hint="eastAsia" w:ascii="仿宋" w:hAnsi="仿宋" w:eastAsia="仿宋" w:cs="仿宋"/>
          <w:b/>
          <w:bCs/>
          <w:sz w:val="24"/>
          <w:szCs w:val="24"/>
        </w:rPr>
        <w:t>秦淮风光，淮扬特色，园林文化，水乡风情，浪漫与享受尽在流连往返中</w:t>
      </w:r>
      <w:r>
        <w:rPr>
          <w:rFonts w:hint="eastAsia" w:ascii="华文中宋" w:hAnsi="华文中宋" w:eastAsia="华文中宋"/>
          <w:b/>
          <w:bCs/>
          <w:sz w:val="24"/>
          <w:szCs w:val="24"/>
        </w:rPr>
        <w:t>。</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sz w:val="24"/>
          <w:szCs w:val="24"/>
        </w:rPr>
        <w:t>品尝老扬州特色早茶，欣赏扬州文化表演-</w:t>
      </w:r>
      <w:r>
        <w:rPr>
          <w:rFonts w:hint="eastAsia" w:ascii="仿宋" w:hAnsi="仿宋" w:eastAsia="仿宋" w:cs="仿宋"/>
          <w:b/>
          <w:bCs/>
          <w:color w:val="FF0000"/>
          <w:sz w:val="24"/>
          <w:szCs w:val="24"/>
        </w:rPr>
        <w:t>【千秋粉黛】</w:t>
      </w:r>
      <w:r>
        <w:rPr>
          <w:rFonts w:hint="eastAsia" w:ascii="仿宋" w:hAnsi="仿宋" w:eastAsia="仿宋" w:cs="仿宋"/>
          <w:b/>
          <w:bCs/>
          <w:sz w:val="24"/>
          <w:szCs w:val="24"/>
        </w:rPr>
        <w:t>。</w:t>
      </w:r>
    </w:p>
    <w:p>
      <w:pPr>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sz w:val="24"/>
          <w:szCs w:val="24"/>
        </w:rPr>
        <w:t>夜宿二晚水乡乌镇周庄，全程升级</w:t>
      </w:r>
      <w:r>
        <w:rPr>
          <w:rFonts w:hint="eastAsia" w:ascii="仿宋" w:hAnsi="仿宋" w:eastAsia="仿宋" w:cs="仿宋"/>
          <w:b/>
          <w:bCs/>
          <w:color w:val="FF0000"/>
          <w:sz w:val="24"/>
          <w:szCs w:val="24"/>
        </w:rPr>
        <w:t>四钻酒店</w:t>
      </w:r>
      <w:r>
        <w:rPr>
          <w:rFonts w:hint="eastAsia" w:ascii="仿宋" w:hAnsi="仿宋" w:eastAsia="仿宋" w:cs="仿宋"/>
          <w:b/>
          <w:bCs/>
          <w:sz w:val="24"/>
          <w:szCs w:val="24"/>
        </w:rPr>
        <w:t>，提住为豪华酒店。</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sz w:val="24"/>
          <w:szCs w:val="24"/>
        </w:rPr>
        <w:t>网红打卡地：游</w:t>
      </w:r>
      <w:r>
        <w:rPr>
          <w:rFonts w:hint="eastAsia" w:ascii="仿宋" w:hAnsi="仿宋" w:eastAsia="仿宋" w:cs="仿宋"/>
          <w:b/>
          <w:bCs/>
          <w:color w:val="FF0000"/>
          <w:sz w:val="24"/>
          <w:szCs w:val="24"/>
        </w:rPr>
        <w:t>周庄爱心大桥</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color w:val="000000"/>
          <w:sz w:val="24"/>
          <w:szCs w:val="24"/>
        </w:rPr>
        <w:t>新潮玩法：避开白天拥挤人潮，远观雷峰夕照，赏杭州</w:t>
      </w:r>
      <w:r>
        <w:rPr>
          <w:rFonts w:hint="eastAsia" w:ascii="仿宋" w:hAnsi="仿宋" w:eastAsia="仿宋" w:cs="仿宋"/>
          <w:b/>
          <w:bCs/>
          <w:color w:val="FF0000"/>
          <w:sz w:val="24"/>
          <w:szCs w:val="24"/>
        </w:rPr>
        <w:t>【西湖】</w:t>
      </w:r>
    </w:p>
    <w:p>
      <w:pPr>
        <w:numPr>
          <w:ilvl w:val="0"/>
          <w:numId w:val="1"/>
        </w:numPr>
        <w:ind w:left="735" w:leftChars="350"/>
        <w:rPr>
          <w:rFonts w:ascii="仿宋" w:hAnsi="仿宋" w:eastAsia="仿宋" w:cs="仿宋"/>
          <w:b/>
          <w:bCs/>
          <w:sz w:val="24"/>
          <w:szCs w:val="24"/>
        </w:rPr>
      </w:pPr>
      <w:r>
        <w:rPr>
          <w:rFonts w:hint="eastAsia" w:ascii="仿宋" w:hAnsi="仿宋" w:eastAsia="仿宋" w:cs="仿宋"/>
          <w:b/>
          <w:bCs/>
          <w:sz w:val="24"/>
          <w:szCs w:val="24"/>
        </w:rPr>
        <w:t>江南二大水乡：中国第一水乡</w:t>
      </w:r>
      <w:r>
        <w:rPr>
          <w:rFonts w:hint="eastAsia" w:ascii="仿宋" w:hAnsi="仿宋" w:eastAsia="仿宋" w:cs="仿宋"/>
          <w:b/>
          <w:bCs/>
          <w:color w:val="FF0000"/>
          <w:sz w:val="24"/>
          <w:szCs w:val="24"/>
        </w:rPr>
        <w:t>【周庄】</w:t>
      </w:r>
      <w:r>
        <w:rPr>
          <w:rFonts w:hint="eastAsia" w:ascii="仿宋" w:hAnsi="仿宋" w:eastAsia="仿宋" w:cs="仿宋"/>
          <w:b/>
          <w:bCs/>
          <w:sz w:val="24"/>
          <w:szCs w:val="24"/>
        </w:rPr>
        <w:t>、原汁原味的水乡—</w:t>
      </w:r>
      <w:r>
        <w:rPr>
          <w:rFonts w:hint="eastAsia" w:ascii="仿宋" w:hAnsi="仿宋" w:eastAsia="仿宋" w:cs="仿宋"/>
          <w:b/>
          <w:bCs/>
          <w:color w:val="FF0000"/>
          <w:sz w:val="24"/>
          <w:szCs w:val="24"/>
        </w:rPr>
        <w:t>【乌镇.东栅】</w:t>
      </w:r>
      <w:r>
        <w:rPr>
          <w:rFonts w:hint="eastAsia" w:ascii="仿宋" w:hAnsi="仿宋" w:eastAsia="仿宋" w:cs="仿宋"/>
          <w:b/>
          <w:bCs/>
          <w:sz w:val="24"/>
          <w:szCs w:val="24"/>
        </w:rPr>
        <w:t>各有各的历史，各有各的风情。</w:t>
      </w:r>
    </w:p>
    <w:p>
      <w:pPr>
        <w:numPr>
          <w:ilvl w:val="0"/>
          <w:numId w:val="1"/>
        </w:numPr>
        <w:ind w:left="735" w:leftChars="350"/>
        <w:rPr>
          <w:rFonts w:ascii="仿宋" w:hAnsi="仿宋" w:eastAsia="仿宋" w:cs="仿宋"/>
          <w:b/>
          <w:bCs/>
          <w:color w:val="000000"/>
          <w:sz w:val="24"/>
          <w:szCs w:val="24"/>
        </w:rPr>
      </w:pPr>
      <w:r>
        <w:rPr>
          <w:rFonts w:hint="eastAsia" w:ascii="仿宋" w:hAnsi="仿宋" w:eastAsia="仿宋" w:cs="仿宋"/>
          <w:b/>
          <w:bCs/>
          <w:sz w:val="24"/>
          <w:szCs w:val="24"/>
        </w:rPr>
        <w:t>最经典三大园林：历史上实权和土豪的情趣见证。盐商私家园林-扬州</w:t>
      </w:r>
      <w:r>
        <w:rPr>
          <w:rFonts w:hint="eastAsia" w:ascii="仿宋" w:hAnsi="仿宋" w:eastAsia="仿宋" w:cs="仿宋"/>
          <w:b/>
          <w:bCs/>
          <w:color w:val="FF0000"/>
          <w:sz w:val="24"/>
          <w:szCs w:val="24"/>
        </w:rPr>
        <w:t>【个园】</w:t>
      </w:r>
      <w:r>
        <w:rPr>
          <w:rFonts w:hint="eastAsia" w:ascii="仿宋" w:hAnsi="仿宋" w:eastAsia="仿宋" w:cs="仿宋"/>
          <w:b/>
          <w:bCs/>
          <w:sz w:val="24"/>
          <w:szCs w:val="24"/>
        </w:rPr>
        <w:t>和</w:t>
      </w:r>
      <w:r>
        <w:rPr>
          <w:rFonts w:hint="eastAsia" w:ascii="仿宋" w:hAnsi="仿宋" w:eastAsia="仿宋" w:cs="仿宋"/>
          <w:b/>
          <w:bCs/>
          <w:color w:val="000000"/>
          <w:sz w:val="24"/>
          <w:szCs w:val="24"/>
        </w:rPr>
        <w:t>苏州代表性园林--</w:t>
      </w:r>
      <w:r>
        <w:rPr>
          <w:rFonts w:hint="eastAsia" w:ascii="仿宋" w:hAnsi="仿宋" w:eastAsia="仿宋" w:cs="仿宋"/>
          <w:b/>
          <w:bCs/>
          <w:color w:val="FF0000"/>
          <w:sz w:val="24"/>
          <w:szCs w:val="24"/>
        </w:rPr>
        <w:t>【耦园】</w:t>
      </w:r>
    </w:p>
    <w:p>
      <w:pPr>
        <w:framePr w:hSpace="180" w:wrap="around" w:vAnchor="text" w:hAnchor="margin" w:xAlign="center" w:y="52"/>
        <w:numPr>
          <w:ilvl w:val="0"/>
          <w:numId w:val="1"/>
        </w:numPr>
        <w:ind w:left="735" w:leftChars="350"/>
        <w:rPr>
          <w:rFonts w:ascii="仿宋" w:hAnsi="仿宋" w:eastAsia="仿宋" w:cs="仿宋"/>
          <w:b/>
          <w:bCs/>
          <w:color w:val="000000"/>
          <w:sz w:val="24"/>
          <w:szCs w:val="24"/>
        </w:rPr>
      </w:pPr>
      <w:r>
        <w:rPr>
          <w:rFonts w:hint="eastAsia" w:ascii="仿宋" w:hAnsi="仿宋" w:eastAsia="仿宋" w:cs="仿宋"/>
          <w:b/>
          <w:bCs/>
          <w:color w:val="000000"/>
          <w:sz w:val="24"/>
          <w:szCs w:val="24"/>
        </w:rPr>
        <w:t>两大表演：扬州小调--</w:t>
      </w:r>
      <w:r>
        <w:rPr>
          <w:rFonts w:hint="eastAsia" w:ascii="仿宋" w:hAnsi="仿宋" w:eastAsia="仿宋" w:cs="仿宋"/>
          <w:b/>
          <w:bCs/>
          <w:color w:val="FF0000"/>
          <w:sz w:val="24"/>
          <w:szCs w:val="24"/>
        </w:rPr>
        <w:t xml:space="preserve"> 【千秋粉黛】、</w:t>
      </w:r>
      <w:r>
        <w:rPr>
          <w:rFonts w:hint="eastAsia" w:ascii="仿宋" w:hAnsi="仿宋" w:eastAsia="仿宋" w:cs="仿宋"/>
          <w:b/>
          <w:bCs/>
          <w:sz w:val="24"/>
          <w:szCs w:val="24"/>
        </w:rPr>
        <w:t>苏州昆曲</w:t>
      </w:r>
      <w:r>
        <w:rPr>
          <w:rFonts w:hint="eastAsia" w:ascii="仿宋" w:hAnsi="仿宋" w:eastAsia="仿宋" w:cs="仿宋"/>
          <w:b/>
          <w:bCs/>
          <w:color w:val="FF0000"/>
          <w:sz w:val="24"/>
          <w:szCs w:val="24"/>
        </w:rPr>
        <w:t>--【古戏台昆曲表演】</w:t>
      </w:r>
    </w:p>
    <w:p>
      <w:pPr>
        <w:framePr w:hSpace="180" w:wrap="around" w:vAnchor="text" w:hAnchor="margin" w:xAlign="center" w:y="52"/>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sz w:val="24"/>
          <w:szCs w:val="24"/>
        </w:rPr>
        <w:t>赏樱之地：</w:t>
      </w:r>
      <w:r>
        <w:rPr>
          <w:rFonts w:hint="eastAsia" w:ascii="仿宋" w:hAnsi="仿宋" w:eastAsia="仿宋" w:cs="仿宋"/>
          <w:b/>
          <w:bCs/>
          <w:color w:val="FF0000"/>
          <w:sz w:val="24"/>
          <w:szCs w:val="24"/>
        </w:rPr>
        <w:t>世界四大樱花之地--【鼋头渚】</w:t>
      </w:r>
    </w:p>
    <w:p>
      <w:pPr>
        <w:framePr w:hSpace="180" w:wrap="around" w:vAnchor="text" w:hAnchor="margin" w:xAlign="center" w:y="52"/>
        <w:numPr>
          <w:ilvl w:val="0"/>
          <w:numId w:val="1"/>
        </w:numPr>
        <w:ind w:left="735" w:leftChars="350"/>
        <w:rPr>
          <w:rFonts w:ascii="仿宋" w:hAnsi="仿宋" w:eastAsia="仿宋" w:cs="仿宋"/>
          <w:b/>
          <w:bCs/>
          <w:color w:val="FF0000"/>
          <w:sz w:val="24"/>
          <w:szCs w:val="24"/>
        </w:rPr>
      </w:pPr>
      <w:r>
        <w:rPr>
          <w:rFonts w:hint="eastAsia" w:ascii="仿宋" w:hAnsi="仿宋" w:eastAsia="仿宋" w:cs="仿宋"/>
          <w:b/>
          <w:bCs/>
          <w:color w:val="000000"/>
          <w:sz w:val="24"/>
          <w:szCs w:val="24"/>
        </w:rPr>
        <w:t>纯玩无购物，尽情享受旅途乐趣！</w:t>
      </w:r>
    </w:p>
    <w:tbl>
      <w:tblPr>
        <w:tblStyle w:val="6"/>
        <w:tblpPr w:leftFromText="180" w:rightFromText="180" w:vertAnchor="text" w:horzAnchor="margin" w:tblpXSpec="center" w:tblpY="1564"/>
        <w:tblW w:w="1090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16"/>
        <w:gridCol w:w="8724"/>
        <w:gridCol w:w="720"/>
        <w:gridCol w:w="5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924" w:type="dxa"/>
            <w:gridSpan w:val="2"/>
            <w:tcBorders>
              <w:top w:val="single" w:color="auto" w:sz="6" w:space="0"/>
            </w:tcBorders>
            <w:shd w:val="clear" w:color="auto" w:fill="C0C0C0"/>
            <w:vAlign w:val="center"/>
          </w:tcPr>
          <w:p>
            <w:pPr>
              <w:spacing w:line="300" w:lineRule="exact"/>
              <w:ind w:left="-107" w:leftChars="-51" w:right="-107" w:rightChars="-51"/>
              <w:jc w:val="center"/>
              <w:rPr>
                <w:rFonts w:ascii="宋体" w:hAnsi="宋体"/>
                <w:b/>
                <w:sz w:val="18"/>
                <w:szCs w:val="18"/>
              </w:rPr>
            </w:pPr>
            <w:r>
              <w:rPr>
                <w:rFonts w:hint="eastAsia" w:ascii="宋体" w:hAnsi="宋体"/>
                <w:b/>
                <w:sz w:val="18"/>
                <w:szCs w:val="18"/>
              </w:rPr>
              <w:t>日期</w:t>
            </w:r>
          </w:p>
        </w:tc>
        <w:tc>
          <w:tcPr>
            <w:tcW w:w="8724" w:type="dxa"/>
            <w:tcBorders>
              <w:top w:val="single" w:color="auto" w:sz="6" w:space="0"/>
            </w:tcBorders>
            <w:shd w:val="clear" w:color="auto" w:fill="C0C0C0"/>
            <w:vAlign w:val="center"/>
          </w:tcPr>
          <w:p>
            <w:pPr>
              <w:spacing w:line="300" w:lineRule="exact"/>
              <w:ind w:right="71" w:rightChars="34"/>
              <w:jc w:val="center"/>
              <w:rPr>
                <w:rFonts w:ascii="宋体" w:hAnsi="宋体"/>
                <w:b/>
                <w:color w:val="000000"/>
                <w:sz w:val="18"/>
                <w:szCs w:val="18"/>
              </w:rPr>
            </w:pPr>
            <w:r>
              <w:rPr>
                <w:rFonts w:hint="eastAsia" w:ascii="宋体" w:hAnsi="宋体"/>
                <w:b/>
                <w:color w:val="000000"/>
                <w:sz w:val="18"/>
                <w:szCs w:val="18"/>
              </w:rPr>
              <w:t>行程</w:t>
            </w:r>
          </w:p>
        </w:tc>
        <w:tc>
          <w:tcPr>
            <w:tcW w:w="720" w:type="dxa"/>
            <w:tcBorders>
              <w:top w:val="single" w:color="auto" w:sz="6" w:space="0"/>
            </w:tcBorders>
            <w:shd w:val="clear" w:color="auto" w:fill="C0C0C0"/>
            <w:vAlign w:val="center"/>
          </w:tcPr>
          <w:p>
            <w:pPr>
              <w:spacing w:line="300" w:lineRule="exact"/>
              <w:ind w:left="-107" w:right="-13"/>
              <w:jc w:val="center"/>
              <w:rPr>
                <w:rFonts w:ascii="宋体" w:hAnsi="宋体"/>
                <w:b/>
                <w:sz w:val="18"/>
                <w:szCs w:val="18"/>
              </w:rPr>
            </w:pPr>
            <w:r>
              <w:rPr>
                <w:rFonts w:hint="eastAsia" w:ascii="宋体" w:hAnsi="宋体"/>
                <w:b/>
                <w:sz w:val="18"/>
                <w:szCs w:val="18"/>
              </w:rPr>
              <w:t>住宿</w:t>
            </w:r>
          </w:p>
        </w:tc>
        <w:tc>
          <w:tcPr>
            <w:tcW w:w="540" w:type="dxa"/>
            <w:tcBorders>
              <w:top w:val="single" w:color="auto" w:sz="6" w:space="0"/>
            </w:tcBorders>
            <w:shd w:val="clear" w:color="auto" w:fill="C0C0C0"/>
            <w:vAlign w:val="center"/>
          </w:tcPr>
          <w:p>
            <w:pPr>
              <w:spacing w:line="300" w:lineRule="exact"/>
              <w:ind w:right="-107"/>
              <w:jc w:val="center"/>
              <w:rPr>
                <w:rFonts w:ascii="宋体" w:hAnsi="宋体"/>
                <w:b/>
                <w:sz w:val="18"/>
                <w:szCs w:val="18"/>
              </w:rPr>
            </w:pPr>
            <w:r>
              <w:rPr>
                <w:rFonts w:hint="eastAsia" w:ascii="宋体" w:hAnsi="宋体"/>
                <w:b/>
                <w:sz w:val="18"/>
                <w:szCs w:val="18"/>
              </w:rPr>
              <w:t>用餐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hint="eastAsia" w:ascii="宋体" w:hAnsi="宋体"/>
                <w:b/>
                <w:sz w:val="24"/>
                <w:szCs w:val="24"/>
              </w:rPr>
              <w:t>D1</w:t>
            </w:r>
          </w:p>
        </w:tc>
        <w:tc>
          <w:tcPr>
            <w:tcW w:w="8724" w:type="dxa"/>
            <w:shd w:val="clear" w:color="auto" w:fill="8DB3E2" w:themeFill="text2" w:themeFillTint="66"/>
            <w:vAlign w:val="center"/>
          </w:tcPr>
          <w:p>
            <w:pPr>
              <w:spacing w:line="225" w:lineRule="atLeast"/>
              <w:rPr>
                <w:rFonts w:hint="eastAsia" w:ascii="宋体" w:hAnsi="宋体" w:eastAsia="宋体"/>
                <w:color w:val="000000"/>
                <w:sz w:val="18"/>
                <w:szCs w:val="18"/>
                <w:lang w:val="en-US" w:eastAsia="zh-CN"/>
              </w:rPr>
            </w:pPr>
            <w:r>
              <w:rPr>
                <w:rFonts w:hint="eastAsia" w:ascii="宋体" w:hAnsi="宋体"/>
                <w:b/>
                <w:color w:val="000000"/>
                <w:sz w:val="24"/>
                <w:szCs w:val="24"/>
                <w:lang w:eastAsia="zh-CN"/>
              </w:rPr>
              <w:t>西昌—</w:t>
            </w:r>
            <w:r>
              <w:rPr>
                <w:rFonts w:hint="eastAsia" w:ascii="宋体" w:hAnsi="宋体"/>
                <w:b/>
                <w:color w:val="000000"/>
                <w:sz w:val="24"/>
                <w:szCs w:val="24"/>
              </w:rPr>
              <w:t>上海</w:t>
            </w:r>
            <w:r>
              <w:rPr>
                <w:rFonts w:hint="eastAsia" w:ascii="宋体" w:hAnsi="宋体"/>
                <w:b/>
                <w:color w:val="000000"/>
                <w:sz w:val="24"/>
                <w:szCs w:val="24"/>
                <w:lang w:val="en-US" w:eastAsia="zh-CN"/>
              </w:rPr>
              <w:t>/南京</w:t>
            </w:r>
          </w:p>
        </w:tc>
        <w:tc>
          <w:tcPr>
            <w:tcW w:w="720" w:type="dxa"/>
            <w:vMerge w:val="restart"/>
            <w:vAlign w:val="center"/>
          </w:tcPr>
          <w:p>
            <w:pPr>
              <w:spacing w:line="300" w:lineRule="exact"/>
              <w:ind w:left="-107" w:right="-13"/>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上海</w:t>
            </w:r>
          </w:p>
          <w:p>
            <w:pPr>
              <w:spacing w:line="300" w:lineRule="exact"/>
              <w:ind w:left="-107" w:right="-13"/>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w:t>
            </w:r>
          </w:p>
          <w:p>
            <w:pPr>
              <w:spacing w:line="300" w:lineRule="exact"/>
              <w:ind w:left="-107" w:right="-13"/>
              <w:jc w:val="center"/>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南京</w:t>
            </w:r>
          </w:p>
        </w:tc>
        <w:tc>
          <w:tcPr>
            <w:tcW w:w="540" w:type="dxa"/>
            <w:vMerge w:val="restart"/>
            <w:vAlign w:val="center"/>
          </w:tcPr>
          <w:p>
            <w:pPr>
              <w:spacing w:line="300" w:lineRule="exact"/>
              <w:ind w:right="-107" w:firstLine="240" w:firstLineChars="100"/>
              <w:rPr>
                <w:rFonts w:hint="eastAsia" w:ascii="微软雅黑" w:hAnsi="微软雅黑" w:eastAsia="微软雅黑" w:cs="微软雅黑"/>
                <w:b/>
                <w:sz w:val="24"/>
                <w:szCs w:val="24"/>
                <w:lang w:eastAsia="zh-CN"/>
              </w:rPr>
            </w:pPr>
            <w:r>
              <w:rPr>
                <w:rFonts w:hint="eastAsia" w:ascii="微软雅黑" w:hAnsi="微软雅黑" w:eastAsia="微软雅黑" w:cs="微软雅黑"/>
                <w:b/>
                <w:sz w:val="24"/>
                <w:szCs w:val="24"/>
                <w:lang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924" w:type="dxa"/>
            <w:gridSpan w:val="2"/>
            <w:vMerge w:val="continue"/>
            <w:vAlign w:val="center"/>
          </w:tcPr>
          <w:p>
            <w:pPr>
              <w:spacing w:line="300" w:lineRule="exact"/>
              <w:ind w:left="-107" w:leftChars="-51" w:right="-107" w:rightChars="-51"/>
              <w:jc w:val="center"/>
              <w:rPr>
                <w:rFonts w:ascii="宋体" w:hAnsi="宋体"/>
                <w:bCs/>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rPr>
              <w:t xml:space="preserve"> </w:t>
            </w:r>
            <w:r>
              <w:rPr>
                <w:rFonts w:hint="eastAsia" w:ascii="微软雅黑" w:hAnsi="微软雅黑" w:eastAsia="微软雅黑" w:cs="微软雅黑"/>
                <w:color w:val="000000"/>
                <w:sz w:val="21"/>
                <w:szCs w:val="21"/>
                <w:lang w:val="en-US" w:eastAsia="zh-CN"/>
              </w:rPr>
              <w:t xml:space="preserve"> 请各位贵宾根据航班时间提前两小时到达机场，自行办理好登机手续，后乘飞机前往上海/南京。司机接机后前往酒店入住休息。</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导游人员最晚会在您出行前一天20:00之前，短信或电话通知您华东旅游的相关事宜，请您保持订单中提供的手机号码随时畅通。（如超过20:00没有接到导游人员的通知，请您及时致电，谢谢！）</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924" w:type="dxa"/>
            <w:gridSpan w:val="2"/>
            <w:vMerge w:val="continue"/>
            <w:vAlign w:val="center"/>
          </w:tcPr>
          <w:p>
            <w:pPr>
              <w:spacing w:line="300" w:lineRule="exact"/>
              <w:ind w:left="-107" w:leftChars="-51" w:right="-107" w:rightChars="-51"/>
              <w:jc w:val="center"/>
              <w:rPr>
                <w:rFonts w:ascii="宋体" w:hAnsi="宋体"/>
                <w:bCs/>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b/>
                <w:bCs/>
                <w:kern w:val="0"/>
                <w:sz w:val="21"/>
                <w:szCs w:val="21"/>
              </w:rPr>
              <w:t>接站安排：</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kern w:val="0"/>
                <w:sz w:val="21"/>
                <w:szCs w:val="21"/>
              </w:rPr>
              <w:t>因散客拼团，每批游客的火车/航班抵达时间不同，抵达后需要等候1-2小时班车前往酒店，</w:t>
            </w:r>
            <w:r>
              <w:rPr>
                <w:rFonts w:hint="eastAsia" w:ascii="微软雅黑" w:hAnsi="微软雅黑" w:eastAsia="微软雅黑" w:cs="微软雅黑"/>
                <w:kern w:val="0"/>
                <w:sz w:val="21"/>
                <w:szCs w:val="21"/>
                <w:lang w:eastAsia="zh-CN"/>
              </w:rPr>
              <w:t>请谅解。</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24" w:type="dxa"/>
            <w:gridSpan w:val="2"/>
            <w:vMerge w:val="continue"/>
            <w:vAlign w:val="center"/>
          </w:tcPr>
          <w:p>
            <w:pPr>
              <w:spacing w:line="225" w:lineRule="atLeast"/>
              <w:rPr>
                <w:rFonts w:ascii="宋体" w:hAnsi="宋体"/>
                <w:b/>
                <w:color w:val="000000"/>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Cs/>
                <w:sz w:val="21"/>
                <w:szCs w:val="21"/>
              </w:rPr>
            </w:pPr>
            <w:r>
              <w:rPr>
                <w:rFonts w:hint="eastAsia" w:ascii="微软雅黑" w:hAnsi="微软雅黑" w:eastAsia="微软雅黑" w:cs="微软雅黑"/>
                <w:b/>
                <w:color w:val="FF0000"/>
                <w:sz w:val="21"/>
                <w:szCs w:val="21"/>
              </w:rPr>
              <w:t>【参考酒店】</w:t>
            </w:r>
            <w:r>
              <w:rPr>
                <w:rFonts w:hint="eastAsia" w:ascii="微软雅黑" w:hAnsi="微软雅黑" w:eastAsia="微软雅黑" w:cs="微软雅黑"/>
                <w:b/>
                <w:sz w:val="21"/>
                <w:szCs w:val="21"/>
              </w:rPr>
              <w:t>途客中国新场店，夏洛特精品，珮枫，嘉佰腾，新爵皇家，锦江之星品尚（所有系列酒店），万信慧选，田林，莘城，迪宫，东方酒楼，寰源（等同级酒店）</w:t>
            </w:r>
          </w:p>
        </w:tc>
        <w:tc>
          <w:tcPr>
            <w:tcW w:w="720" w:type="dxa"/>
            <w:vMerge w:val="continue"/>
            <w:vAlign w:val="center"/>
          </w:tcPr>
          <w:p>
            <w:pPr>
              <w:spacing w:line="300" w:lineRule="exact"/>
              <w:ind w:left="-107" w:right="-13"/>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right="-107"/>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924" w:type="dxa"/>
            <w:gridSpan w:val="2"/>
            <w:vMerge w:val="restart"/>
            <w:vAlign w:val="center"/>
          </w:tcPr>
          <w:p>
            <w:pPr>
              <w:spacing w:line="300" w:lineRule="exact"/>
              <w:ind w:right="-107" w:rightChars="-51" w:firstLine="241" w:firstLineChars="100"/>
              <w:rPr>
                <w:rFonts w:ascii="宋体" w:hAnsi="宋体"/>
                <w:b/>
                <w:sz w:val="18"/>
                <w:szCs w:val="18"/>
              </w:rPr>
            </w:pPr>
            <w:r>
              <w:rPr>
                <w:rFonts w:hint="eastAsia" w:ascii="宋体" w:hAnsi="宋体"/>
                <w:b/>
                <w:sz w:val="24"/>
                <w:szCs w:val="24"/>
              </w:rPr>
              <w:t>D2</w:t>
            </w:r>
          </w:p>
        </w:tc>
        <w:tc>
          <w:tcPr>
            <w:tcW w:w="8724" w:type="dxa"/>
            <w:shd w:val="clear" w:color="auto" w:fill="8DB3E2" w:themeFill="text2" w:themeFillTint="66"/>
            <w:vAlign w:val="center"/>
          </w:tcPr>
          <w:p>
            <w:pPr>
              <w:spacing w:line="225" w:lineRule="atLeast"/>
              <w:rPr>
                <w:rFonts w:ascii="宋体" w:hAnsi="宋体"/>
                <w:b/>
                <w:bCs/>
                <w:color w:val="000000"/>
                <w:sz w:val="24"/>
                <w:szCs w:val="24"/>
              </w:rPr>
            </w:pPr>
            <w:r>
              <w:rPr>
                <w:rFonts w:hint="eastAsia" w:ascii="宋体" w:hAnsi="宋体" w:cs="宋体"/>
                <w:b/>
                <w:bCs/>
                <w:sz w:val="24"/>
                <w:szCs w:val="24"/>
                <w:lang w:eastAsia="zh-CN"/>
              </w:rPr>
              <w:t>上海—南京—扬州</w:t>
            </w:r>
          </w:p>
        </w:tc>
        <w:tc>
          <w:tcPr>
            <w:tcW w:w="720" w:type="dxa"/>
            <w:vMerge w:val="restart"/>
            <w:vAlign w:val="center"/>
          </w:tcPr>
          <w:p>
            <w:pPr>
              <w:spacing w:line="300" w:lineRule="exact"/>
              <w:ind w:left="-107" w:right="-13"/>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扬州</w:t>
            </w:r>
          </w:p>
        </w:tc>
        <w:tc>
          <w:tcPr>
            <w:tcW w:w="540" w:type="dxa"/>
            <w:vMerge w:val="restart"/>
            <w:vAlign w:val="center"/>
          </w:tcPr>
          <w:p>
            <w:pPr>
              <w:spacing w:line="300" w:lineRule="exact"/>
              <w:ind w:right="-107"/>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right="-107"/>
              <w:rPr>
                <w:rFonts w:hint="eastAsia" w:ascii="微软雅黑" w:hAnsi="微软雅黑" w:eastAsia="微软雅黑" w:cs="微软雅黑"/>
                <w:b/>
                <w:sz w:val="24"/>
                <w:szCs w:val="24"/>
              </w:rPr>
            </w:pPr>
          </w:p>
          <w:p>
            <w:pPr>
              <w:spacing w:line="300" w:lineRule="exact"/>
              <w:ind w:right="-107"/>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sz w:val="21"/>
                <w:szCs w:val="21"/>
              </w:rPr>
              <w:t>早餐后车赴南京（车程约3.5小时），（因上海路况特殊，调整打包早餐（每人一份：鸡蛋、包子、豆浆及其他）游集南京六朝文化和民俗市肆文化于一身的</w:t>
            </w:r>
            <w:r>
              <w:rPr>
                <w:rFonts w:hint="eastAsia" w:ascii="微软雅黑" w:hAnsi="微软雅黑" w:eastAsia="微软雅黑" w:cs="微软雅黑"/>
                <w:b/>
                <w:color w:val="FF0000"/>
                <w:sz w:val="21"/>
                <w:szCs w:val="21"/>
              </w:rPr>
              <w:t>【秦淮河风光带-夫子庙商业街】</w:t>
            </w:r>
            <w:r>
              <w:rPr>
                <w:rFonts w:hint="eastAsia" w:ascii="微软雅黑" w:hAnsi="微软雅黑" w:eastAsia="微软雅黑" w:cs="微软雅黑"/>
                <w:sz w:val="21"/>
                <w:szCs w:val="21"/>
              </w:rPr>
              <w:t>(游览时间不少于60分钟)：秦淮河风光带，文德桥，乌衣巷，神州第一大照壁，感受“十里秦淮千年流淌，六朝胜地今更辉煌”，自费品尝南京小吃；游览国家级重点风景区——</w:t>
            </w:r>
            <w:r>
              <w:rPr>
                <w:rFonts w:hint="eastAsia" w:ascii="微软雅黑" w:hAnsi="微软雅黑" w:eastAsia="微软雅黑" w:cs="微软雅黑"/>
                <w:b/>
                <w:color w:val="FF0000"/>
                <w:sz w:val="21"/>
                <w:szCs w:val="21"/>
              </w:rPr>
              <w:t>【中山陵】</w:t>
            </w:r>
            <w:r>
              <w:rPr>
                <w:rFonts w:hint="eastAsia" w:ascii="微软雅黑" w:hAnsi="微软雅黑" w:eastAsia="微软雅黑" w:cs="微软雅黑"/>
                <w:sz w:val="21"/>
                <w:szCs w:val="21"/>
              </w:rPr>
              <w:t>周一闭馆(景区小交通自理，游览时间不少于90分钟)，缅怀中国革命先行者孙中山先生，参观博爱坊、墓道、陵门、碑亭、祭堂、墓室等）。</w:t>
            </w:r>
            <w:r>
              <w:rPr>
                <w:rFonts w:hint="eastAsia" w:ascii="微软雅黑" w:hAnsi="微软雅黑" w:eastAsia="微软雅黑" w:cs="微软雅黑"/>
                <w:color w:val="000000"/>
                <w:sz w:val="21"/>
                <w:szCs w:val="21"/>
              </w:rPr>
              <w:t xml:space="preserve"> </w:t>
            </w:r>
            <w:r>
              <w:rPr>
                <w:rFonts w:hint="eastAsia" w:ascii="微软雅黑" w:hAnsi="微软雅黑" w:eastAsia="微软雅黑" w:cs="微软雅黑"/>
                <w:b/>
                <w:color w:val="000000"/>
                <w:sz w:val="21"/>
                <w:szCs w:val="21"/>
              </w:rPr>
              <w:t>中山陵2018年6月1号开始实行实名制预约，预约时间提早到30天前，由于散客拼团无法提前一月出计划和名单，如未预约参观陵寝成功，则安排游览陵门以外范围，请谅解。</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sz w:val="21"/>
                <w:szCs w:val="21"/>
                <w:lang w:eastAsia="zh-CN"/>
              </w:rPr>
              <w:t>注意：</w:t>
            </w:r>
            <w:r>
              <w:rPr>
                <w:rFonts w:hint="eastAsia" w:ascii="微软雅黑" w:hAnsi="微软雅黑" w:eastAsia="微软雅黑" w:cs="微软雅黑"/>
                <w:sz w:val="21"/>
                <w:szCs w:val="21"/>
              </w:rPr>
              <w:t>因上海路况特殊，调整打包早餐（每人一份：鸡蛋、包子、馒头、豆浆或矿泉水一瓶及其他）</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Cs/>
                <w:sz w:val="21"/>
                <w:szCs w:val="21"/>
              </w:rPr>
            </w:pPr>
            <w:r>
              <w:rPr>
                <w:rFonts w:hint="eastAsia" w:ascii="隶书" w:hAnsi="宋体" w:eastAsia="隶书"/>
                <w:b/>
                <w:color w:val="FF0000"/>
                <w:sz w:val="52"/>
                <w:szCs w:val="52"/>
              </w:rPr>
              <w:drawing>
                <wp:anchor distT="0" distB="0" distL="114300" distR="114300" simplePos="0" relativeHeight="251662336" behindDoc="1" locked="0" layoutInCell="1" allowOverlap="1">
                  <wp:simplePos x="0" y="0"/>
                  <wp:positionH relativeFrom="column">
                    <wp:posOffset>-972185</wp:posOffset>
                  </wp:positionH>
                  <wp:positionV relativeFrom="paragraph">
                    <wp:posOffset>-89535</wp:posOffset>
                  </wp:positionV>
                  <wp:extent cx="7559040" cy="10840720"/>
                  <wp:effectExtent l="0" t="0" r="3810" b="17780"/>
                  <wp:wrapNone/>
                  <wp:docPr id="2"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背景"/>
                          <pic:cNvPicPr>
                            <a:picLocks noChangeAspect="1"/>
                          </pic:cNvPicPr>
                        </pic:nvPicPr>
                        <pic:blipFill>
                          <a:blip r:embed="rId7"/>
                          <a:stretch>
                            <a:fillRect/>
                          </a:stretch>
                        </pic:blipFill>
                        <pic:spPr>
                          <a:xfrm>
                            <a:off x="0" y="0"/>
                            <a:ext cx="7559040" cy="10840720"/>
                          </a:xfrm>
                          <a:prstGeom prst="rect">
                            <a:avLst/>
                          </a:prstGeom>
                          <a:noFill/>
                          <a:ln>
                            <a:noFill/>
                          </a:ln>
                        </pic:spPr>
                      </pic:pic>
                    </a:graphicData>
                  </a:graphic>
                </wp:anchor>
              </w:drawing>
            </w:r>
            <w:r>
              <w:rPr>
                <w:rFonts w:hint="eastAsia" w:ascii="微软雅黑" w:hAnsi="微软雅黑" w:eastAsia="微软雅黑" w:cs="微软雅黑"/>
                <w:b/>
                <w:color w:val="FF0000"/>
                <w:sz w:val="21"/>
                <w:szCs w:val="21"/>
              </w:rPr>
              <w:t>美食推荐：</w:t>
            </w:r>
            <w:r>
              <w:rPr>
                <w:rFonts w:hint="eastAsia" w:ascii="微软雅黑" w:hAnsi="微软雅黑" w:eastAsia="微软雅黑" w:cs="微软雅黑"/>
                <w:bCs/>
                <w:sz w:val="21"/>
                <w:szCs w:val="21"/>
              </w:rPr>
              <w:t>鸭血粉丝汤，金陵八绝，盐水鸭，梅花糕，鸭头，鸭油酥烧饼，赤豆元宵，网红美食月亮馍等</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sz w:val="21"/>
                <w:szCs w:val="21"/>
              </w:rPr>
            </w:pPr>
            <w:r>
              <w:rPr>
                <w:rFonts w:hint="eastAsia" w:ascii="微软雅黑" w:hAnsi="微软雅黑" w:eastAsia="微软雅黑" w:cs="微软雅黑"/>
                <w:b/>
                <w:color w:val="FF0000"/>
                <w:sz w:val="21"/>
                <w:szCs w:val="21"/>
              </w:rPr>
              <w:t>【参考酒店】</w:t>
            </w:r>
            <w:r>
              <w:rPr>
                <w:rFonts w:hint="eastAsia" w:ascii="微软雅黑" w:hAnsi="微软雅黑" w:eastAsia="微软雅黑" w:cs="微软雅黑"/>
                <w:bCs/>
                <w:sz w:val="21"/>
                <w:szCs w:val="21"/>
              </w:rPr>
              <w:t>扬州明珠国际大酒店 ，扬州澜亭禧悦宾馆，扬州海德建国酒店，扬州运河晶典酒店等</w:t>
            </w:r>
            <w:r>
              <w:rPr>
                <w:rFonts w:hint="eastAsia" w:ascii="微软雅黑" w:hAnsi="微软雅黑" w:eastAsia="微软雅黑" w:cs="微软雅黑"/>
                <w:b/>
                <w:sz w:val="21"/>
                <w:szCs w:val="21"/>
              </w:rPr>
              <w:t xml:space="preserve"> </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hint="eastAsia" w:ascii="宋体" w:hAnsi="宋体"/>
                <w:b/>
                <w:sz w:val="24"/>
                <w:szCs w:val="24"/>
              </w:rPr>
              <w:t>D3</w:t>
            </w:r>
          </w:p>
        </w:tc>
        <w:tc>
          <w:tcPr>
            <w:tcW w:w="8724" w:type="dxa"/>
            <w:shd w:val="clear" w:color="auto" w:fill="8DB3E2" w:themeFill="text2" w:themeFillTint="66"/>
            <w:vAlign w:val="center"/>
          </w:tcPr>
          <w:p>
            <w:pPr>
              <w:spacing w:line="225" w:lineRule="atLeast"/>
              <w:rPr>
                <w:rFonts w:hint="eastAsia" w:ascii="宋体" w:hAnsi="宋体" w:eastAsia="宋体" w:cs="Arial"/>
                <w:sz w:val="18"/>
                <w:szCs w:val="18"/>
                <w:lang w:eastAsia="zh-CN"/>
              </w:rPr>
            </w:pPr>
            <w:r>
              <w:rPr>
                <w:rFonts w:hint="eastAsia" w:ascii="宋体" w:hAnsi="宋体" w:cs="Arial"/>
                <w:b/>
                <w:bCs/>
                <w:sz w:val="24"/>
                <w:szCs w:val="24"/>
                <w:lang w:eastAsia="zh-CN"/>
              </w:rPr>
              <w:t>扬州—无锡—周庄</w:t>
            </w:r>
          </w:p>
        </w:tc>
        <w:tc>
          <w:tcPr>
            <w:tcW w:w="720" w:type="dxa"/>
            <w:vMerge w:val="restart"/>
            <w:vAlign w:val="center"/>
          </w:tcPr>
          <w:p>
            <w:pPr>
              <w:spacing w:line="300" w:lineRule="exact"/>
              <w:jc w:val="center"/>
              <w:rPr>
                <w:rFonts w:hint="eastAsia" w:ascii="微软雅黑" w:hAnsi="微软雅黑" w:eastAsia="微软雅黑" w:cs="微软雅黑"/>
                <w:b/>
                <w:sz w:val="24"/>
                <w:szCs w:val="24"/>
              </w:rPr>
            </w:pPr>
          </w:p>
          <w:p>
            <w:pPr>
              <w:spacing w:line="300" w:lineRule="exact"/>
              <w:jc w:val="center"/>
              <w:rPr>
                <w:rFonts w:hint="eastAsia" w:ascii="微软雅黑" w:hAnsi="微软雅黑" w:eastAsia="微软雅黑" w:cs="微软雅黑"/>
                <w:b/>
                <w:sz w:val="24"/>
                <w:szCs w:val="24"/>
              </w:rPr>
            </w:pPr>
          </w:p>
          <w:p>
            <w:pPr>
              <w:spacing w:line="300" w:lineRule="exact"/>
              <w:jc w:val="both"/>
              <w:rPr>
                <w:rFonts w:hint="eastAsia" w:ascii="微软雅黑" w:hAnsi="微软雅黑" w:eastAsia="微软雅黑" w:cs="微软雅黑"/>
                <w:sz w:val="24"/>
                <w:szCs w:val="24"/>
              </w:rPr>
            </w:pPr>
            <w:r>
              <w:rPr>
                <w:rFonts w:hint="eastAsia" w:ascii="微软雅黑" w:hAnsi="微软雅黑" w:eastAsia="微软雅黑" w:cs="微软雅黑"/>
                <w:b/>
                <w:sz w:val="24"/>
                <w:szCs w:val="24"/>
              </w:rPr>
              <w:t>周庄</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p>
          <w:p>
            <w:pPr>
              <w:spacing w:line="300" w:lineRule="exact"/>
              <w:ind w:left="-107" w:right="-107"/>
              <w:jc w:val="center"/>
              <w:rPr>
                <w:rFonts w:hint="eastAsia" w:ascii="微软雅黑" w:hAnsi="微软雅黑" w:eastAsia="微软雅黑" w:cs="微软雅黑"/>
                <w:b/>
                <w:sz w:val="24"/>
                <w:szCs w:val="24"/>
              </w:rPr>
            </w:pPr>
          </w:p>
          <w:p>
            <w:pPr>
              <w:spacing w:line="300" w:lineRule="exact"/>
              <w:ind w:left="-107" w:right="-107"/>
              <w:jc w:val="center"/>
              <w:rPr>
                <w:rFonts w:hint="eastAsia" w:ascii="微软雅黑" w:hAnsi="微软雅黑" w:eastAsia="微软雅黑" w:cs="微软雅黑"/>
                <w:b/>
                <w:sz w:val="24"/>
                <w:szCs w:val="24"/>
              </w:rPr>
            </w:pPr>
          </w:p>
          <w:p>
            <w:pPr>
              <w:spacing w:line="300" w:lineRule="exact"/>
              <w:ind w:right="-107"/>
              <w:jc w:val="both"/>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right="-107"/>
              <w:jc w:val="both"/>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94" w:hRule="atLeast"/>
        </w:trPr>
        <w:tc>
          <w:tcPr>
            <w:tcW w:w="924" w:type="dxa"/>
            <w:gridSpan w:val="2"/>
            <w:vMerge w:val="continue"/>
            <w:vAlign w:val="center"/>
          </w:tcPr>
          <w:p>
            <w:pPr>
              <w:spacing w:line="300" w:lineRule="exact"/>
              <w:ind w:left="-107" w:leftChars="-51" w:right="-107" w:rightChars="-51"/>
              <w:jc w:val="center"/>
              <w:rPr>
                <w:rFonts w:hint="eastAsia"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一边品尝扬州特色早茶，一边欣赏扬州文化表演-【千秋粉黛】（</w:t>
            </w:r>
            <w:r>
              <w:rPr>
                <w:rFonts w:hint="eastAsia" w:ascii="微软雅黑" w:hAnsi="微软雅黑" w:eastAsia="微软雅黑" w:cs="微软雅黑"/>
                <w:color w:val="000000"/>
                <w:sz w:val="21"/>
                <w:szCs w:val="21"/>
              </w:rPr>
              <w:t>欣赏时间不少于45分钟）：</w:t>
            </w:r>
            <w:r>
              <w:rPr>
                <w:rFonts w:hint="eastAsia" w:ascii="微软雅黑" w:hAnsi="微软雅黑" w:eastAsia="微软雅黑" w:cs="微软雅黑"/>
                <w:sz w:val="21"/>
                <w:szCs w:val="21"/>
              </w:rPr>
              <w:t>通过舞蹈、地方曲艺、戏剧小品和造型走秀等各种表演形式，形象地诠释了“扬州自古出美女”的独特文化现象，彰显了丰富的地方文化内涵。</w:t>
            </w:r>
            <w:r>
              <w:rPr>
                <w:rFonts w:hint="eastAsia" w:ascii="微软雅黑" w:hAnsi="微软雅黑" w:eastAsia="微软雅黑" w:cs="微软雅黑"/>
                <w:color w:val="000000"/>
                <w:sz w:val="21"/>
                <w:szCs w:val="21"/>
              </w:rPr>
              <w:t>游览江南园林代表——</w:t>
            </w:r>
            <w:r>
              <w:rPr>
                <w:rFonts w:hint="eastAsia" w:ascii="微软雅黑" w:hAnsi="微软雅黑" w:eastAsia="微软雅黑" w:cs="微软雅黑"/>
                <w:color w:val="FF0000"/>
                <w:sz w:val="21"/>
                <w:szCs w:val="21"/>
              </w:rPr>
              <w:t>【</w:t>
            </w:r>
            <w:r>
              <w:rPr>
                <w:rFonts w:hint="eastAsia" w:ascii="微软雅黑" w:hAnsi="微软雅黑" w:eastAsia="微软雅黑" w:cs="微软雅黑"/>
                <w:b/>
                <w:color w:val="FF0000"/>
                <w:sz w:val="21"/>
                <w:szCs w:val="21"/>
              </w:rPr>
              <w:t>个园】</w:t>
            </w:r>
            <w:r>
              <w:rPr>
                <w:rFonts w:hint="eastAsia" w:ascii="微软雅黑" w:hAnsi="微软雅黑" w:eastAsia="微软雅黑" w:cs="微软雅黑"/>
                <w:color w:val="000000"/>
                <w:sz w:val="21"/>
                <w:szCs w:val="21"/>
              </w:rPr>
              <w:t>（游览时间不少于45分钟），嘉庆、道光年间，两淮盐商黄至筠购得此园并加以改建，因种竹多，得名“个园”，赏园林艺术精华，运用不同的石材和植物表现“春夏秋冬”四景。车赴无锡，</w:t>
            </w:r>
            <w:r>
              <w:rPr>
                <w:rFonts w:hint="eastAsia" w:ascii="微软雅黑" w:hAnsi="微软雅黑" w:eastAsia="微软雅黑" w:cs="微软雅黑"/>
                <w:b/>
                <w:color w:val="FF0000"/>
                <w:sz w:val="21"/>
                <w:szCs w:val="21"/>
              </w:rPr>
              <w:t>【无锡鼋头渚景区】</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这里三面环水，既有山长水阔、帆影点点的自然美景，又有小桥流水的山乡田园风光，是太湖山水景色最美之处。鼋头风光，山清水秀，浑然天成，为太湖风景的精华所在，故有“</w:t>
            </w:r>
            <w:r>
              <w:rPr>
                <w:rFonts w:hint="eastAsia" w:ascii="微软雅黑" w:hAnsi="微软雅黑" w:eastAsia="微软雅黑" w:cs="微软雅黑"/>
                <w:b/>
                <w:sz w:val="21"/>
                <w:szCs w:val="21"/>
              </w:rPr>
              <w:t>太湖第一名胜</w:t>
            </w:r>
            <w:r>
              <w:rPr>
                <w:rFonts w:hint="eastAsia" w:ascii="微软雅黑" w:hAnsi="微软雅黑" w:eastAsia="微软雅黑" w:cs="微软雅黑"/>
                <w:sz w:val="21"/>
                <w:szCs w:val="21"/>
              </w:rPr>
              <w:t>”之称。BUS往江南古运河，南长街自由品尝小吃，（若乌镇没有房则改为桐乡入住，敬请谅解！）BUS往周庄，独家安排游周庄爱心大桥！</w:t>
            </w:r>
            <w:r>
              <w:rPr>
                <w:rFonts w:hint="eastAsia" w:ascii="微软雅黑" w:hAnsi="微软雅黑" w:eastAsia="微软雅黑" w:cs="微软雅黑"/>
                <w:kern w:val="0"/>
                <w:sz w:val="21"/>
                <w:szCs w:val="21"/>
              </w:rPr>
              <w:t>游览“中国第一水乡”-</w:t>
            </w:r>
            <w:r>
              <w:rPr>
                <w:rFonts w:hint="eastAsia" w:ascii="微软雅黑" w:hAnsi="微软雅黑" w:eastAsia="微软雅黑" w:cs="微软雅黑"/>
                <w:b/>
                <w:color w:val="FF0000"/>
                <w:sz w:val="21"/>
                <w:szCs w:val="21"/>
              </w:rPr>
              <w:t>【周庄】</w:t>
            </w:r>
            <w:r>
              <w:rPr>
                <w:rFonts w:hint="eastAsia" w:ascii="微软雅黑" w:hAnsi="微软雅黑" w:eastAsia="微软雅黑" w:cs="微软雅黑"/>
                <w:kern w:val="0"/>
                <w:sz w:val="21"/>
                <w:szCs w:val="21"/>
              </w:rPr>
              <w:t>（游览时间不少于60分钟,景交自理）：典型的江南水乡风貌，有独特的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"http://baike.baidu.com/view/164271.htm"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kern w:val="0"/>
                <w:sz w:val="21"/>
                <w:szCs w:val="21"/>
              </w:rPr>
              <w:t>人文景观</w:t>
            </w:r>
            <w:r>
              <w:rPr>
                <w:rFonts w:hint="eastAsia" w:ascii="微软雅黑" w:hAnsi="微软雅黑" w:eastAsia="微软雅黑" w:cs="微软雅黑"/>
                <w:kern w:val="0"/>
                <w:sz w:val="21"/>
                <w:szCs w:val="21"/>
              </w:rPr>
              <w:fldChar w:fldCharType="end"/>
            </w:r>
            <w:r>
              <w:rPr>
                <w:rFonts w:hint="eastAsia" w:ascii="微软雅黑" w:hAnsi="微软雅黑" w:eastAsia="微软雅黑" w:cs="微软雅黑"/>
                <w:kern w:val="0"/>
                <w:sz w:val="21"/>
                <w:szCs w:val="21"/>
              </w:rPr>
              <w:t>，是中国水乡文化和吴地汉文化的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"http://baike.baidu.com/view/702474.htm"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kern w:val="0"/>
                <w:sz w:val="21"/>
                <w:szCs w:val="21"/>
              </w:rPr>
              <w:t>瑰宝</w:t>
            </w:r>
            <w:r>
              <w:rPr>
                <w:rFonts w:hint="eastAsia" w:ascii="微软雅黑" w:hAnsi="微软雅黑" w:eastAsia="微软雅黑" w:cs="微软雅黑"/>
                <w:kern w:val="0"/>
                <w:sz w:val="21"/>
                <w:szCs w:val="21"/>
              </w:rPr>
              <w:fldChar w:fldCharType="end"/>
            </w:r>
            <w:r>
              <w:rPr>
                <w:rFonts w:hint="eastAsia" w:ascii="微软雅黑" w:hAnsi="微软雅黑" w:eastAsia="微软雅黑" w:cs="微软雅黑"/>
                <w:kern w:val="0"/>
                <w:sz w:val="21"/>
                <w:szCs w:val="21"/>
              </w:rPr>
              <w:t>。旅美画家陈逸飞的油画《故乡的回忆》中而闻名的明代建筑--双桥，明代江南首富沈万三故居。也可以在此欣赏</w:t>
            </w:r>
            <w:r>
              <w:rPr>
                <w:rFonts w:hint="eastAsia" w:ascii="微软雅黑" w:hAnsi="微软雅黑" w:eastAsia="微软雅黑" w:cs="微软雅黑"/>
                <w:b/>
                <w:color w:val="FF0000"/>
                <w:sz w:val="21"/>
                <w:szCs w:val="21"/>
              </w:rPr>
              <w:t>【</w:t>
            </w:r>
            <w:r>
              <w:rPr>
                <w:rFonts w:hint="eastAsia" w:ascii="微软雅黑" w:hAnsi="微软雅黑" w:eastAsia="微软雅黑" w:cs="微软雅黑"/>
                <w:b/>
                <w:bCs/>
                <w:color w:val="FF0000"/>
                <w:kern w:val="0"/>
                <w:sz w:val="21"/>
                <w:szCs w:val="21"/>
              </w:rPr>
              <w:t>古戏台昆曲表演</w:t>
            </w:r>
            <w:r>
              <w:rPr>
                <w:rFonts w:hint="eastAsia" w:ascii="微软雅黑" w:hAnsi="微软雅黑" w:eastAsia="微软雅黑" w:cs="微软雅黑"/>
                <w:b/>
                <w:color w:val="FF0000"/>
                <w:sz w:val="21"/>
                <w:szCs w:val="21"/>
              </w:rPr>
              <w:t>】</w:t>
            </w:r>
            <w:r>
              <w:rPr>
                <w:rFonts w:hint="eastAsia" w:ascii="微软雅黑" w:hAnsi="微软雅黑" w:eastAsia="微软雅黑" w:cs="微软雅黑"/>
                <w:bCs/>
                <w:sz w:val="21"/>
                <w:szCs w:val="21"/>
              </w:rPr>
              <w:t>（根据演员时间来定场次和演出时间）</w:t>
            </w:r>
            <w:r>
              <w:rPr>
                <w:rFonts w:hint="eastAsia" w:ascii="微软雅黑" w:hAnsi="微软雅黑" w:eastAsia="微软雅黑" w:cs="微软雅黑"/>
                <w:kern w:val="0"/>
                <w:sz w:val="21"/>
                <w:szCs w:val="21"/>
              </w:rPr>
              <w:t>，没有演出时，你可以看看里面关于传统曲艺的介绍、展出的戏曲服装等。</w:t>
            </w:r>
            <w:r>
              <w:rPr>
                <w:rFonts w:hint="eastAsia" w:ascii="微软雅黑" w:hAnsi="微软雅黑" w:eastAsia="微软雅黑" w:cs="微软雅黑"/>
                <w:b/>
                <w:bCs/>
                <w:color w:val="FF0000"/>
                <w:sz w:val="21"/>
                <w:szCs w:val="21"/>
              </w:rPr>
              <w:t>(若遇周庄没有房则改住苏州，敬请谅解！)</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color w:val="FF0000"/>
                <w:sz w:val="21"/>
                <w:szCs w:val="21"/>
              </w:rPr>
              <w:t>美食推荐：</w:t>
            </w:r>
            <w:r>
              <w:rPr>
                <w:rFonts w:hint="eastAsia" w:ascii="微软雅黑" w:hAnsi="微软雅黑" w:eastAsia="微软雅黑" w:cs="微软雅黑"/>
                <w:bCs/>
                <w:sz w:val="21"/>
                <w:szCs w:val="21"/>
              </w:rPr>
              <w:t>忆秦园的小笼、馄饨；王裕兴的肉骨头；新万鑫的银丝面；桂花糖芋头；酒酿圆子；玉兰饼等</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
                <w:bCs w:val="0"/>
                <w:color w:val="FF0000"/>
                <w:sz w:val="21"/>
                <w:szCs w:val="21"/>
              </w:rPr>
              <w:t>【参考酒店】</w:t>
            </w:r>
            <w:r>
              <w:rPr>
                <w:rFonts w:hint="eastAsia" w:ascii="微软雅黑" w:hAnsi="微软雅黑" w:eastAsia="微软雅黑" w:cs="微软雅黑"/>
                <w:bCs/>
                <w:sz w:val="21"/>
                <w:szCs w:val="21"/>
              </w:rPr>
              <w:t>周庄水之韵，周庄古镇智选假日酒店，维也纳国际酒店（苏州大学城店），苏州博乐诗全套房酒店公寓，斐利酒店，雍景山庄等同级酒店 </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ascii="宋体" w:hAnsi="宋体"/>
                <w:b/>
                <w:sz w:val="24"/>
                <w:szCs w:val="24"/>
              </w:rPr>
              <w:t>D4</w:t>
            </w:r>
          </w:p>
        </w:tc>
        <w:tc>
          <w:tcPr>
            <w:tcW w:w="8724" w:type="dxa"/>
            <w:shd w:val="clear" w:color="auto" w:fill="8DB3E2" w:themeFill="text2" w:themeFillTint="66"/>
            <w:vAlign w:val="center"/>
          </w:tcPr>
          <w:p>
            <w:pPr>
              <w:rPr>
                <w:rFonts w:hint="eastAsia" w:ascii="宋体" w:hAnsi="宋体" w:eastAsia="宋体"/>
                <w:b/>
                <w:bCs/>
                <w:kern w:val="0"/>
                <w:sz w:val="24"/>
                <w:szCs w:val="24"/>
                <w:lang w:eastAsia="zh-CN"/>
              </w:rPr>
            </w:pPr>
            <w:r>
              <w:rPr>
                <w:rFonts w:hint="eastAsia" w:ascii="宋体" w:hAnsi="宋体"/>
                <w:b/>
                <w:bCs/>
                <w:kern w:val="0"/>
                <w:sz w:val="24"/>
                <w:szCs w:val="24"/>
                <w:lang w:eastAsia="zh-CN"/>
              </w:rPr>
              <w:t>周庄—苏州—杭州—乌镇</w:t>
            </w:r>
          </w:p>
        </w:tc>
        <w:tc>
          <w:tcPr>
            <w:tcW w:w="720" w:type="dxa"/>
            <w:vMerge w:val="restart"/>
            <w:vAlign w:val="center"/>
          </w:tcPr>
          <w:p>
            <w:pPr>
              <w:spacing w:line="300" w:lineRule="exact"/>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乌镇</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早餐后</w:t>
            </w:r>
            <w:r>
              <w:rPr>
                <w:rFonts w:hint="eastAsia" w:ascii="微软雅黑" w:hAnsi="微软雅黑" w:eastAsia="微软雅黑" w:cs="微软雅黑"/>
                <w:color w:val="000000"/>
                <w:spacing w:val="-6"/>
                <w:sz w:val="21"/>
                <w:szCs w:val="21"/>
              </w:rPr>
              <w:t>，车赴苏州</w:t>
            </w:r>
            <w:r>
              <w:rPr>
                <w:rFonts w:hint="eastAsia" w:ascii="微软雅黑" w:hAnsi="微软雅黑" w:eastAsia="微软雅黑" w:cs="微软雅黑"/>
                <w:sz w:val="21"/>
                <w:szCs w:val="21"/>
              </w:rPr>
              <w:t>参观苏州代表性园林--</w:t>
            </w:r>
            <w:r>
              <w:rPr>
                <w:rFonts w:hint="eastAsia" w:ascii="微软雅黑" w:hAnsi="微软雅黑" w:eastAsia="微软雅黑" w:cs="微软雅黑"/>
                <w:b/>
                <w:color w:val="FF0000"/>
                <w:sz w:val="21"/>
                <w:szCs w:val="21"/>
              </w:rPr>
              <w:t>【藕园】</w:t>
            </w:r>
            <w:r>
              <w:rPr>
                <w:rFonts w:hint="eastAsia" w:ascii="微软雅黑" w:hAnsi="微软雅黑" w:eastAsia="微软雅黑" w:cs="微软雅黑"/>
                <w:color w:val="000000"/>
                <w:spacing w:val="8"/>
                <w:sz w:val="21"/>
                <w:szCs w:val="21"/>
              </w:rPr>
              <w:t>，游览以黄石假山著称,宅园紧密结合,园内假山奇丽自然,幽谷深涧,爱月池中夹其间,园内花木葱郁,享受置身于“城市山林”之趣</w:t>
            </w:r>
            <w:r>
              <w:rPr>
                <w:rFonts w:hint="eastAsia" w:ascii="微软雅黑" w:hAnsi="微软雅黑" w:eastAsia="微软雅黑" w:cs="微软雅黑"/>
                <w:sz w:val="21"/>
                <w:szCs w:val="21"/>
              </w:rPr>
              <w:t>。BUS往江南古运河，</w:t>
            </w:r>
            <w:r>
              <w:rPr>
                <w:rFonts w:hint="eastAsia" w:ascii="微软雅黑" w:hAnsi="微软雅黑" w:eastAsia="微软雅黑" w:cs="微软雅黑"/>
                <w:color w:val="000000"/>
                <w:sz w:val="21"/>
                <w:szCs w:val="21"/>
              </w:rPr>
              <w:t>游览</w:t>
            </w:r>
            <w:r>
              <w:rPr>
                <w:rFonts w:hint="eastAsia" w:ascii="微软雅黑" w:hAnsi="微软雅黑" w:eastAsia="微软雅黑" w:cs="微软雅黑"/>
                <w:b/>
                <w:color w:val="FF0000"/>
                <w:sz w:val="21"/>
                <w:szCs w:val="21"/>
              </w:rPr>
              <w:t>【江南古运河游船】</w:t>
            </w:r>
            <w:r>
              <w:rPr>
                <w:rFonts w:hint="eastAsia" w:ascii="微软雅黑" w:hAnsi="微软雅黑" w:eastAsia="微软雅黑" w:cs="微软雅黑"/>
                <w:color w:val="000000"/>
                <w:sz w:val="21"/>
                <w:szCs w:val="21"/>
              </w:rPr>
              <w:t>（</w:t>
            </w:r>
            <w:r>
              <w:rPr>
                <w:rFonts w:hint="eastAsia" w:ascii="微软雅黑" w:hAnsi="微软雅黑" w:eastAsia="微软雅黑" w:cs="微软雅黑"/>
                <w:color w:val="000000"/>
                <w:kern w:val="0"/>
                <w:sz w:val="21"/>
                <w:szCs w:val="21"/>
              </w:rPr>
              <w:t>游览</w:t>
            </w:r>
            <w:r>
              <w:rPr>
                <w:rFonts w:hint="eastAsia" w:ascii="微软雅黑" w:hAnsi="微软雅黑" w:eastAsia="微软雅黑" w:cs="微软雅黑"/>
                <w:kern w:val="0"/>
                <w:sz w:val="21"/>
                <w:szCs w:val="21"/>
              </w:rPr>
              <w:t>时间不少于60分钟）</w:t>
            </w:r>
            <w:r>
              <w:rPr>
                <w:rFonts w:hint="eastAsia" w:ascii="微软雅黑" w:hAnsi="微软雅黑" w:eastAsia="微软雅黑" w:cs="微软雅黑"/>
                <w:b/>
                <w:color w:val="000000"/>
                <w:sz w:val="21"/>
                <w:szCs w:val="21"/>
              </w:rPr>
              <w:t xml:space="preserve"> </w:t>
            </w:r>
            <w:r>
              <w:rPr>
                <w:rFonts w:hint="eastAsia" w:ascii="微软雅黑" w:hAnsi="微软雅黑" w:eastAsia="微软雅黑" w:cs="微软雅黑"/>
                <w:color w:val="333333"/>
                <w:sz w:val="21"/>
                <w:szCs w:val="21"/>
                <w:shd w:val="clear" w:color="auto" w:fill="FFFFFF"/>
              </w:rPr>
              <w:t>江南古运河位于南长桥至清名桥一段的古运河，因为相对河段更加狭窄、历史悠久，所以又“水弄堂”之称。由于历史悠久、保存完整、水与文化结合完美，而成为古运河“精华中的精华”被誉为“江南水弄堂，运河绝版地”。</w:t>
            </w:r>
            <w:r>
              <w:rPr>
                <w:rFonts w:hint="eastAsia" w:ascii="微软雅黑" w:hAnsi="微软雅黑" w:eastAsia="微软雅黑" w:cs="微软雅黑"/>
                <w:color w:val="000000"/>
                <w:sz w:val="21"/>
                <w:szCs w:val="21"/>
              </w:rPr>
              <w:t>BUS往杭州，免费品尝乾隆御茶宴，欣</w:t>
            </w:r>
            <w:r>
              <w:rPr>
                <w:rFonts w:hint="eastAsia" w:ascii="微软雅黑" w:hAnsi="微软雅黑" w:eastAsia="微软雅黑" w:cs="微软雅黑"/>
                <w:color w:val="000000"/>
                <w:spacing w:val="-4"/>
                <w:sz w:val="21"/>
                <w:szCs w:val="21"/>
              </w:rPr>
              <w:t>赏</w:t>
            </w:r>
            <w:r>
              <w:rPr>
                <w:rFonts w:hint="eastAsia" w:ascii="微软雅黑" w:hAnsi="微软雅黑" w:eastAsia="微软雅黑" w:cs="微软雅黑"/>
                <w:color w:val="000000"/>
                <w:sz w:val="21"/>
                <w:szCs w:val="21"/>
              </w:rPr>
              <w:t>以杭州的历史典故、神话传说为基点，融合世界歌舞、杂技于一体的大型实景歌舞表演</w:t>
            </w:r>
            <w:r>
              <w:rPr>
                <w:rFonts w:hint="eastAsia" w:ascii="微软雅黑" w:hAnsi="微软雅黑" w:eastAsia="微软雅黑" w:cs="微软雅黑"/>
                <w:b/>
                <w:color w:val="000000"/>
                <w:sz w:val="21"/>
                <w:szCs w:val="21"/>
              </w:rPr>
              <w:t>—</w:t>
            </w:r>
            <w:r>
              <w:rPr>
                <w:rFonts w:hint="eastAsia" w:ascii="微软雅黑" w:hAnsi="微软雅黑" w:eastAsia="微软雅黑" w:cs="微软雅黑"/>
                <w:b/>
                <w:color w:val="FF0000"/>
                <w:sz w:val="21"/>
                <w:szCs w:val="21"/>
              </w:rPr>
              <w:t>【宋城千古情表演】+【杭州宋城主题乐园】</w:t>
            </w:r>
            <w:r>
              <w:rPr>
                <w:rFonts w:hint="eastAsia" w:ascii="微软雅黑" w:hAnsi="微软雅黑" w:eastAsia="微软雅黑" w:cs="微软雅黑"/>
                <w:color w:val="000000"/>
                <w:sz w:val="21"/>
                <w:szCs w:val="21"/>
              </w:rPr>
              <w:t>（游览时间不少于90分钟）</w:t>
            </w:r>
            <w:r>
              <w:rPr>
                <w:rFonts w:hint="eastAsia" w:ascii="微软雅黑" w:hAnsi="微软雅黑" w:eastAsia="微软雅黑" w:cs="微软雅黑"/>
                <w:bCs/>
                <w:color w:val="000000"/>
                <w:sz w:val="21"/>
                <w:szCs w:val="21"/>
              </w:rPr>
              <w:t>游览</w:t>
            </w:r>
            <w:r>
              <w:rPr>
                <w:rFonts w:hint="eastAsia" w:ascii="微软雅黑" w:hAnsi="微软雅黑" w:eastAsia="微软雅黑" w:cs="微软雅黑"/>
                <w:bCs/>
                <w:color w:val="FF0000"/>
                <w:sz w:val="21"/>
                <w:szCs w:val="21"/>
              </w:rPr>
              <w:t>【</w:t>
            </w:r>
            <w:r>
              <w:rPr>
                <w:rFonts w:hint="eastAsia" w:ascii="微软雅黑" w:hAnsi="微软雅黑" w:eastAsia="微软雅黑" w:cs="微软雅黑"/>
                <w:b/>
                <w:bCs/>
                <w:color w:val="FF0000"/>
                <w:sz w:val="21"/>
                <w:szCs w:val="21"/>
              </w:rPr>
              <w:t>西湖风景区】</w:t>
            </w:r>
            <w:r>
              <w:rPr>
                <w:rFonts w:hint="eastAsia" w:ascii="微软雅黑" w:hAnsi="微软雅黑" w:eastAsia="微软雅黑" w:cs="微软雅黑"/>
                <w:sz w:val="21"/>
                <w:szCs w:val="21"/>
              </w:rPr>
              <w:t>(船游为景交，费用自理,游览时间不少于60分钟)</w:t>
            </w:r>
            <w:r>
              <w:rPr>
                <w:rFonts w:hint="eastAsia" w:ascii="微软雅黑" w:hAnsi="微软雅黑" w:eastAsia="微软雅黑" w:cs="微软雅黑"/>
                <w:spacing w:val="16"/>
                <w:sz w:val="21"/>
                <w:szCs w:val="21"/>
              </w:rPr>
              <w:t>，</w:t>
            </w:r>
            <w:r>
              <w:rPr>
                <w:rFonts w:hint="eastAsia" w:ascii="微软雅黑" w:hAnsi="微软雅黑" w:eastAsia="微软雅黑" w:cs="微软雅黑"/>
                <w:bCs/>
                <w:color w:val="000000"/>
                <w:sz w:val="21"/>
                <w:szCs w:val="21"/>
              </w:rPr>
              <w:t>景区是一处以秀丽清雅的湖光山色与璀璨丰蕴的文物古迹和文化艺术交融一体的国家级风景名胜区，</w:t>
            </w:r>
            <w:r>
              <w:rPr>
                <w:rFonts w:hint="eastAsia" w:ascii="微软雅黑" w:hAnsi="微软雅黑" w:eastAsia="微软雅黑" w:cs="微软雅黑"/>
                <w:b/>
                <w:color w:val="FF0000"/>
                <w:spacing w:val="16"/>
                <w:sz w:val="21"/>
                <w:szCs w:val="21"/>
              </w:rPr>
              <w:t>【漫步</w:t>
            </w:r>
            <w:r>
              <w:rPr>
                <w:rFonts w:hint="eastAsia" w:ascii="微软雅黑" w:hAnsi="微软雅黑" w:eastAsia="微软雅黑" w:cs="微软雅黑"/>
                <w:b/>
                <w:color w:val="FF0000"/>
                <w:sz w:val="21"/>
                <w:szCs w:val="21"/>
              </w:rPr>
              <w:t>西湖</w:t>
            </w:r>
            <w:r>
              <w:rPr>
                <w:rFonts w:hint="eastAsia" w:ascii="微软雅黑" w:hAnsi="微软雅黑" w:eastAsia="微软雅黑" w:cs="微软雅黑"/>
                <w:b/>
                <w:color w:val="FF0000"/>
                <w:spacing w:val="16"/>
                <w:sz w:val="21"/>
                <w:szCs w:val="21"/>
              </w:rPr>
              <w:t>】</w:t>
            </w:r>
            <w:r>
              <w:rPr>
                <w:rFonts w:hint="eastAsia" w:ascii="微软雅黑" w:hAnsi="微软雅黑" w:eastAsia="微软雅黑" w:cs="微软雅黑"/>
                <w:spacing w:val="16"/>
                <w:sz w:val="21"/>
                <w:szCs w:val="21"/>
              </w:rPr>
              <w:t>，</w:t>
            </w:r>
            <w:r>
              <w:rPr>
                <w:rFonts w:hint="eastAsia" w:ascii="微软雅黑" w:hAnsi="微软雅黑" w:eastAsia="微软雅黑" w:cs="微软雅黑"/>
                <w:sz w:val="21"/>
                <w:szCs w:val="21"/>
              </w:rPr>
              <w:t>漫步苏堤，游览花港观鱼，远眺雷峰夕照，三潭印月，苏堤春晓，西湖十景等,BUS前往桐乡乌镇，入住酒店。</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Cs/>
                <w:sz w:val="21"/>
                <w:szCs w:val="21"/>
              </w:rPr>
            </w:pPr>
            <w:r>
              <w:rPr>
                <w:rFonts w:hint="eastAsia" w:ascii="微软雅黑" w:hAnsi="微软雅黑" w:eastAsia="微软雅黑" w:cs="微软雅黑"/>
                <w:b/>
                <w:bCs w:val="0"/>
                <w:color w:val="FF0000"/>
                <w:sz w:val="21"/>
                <w:szCs w:val="21"/>
              </w:rPr>
              <w:t>【参考酒店】</w:t>
            </w:r>
            <w:r>
              <w:rPr>
                <w:rFonts w:hint="eastAsia" w:ascii="微软雅黑" w:hAnsi="微软雅黑" w:eastAsia="微软雅黑" w:cs="微软雅黑"/>
                <w:b/>
                <w:bCs w:val="0"/>
                <w:sz w:val="21"/>
                <w:szCs w:val="21"/>
              </w:rPr>
              <w:t xml:space="preserve"> </w:t>
            </w:r>
            <w:r>
              <w:rPr>
                <w:rFonts w:hint="eastAsia" w:ascii="微软雅黑" w:hAnsi="微软雅黑" w:eastAsia="微软雅黑" w:cs="微软雅黑"/>
                <w:bCs/>
                <w:sz w:val="21"/>
                <w:szCs w:val="21"/>
              </w:rPr>
              <w:t>乌镇君悦大酒店，乌镇冠峰大酒店，桐乡瑞麒大酒店，桐乡威尼斯大酒店，桐乡铂爵开元大酒店，桐乡美高大酒店等同级酒店</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ascii="宋体" w:hAnsi="宋体"/>
                <w:b/>
                <w:sz w:val="24"/>
                <w:szCs w:val="24"/>
              </w:rPr>
              <w:t>D5</w:t>
            </w:r>
          </w:p>
        </w:tc>
        <w:tc>
          <w:tcPr>
            <w:tcW w:w="8724" w:type="dxa"/>
            <w:shd w:val="clear" w:color="auto" w:fill="8DB3E2" w:themeFill="text2" w:themeFillTint="66"/>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宋体" w:hAnsi="宋体" w:eastAsia="宋体" w:cs="宋体"/>
                <w:b/>
                <w:bCs/>
                <w:color w:val="000000"/>
                <w:sz w:val="24"/>
                <w:szCs w:val="24"/>
                <w:lang w:eastAsia="zh-CN"/>
              </w:rPr>
            </w:pPr>
            <w:r>
              <w:rPr>
                <w:rFonts w:hint="eastAsia" w:ascii="宋体" w:hAnsi="宋体" w:eastAsia="宋体" w:cs="宋体"/>
                <w:b/>
                <w:bCs/>
                <w:color w:val="000000"/>
                <w:sz w:val="24"/>
                <w:szCs w:val="24"/>
                <w:lang w:eastAsia="zh-CN"/>
              </w:rPr>
              <w:t>乌镇—上海</w:t>
            </w:r>
          </w:p>
        </w:tc>
        <w:tc>
          <w:tcPr>
            <w:tcW w:w="720" w:type="dxa"/>
            <w:vMerge w:val="restart"/>
            <w:vAlign w:val="center"/>
          </w:tcPr>
          <w:p>
            <w:pPr>
              <w:spacing w:line="300" w:lineRule="exact"/>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上海</w:t>
            </w:r>
          </w:p>
        </w:tc>
        <w:tc>
          <w:tcPr>
            <w:tcW w:w="540" w:type="dxa"/>
            <w:vMerge w:val="restart"/>
            <w:vAlign w:val="center"/>
          </w:tcPr>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p>
            <w:pPr>
              <w:spacing w:line="300" w:lineRule="exact"/>
              <w:ind w:left="-107" w:right="-107"/>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早餐后 </w:t>
            </w:r>
            <w:r>
              <w:rPr>
                <w:rFonts w:hint="eastAsia" w:ascii="微软雅黑" w:hAnsi="微软雅黑" w:eastAsia="微软雅黑" w:cs="微软雅黑"/>
                <w:sz w:val="21"/>
                <w:szCs w:val="21"/>
              </w:rPr>
              <w:t>游览赴原汁原味的江南水乡—</w:t>
            </w:r>
            <w:r>
              <w:rPr>
                <w:rFonts w:hint="eastAsia" w:ascii="微软雅黑" w:hAnsi="微软雅黑" w:eastAsia="微软雅黑" w:cs="微软雅黑"/>
                <w:b/>
                <w:color w:val="FF0000"/>
                <w:sz w:val="21"/>
                <w:szCs w:val="21"/>
              </w:rPr>
              <w:t>【乌镇.东栅】</w:t>
            </w:r>
            <w:r>
              <w:rPr>
                <w:rFonts w:hint="eastAsia" w:ascii="微软雅黑" w:hAnsi="微软雅黑" w:eastAsia="微软雅黑" w:cs="微软雅黑"/>
                <w:bCs/>
                <w:sz w:val="21"/>
                <w:szCs w:val="21"/>
              </w:rPr>
              <w:t>（游览时间不低于60分钟）：</w:t>
            </w:r>
            <w:r>
              <w:rPr>
                <w:rFonts w:hint="eastAsia" w:ascii="微软雅黑" w:hAnsi="微软雅黑" w:eastAsia="微软雅黑" w:cs="微软雅黑"/>
                <w:color w:val="000000"/>
                <w:sz w:val="21"/>
                <w:szCs w:val="21"/>
              </w:rPr>
              <w:t xml:space="preserve">古风犹存的东、西、南、北四条老街呈“十”字交叉，构成双棋盘式河街平行、水陆相邻的古镇格局。这里的民居宅屋傍河而筑，街道两旁保存有大量明清建筑，辅以河上石桥，体现了小桥、流水、古宅的江南古镇风韵； </w:t>
            </w:r>
            <w:r>
              <w:rPr>
                <w:rFonts w:hint="eastAsia" w:ascii="微软雅黑" w:hAnsi="微软雅黑" w:eastAsia="微软雅黑" w:cs="微软雅黑"/>
                <w:kern w:val="0"/>
                <w:sz w:val="21"/>
                <w:szCs w:val="21"/>
              </w:rPr>
              <w:t>BUS往上海，</w:t>
            </w:r>
            <w:r>
              <w:rPr>
                <w:rFonts w:hint="eastAsia" w:ascii="微软雅黑" w:hAnsi="微软雅黑" w:eastAsia="微软雅黑" w:cs="微软雅黑"/>
                <w:b/>
                <w:color w:val="FF0000"/>
                <w:sz w:val="21"/>
                <w:szCs w:val="21"/>
              </w:rPr>
              <w:t>夜游东方夜巴黎美景：金茂大厦+船游黄浦江，</w:t>
            </w:r>
            <w:r>
              <w:rPr>
                <w:rFonts w:hint="eastAsia" w:ascii="微软雅黑" w:hAnsi="微软雅黑" w:eastAsia="微软雅黑" w:cs="微软雅黑"/>
                <w:kern w:val="0"/>
                <w:sz w:val="21"/>
                <w:szCs w:val="21"/>
              </w:rPr>
              <w:t>自由品尝上海小吃！</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color w:val="FF0000"/>
                <w:sz w:val="21"/>
                <w:szCs w:val="21"/>
              </w:rPr>
              <w:t>小吃推荐：</w:t>
            </w:r>
            <w:r>
              <w:rPr>
                <w:rFonts w:hint="eastAsia" w:ascii="微软雅黑" w:hAnsi="微软雅黑" w:eastAsia="微软雅黑" w:cs="微软雅黑"/>
                <w:bCs/>
                <w:sz w:val="21"/>
                <w:szCs w:val="21"/>
              </w:rPr>
              <w:t>蟹壳黄，生煎，南翔小笼，三鲜小馄饨，葱油拌面，擂沙圆，猪油百果松糕等</w:t>
            </w:r>
          </w:p>
        </w:tc>
        <w:tc>
          <w:tcPr>
            <w:tcW w:w="720" w:type="dxa"/>
            <w:vMerge w:val="continue"/>
            <w:vAlign w:val="center"/>
          </w:tcPr>
          <w:p>
            <w:pPr>
              <w:spacing w:line="300" w:lineRule="exact"/>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right="-107"/>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sz w:val="21"/>
                <w:szCs w:val="21"/>
              </w:rPr>
            </w:pPr>
            <w:r>
              <w:rPr>
                <w:rFonts w:hint="eastAsia" w:ascii="隶书" w:hAnsi="宋体" w:eastAsia="隶书"/>
                <w:b/>
                <w:color w:val="FF0000"/>
                <w:sz w:val="52"/>
                <w:szCs w:val="52"/>
              </w:rPr>
              <w:drawing>
                <wp:anchor distT="0" distB="0" distL="114300" distR="114300" simplePos="0" relativeHeight="251667456" behindDoc="1" locked="0" layoutInCell="1" allowOverlap="1">
                  <wp:simplePos x="0" y="0"/>
                  <wp:positionH relativeFrom="column">
                    <wp:posOffset>-975360</wp:posOffset>
                  </wp:positionH>
                  <wp:positionV relativeFrom="paragraph">
                    <wp:posOffset>-85090</wp:posOffset>
                  </wp:positionV>
                  <wp:extent cx="7532370" cy="10803255"/>
                  <wp:effectExtent l="0" t="0" r="11430" b="17145"/>
                  <wp:wrapNone/>
                  <wp:docPr id="7"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背景"/>
                          <pic:cNvPicPr>
                            <a:picLocks noChangeAspect="1"/>
                          </pic:cNvPicPr>
                        </pic:nvPicPr>
                        <pic:blipFill>
                          <a:blip r:embed="rId7"/>
                          <a:stretch>
                            <a:fillRect/>
                          </a:stretch>
                        </pic:blipFill>
                        <pic:spPr>
                          <a:xfrm>
                            <a:off x="0" y="0"/>
                            <a:ext cx="7532370" cy="10803255"/>
                          </a:xfrm>
                          <a:prstGeom prst="rect">
                            <a:avLst/>
                          </a:prstGeom>
                          <a:noFill/>
                          <a:ln>
                            <a:noFill/>
                          </a:ln>
                        </pic:spPr>
                      </pic:pic>
                    </a:graphicData>
                  </a:graphic>
                </wp:anchor>
              </w:drawing>
            </w:r>
            <w:r>
              <w:rPr>
                <w:rFonts w:hint="eastAsia" w:ascii="微软雅黑" w:hAnsi="微软雅黑" w:eastAsia="微软雅黑" w:cs="微软雅黑"/>
                <w:bCs/>
                <w:sz w:val="21"/>
                <w:szCs w:val="21"/>
              </w:rPr>
              <w:t>【参考酒店】 上海华美达安可，上海麟臻国际，上海富颐国际，上海维也纳，上海继磊国际，上海夏洛特国际，上海罗亚尔，上海开元曼国际等同级酒店</w:t>
            </w:r>
          </w:p>
        </w:tc>
        <w:tc>
          <w:tcPr>
            <w:tcW w:w="72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c>
          <w:tcPr>
            <w:tcW w:w="540" w:type="dxa"/>
            <w:vMerge w:val="continue"/>
            <w:vAlign w:val="center"/>
          </w:tcPr>
          <w:p>
            <w:pPr>
              <w:spacing w:line="300" w:lineRule="exact"/>
              <w:ind w:left="-107" w:leftChars="-51" w:right="-107" w:rightChars="-51"/>
              <w:jc w:val="center"/>
              <w:rPr>
                <w:rFonts w:hint="eastAsia" w:ascii="微软雅黑" w:hAnsi="微软雅黑" w:eastAsia="微软雅黑" w:cs="微软雅黑"/>
                <w:b/>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ascii="宋体" w:hAnsi="宋体"/>
                <w:b/>
                <w:sz w:val="24"/>
                <w:szCs w:val="24"/>
              </w:rPr>
              <w:t>D6</w:t>
            </w:r>
          </w:p>
        </w:tc>
        <w:tc>
          <w:tcPr>
            <w:tcW w:w="8724" w:type="dxa"/>
            <w:shd w:val="clear" w:color="auto" w:fill="8DB3E2" w:themeFill="text2" w:themeFillTint="66"/>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ind w:leftChars="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上海—</w:t>
            </w:r>
            <w:r>
              <w:rPr>
                <w:rFonts w:hint="eastAsia" w:ascii="宋体" w:hAnsi="宋体" w:cs="宋体"/>
                <w:b/>
                <w:bCs/>
                <w:sz w:val="24"/>
                <w:szCs w:val="24"/>
                <w:lang w:eastAsia="zh-CN"/>
              </w:rPr>
              <w:t>西昌</w:t>
            </w:r>
          </w:p>
        </w:tc>
        <w:tc>
          <w:tcPr>
            <w:tcW w:w="720" w:type="dxa"/>
            <w:vMerge w:val="restart"/>
            <w:vAlign w:val="center"/>
          </w:tcPr>
          <w:p>
            <w:pPr>
              <w:spacing w:line="300" w:lineRule="exact"/>
              <w:rPr>
                <w:rFonts w:hint="eastAsia" w:ascii="微软雅黑" w:hAnsi="微软雅黑" w:eastAsia="微软雅黑" w:cs="微软雅黑"/>
                <w:b/>
                <w:sz w:val="24"/>
                <w:szCs w:val="24"/>
              </w:rPr>
            </w:pPr>
          </w:p>
        </w:tc>
        <w:tc>
          <w:tcPr>
            <w:tcW w:w="540" w:type="dxa"/>
            <w:vMerge w:val="restart"/>
            <w:vAlign w:val="center"/>
          </w:tcPr>
          <w:p>
            <w:pPr>
              <w:spacing w:line="300" w:lineRule="exact"/>
              <w:ind w:firstLine="94" w:firstLineChars="39"/>
              <w:jc w:val="center"/>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76" w:hRule="atLeast"/>
        </w:trPr>
        <w:tc>
          <w:tcPr>
            <w:tcW w:w="924" w:type="dxa"/>
            <w:gridSpan w:val="2"/>
            <w:vMerge w:val="continue"/>
            <w:vAlign w:val="center"/>
          </w:tcPr>
          <w:p>
            <w:pPr>
              <w:spacing w:line="300" w:lineRule="exact"/>
              <w:ind w:left="-107" w:leftChars="-51" w:right="-107" w:rightChars="-51"/>
              <w:jc w:val="center"/>
              <w:rPr>
                <w:rFonts w:ascii="宋体" w:hAnsi="宋体"/>
                <w:b/>
                <w:sz w:val="24"/>
                <w:szCs w:val="24"/>
              </w:rPr>
            </w:pPr>
          </w:p>
        </w:tc>
        <w:tc>
          <w:tcPr>
            <w:tcW w:w="8724" w:type="dxa"/>
            <w:vAlign w:val="center"/>
          </w:tcPr>
          <w:p>
            <w:pPr>
              <w:keepNext w:val="0"/>
              <w:keepLines w:val="0"/>
              <w:pageBreakBefore w:val="0"/>
              <w:widowControl w:val="0"/>
              <w:kinsoku/>
              <w:wordWrap/>
              <w:overflowPunct/>
              <w:topLinePunct w:val="0"/>
              <w:autoSpaceDE/>
              <w:autoSpaceDN/>
              <w:bidi w:val="0"/>
              <w:adjustRightInd w:val="0"/>
              <w:snapToGrid w:val="0"/>
              <w:ind w:firstLine="210" w:firstLine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（早班机的游客自动放弃当日行程），早餐后游览</w:t>
            </w:r>
            <w:r>
              <w:rPr>
                <w:rFonts w:hint="eastAsia" w:ascii="微软雅黑" w:hAnsi="微软雅黑" w:eastAsia="微软雅黑" w:cs="微软雅黑"/>
                <w:color w:val="FF0000"/>
                <w:sz w:val="21"/>
                <w:szCs w:val="21"/>
              </w:rPr>
              <w:t>【</w:t>
            </w:r>
            <w:r>
              <w:rPr>
                <w:rFonts w:hint="eastAsia" w:ascii="微软雅黑" w:hAnsi="微软雅黑" w:eastAsia="微软雅黑" w:cs="微软雅黑"/>
                <w:b/>
                <w:bCs/>
                <w:color w:val="FF0000"/>
                <w:sz w:val="21"/>
                <w:szCs w:val="21"/>
              </w:rPr>
              <w:t>南京路步行街</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(自由活动，游览时间不少于60分钟)：老上海十里洋场，中华五星商业街，数以千计的大中小型商场，汇集了中国最全和最时尚的商品，或</w:t>
            </w:r>
            <w:r>
              <w:rPr>
                <w:rFonts w:hint="eastAsia" w:ascii="微软雅黑" w:hAnsi="微软雅黑" w:eastAsia="微软雅黑" w:cs="微软雅黑"/>
                <w:color w:val="FF0000"/>
                <w:sz w:val="21"/>
                <w:szCs w:val="21"/>
              </w:rPr>
              <w:t>【</w:t>
            </w:r>
            <w:r>
              <w:rPr>
                <w:rFonts w:hint="eastAsia" w:ascii="微软雅黑" w:hAnsi="微软雅黑" w:eastAsia="微软雅黑" w:cs="微软雅黑"/>
                <w:b/>
                <w:bCs/>
                <w:color w:val="FF0000"/>
                <w:sz w:val="21"/>
                <w:szCs w:val="21"/>
              </w:rPr>
              <w:t>上海城隍庙</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(自由活动），或</w:t>
            </w:r>
            <w:r>
              <w:rPr>
                <w:rFonts w:hint="eastAsia" w:ascii="微软雅黑" w:hAnsi="微软雅黑" w:eastAsia="微软雅黑" w:cs="微软雅黑"/>
                <w:kern w:val="0"/>
                <w:sz w:val="21"/>
                <w:szCs w:val="21"/>
              </w:rPr>
              <w:t>游览</w:t>
            </w:r>
            <w:r>
              <w:rPr>
                <w:rFonts w:hint="eastAsia" w:ascii="微软雅黑" w:hAnsi="微软雅黑" w:eastAsia="微软雅黑" w:cs="微软雅黑"/>
                <w:b/>
                <w:color w:val="FF0000"/>
                <w:kern w:val="0"/>
                <w:sz w:val="21"/>
                <w:szCs w:val="21"/>
              </w:rPr>
              <w:t>【外滩】</w:t>
            </w:r>
            <w:r>
              <w:rPr>
                <w:rFonts w:hint="eastAsia" w:ascii="微软雅黑" w:hAnsi="微软雅黑" w:eastAsia="微软雅黑" w:cs="微软雅黑"/>
                <w:kern w:val="0"/>
                <w:sz w:val="21"/>
                <w:szCs w:val="21"/>
              </w:rPr>
              <w:t>，外滩是位于上海市中心黄浦江西岸外白渡桥至金陵东路之间的步行观光带，是最具上海城市象征意义的景点之一，万国建筑群、浦江夜景是这里最具魅力的景观。</w:t>
            </w:r>
            <w:r>
              <w:rPr>
                <w:rFonts w:hint="eastAsia" w:ascii="微软雅黑" w:hAnsi="微软雅黑" w:eastAsia="微软雅黑" w:cs="微软雅黑"/>
                <w:sz w:val="21"/>
                <w:szCs w:val="21"/>
              </w:rPr>
              <w:t>结束行程送站。</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送站：</w:t>
            </w:r>
          </w:p>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rPr>
              <w:t>为游客提供三趟免费的机场/火车站接送站服务：</w:t>
            </w:r>
          </w:p>
          <w:p>
            <w:pPr>
              <w:keepNext w:val="0"/>
              <w:keepLines w:val="0"/>
              <w:pageBreakBefore w:val="0"/>
              <w:widowControl w:val="0"/>
              <w:kinsoku/>
              <w:wordWrap/>
              <w:overflowPunct/>
              <w:topLinePunct w:val="0"/>
              <w:autoSpaceDE/>
              <w:autoSpaceDN/>
              <w:bidi w:val="0"/>
              <w:adjustRightInd w:val="0"/>
              <w:snapToGrid w:val="0"/>
              <w:ind w:left="357" w:leftChars="17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0"/>
                <w:sz w:val="21"/>
                <w:szCs w:val="21"/>
              </w:rPr>
              <w:t>首班车：</w:t>
            </w:r>
            <w:r>
              <w:rPr>
                <w:rFonts w:hint="eastAsia" w:ascii="微软雅黑" w:hAnsi="微软雅黑" w:eastAsia="微软雅黑" w:cs="微软雅黑"/>
                <w:kern w:val="0"/>
                <w:sz w:val="21"/>
                <w:szCs w:val="21"/>
              </w:rPr>
              <w:t>早上酒店集合送站（</w:t>
            </w:r>
            <w:r>
              <w:rPr>
                <w:rFonts w:hint="eastAsia" w:ascii="微软雅黑" w:hAnsi="微软雅黑" w:eastAsia="微软雅黑" w:cs="微软雅黑"/>
                <w:sz w:val="21"/>
                <w:szCs w:val="21"/>
              </w:rPr>
              <w:t>您的航班或车次早于12：00我们将宾馆直接安排车送站，南京路自动放弃，无费用可退！</w:t>
            </w:r>
            <w:r>
              <w:rPr>
                <w:rFonts w:hint="eastAsia" w:ascii="微软雅黑" w:hAnsi="微软雅黑" w:eastAsia="微软雅黑" w:cs="微软雅黑"/>
                <w:kern w:val="0"/>
                <w:sz w:val="21"/>
                <w:szCs w:val="21"/>
              </w:rPr>
              <w:t>）。</w:t>
            </w:r>
          </w:p>
          <w:p>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0"/>
                <w:sz w:val="21"/>
                <w:szCs w:val="21"/>
              </w:rPr>
              <w:t>中午班：</w:t>
            </w:r>
            <w:r>
              <w:rPr>
                <w:rFonts w:hint="eastAsia" w:ascii="微软雅黑" w:hAnsi="微软雅黑" w:eastAsia="微软雅黑" w:cs="微软雅黑"/>
                <w:kern w:val="0"/>
                <w:sz w:val="21"/>
                <w:szCs w:val="21"/>
              </w:rPr>
              <w:t>12点左右，南京路集合出发。</w:t>
            </w:r>
          </w:p>
          <w:p>
            <w:pPr>
              <w:keepNext w:val="0"/>
              <w:keepLines w:val="0"/>
              <w:pageBreakBefore w:val="0"/>
              <w:widowControl w:val="0"/>
              <w:kinsoku/>
              <w:wordWrap/>
              <w:overflowPunct/>
              <w:topLinePunct w:val="0"/>
              <w:autoSpaceDE/>
              <w:autoSpaceDN/>
              <w:bidi w:val="0"/>
              <w:adjustRightInd w:val="0"/>
              <w:snapToGrid w:val="0"/>
              <w:ind w:left="357" w:leftChars="17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0"/>
                <w:sz w:val="21"/>
                <w:szCs w:val="21"/>
              </w:rPr>
              <w:t>下午班：</w:t>
            </w:r>
            <w:r>
              <w:rPr>
                <w:rFonts w:hint="eastAsia" w:ascii="微软雅黑" w:hAnsi="微软雅黑" w:eastAsia="微软雅黑" w:cs="微软雅黑"/>
                <w:kern w:val="0"/>
                <w:sz w:val="21"/>
                <w:szCs w:val="21"/>
              </w:rPr>
              <w:t>15点左右（全天最后一次免费送站），南京路集合发车。（因上海为国际化大都市，交通情况不稳定，国内出发提前4小时左右赴机场）。</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注意事项：</w:t>
            </w:r>
          </w:p>
          <w:p>
            <w:pPr>
              <w:keepNext w:val="0"/>
              <w:keepLines w:val="0"/>
              <w:pageBreakBefore w:val="0"/>
              <w:widowControl w:val="0"/>
              <w:kinsoku/>
              <w:wordWrap/>
              <w:overflowPunct/>
              <w:topLinePunct w:val="0"/>
              <w:autoSpaceDE/>
              <w:autoSpaceDN/>
              <w:bidi w:val="0"/>
              <w:adjustRightInd w:val="0"/>
              <w:snapToGrid w:val="0"/>
              <w:ind w:left="360" w:hanging="420" w:hanging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 散客拼团，导游需要送不同车次和航班抵达的客人，由于发车或起飞的时间和港口不同，导游会统一把客人送至火车站或机场，客人会出现2-3个小时的候车或候机时间，请客人理解并配合。</w:t>
            </w:r>
          </w:p>
          <w:p>
            <w:pPr>
              <w:keepNext w:val="0"/>
              <w:keepLines w:val="0"/>
              <w:pageBreakBefore w:val="0"/>
              <w:widowControl w:val="0"/>
              <w:numPr>
                <w:ilvl w:val="0"/>
                <w:numId w:val="2"/>
              </w:numPr>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免费送站地点仅为：火车站和机场，其他地点暂不提供！</w:t>
            </w:r>
          </w:p>
          <w:p>
            <w:pPr>
              <w:keepNext w:val="0"/>
              <w:keepLines w:val="0"/>
              <w:pageBreakBefore w:val="0"/>
              <w:widowControl w:val="0"/>
              <w:numPr>
                <w:ilvl w:val="0"/>
                <w:numId w:val="2"/>
              </w:numPr>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如遭遇法定节假日返程大交通建议比平日延后1小时；</w:t>
            </w:r>
          </w:p>
          <w:p>
            <w:pPr>
              <w:keepNext w:val="0"/>
              <w:keepLines w:val="0"/>
              <w:pageBreakBefore w:val="0"/>
              <w:widowControl w:val="0"/>
              <w:numPr>
                <w:ilvl w:val="0"/>
                <w:numId w:val="2"/>
              </w:numPr>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如您的航班或车次较晚，您可以选择自由活动后自行前往机场或者火车站，费用自理。</w:t>
            </w:r>
          </w:p>
          <w:p>
            <w:pPr>
              <w:numPr>
                <w:ilvl w:val="0"/>
                <w:numId w:val="0"/>
              </w:numPr>
              <w:ind w:leftChars="0"/>
              <w:rPr>
                <w:rFonts w:hint="eastAsia" w:ascii="宋体" w:hAnsi="宋体"/>
                <w:b/>
                <w:color w:val="000000"/>
                <w:sz w:val="18"/>
                <w:szCs w:val="18"/>
              </w:rPr>
            </w:pPr>
            <w:r>
              <w:rPr>
                <w:rFonts w:hint="eastAsia" w:ascii="微软雅黑" w:hAnsi="微软雅黑" w:eastAsia="微软雅黑" w:cs="微软雅黑"/>
                <w:b/>
                <w:color w:val="FF0000"/>
                <w:sz w:val="21"/>
                <w:szCs w:val="21"/>
              </w:rPr>
              <w:t>接送站则不一定是导游，需客人自行办理登机牌。</w:t>
            </w:r>
          </w:p>
        </w:tc>
        <w:tc>
          <w:tcPr>
            <w:tcW w:w="720" w:type="dxa"/>
            <w:vMerge w:val="continue"/>
            <w:vAlign w:val="center"/>
          </w:tcPr>
          <w:p>
            <w:pPr>
              <w:spacing w:line="300" w:lineRule="exact"/>
              <w:rPr>
                <w:rFonts w:ascii="宋体" w:hAnsi="宋体"/>
                <w:b/>
                <w:sz w:val="18"/>
                <w:szCs w:val="18"/>
              </w:rPr>
            </w:pPr>
          </w:p>
        </w:tc>
        <w:tc>
          <w:tcPr>
            <w:tcW w:w="540" w:type="dxa"/>
            <w:vMerge w:val="continue"/>
            <w:vAlign w:val="center"/>
          </w:tcPr>
          <w:p>
            <w:pPr>
              <w:spacing w:line="300" w:lineRule="exact"/>
              <w:ind w:firstLine="70" w:firstLineChars="39"/>
              <w:jc w:val="center"/>
              <w:rPr>
                <w:rFonts w:hint="eastAsia" w:ascii="宋体" w:hAnsi="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0908" w:type="dxa"/>
            <w:gridSpan w:val="5"/>
            <w:shd w:val="clear" w:color="auto" w:fill="FFFFFF" w:themeFill="background1"/>
            <w:vAlign w:val="center"/>
          </w:tcPr>
          <w:p>
            <w:pPr>
              <w:spacing w:line="320" w:lineRule="exact"/>
              <w:rPr>
                <w:rFonts w:hint="eastAsia" w:ascii="微软雅黑" w:hAnsi="微软雅黑" w:eastAsia="微软雅黑" w:cs="微软雅黑"/>
                <w:b/>
                <w:bCs/>
                <w:color w:val="000000"/>
                <w:sz w:val="24"/>
                <w:szCs w:val="24"/>
                <w:lang w:eastAsia="zh-CN"/>
              </w:rPr>
            </w:pPr>
            <w:r>
              <w:rPr>
                <w:rFonts w:hint="eastAsia" w:ascii="微软雅黑" w:hAnsi="微软雅黑" w:eastAsia="微软雅黑" w:cs="微软雅黑"/>
                <w:b/>
                <w:bCs/>
                <w:color w:val="000000"/>
                <w:sz w:val="24"/>
                <w:szCs w:val="24"/>
              </w:rPr>
              <w:t>特别说明</w:t>
            </w:r>
            <w:r>
              <w:rPr>
                <w:rFonts w:hint="eastAsia" w:ascii="微软雅黑" w:hAnsi="微软雅黑" w:eastAsia="微软雅黑" w:cs="微软雅黑"/>
                <w:b/>
                <w:bCs/>
                <w:color w:val="000000"/>
                <w:sz w:val="24"/>
                <w:szCs w:val="24"/>
                <w:lang w:eastAsia="zh-CN"/>
              </w:rPr>
              <w:t>：</w:t>
            </w:r>
          </w:p>
          <w:p>
            <w:pPr>
              <w:spacing w:line="32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1.行程中遇天气原因，航班取消，道路塌方等自然灾害人力不可抗拒因素，所产生的费用及损失由客人自理。</w:t>
            </w:r>
          </w:p>
          <w:p>
            <w:pPr>
              <w:spacing w:line="300" w:lineRule="exact"/>
              <w:jc w:val="both"/>
              <w:rPr>
                <w:rFonts w:hint="eastAsia" w:ascii="微软雅黑" w:hAnsi="微软雅黑" w:eastAsia="微软雅黑" w:cs="微软雅黑"/>
                <w:b/>
                <w:sz w:val="32"/>
                <w:szCs w:val="32"/>
              </w:rPr>
            </w:pPr>
            <w:r>
              <w:rPr>
                <w:rFonts w:hint="eastAsia" w:ascii="微软雅黑" w:hAnsi="微软雅黑" w:eastAsia="微软雅黑" w:cs="微软雅黑"/>
                <w:color w:val="000000"/>
                <w:sz w:val="21"/>
                <w:szCs w:val="21"/>
              </w:rPr>
              <w:t>2.接站安排：因散客拼团，每批游客的火车/航班抵达时间不同，抵达后需要等候1-2小时班车前往酒店，请知悉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0908" w:type="dxa"/>
            <w:gridSpan w:val="5"/>
            <w:shd w:val="clear" w:color="auto" w:fill="8DB3E2" w:themeFill="text2" w:themeFillTint="66"/>
            <w:vAlign w:val="center"/>
          </w:tcPr>
          <w:p>
            <w:pPr>
              <w:spacing w:line="300" w:lineRule="exact"/>
              <w:jc w:val="center"/>
              <w:rPr>
                <w:b/>
                <w:sz w:val="18"/>
                <w:szCs w:val="18"/>
              </w:rPr>
            </w:pPr>
            <w:r>
              <w:rPr>
                <w:rFonts w:hint="eastAsia" w:ascii="微软雅黑" w:hAnsi="微软雅黑" w:eastAsia="微软雅黑" w:cs="微软雅黑"/>
                <w:b/>
                <w:sz w:val="32"/>
                <w:szCs w:val="32"/>
              </w:rPr>
              <w:t>标</w:t>
            </w:r>
            <w:r>
              <w:rPr>
                <w:rFonts w:hint="eastAsia" w:ascii="微软雅黑" w:hAnsi="微软雅黑" w:eastAsia="微软雅黑" w:cs="微软雅黑"/>
                <w:b/>
                <w:sz w:val="32"/>
                <w:szCs w:val="32"/>
                <w:lang w:val="en-US" w:eastAsia="zh-CN"/>
              </w:rPr>
              <w:t xml:space="preserve">  </w:t>
            </w:r>
            <w:r>
              <w:rPr>
                <w:rFonts w:hint="eastAsia" w:ascii="微软雅黑" w:hAnsi="微软雅黑" w:eastAsia="微软雅黑" w:cs="微软雅黑"/>
                <w:b/>
                <w:sz w:val="32"/>
                <w:szCs w:val="32"/>
              </w:rPr>
              <w:t>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08" w:type="dxa"/>
            <w:vAlign w:val="center"/>
          </w:tcPr>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rPr>
              <w:t>费</w:t>
            </w:r>
          </w:p>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用</w:t>
            </w:r>
          </w:p>
          <w:p>
            <w:pPr>
              <w:spacing w:line="300" w:lineRule="exact"/>
              <w:ind w:left="-107" w:leftChars="-51" w:right="-107" w:rightChars="-51"/>
              <w:jc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包</w:t>
            </w:r>
          </w:p>
          <w:p>
            <w:pPr>
              <w:spacing w:line="300" w:lineRule="exact"/>
              <w:ind w:left="-107" w:leftChars="-51" w:right="-107" w:rightChars="-51"/>
              <w:jc w:val="center"/>
              <w:rPr>
                <w:rFonts w:hint="eastAsia" w:ascii="微软雅黑" w:hAnsi="微软雅黑" w:eastAsia="微软雅黑" w:cs="微软雅黑"/>
                <w:b/>
                <w:sz w:val="21"/>
                <w:szCs w:val="21"/>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含</w:t>
            </w:r>
          </w:p>
        </w:tc>
        <w:tc>
          <w:tcPr>
            <w:tcW w:w="10200" w:type="dxa"/>
            <w:gridSpan w:val="4"/>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❶ 交通：</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⑴飞机：成都出发往返团队机票（经济舱、机场建设税）；</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⑵用车：空调旅游车（保证一人一座，具体车型以实际出行人数而定，33座以下车型均无行李箱)；</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住宿：全程安排豪华酒店（四星不挂牌），提住为快捷连锁酒店；</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美食：含</w:t>
            </w: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早5正：自助早，2</w:t>
            </w: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元/人/正餐，十人一桌，八菜一汤，不足10人菜量种类相应减少；</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门票：行程中所列景点第一大门票（不含景点第二门票及其它消费。因景点对旅行社实行优惠团队门票政策，团队门票均低于景区挂牌半价，对持有优惠证件的游客则须在参团时告知导游并出示证件，依据具体旅行社团队政策退还差额）；</w:t>
            </w:r>
            <w:r>
              <w:rPr>
                <w:rFonts w:hint="eastAsia" w:ascii="微软雅黑" w:hAnsi="微软雅黑" w:eastAsia="微软雅黑" w:cs="微软雅黑"/>
                <w:color w:val="000000"/>
                <w:sz w:val="21"/>
                <w:szCs w:val="21"/>
              </w:rPr>
              <w:br w:type="textWrapping"/>
            </w:r>
            <w:r>
              <w:rPr>
                <w:rFonts w:hint="eastAsia" w:ascii="微软雅黑" w:hAnsi="微软雅黑" w:eastAsia="微软雅黑" w:cs="微软雅黑"/>
                <w:color w:val="000000"/>
                <w:sz w:val="21"/>
                <w:szCs w:val="21"/>
              </w:rPr>
              <w:t>❺ 导服：当地优秀持证导游服务（不排除部分景区为景区讲解员讲解服务）；</w:t>
            </w:r>
          </w:p>
          <w:p>
            <w:pPr>
              <w:spacing w:line="300" w:lineRule="exact"/>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❻ 保险：旅行社责任险。旅行社意外险建议客人购买，请在签合同时注明。注：保险公司对2岁以下和75岁以上老年人不受理，另身体有疾病不适合出行团的请不要参团。老人小孩建议有家人陪同，游览时要结伴而行，小孩请由监护人看管好以免走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08" w:type="dxa"/>
            <w:vAlign w:val="center"/>
          </w:tcPr>
          <w:p>
            <w:pPr>
              <w:spacing w:line="300" w:lineRule="exact"/>
              <w:ind w:left="-107" w:leftChars="-51" w:right="-107" w:rightChars="-51"/>
              <w:jc w:val="center"/>
              <w:rPr>
                <w:rFonts w:hint="eastAsia" w:ascii="微软雅黑" w:hAnsi="微软雅黑" w:eastAsia="微软雅黑" w:cs="微软雅黑"/>
                <w:b/>
                <w:sz w:val="21"/>
                <w:szCs w:val="21"/>
                <w:lang w:eastAsia="zh-CN"/>
              </w:rPr>
            </w:pPr>
            <w:r>
              <w:rPr>
                <w:rFonts w:hint="eastAsia" w:ascii="微软雅黑" w:hAnsi="微软雅黑" w:eastAsia="微软雅黑" w:cs="微软雅黑"/>
                <w:b/>
                <w:sz w:val="28"/>
                <w:szCs w:val="28"/>
                <w:lang w:eastAsia="zh-CN"/>
              </w:rPr>
              <w:t>儿童</w:t>
            </w:r>
          </w:p>
        </w:tc>
        <w:tc>
          <w:tcPr>
            <w:tcW w:w="10200" w:type="dxa"/>
            <w:gridSpan w:val="4"/>
            <w:vAlign w:val="center"/>
          </w:tcPr>
          <w:p>
            <w:pPr>
              <w:spacing w:line="300" w:lineRule="exact"/>
              <w:rPr>
                <w:rFonts w:hint="eastAsia" w:ascii="微软雅黑" w:hAnsi="微软雅黑" w:eastAsia="微软雅黑" w:cs="微软雅黑"/>
                <w:b/>
                <w:sz w:val="21"/>
                <w:szCs w:val="21"/>
              </w:rPr>
            </w:pPr>
            <w:r>
              <w:rPr>
                <w:rFonts w:hint="eastAsia" w:ascii="方正黑体简体" w:hAnsi="方正黑体简体" w:eastAsia="方正黑体简体" w:cs="方正黑体简体"/>
                <w:color w:val="000000"/>
                <w:sz w:val="21"/>
                <w:szCs w:val="21"/>
              </w:rPr>
              <w:t>2-12岁为儿童，只含往返机票、车位费、导游服务、正餐半餐，</w:t>
            </w:r>
            <w:r>
              <w:rPr>
                <w:rFonts w:hint="eastAsia" w:ascii="方正黑体简体" w:hAnsi="方正黑体简体" w:eastAsia="方正黑体简体" w:cs="方正黑体简体"/>
                <w:sz w:val="21"/>
                <w:szCs w:val="21"/>
              </w:rPr>
              <w:t>产生费用请自付景区或酒店。</w:t>
            </w:r>
            <w:r>
              <w:rPr>
                <w:rFonts w:hint="eastAsia" w:ascii="微软雅黑" w:hAnsi="微软雅黑" w:eastAsia="微软雅黑" w:cs="微软雅黑"/>
                <w:bCs/>
                <w:sz w:val="21"/>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8" w:type="dxa"/>
            <w:vAlign w:val="center"/>
          </w:tcPr>
          <w:p>
            <w:pPr>
              <w:keepNext w:val="0"/>
              <w:keepLines w:val="0"/>
              <w:pageBreakBefore w:val="0"/>
              <w:widowControl w:val="0"/>
              <w:kinsoku/>
              <w:wordWrap/>
              <w:overflowPunct/>
              <w:topLinePunct w:val="0"/>
              <w:autoSpaceDE/>
              <w:autoSpaceDN/>
              <w:bidi w:val="0"/>
              <w:adjustRightInd w:val="0"/>
              <w:snapToGrid w:val="0"/>
              <w:ind w:right="-107" w:rightChars="-51"/>
              <w:jc w:val="center"/>
              <w:textAlignment w:val="auto"/>
              <w:rPr>
                <w:rFonts w:hint="eastAsia" w:ascii="微软雅黑" w:hAnsi="微软雅黑" w:eastAsia="微软雅黑" w:cs="微软雅黑"/>
                <w:b/>
                <w:bCs/>
                <w:color w:val="000000"/>
                <w:sz w:val="28"/>
                <w:szCs w:val="28"/>
              </w:rPr>
            </w:pPr>
            <w:r>
              <w:rPr>
                <w:rFonts w:hint="eastAsia" w:ascii="隶书" w:hAnsi="宋体" w:eastAsia="隶书"/>
                <w:b/>
                <w:color w:val="FF0000"/>
                <w:sz w:val="52"/>
                <w:szCs w:val="52"/>
              </w:rPr>
              <w:drawing>
                <wp:anchor distT="0" distB="0" distL="114300" distR="114300" simplePos="0" relativeHeight="251677696" behindDoc="1" locked="0" layoutInCell="1" allowOverlap="1">
                  <wp:simplePos x="0" y="0"/>
                  <wp:positionH relativeFrom="column">
                    <wp:posOffset>-377825</wp:posOffset>
                  </wp:positionH>
                  <wp:positionV relativeFrom="paragraph">
                    <wp:posOffset>-110490</wp:posOffset>
                  </wp:positionV>
                  <wp:extent cx="7532370" cy="10803255"/>
                  <wp:effectExtent l="0" t="0" r="11430" b="17145"/>
                  <wp:wrapNone/>
                  <wp:docPr id="8" name="图片 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背景"/>
                          <pic:cNvPicPr>
                            <a:picLocks noChangeAspect="1"/>
                          </pic:cNvPicPr>
                        </pic:nvPicPr>
                        <pic:blipFill>
                          <a:blip r:embed="rId7"/>
                          <a:stretch>
                            <a:fillRect/>
                          </a:stretch>
                        </pic:blipFill>
                        <pic:spPr>
                          <a:xfrm>
                            <a:off x="0" y="0"/>
                            <a:ext cx="7532370" cy="10803255"/>
                          </a:xfrm>
                          <a:prstGeom prst="rect">
                            <a:avLst/>
                          </a:prstGeom>
                          <a:noFill/>
                          <a:ln>
                            <a:noFill/>
                          </a:ln>
                        </pic:spPr>
                      </pic:pic>
                    </a:graphicData>
                  </a:graphic>
                </wp:anchor>
              </w:drawing>
            </w: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费</w:t>
            </w:r>
          </w:p>
          <w:p>
            <w:pPr>
              <w:keepNext w:val="0"/>
              <w:keepLines w:val="0"/>
              <w:pageBreakBefore w:val="0"/>
              <w:widowControl w:val="0"/>
              <w:kinsoku/>
              <w:wordWrap/>
              <w:overflowPunct/>
              <w:topLinePunct w:val="0"/>
              <w:autoSpaceDE/>
              <w:autoSpaceDN/>
              <w:bidi w:val="0"/>
              <w:adjustRightInd w:val="0"/>
              <w:snapToGrid w:val="0"/>
              <w:ind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用</w:t>
            </w:r>
          </w:p>
          <w:p>
            <w:pPr>
              <w:keepNext w:val="0"/>
              <w:keepLines w:val="0"/>
              <w:pageBreakBefore w:val="0"/>
              <w:widowControl w:val="0"/>
              <w:kinsoku/>
              <w:wordWrap/>
              <w:overflowPunct/>
              <w:topLinePunct w:val="0"/>
              <w:autoSpaceDE/>
              <w:autoSpaceDN/>
              <w:bidi w:val="0"/>
              <w:adjustRightInd w:val="0"/>
              <w:snapToGrid w:val="0"/>
              <w:ind w:left="-107" w:leftChars="-51" w:right="-107" w:rightChars="-51"/>
              <w:jc w:val="center"/>
              <w:textAlignment w:val="auto"/>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不</w:t>
            </w:r>
          </w:p>
          <w:p>
            <w:pPr>
              <w:keepNext w:val="0"/>
              <w:keepLines w:val="0"/>
              <w:pageBreakBefore w:val="0"/>
              <w:widowControl w:val="0"/>
              <w:kinsoku/>
              <w:wordWrap/>
              <w:overflowPunct/>
              <w:topLinePunct w:val="0"/>
              <w:autoSpaceDE/>
              <w:autoSpaceDN/>
              <w:bidi w:val="0"/>
              <w:adjustRightInd w:val="0"/>
              <w:snapToGrid w:val="0"/>
              <w:ind w:left="-107" w:leftChars="-51" w:right="-107" w:rightChars="-51"/>
              <w:jc w:val="both"/>
              <w:textAlignment w:val="auto"/>
              <w:rPr>
                <w:rFonts w:hint="eastAsia" w:ascii="微软雅黑" w:hAnsi="微软雅黑" w:eastAsia="微软雅黑" w:cs="微软雅黑"/>
                <w:b/>
                <w:sz w:val="21"/>
                <w:szCs w:val="21"/>
              </w:rPr>
            </w:pPr>
            <w:r>
              <w:rPr>
                <w:rFonts w:hint="eastAsia" w:ascii="微软雅黑" w:hAnsi="微软雅黑" w:eastAsia="微软雅黑" w:cs="微软雅黑"/>
                <w:b/>
                <w:bCs/>
                <w:color w:val="000000"/>
                <w:sz w:val="28"/>
                <w:szCs w:val="28"/>
                <w:lang w:val="en-US" w:eastAsia="zh-CN"/>
              </w:rPr>
              <w:t xml:space="preserve">  </w:t>
            </w:r>
            <w:r>
              <w:rPr>
                <w:rFonts w:hint="eastAsia" w:ascii="微软雅黑" w:hAnsi="微软雅黑" w:eastAsia="微软雅黑" w:cs="微软雅黑"/>
                <w:b/>
                <w:bCs/>
                <w:color w:val="000000"/>
                <w:sz w:val="28"/>
                <w:szCs w:val="28"/>
              </w:rPr>
              <w:t>含</w:t>
            </w:r>
          </w:p>
        </w:tc>
        <w:tc>
          <w:tcPr>
            <w:tcW w:w="10200" w:type="dxa"/>
            <w:gridSpan w:val="4"/>
            <w:vAlign w:val="center"/>
          </w:tcPr>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❶ 旅游意外伤害保险； </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个人消费（如酒店内洗衣、电话及未提到的其他服务）；</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单间差或加床费用；</w:t>
            </w:r>
          </w:p>
          <w:p>
            <w:pPr>
              <w:spacing w:line="360" w:lineRule="exac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行程不包含的所有项目；</w:t>
            </w:r>
          </w:p>
          <w:p>
            <w:pPr>
              <w:spacing w:line="360" w:lineRule="exact"/>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rPr>
              <w:t>❺ 出发地</w:t>
            </w:r>
            <w:r>
              <w:rPr>
                <w:rFonts w:hint="eastAsia" w:ascii="微软雅黑" w:hAnsi="微软雅黑" w:eastAsia="微软雅黑" w:cs="微软雅黑"/>
                <w:color w:val="000000"/>
                <w:sz w:val="21"/>
                <w:szCs w:val="21"/>
                <w:lang w:eastAsia="zh-CN"/>
              </w:rPr>
              <w:t>到</w:t>
            </w:r>
            <w:bookmarkStart w:id="0" w:name="_GoBack"/>
            <w:bookmarkEnd w:id="0"/>
            <w:r>
              <w:rPr>
                <w:rFonts w:hint="eastAsia" w:ascii="微软雅黑" w:hAnsi="微软雅黑" w:eastAsia="微软雅黑" w:cs="微软雅黑"/>
                <w:color w:val="000000"/>
                <w:sz w:val="21"/>
                <w:szCs w:val="21"/>
              </w:rPr>
              <w:t xml:space="preserve">机场接送 </w:t>
            </w:r>
            <w:r>
              <w:rPr>
                <w:rFonts w:hint="eastAsia" w:ascii="微软雅黑" w:hAnsi="微软雅黑" w:eastAsia="微软雅黑" w:cs="微软雅黑"/>
                <w:color w:val="000000"/>
                <w:sz w:val="21"/>
                <w:szCs w:val="21"/>
                <w:lang w:eastAsia="zh-CN"/>
              </w:rPr>
              <w:t>；</w:t>
            </w:r>
          </w:p>
          <w:p>
            <w:pPr>
              <w:spacing w:line="360" w:lineRule="exact"/>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❻ 因不可抗力因素产生的其他额外费用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0908" w:type="dxa"/>
            <w:gridSpan w:val="5"/>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eastAsia" w:ascii="微软雅黑" w:hAnsi="微软雅黑" w:eastAsia="微软雅黑" w:cs="微软雅黑"/>
                <w:sz w:val="21"/>
                <w:szCs w:val="21"/>
              </w:rPr>
            </w:pPr>
            <w:r>
              <w:rPr>
                <w:rFonts w:hint="eastAsia" w:ascii="微软雅黑" w:hAnsi="微软雅黑" w:eastAsia="微软雅黑" w:cs="微软雅黑"/>
                <w:b/>
                <w:bCs w:val="0"/>
                <w:color w:val="FF0000"/>
                <w:sz w:val="21"/>
                <w:szCs w:val="21"/>
                <w:lang w:val="en-US" w:eastAsia="zh-CN"/>
              </w:rPr>
              <w:t>温馨提示：</w:t>
            </w:r>
            <w:r>
              <w:rPr>
                <w:rFonts w:hint="eastAsia" w:ascii="微软雅黑" w:hAnsi="微软雅黑" w:eastAsia="微软雅黑" w:cs="微软雅黑"/>
                <w:b w:val="0"/>
                <w:bCs/>
                <w:color w:val="FF0000"/>
                <w:sz w:val="21"/>
                <w:szCs w:val="21"/>
                <w:lang w:val="en-US" w:eastAsia="zh-CN"/>
              </w:rPr>
              <w:t>旅游出行是一项体育活动，是需要健康的体魄才能进行的。故请每一位客人参团前，评估自己的身体健康状态适合参加本次旅游活动后方可报名参团。因个人既往病史或身体残障，在旅游行程中引起的疾病进一步发作和伤亡，旅行社不承担任何责任，现有的保险公司责任险和意外险条款中，此种情况也列入保险公司的免赔范围。个人有精神类疾病和无行为控制能力的不能报名参团后果自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908" w:type="dxa"/>
            <w:gridSpan w:val="5"/>
            <w:tcBorders>
              <w:bottom w:val="single" w:color="auto" w:sz="6" w:space="0"/>
            </w:tcBorders>
            <w:vAlign w:val="center"/>
          </w:tcPr>
          <w:p>
            <w:pPr>
              <w:numPr>
                <w:ilvl w:val="0"/>
                <w:numId w:val="0"/>
              </w:numPr>
              <w:ind w:left="-10" w:leftChars="0" w:right="-90" w:rightChars="0"/>
              <w:jc w:val="center"/>
              <w:rPr>
                <w:rFonts w:hint="eastAsia" w:ascii="微软雅黑" w:hAnsi="微软雅黑" w:eastAsia="微软雅黑" w:cs="微软雅黑"/>
                <w:sz w:val="21"/>
                <w:szCs w:val="21"/>
              </w:rPr>
            </w:pPr>
            <w:r>
              <w:rPr>
                <w:rFonts w:hint="eastAsia" w:ascii="微软雅黑" w:hAnsi="微软雅黑" w:eastAsia="微软雅黑" w:cs="微软雅黑"/>
                <w:b/>
                <w:bCs/>
                <w:color w:val="auto"/>
                <w:sz w:val="28"/>
                <w:szCs w:val="28"/>
              </w:rPr>
              <w:t>参团须知、安全注意事项及补充约定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0908" w:type="dxa"/>
            <w:gridSpan w:val="5"/>
            <w:vAlign w:val="center"/>
          </w:tcPr>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注意事项：</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b/>
                <w:bCs/>
                <w:color w:val="000000"/>
                <w:sz w:val="21"/>
                <w:szCs w:val="21"/>
              </w:rPr>
              <w:t>关于西湖交通管制：</w:t>
            </w:r>
            <w:r>
              <w:rPr>
                <w:rFonts w:hint="eastAsia" w:ascii="微软雅黑" w:hAnsi="微软雅黑" w:eastAsia="微软雅黑" w:cs="微软雅黑"/>
                <w:color w:val="000000"/>
                <w:sz w:val="21"/>
                <w:szCs w:val="21"/>
              </w:rPr>
              <w:t>杭州西湖位于杭州市中心，早高峰晚高峰只有公交车才允许进入西湖景区，外地车辆不允许进入，所以我们在杭州这天选择要早起，提早进入西湖游玩，西湖船游为景区交通工具，客人可自行选择。</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1、</w:t>
            </w:r>
            <w:r>
              <w:rPr>
                <w:rFonts w:hint="eastAsia" w:ascii="微软雅黑" w:hAnsi="微软雅黑" w:eastAsia="微软雅黑" w:cs="微软雅黑"/>
                <w:color w:val="000000"/>
                <w:sz w:val="21"/>
                <w:szCs w:val="21"/>
              </w:rPr>
              <w:t>请携带本人有效身份证件（儿童需携带户口本原件），如因个人原因造成无法办理入住手续，自行承担。旅行社不接受未满18周岁、不具备完全民事行为能力的未成年人单独参团，未成年人必须有成年人陪同方可参团。</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2、</w:t>
            </w:r>
            <w:r>
              <w:rPr>
                <w:rFonts w:hint="eastAsia" w:ascii="微软雅黑" w:hAnsi="微软雅黑" w:eastAsia="微软雅黑" w:cs="微软雅黑"/>
                <w:color w:val="000000"/>
                <w:sz w:val="21"/>
                <w:szCs w:val="21"/>
              </w:rPr>
              <w:t>行程内景点各类证件的优惠请提前出示证件并询问导游；推荐的自费景点，如需要使用优惠证件或自带门票，需另外缴纳车位费、导游服务费：100元/点/人。</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3、</w:t>
            </w:r>
            <w:r>
              <w:rPr>
                <w:rFonts w:hint="eastAsia" w:ascii="微软雅黑" w:hAnsi="微软雅黑" w:eastAsia="微软雅黑" w:cs="微软雅黑"/>
                <w:color w:val="000000"/>
                <w:sz w:val="21"/>
                <w:szCs w:val="21"/>
              </w:rPr>
              <w:t>以上行程安排仅供参考，因各种不确定因素影响，在不减少景点的情况下以具体实际情况前后调整为准，如遇人力不可抗拒因素或游客自身原因造成的行程延误或变更，旅行社不承担由此造成的损失和责任，超支费用由游客自理。</w:t>
            </w:r>
          </w:p>
          <w:p>
            <w:pPr>
              <w:snapToGrid w:val="0"/>
              <w:spacing w:line="240" w:lineRule="atLeast"/>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4、</w:t>
            </w:r>
            <w:r>
              <w:rPr>
                <w:rFonts w:hint="eastAsia" w:ascii="微软雅黑" w:hAnsi="微软雅黑" w:eastAsia="微软雅黑" w:cs="微软雅黑"/>
                <w:color w:val="000000"/>
                <w:sz w:val="21"/>
                <w:szCs w:val="21"/>
              </w:rPr>
              <w:t>旅游期间，如因个人原因中途离团、项目未参加，一律不退。离团期间安全问题由客人自理，并在离团前签订离团证明，如有问题，我社将协助解决，但不承担责任。</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5、</w:t>
            </w:r>
            <w:r>
              <w:rPr>
                <w:rFonts w:hint="eastAsia" w:ascii="微软雅黑" w:hAnsi="微软雅黑" w:eastAsia="微软雅黑" w:cs="微软雅黑"/>
                <w:color w:val="000000"/>
                <w:sz w:val="21"/>
                <w:szCs w:val="21"/>
              </w:rPr>
              <w:t>团队接待质量以您的意见单为准,请仔细填写，并留下联系方式，方便我们回访。如果您不填写意见单，旅行社将视您放弃此项权利并按照无投诉处理；同时旅行社不接受与质量访问单相违背的投诉。</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6、</w:t>
            </w:r>
            <w:r>
              <w:rPr>
                <w:rFonts w:hint="eastAsia" w:ascii="微软雅黑" w:hAnsi="微软雅黑" w:eastAsia="微软雅黑" w:cs="微软雅黑"/>
                <w:color w:val="000000"/>
                <w:sz w:val="21"/>
                <w:szCs w:val="21"/>
              </w:rPr>
              <w:t>火车团节假日期间游客返程只保证抵达目的地，不保证车次及等级，票款按实际算，多退少补。</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10" w:leftChars="0" w:right="-9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lang w:val="en-US" w:eastAsia="zh-CN"/>
              </w:rPr>
              <w:t>7、</w:t>
            </w:r>
            <w:r>
              <w:rPr>
                <w:rFonts w:hint="eastAsia" w:ascii="微软雅黑" w:hAnsi="微软雅黑" w:eastAsia="微软雅黑" w:cs="微软雅黑"/>
                <w:color w:val="000000"/>
                <w:sz w:val="21"/>
                <w:szCs w:val="21"/>
              </w:rPr>
              <w:t>请组团社提醒客人参团前参加旅游意外险,建议60岁以上的老人请提供健康证明。游客在确定自己的身体健康状态适合参加本次旅游活动后方可报名参团，因个人既有病史和身体残障在旅游行程中引起的疾病进一步发作和伤亡，旅行社不承担任何责任，现有的保险公司责任险和意外险条款中，此种情况也列入保险公司的免赔范围。个人有精神疾病和无行为控制能力的不能报名参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08"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其他说明：</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❶ 因入住宾馆登记需要，所有游客须带好身份证等有效证件；</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❷ 以上城市之间的行程及景点时间有可能互调，但不减少景点；因不可抗因素造成些无法游览，只负责退还本社的优惠门票；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❸ 游客因个人原因临时自愿放弃游览、用餐、住宿等，费用一概不退；自费项目任何有效证件均不享受优惠活动；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❹ 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10" w:leftChars="0" w:right="-90" w:rightChars="0"/>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sz w:val="21"/>
                <w:szCs w:val="21"/>
              </w:rPr>
              <w:t>❺ 组团社请就包机旅游产品的特殊性对客人进行特别说明，该产品一经签约支付，不得退订，不得变更，不得转让。甲方不得再就此问题要求乙方旅行社进行任何形式的处理和解决。</w:t>
            </w:r>
          </w:p>
        </w:tc>
      </w:tr>
    </w:tbl>
    <w:tbl>
      <w:tblPr>
        <w:tblStyle w:val="7"/>
        <w:tblpPr w:leftFromText="180" w:rightFromText="180" w:vertAnchor="text" w:tblpX="12014" w:tblpY="2634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3173" w:type="dxa"/>
          </w:tcPr>
          <w:p>
            <w:pPr>
              <w:pStyle w:val="11"/>
              <w:jc w:val="center"/>
              <w:rPr>
                <w:rFonts w:hint="eastAsia" w:ascii="隶书" w:hAnsi="宋体" w:eastAsia="隶书"/>
                <w:b/>
                <w:color w:val="FF0000"/>
                <w:sz w:val="52"/>
                <w:szCs w:val="52"/>
                <w:vertAlign w:val="baseline"/>
              </w:rPr>
            </w:pPr>
          </w:p>
        </w:tc>
      </w:tr>
    </w:tbl>
    <w:p>
      <w:pPr>
        <w:pStyle w:val="11"/>
        <w:jc w:val="center"/>
      </w:pPr>
      <w:r>
        <w:rPr>
          <w:rFonts w:hint="eastAsia" w:ascii="隶书" w:hAnsi="宋体" w:eastAsia="隶书"/>
          <w:b/>
          <w:color w:val="FF0000"/>
          <w:sz w:val="52"/>
          <w:szCs w:val="52"/>
        </w:rPr>
        <w:drawing>
          <wp:anchor distT="0" distB="0" distL="114300" distR="114300" simplePos="0" relativeHeight="251660288" behindDoc="1" locked="0" layoutInCell="1" allowOverlap="1">
            <wp:simplePos x="0" y="0"/>
            <wp:positionH relativeFrom="column">
              <wp:posOffset>0</wp:posOffset>
            </wp:positionH>
            <wp:positionV relativeFrom="paragraph">
              <wp:posOffset>-76200</wp:posOffset>
            </wp:positionV>
            <wp:extent cx="7559040" cy="10859770"/>
            <wp:effectExtent l="0" t="0" r="3810" b="17780"/>
            <wp:wrapNone/>
            <wp:docPr id="3" name="图片 7"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背景"/>
                    <pic:cNvPicPr>
                      <a:picLocks noChangeAspect="1"/>
                    </pic:cNvPicPr>
                  </pic:nvPicPr>
                  <pic:blipFill>
                    <a:blip r:embed="rId7"/>
                    <a:stretch>
                      <a:fillRect/>
                    </a:stretch>
                  </pic:blipFill>
                  <pic:spPr>
                    <a:xfrm>
                      <a:off x="0" y="0"/>
                      <a:ext cx="7559040" cy="10859770"/>
                    </a:xfrm>
                    <a:prstGeom prst="rect">
                      <a:avLst/>
                    </a:prstGeom>
                    <a:noFill/>
                    <a:ln>
                      <a:noFill/>
                    </a:ln>
                  </pic:spPr>
                </pic:pic>
              </a:graphicData>
            </a:graphic>
          </wp:anchor>
        </w:drawing>
      </w:r>
      <w:r>
        <w:rPr>
          <w:rFonts w:hint="eastAsia" w:ascii="宋体" w:hAnsi="宋体"/>
          <w:b/>
          <w:color w:val="FF0000"/>
          <w:sz w:val="28"/>
          <w:szCs w:val="28"/>
        </w:rPr>
        <w:t>请组团社提醒客人参团前详细阅读以上注意事项</w:t>
      </w:r>
    </w:p>
    <w:sectPr>
      <w:pgSz w:w="11906" w:h="16838"/>
      <w:pgMar w:top="113" w:right="0" w:bottom="283" w:left="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隶书">
    <w:altName w:val="微软雅黑"/>
    <w:panose1 w:val="02010509060101010101"/>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方正黑体简体">
    <w:panose1 w:val="02010601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074C09"/>
    <w:multiLevelType w:val="multilevel"/>
    <w:tmpl w:val="5F074C09"/>
    <w:lvl w:ilvl="0" w:tentative="0">
      <w:start w:val="1"/>
      <w:numFmt w:val="bullet"/>
      <w:lvlText w:val=""/>
      <w:lvlJc w:val="left"/>
      <w:pPr>
        <w:tabs>
          <w:tab w:val="left" w:pos="420"/>
        </w:tabs>
        <w:ind w:left="420" w:hanging="420"/>
      </w:pPr>
      <w:rPr>
        <w:rFonts w:hint="default" w:ascii="Wingdings" w:hAnsi="Wingdings"/>
        <w:color w:val="000000"/>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5FE64754"/>
    <w:multiLevelType w:val="multilevel"/>
    <w:tmpl w:val="5FE64754"/>
    <w:lvl w:ilvl="0" w:tentative="0">
      <w:start w:val="1"/>
      <w:numFmt w:val="decimal"/>
      <w:lvlText w:val="%1、"/>
      <w:lvlJc w:val="left"/>
      <w:pPr>
        <w:ind w:left="360" w:hanging="360"/>
      </w:pPr>
      <w:rPr>
        <w:rFonts w:ascii="宋体" w:hAnsi="宋体" w:eastAsia="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183A27"/>
    <w:rsid w:val="00046F74"/>
    <w:rsid w:val="000E4639"/>
    <w:rsid w:val="00170D70"/>
    <w:rsid w:val="001C17CA"/>
    <w:rsid w:val="001F0E62"/>
    <w:rsid w:val="002E3A0C"/>
    <w:rsid w:val="00352947"/>
    <w:rsid w:val="00423AD1"/>
    <w:rsid w:val="004C2249"/>
    <w:rsid w:val="00513F8E"/>
    <w:rsid w:val="005B1EAA"/>
    <w:rsid w:val="00666119"/>
    <w:rsid w:val="00747D0F"/>
    <w:rsid w:val="00761902"/>
    <w:rsid w:val="00761F9E"/>
    <w:rsid w:val="00916CC6"/>
    <w:rsid w:val="009E4348"/>
    <w:rsid w:val="009F03FA"/>
    <w:rsid w:val="009F0D79"/>
    <w:rsid w:val="00AE6DBE"/>
    <w:rsid w:val="00C216D0"/>
    <w:rsid w:val="00C22858"/>
    <w:rsid w:val="00E0558E"/>
    <w:rsid w:val="00E44C53"/>
    <w:rsid w:val="00EA1260"/>
    <w:rsid w:val="00EE413E"/>
    <w:rsid w:val="00F11775"/>
    <w:rsid w:val="00F50878"/>
    <w:rsid w:val="043B0CCA"/>
    <w:rsid w:val="047249B9"/>
    <w:rsid w:val="06505759"/>
    <w:rsid w:val="0B692A45"/>
    <w:rsid w:val="0E4A6BAC"/>
    <w:rsid w:val="0F9F1F0B"/>
    <w:rsid w:val="101D3E32"/>
    <w:rsid w:val="118229E0"/>
    <w:rsid w:val="11A92509"/>
    <w:rsid w:val="1368730C"/>
    <w:rsid w:val="167558FD"/>
    <w:rsid w:val="16873EF2"/>
    <w:rsid w:val="18140C0A"/>
    <w:rsid w:val="18291C02"/>
    <w:rsid w:val="198630BF"/>
    <w:rsid w:val="1A2B5495"/>
    <w:rsid w:val="1A310E71"/>
    <w:rsid w:val="1B842F03"/>
    <w:rsid w:val="1E3C64AA"/>
    <w:rsid w:val="1F54201C"/>
    <w:rsid w:val="1F6479EC"/>
    <w:rsid w:val="21FD4D1D"/>
    <w:rsid w:val="22F32A9B"/>
    <w:rsid w:val="26A939D8"/>
    <w:rsid w:val="27CF55D4"/>
    <w:rsid w:val="284F79A0"/>
    <w:rsid w:val="2AAA6967"/>
    <w:rsid w:val="2FA93F39"/>
    <w:rsid w:val="3412216A"/>
    <w:rsid w:val="342D5CF4"/>
    <w:rsid w:val="361255F6"/>
    <w:rsid w:val="396A0084"/>
    <w:rsid w:val="397B5E00"/>
    <w:rsid w:val="399E64EE"/>
    <w:rsid w:val="3AE32E3F"/>
    <w:rsid w:val="3BBC0C9A"/>
    <w:rsid w:val="3E4B44B7"/>
    <w:rsid w:val="3F057EA6"/>
    <w:rsid w:val="402D2CF0"/>
    <w:rsid w:val="424A7CF2"/>
    <w:rsid w:val="43003702"/>
    <w:rsid w:val="430E219D"/>
    <w:rsid w:val="431158E1"/>
    <w:rsid w:val="47381E78"/>
    <w:rsid w:val="47905AA1"/>
    <w:rsid w:val="47D12D55"/>
    <w:rsid w:val="49E22BDA"/>
    <w:rsid w:val="4BC55774"/>
    <w:rsid w:val="4C3E1001"/>
    <w:rsid w:val="4DD5310D"/>
    <w:rsid w:val="503A533C"/>
    <w:rsid w:val="514164D3"/>
    <w:rsid w:val="522A6373"/>
    <w:rsid w:val="533856C3"/>
    <w:rsid w:val="563D62A5"/>
    <w:rsid w:val="5686299B"/>
    <w:rsid w:val="5C5D40D0"/>
    <w:rsid w:val="5F216E70"/>
    <w:rsid w:val="5F39000A"/>
    <w:rsid w:val="5FA07074"/>
    <w:rsid w:val="603E2853"/>
    <w:rsid w:val="60937D48"/>
    <w:rsid w:val="60DC6131"/>
    <w:rsid w:val="61183A27"/>
    <w:rsid w:val="617F0E27"/>
    <w:rsid w:val="62A31C9A"/>
    <w:rsid w:val="62CA43A0"/>
    <w:rsid w:val="645E13D8"/>
    <w:rsid w:val="69AA0DFC"/>
    <w:rsid w:val="6B85411C"/>
    <w:rsid w:val="6D6D2F04"/>
    <w:rsid w:val="6FE609FD"/>
    <w:rsid w:val="705C73D8"/>
    <w:rsid w:val="70BC7831"/>
    <w:rsid w:val="71B16C93"/>
    <w:rsid w:val="750E7DBF"/>
    <w:rsid w:val="77826E34"/>
    <w:rsid w:val="77894DD6"/>
    <w:rsid w:val="78045A3E"/>
    <w:rsid w:val="787D213D"/>
    <w:rsid w:val="7AC229BD"/>
    <w:rsid w:val="7B6144FF"/>
    <w:rsid w:val="7B671884"/>
    <w:rsid w:val="7EFE73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Autospacing="1" w:afterAutospacing="1"/>
      <w:jc w:val="left"/>
    </w:pPr>
    <w:rPr>
      <w:kern w:val="0"/>
      <w:sz w:val="24"/>
    </w:rPr>
  </w:style>
  <w:style w:type="table" w:styleId="7">
    <w:name w:val="Table Grid"/>
    <w:basedOn w:val="6"/>
    <w:semiHidden/>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0000FF"/>
      <w:u w:val="single"/>
    </w:rPr>
  </w:style>
  <w:style w:type="paragraph" w:customStyle="1" w:styleId="10">
    <w:name w:val="列出段落1"/>
    <w:basedOn w:val="1"/>
    <w:unhideWhenUsed/>
    <w:qFormat/>
    <w:uiPriority w:val="99"/>
    <w:pPr>
      <w:ind w:firstLine="420" w:firstLineChars="200"/>
    </w:pPr>
  </w:style>
  <w:style w:type="paragraph" w:customStyle="1" w:styleId="11">
    <w:name w:val="p0"/>
    <w:basedOn w:val="1"/>
    <w:qFormat/>
    <w:uiPriority w:val="0"/>
    <w:pPr>
      <w:widowControl/>
    </w:pPr>
    <w:rPr>
      <w:rFonts w:ascii="Cambria" w:hAnsi="Cambria"/>
      <w:kern w:val="0"/>
      <w:sz w:val="24"/>
      <w:szCs w:val="21"/>
    </w:rPr>
  </w:style>
  <w:style w:type="character" w:customStyle="1" w:styleId="12">
    <w:name w:val="批注框文本 Char"/>
    <w:basedOn w:val="8"/>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ww\AppData\Roaming\kingsoft\office6\templates\download\&#40664;&#35748;\&#31616;&#21333;&#28165;&#26032;&#21807;&#32654;&#26406;&#32999;&#26641;&#21494;&#20449;&#32440;&#27169;&#26495;.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简单清新唯美朦胧树叶信纸模板.docx</Template>
  <Company>CHINA</Company>
  <Pages>1</Pages>
  <Words>695</Words>
  <Characters>3966</Characters>
  <Lines>33</Lines>
  <Paragraphs>9</Paragraphs>
  <TotalTime>2</TotalTime>
  <ScaleCrop>false</ScaleCrop>
  <LinksUpToDate>false</LinksUpToDate>
  <CharactersWithSpaces>4652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2020-01-15T06:58:00Z</dcterms:created>
  <dc:creator>www</dc:creator>
  <cp:lastModifiedBy>Administrator</cp:lastModifiedBy>
  <dcterms:modified xsi:type="dcterms:W3CDTF">2021-02-23T05:56:03Z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