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023"/>
        </w:tabs>
        <w:spacing w:before="18" w:after="8"/>
        <w:ind w:left="212"/>
      </w:pPr>
      <w:r>
        <w:pict>
          <v:shape id="自选图形 5" o:spid="_x0000_s1026" o:spt="100" style="position:absolute;left:0pt;margin-left:42.6pt;margin-top:843.4pt;height:0.1pt;width:510.2pt;mso-position-horizontal-relative:page;z-index:-251657216;mso-width-relative:page;mso-height-relative:page;" filled="f" coordsize="10204,1" o:gfxdata="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Vy/LdUAAAANAQAADwAAAAAAAAABACAAAAAiAAAAZHJzL2Rvd25y&#10;ZXYueG1sUEsBAhQAFAAAAAgAh07iQDG0CE46AgAAqAQAAA4AAAAAAAAAAQAgAAAAJAEAAGRycy9l&#10;Mm9Eb2MueG1sUEsFBgAAAAAGAAYAWQEAANAFAAAAAA==&#10;" path="m0,-16534l8522,-16534m8524,-16534l10204,-16534e">
            <v:path o:connecttype="segments"/>
            <v:fill on="f" focussize="0,0"/>
            <v:stroke weight="0.48pt" joinstyle="round" dashstyle="1 1"/>
            <v:imagedata o:title=""/>
            <o:lock v:ext="edit"/>
          </v:shape>
        </w:pict>
      </w:r>
      <w:r>
        <w:tab/>
      </w:r>
    </w:p>
    <w:tbl>
      <w:tblPr>
        <w:tblStyle w:val="11"/>
        <w:tblW w:w="10368" w:type="dxa"/>
        <w:tblInd w:w="136"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10368"/>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392" w:hRule="atLeast"/>
        </w:trPr>
        <w:tc>
          <w:tcPr>
            <w:tcW w:w="10368" w:type="dxa"/>
            <w:shd w:val="clear" w:color="auto" w:fill="auto"/>
          </w:tcPr>
          <w:p>
            <w:pPr>
              <w:pStyle w:val="13"/>
              <w:ind w:left="12"/>
              <w:jc w:val="center"/>
              <w:rPr>
                <w:b/>
                <w:bCs/>
                <w:sz w:val="32"/>
              </w:rPr>
            </w:pPr>
            <w:r>
              <w:rPr>
                <w:rFonts w:hint="eastAsia" w:ascii="幼圆" w:hAnsi="宋体" w:eastAsia="幼圆" w:cs="宋体"/>
                <w:lang w:val="en-US" w:bidi="ar-SA"/>
              </w:rPr>
              <w:drawing>
                <wp:inline distT="0" distB="0" distL="114300" distR="114300">
                  <wp:extent cx="6477000" cy="5358765"/>
                  <wp:effectExtent l="0" t="0" r="0" b="13335"/>
                  <wp:docPr id="2" name="图片 1" descr="2222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222222222222"/>
                          <pic:cNvPicPr>
                            <a:picLocks noChangeAspect="1"/>
                          </pic:cNvPicPr>
                        </pic:nvPicPr>
                        <pic:blipFill>
                          <a:blip r:embed="rId4" cstate="print"/>
                          <a:stretch>
                            <a:fillRect/>
                          </a:stretch>
                        </pic:blipFill>
                        <pic:spPr>
                          <a:xfrm>
                            <a:off x="0" y="0"/>
                            <a:ext cx="6477000" cy="5358765"/>
                          </a:xfrm>
                          <a:prstGeom prst="rect">
                            <a:avLst/>
                          </a:prstGeom>
                          <a:noFill/>
                          <a:ln>
                            <a:noFill/>
                          </a:ln>
                        </pic:spPr>
                      </pic:pic>
                    </a:graphicData>
                  </a:graphic>
                </wp:inline>
              </w:drawing>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6970" w:hRule="atLeast"/>
        </w:trPr>
        <w:tc>
          <w:tcPr>
            <w:tcW w:w="10368" w:type="dxa"/>
            <w:shd w:val="clear" w:color="auto" w:fill="FBD4B4" w:themeFill="accent6" w:themeFillTint="66"/>
          </w:tcPr>
          <w:p>
            <w:pPr>
              <w:spacing w:line="280" w:lineRule="exact"/>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30"/>
                <w:szCs w:val="30"/>
              </w:rPr>
              <w:t>一</w:t>
            </w:r>
            <w:r>
              <w:rPr>
                <w:rFonts w:hint="eastAsia" w:asciiTheme="majorEastAsia" w:hAnsiTheme="majorEastAsia" w:eastAsiaTheme="majorEastAsia" w:cstheme="majorEastAsia"/>
                <w:b/>
                <w:color w:val="FF0000"/>
                <w:sz w:val="21"/>
                <w:szCs w:val="21"/>
              </w:rPr>
              <w:t>、【行程特色】：</w:t>
            </w:r>
          </w:p>
          <w:p>
            <w:pPr>
              <w:spacing w:line="280" w:lineRule="exact"/>
              <w:rPr>
                <w:rFonts w:ascii="华文行楷" w:hAnsi="华文行楷" w:eastAsia="华文行楷" w:cs="华文行楷"/>
                <w:bCs/>
                <w:color w:val="000000"/>
                <w:sz w:val="21"/>
                <w:szCs w:val="21"/>
              </w:rPr>
            </w:pPr>
            <w:r>
              <w:rPr>
                <w:rFonts w:hint="eastAsia" w:ascii="华文行楷" w:hAnsi="华文行楷" w:eastAsia="华文行楷" w:cs="华文行楷"/>
                <w:bCs/>
                <w:color w:val="FF6C0D"/>
                <w:sz w:val="21"/>
                <w:szCs w:val="21"/>
              </w:rPr>
              <w:t>【精品景区】</w:t>
            </w:r>
            <w:r>
              <w:rPr>
                <w:rFonts w:hint="eastAsia" w:ascii="华文行楷" w:hAnsi="华文行楷" w:eastAsia="华文行楷" w:cs="华文行楷"/>
                <w:bCs/>
                <w:color w:val="000000"/>
                <w:sz w:val="21"/>
                <w:szCs w:val="21"/>
              </w:rPr>
              <w:t>中国革命摇篮——井冈山、八一军旗升起的地方——南昌、世界地质公园——庐山，千年瓷都——景德镇。</w:t>
            </w:r>
          </w:p>
          <w:p>
            <w:pPr>
              <w:spacing w:line="280" w:lineRule="exact"/>
              <w:rPr>
                <w:rFonts w:ascii="华文行楷" w:hAnsi="华文行楷" w:eastAsia="华文行楷" w:cs="华文行楷"/>
                <w:bCs/>
                <w:color w:val="000000"/>
                <w:sz w:val="21"/>
                <w:szCs w:val="21"/>
              </w:rPr>
            </w:pPr>
            <w:r>
              <w:rPr>
                <w:rFonts w:hint="eastAsia" w:ascii="华文行楷" w:hAnsi="华文行楷" w:eastAsia="华文行楷" w:cs="华文行楷"/>
                <w:bCs/>
                <w:color w:val="FF6C0D"/>
                <w:sz w:val="21"/>
                <w:szCs w:val="21"/>
              </w:rPr>
              <w:t>【真正纯玩】</w:t>
            </w:r>
            <w:r>
              <w:rPr>
                <w:rFonts w:hint="eastAsia" w:ascii="华文行楷" w:hAnsi="华文行楷" w:eastAsia="华文行楷" w:cs="华文行楷"/>
                <w:bCs/>
                <w:color w:val="000000"/>
                <w:sz w:val="21"/>
                <w:szCs w:val="21"/>
              </w:rPr>
              <w:t>全程不进购物店，让旅游回归品质，畅游江西精华景点。</w:t>
            </w:r>
          </w:p>
          <w:p>
            <w:pPr>
              <w:spacing w:line="280" w:lineRule="exact"/>
              <w:rPr>
                <w:rFonts w:ascii="华文行楷" w:hAnsi="华文行楷" w:eastAsia="华文行楷" w:cs="华文行楷"/>
                <w:bCs/>
                <w:color w:val="000000"/>
                <w:sz w:val="21"/>
                <w:szCs w:val="21"/>
              </w:rPr>
            </w:pPr>
            <w:r>
              <w:rPr>
                <w:rFonts w:hint="eastAsia" w:ascii="华文行楷" w:hAnsi="华文行楷" w:eastAsia="华文行楷" w:cs="华文行楷"/>
                <w:bCs/>
                <w:color w:val="FF6C0D"/>
                <w:sz w:val="21"/>
                <w:szCs w:val="21"/>
              </w:rPr>
              <w:t>【空调车辆】</w:t>
            </w:r>
            <w:r>
              <w:rPr>
                <w:rFonts w:hint="eastAsia" w:ascii="华文行楷" w:hAnsi="华文行楷" w:eastAsia="华文行楷" w:cs="华文行楷"/>
                <w:bCs/>
                <w:color w:val="000000"/>
                <w:sz w:val="21"/>
                <w:szCs w:val="21"/>
              </w:rPr>
              <w:t>当地空调旅游车，根据实际人数合理调配车型，确保一人一正座；</w:t>
            </w:r>
          </w:p>
          <w:p>
            <w:pPr>
              <w:spacing w:line="280" w:lineRule="exact"/>
              <w:rPr>
                <w:rFonts w:ascii="华文行楷" w:hAnsi="华文行楷" w:eastAsia="华文行楷" w:cs="华文行楷"/>
                <w:bCs/>
                <w:color w:val="000000"/>
                <w:sz w:val="21"/>
                <w:szCs w:val="21"/>
              </w:rPr>
            </w:pPr>
            <w:r>
              <w:rPr>
                <w:rFonts w:hint="eastAsia" w:ascii="华文行楷" w:hAnsi="华文行楷" w:eastAsia="华文行楷" w:cs="华文行楷"/>
                <w:bCs/>
                <w:color w:val="FF6C0D"/>
                <w:sz w:val="21"/>
                <w:szCs w:val="21"/>
              </w:rPr>
              <w:t>【专业服务】</w:t>
            </w:r>
            <w:r>
              <w:rPr>
                <w:rFonts w:hint="eastAsia" w:ascii="华文行楷" w:hAnsi="华文行楷" w:eastAsia="华文行楷" w:cs="华文行楷"/>
                <w:bCs/>
                <w:color w:val="000000"/>
                <w:sz w:val="21"/>
                <w:szCs w:val="21"/>
              </w:rPr>
              <w:t>20余年旅游从业接待经验，确保行程衔接无忧！</w:t>
            </w:r>
          </w:p>
          <w:p>
            <w:pPr>
              <w:spacing w:line="280" w:lineRule="exact"/>
              <w:rPr>
                <w:rFonts w:ascii="华文行楷" w:hAnsi="华文行楷" w:eastAsia="华文行楷" w:cs="华文行楷"/>
                <w:bCs/>
                <w:color w:val="000000"/>
                <w:sz w:val="21"/>
                <w:szCs w:val="21"/>
              </w:rPr>
            </w:pPr>
            <w:r>
              <w:rPr>
                <w:rFonts w:hint="eastAsia" w:ascii="华文行楷" w:hAnsi="华文行楷" w:eastAsia="华文行楷" w:cs="华文行楷"/>
                <w:bCs/>
                <w:color w:val="FF6C0D"/>
                <w:sz w:val="21"/>
                <w:szCs w:val="21"/>
              </w:rPr>
              <w:t>【特色服务】</w:t>
            </w:r>
            <w:r>
              <w:rPr>
                <w:rFonts w:hint="eastAsia" w:ascii="华文行楷" w:hAnsi="华文行楷" w:eastAsia="华文行楷" w:cs="华文行楷"/>
                <w:bCs/>
                <w:color w:val="000000"/>
                <w:sz w:val="21"/>
                <w:szCs w:val="21"/>
              </w:rPr>
              <w:t>走当年红军走过的路，品尝当年红军用的红米饭、南瓜汤。</w:t>
            </w:r>
          </w:p>
          <w:p>
            <w:pPr>
              <w:spacing w:line="280" w:lineRule="exact"/>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二、【行程亮点】</w:t>
            </w:r>
          </w:p>
          <w:p>
            <w:pPr>
              <w:spacing w:line="280" w:lineRule="exact"/>
              <w:rPr>
                <w:rFonts w:ascii="华文行楷" w:hAnsi="华文行楷" w:eastAsia="华文行楷" w:cs="华文行楷"/>
                <w:bCs/>
                <w:sz w:val="21"/>
                <w:szCs w:val="21"/>
                <w:shd w:val="clear" w:color="auto" w:fill="FFFFFF"/>
              </w:rPr>
            </w:pPr>
            <w:r>
              <w:rPr>
                <w:rFonts w:hint="eastAsia" w:ascii="华文行楷" w:hAnsi="华文行楷" w:eastAsia="华文行楷" w:cs="华文行楷"/>
                <w:bCs/>
                <w:color w:val="FF6C0D"/>
                <w:sz w:val="21"/>
                <w:szCs w:val="21"/>
              </w:rPr>
              <w:t>【革命摇篮井冈山】</w:t>
            </w:r>
            <w:r>
              <w:rPr>
                <w:rFonts w:hint="eastAsia" w:ascii="华文行楷" w:hAnsi="华文行楷" w:eastAsia="华文行楷" w:cs="华文行楷"/>
                <w:bCs/>
                <w:sz w:val="21"/>
                <w:szCs w:val="21"/>
                <w:shd w:val="clear" w:color="auto" w:fill="FFFFFF"/>
              </w:rPr>
              <w:t>是</w:t>
            </w:r>
            <w:r>
              <w:rPr>
                <w:sz w:val="21"/>
                <w:szCs w:val="21"/>
              </w:rPr>
              <w:fldChar w:fldCharType="begin"/>
            </w:r>
            <w:r>
              <w:rPr>
                <w:sz w:val="21"/>
                <w:szCs w:val="21"/>
              </w:rPr>
              <w:instrText xml:space="preserve"> HYPERLINK "http://baike.baidu.com/subview/61891/14022133.htm" \t "_blank" </w:instrText>
            </w:r>
            <w:r>
              <w:rPr>
                <w:sz w:val="21"/>
                <w:szCs w:val="21"/>
              </w:rPr>
              <w:fldChar w:fldCharType="separate"/>
            </w:r>
            <w:r>
              <w:rPr>
                <w:rStyle w:val="10"/>
                <w:rFonts w:hint="eastAsia" w:ascii="华文行楷" w:hAnsi="华文行楷" w:eastAsia="华文行楷" w:cs="华文行楷"/>
                <w:bCs/>
                <w:color w:val="auto"/>
                <w:sz w:val="21"/>
                <w:szCs w:val="21"/>
                <w:shd w:val="clear" w:color="auto" w:fill="FFFFFF"/>
              </w:rPr>
              <w:t>中国</w:t>
            </w:r>
            <w:r>
              <w:rPr>
                <w:rStyle w:val="10"/>
                <w:rFonts w:hint="eastAsia" w:ascii="华文行楷" w:hAnsi="华文行楷" w:eastAsia="华文行楷" w:cs="华文行楷"/>
                <w:bCs/>
                <w:color w:val="auto"/>
                <w:sz w:val="21"/>
                <w:szCs w:val="21"/>
                <w:shd w:val="clear" w:color="auto" w:fill="FFFFFF"/>
              </w:rPr>
              <w:fldChar w:fldCharType="end"/>
            </w:r>
            <w:r>
              <w:rPr>
                <w:sz w:val="21"/>
                <w:szCs w:val="21"/>
              </w:rPr>
              <w:fldChar w:fldCharType="begin"/>
            </w:r>
            <w:r>
              <w:rPr>
                <w:sz w:val="21"/>
                <w:szCs w:val="21"/>
              </w:rPr>
              <w:instrText xml:space="preserve"> HYPERLINK "http://baike.baidu.com/view/164485.htm" \t "_blank" </w:instrText>
            </w:r>
            <w:r>
              <w:rPr>
                <w:sz w:val="21"/>
                <w:szCs w:val="21"/>
              </w:rPr>
              <w:fldChar w:fldCharType="separate"/>
            </w:r>
            <w:r>
              <w:rPr>
                <w:rStyle w:val="10"/>
                <w:rFonts w:hint="eastAsia" w:ascii="华文行楷" w:hAnsi="华文行楷" w:eastAsia="华文行楷" w:cs="华文行楷"/>
                <w:bCs/>
                <w:color w:val="auto"/>
                <w:sz w:val="21"/>
                <w:szCs w:val="21"/>
                <w:shd w:val="clear" w:color="auto" w:fill="FFFFFF"/>
              </w:rPr>
              <w:t>革命根据地</w:t>
            </w:r>
            <w:r>
              <w:rPr>
                <w:rStyle w:val="10"/>
                <w:rFonts w:hint="eastAsia" w:ascii="华文行楷" w:hAnsi="华文行楷" w:eastAsia="华文行楷" w:cs="华文行楷"/>
                <w:bCs/>
                <w:color w:val="auto"/>
                <w:sz w:val="21"/>
                <w:szCs w:val="21"/>
                <w:shd w:val="clear" w:color="auto" w:fill="FFFFFF"/>
              </w:rPr>
              <w:fldChar w:fldCharType="end"/>
            </w:r>
            <w:r>
              <w:rPr>
                <w:rFonts w:hint="eastAsia" w:ascii="华文行楷" w:hAnsi="华文行楷" w:eastAsia="华文行楷" w:cs="华文行楷"/>
                <w:bCs/>
                <w:sz w:val="21"/>
                <w:szCs w:val="21"/>
                <w:shd w:val="clear" w:color="auto" w:fill="FFFFFF"/>
              </w:rPr>
              <w:t>、</w:t>
            </w:r>
            <w:r>
              <w:rPr>
                <w:sz w:val="21"/>
                <w:szCs w:val="21"/>
              </w:rPr>
              <w:fldChar w:fldCharType="begin"/>
            </w:r>
            <w:r>
              <w:rPr>
                <w:sz w:val="21"/>
                <w:szCs w:val="21"/>
              </w:rPr>
              <w:instrText xml:space="preserve"> HYPERLINK "http://baike.baidu.com/view/1274055.htm" \t "_blank" </w:instrText>
            </w:r>
            <w:r>
              <w:rPr>
                <w:sz w:val="21"/>
                <w:szCs w:val="21"/>
              </w:rPr>
              <w:fldChar w:fldCharType="separate"/>
            </w:r>
            <w:r>
              <w:rPr>
                <w:rStyle w:val="10"/>
                <w:rFonts w:hint="eastAsia" w:ascii="华文行楷" w:hAnsi="华文行楷" w:eastAsia="华文行楷" w:cs="华文行楷"/>
                <w:bCs/>
                <w:color w:val="auto"/>
                <w:sz w:val="21"/>
                <w:szCs w:val="21"/>
                <w:shd w:val="clear" w:color="auto" w:fill="FFFFFF"/>
              </w:rPr>
              <w:t>国家5A级旅游景区</w:t>
            </w:r>
            <w:r>
              <w:rPr>
                <w:rStyle w:val="10"/>
                <w:rFonts w:hint="eastAsia" w:ascii="华文行楷" w:hAnsi="华文行楷" w:eastAsia="华文行楷" w:cs="华文行楷"/>
                <w:bCs/>
                <w:color w:val="auto"/>
                <w:sz w:val="21"/>
                <w:szCs w:val="21"/>
                <w:shd w:val="clear" w:color="auto" w:fill="FFFFFF"/>
              </w:rPr>
              <w:fldChar w:fldCharType="end"/>
            </w:r>
            <w:r>
              <w:rPr>
                <w:rFonts w:hint="eastAsia" w:ascii="华文行楷" w:hAnsi="华文行楷" w:eastAsia="华文行楷" w:cs="华文行楷"/>
                <w:bCs/>
                <w:sz w:val="21"/>
                <w:szCs w:val="21"/>
                <w:shd w:val="clear" w:color="auto" w:fill="FFFFFF"/>
              </w:rPr>
              <w:t>、</w:t>
            </w:r>
            <w:r>
              <w:rPr>
                <w:sz w:val="21"/>
                <w:szCs w:val="21"/>
              </w:rPr>
              <w:fldChar w:fldCharType="begin"/>
            </w:r>
            <w:r>
              <w:rPr>
                <w:sz w:val="21"/>
                <w:szCs w:val="21"/>
              </w:rPr>
              <w:instrText xml:space="preserve"> HYPERLINK "http://baike.baidu.com/view/413177.htm" \t "_blank" </w:instrText>
            </w:r>
            <w:r>
              <w:rPr>
                <w:sz w:val="21"/>
                <w:szCs w:val="21"/>
              </w:rPr>
              <w:fldChar w:fldCharType="separate"/>
            </w:r>
            <w:r>
              <w:rPr>
                <w:rStyle w:val="10"/>
                <w:rFonts w:hint="eastAsia" w:ascii="华文行楷" w:hAnsi="华文行楷" w:eastAsia="华文行楷" w:cs="华文行楷"/>
                <w:bCs/>
                <w:color w:val="auto"/>
                <w:sz w:val="21"/>
                <w:szCs w:val="21"/>
                <w:shd w:val="clear" w:color="auto" w:fill="FFFFFF"/>
              </w:rPr>
              <w:t>国家级自然保护区</w:t>
            </w:r>
            <w:r>
              <w:rPr>
                <w:rStyle w:val="10"/>
                <w:rFonts w:hint="eastAsia" w:ascii="华文行楷" w:hAnsi="华文行楷" w:eastAsia="华文行楷" w:cs="华文行楷"/>
                <w:bCs/>
                <w:color w:val="auto"/>
                <w:sz w:val="21"/>
                <w:szCs w:val="21"/>
                <w:shd w:val="clear" w:color="auto" w:fill="FFFFFF"/>
              </w:rPr>
              <w:fldChar w:fldCharType="end"/>
            </w:r>
            <w:r>
              <w:rPr>
                <w:rFonts w:hint="eastAsia" w:ascii="华文行楷" w:hAnsi="华文行楷" w:eastAsia="华文行楷" w:cs="华文行楷"/>
                <w:bCs/>
                <w:sz w:val="21"/>
                <w:szCs w:val="21"/>
                <w:shd w:val="clear" w:color="auto" w:fill="FFFFFF"/>
              </w:rPr>
              <w:t>、全国红色旅游景区、世界生物圈保护区，毛泽东会师(井冈山会师)就是在这里。</w:t>
            </w:r>
          </w:p>
          <w:p>
            <w:pPr>
              <w:spacing w:line="280" w:lineRule="exact"/>
              <w:rPr>
                <w:rFonts w:ascii="华文行楷" w:hAnsi="华文行楷" w:eastAsia="华文行楷" w:cs="华文行楷"/>
                <w:bCs/>
                <w:sz w:val="21"/>
                <w:szCs w:val="21"/>
                <w:shd w:val="clear" w:color="auto" w:fill="FFFFFF"/>
              </w:rPr>
            </w:pPr>
            <w:r>
              <w:rPr>
                <w:rFonts w:hint="eastAsia" w:ascii="华文行楷" w:hAnsi="华文行楷" w:eastAsia="华文行楷" w:cs="华文行楷"/>
                <w:bCs/>
                <w:color w:val="FF6C0D"/>
                <w:sz w:val="21"/>
                <w:szCs w:val="21"/>
                <w:shd w:val="clear" w:color="auto" w:fill="FFFFFF"/>
              </w:rPr>
              <w:t>【英雄城南昌】</w:t>
            </w:r>
            <w:r>
              <w:rPr>
                <w:rFonts w:hint="eastAsia" w:ascii="华文行楷" w:hAnsi="华文行楷" w:eastAsia="华文行楷" w:cs="华文行楷"/>
                <w:bCs/>
                <w:sz w:val="21"/>
                <w:szCs w:val="21"/>
                <w:shd w:val="clear" w:color="auto" w:fill="FFFFFF"/>
              </w:rPr>
              <w:t>八一军旗升起的地方，1927年中国共产党在南昌打响了对反动派的第一枪。</w:t>
            </w:r>
          </w:p>
          <w:p>
            <w:pPr>
              <w:spacing w:line="280" w:lineRule="exact"/>
              <w:rPr>
                <w:rFonts w:ascii="华文行楷" w:hAnsi="华文行楷" w:eastAsia="华文行楷" w:cs="华文行楷"/>
                <w:bCs/>
                <w:sz w:val="21"/>
                <w:szCs w:val="21"/>
                <w:shd w:val="clear" w:color="auto" w:fill="FFFFFF"/>
              </w:rPr>
            </w:pPr>
            <w:r>
              <w:rPr>
                <w:rFonts w:hint="eastAsia" w:ascii="华文行楷" w:hAnsi="华文行楷" w:eastAsia="华文行楷" w:cs="华文行楷"/>
                <w:bCs/>
                <w:color w:val="FF6C0D"/>
                <w:sz w:val="21"/>
                <w:szCs w:val="21"/>
                <w:shd w:val="clear" w:color="auto" w:fill="FFFFFF"/>
              </w:rPr>
              <w:t>【醉美婺源】</w:t>
            </w:r>
            <w:r>
              <w:rPr>
                <w:rFonts w:hint="eastAsia" w:ascii="华文行楷" w:hAnsi="华文行楷" w:eastAsia="华文行楷" w:cs="华文行楷"/>
                <w:bCs/>
                <w:sz w:val="21"/>
                <w:szCs w:val="21"/>
                <w:shd w:val="clear" w:color="auto" w:fill="FFFFFF"/>
              </w:rPr>
              <w:t>婺源源出徽州，这是一片位于皖浙赣三省交界处的丘陵山区，青山秀水间的灰墙黛瓦、水口人家和宗祠戏台让人仿若走进了古徽州。高高低低的树，曲曲弯弯的河，四通八达的巷勾勒出中国这片最美丽的村落。它的村落建筑和地域特色都烙有深刻的徽州印记，成为徽派文化的代表之一 。“青山清水清泉，难得一方净土，徽俗徽建徽戏，自有千年古韵”，今天的婺源，依旧伸展着绵绵相连的山脉腰肢，将自己的臂膀深入黄山腹地，似乎在有意无意地表露着它对古徽州的怀旧姿态和一种天然的维系。</w:t>
            </w:r>
          </w:p>
          <w:p>
            <w:pPr>
              <w:spacing w:line="280" w:lineRule="exact"/>
              <w:rPr>
                <w:rFonts w:ascii="华文行楷" w:hAnsi="华文行楷" w:eastAsia="华文行楷" w:cs="华文行楷"/>
                <w:bCs/>
                <w:sz w:val="21"/>
                <w:szCs w:val="21"/>
              </w:rPr>
            </w:pPr>
            <w:r>
              <w:rPr>
                <w:rFonts w:hint="eastAsia" w:ascii="华文行楷" w:hAnsi="华文行楷" w:eastAsia="华文行楷" w:cs="华文行楷"/>
                <w:bCs/>
                <w:color w:val="FF6C0D"/>
                <w:sz w:val="21"/>
                <w:szCs w:val="21"/>
                <w:shd w:val="clear" w:color="auto" w:fill="FFFFFF"/>
              </w:rPr>
              <w:t>【秀美庐山】</w:t>
            </w:r>
            <w:r>
              <w:rPr>
                <w:rFonts w:hint="eastAsia" w:ascii="华文行楷" w:hAnsi="华文行楷" w:eastAsia="华文行楷" w:cs="华文行楷"/>
                <w:bCs/>
                <w:sz w:val="21"/>
                <w:szCs w:val="21"/>
                <w:shd w:val="clear" w:color="auto" w:fill="FFFFFF"/>
              </w:rPr>
              <w:t>中华十大名山之一，素有“匡庐奇秀甲天下”之誉。庐山被誉为世界地质公园，其中发育有地垒式断块山与第四纪冰川遗迹，以及第四纪冰川地层剖面和早元古代星子岩群地层剖面。2009年庐</w:t>
            </w:r>
            <w:r>
              <w:rPr>
                <w:rFonts w:hint="eastAsia" w:ascii="华文行楷" w:hAnsi="华文行楷" w:eastAsia="华文行楷" w:cs="华文行楷"/>
                <w:bCs/>
                <w:sz w:val="21"/>
                <w:szCs w:val="21"/>
              </w:rPr>
              <w:t>山相继荣获“中国十大避暑名山”、“中国最美十大名山”等荣誉称号；而成为世界上第一个获得世界文化和自然遗产以及世界地质公园三项最高荣誉的旅游胜地。</w:t>
            </w:r>
          </w:p>
          <w:p>
            <w:pPr>
              <w:spacing w:line="280" w:lineRule="exact"/>
              <w:rPr>
                <w:sz w:val="21"/>
              </w:rPr>
            </w:pPr>
            <w:r>
              <w:rPr>
                <w:rFonts w:hint="eastAsia" w:ascii="华文行楷" w:hAnsi="华文行楷" w:eastAsia="华文行楷" w:cs="华文行楷"/>
                <w:bCs/>
                <w:color w:val="FF6C0D"/>
                <w:sz w:val="21"/>
                <w:szCs w:val="21"/>
              </w:rPr>
              <w:t>【瓷都景德镇】</w:t>
            </w:r>
            <w:r>
              <w:rPr>
                <w:rFonts w:hint="eastAsia" w:ascii="华文行楷" w:hAnsi="华文行楷" w:eastAsia="华文行楷" w:cs="华文行楷"/>
                <w:bCs/>
                <w:sz w:val="21"/>
                <w:szCs w:val="21"/>
              </w:rPr>
              <w:t>景德镇，一座闻名遐迩的世界瓷都，瓷器在这里被艺术家们赋予了美感，从泥土里绽放出了生命，延续着她从古至今带来的繁华和骄傲。十八世纪以前，欧洲人不会制造瓷器，因此中国特别是昌南镇的精美瓷器很受欢迎。在欧洲，昌南镇瓷器是十分受人珍爱的贵重物品.欧洲人就以“昌南”作为瓷器（china）和生产瓷器的“中国”（China）的代称，久而久之，欧洲人就把昌南的本意忘却了，只记得它是“瓷器”，即“中国”。</w:t>
            </w:r>
          </w:p>
        </w:tc>
      </w:tr>
    </w:tbl>
    <w:p>
      <w:pPr>
        <w:pStyle w:val="2"/>
        <w:bidi w:val="0"/>
        <w:sectPr>
          <w:type w:val="continuous"/>
          <w:pgSz w:w="11910" w:h="19280"/>
          <w:pgMar w:top="1020" w:right="620" w:bottom="280" w:left="640" w:header="720" w:footer="720" w:gutter="0"/>
          <w:cols w:space="720" w:num="1"/>
        </w:sectPr>
      </w:pPr>
    </w:p>
    <w:p>
      <w:pPr>
        <w:ind w:firstLine="723" w:firstLineChars="200"/>
        <w:rPr>
          <w:sz w:val="36"/>
          <w:szCs w:val="36"/>
        </w:rPr>
      </w:pPr>
      <w:r>
        <w:rPr>
          <w:rFonts w:hint="eastAsia" w:ascii="方正黑体简体" w:hAnsi="方正黑体简体" w:eastAsia="方正黑体简体" w:cs="方正黑体简体"/>
          <w:b/>
          <w:color w:val="E36C09"/>
          <w:kern w:val="2"/>
          <w:sz w:val="36"/>
          <w:szCs w:val="36"/>
          <w:lang w:val="en-US" w:bidi="ar-SA"/>
        </w:rPr>
        <w:t>庐山</w:t>
      </w:r>
      <w:r>
        <w:rPr>
          <w:rFonts w:hint="eastAsia" w:ascii="方正黑体简体" w:hAnsi="方正黑体简体" w:eastAsia="方正黑体简体" w:cs="方正黑体简体"/>
          <w:b/>
          <w:color w:val="E36C09"/>
          <w:kern w:val="2"/>
          <w:sz w:val="36"/>
          <w:szCs w:val="36"/>
          <w:lang w:val="en-US" w:eastAsia="zh-CN" w:bidi="ar-SA"/>
        </w:rPr>
        <w:t>+</w:t>
      </w:r>
      <w:r>
        <w:rPr>
          <w:rFonts w:hint="eastAsia" w:ascii="方正黑体简体" w:hAnsi="方正黑体简体" w:eastAsia="方正黑体简体" w:cs="方正黑体简体"/>
          <w:b/>
          <w:color w:val="E36C09"/>
          <w:kern w:val="2"/>
          <w:sz w:val="36"/>
          <w:szCs w:val="36"/>
          <w:lang w:val="en-US" w:bidi="ar-SA"/>
        </w:rPr>
        <w:t>井冈山</w:t>
      </w:r>
      <w:r>
        <w:rPr>
          <w:rFonts w:hint="eastAsia" w:ascii="方正黑体简体" w:hAnsi="方正黑体简体" w:eastAsia="方正黑体简体" w:cs="方正黑体简体"/>
          <w:b/>
          <w:color w:val="E36C09"/>
          <w:kern w:val="2"/>
          <w:sz w:val="36"/>
          <w:szCs w:val="36"/>
          <w:lang w:val="en-US" w:eastAsia="zh-CN" w:bidi="ar-SA"/>
        </w:rPr>
        <w:t>+</w:t>
      </w:r>
      <w:r>
        <w:rPr>
          <w:rFonts w:hint="eastAsia" w:ascii="方正黑体简体" w:hAnsi="方正黑体简体" w:eastAsia="方正黑体简体" w:cs="方正黑体简体"/>
          <w:b/>
          <w:color w:val="E36C09"/>
          <w:kern w:val="2"/>
          <w:sz w:val="36"/>
          <w:szCs w:val="36"/>
          <w:lang w:val="en-US" w:bidi="ar-SA"/>
        </w:rPr>
        <w:t>婺源晒秋</w:t>
      </w:r>
      <w:r>
        <w:rPr>
          <w:rFonts w:hint="eastAsia" w:ascii="方正黑体简体" w:hAnsi="方正黑体简体" w:eastAsia="方正黑体简体" w:cs="方正黑体简体"/>
          <w:b/>
          <w:color w:val="E36C09"/>
          <w:kern w:val="2"/>
          <w:sz w:val="36"/>
          <w:szCs w:val="36"/>
          <w:lang w:val="en-US" w:eastAsia="zh-CN" w:bidi="ar-SA"/>
        </w:rPr>
        <w:t>+</w:t>
      </w:r>
      <w:r>
        <w:rPr>
          <w:rFonts w:hint="eastAsia" w:ascii="方正黑体简体" w:hAnsi="方正黑体简体" w:eastAsia="方正黑体简体" w:cs="方正黑体简体"/>
          <w:b/>
          <w:color w:val="E36C09"/>
          <w:kern w:val="2"/>
          <w:sz w:val="36"/>
          <w:szCs w:val="36"/>
          <w:lang w:val="en-US" w:bidi="ar-SA"/>
        </w:rPr>
        <w:t>景德镇</w:t>
      </w:r>
      <w:r>
        <w:rPr>
          <w:rFonts w:hint="eastAsia" w:ascii="方正黑体简体" w:hAnsi="方正黑体简体" w:eastAsia="方正黑体简体" w:cs="方正黑体简体"/>
          <w:b/>
          <w:color w:val="E36C09"/>
          <w:kern w:val="2"/>
          <w:sz w:val="36"/>
          <w:szCs w:val="36"/>
          <w:lang w:val="en-US" w:eastAsia="zh-CN" w:bidi="ar-SA"/>
        </w:rPr>
        <w:t>+</w:t>
      </w:r>
      <w:r>
        <w:rPr>
          <w:rFonts w:hint="eastAsia" w:ascii="方正黑体简体" w:hAnsi="方正黑体简体" w:eastAsia="方正黑体简体" w:cs="方正黑体简体"/>
          <w:b/>
          <w:color w:val="E36C09"/>
          <w:kern w:val="2"/>
          <w:sz w:val="36"/>
          <w:szCs w:val="36"/>
          <w:lang w:val="en-US" w:bidi="ar-SA"/>
        </w:rPr>
        <w:t>鄱阳湖湿地纯玩双动7日游</w:t>
      </w:r>
    </w:p>
    <w:p>
      <w:pPr>
        <w:rPr>
          <w:sz w:val="21"/>
        </w:rPr>
      </w:pPr>
    </w:p>
    <w:tbl>
      <w:tblPr>
        <w:tblStyle w:val="11"/>
        <w:tblW w:w="10260" w:type="dxa"/>
        <w:tblInd w:w="6"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1"/>
        <w:gridCol w:w="1753"/>
        <w:gridCol w:w="1"/>
        <w:gridCol w:w="8504"/>
        <w:gridCol w:w="1"/>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trHeight w:val="250" w:hRule="atLeast"/>
        </w:trPr>
        <w:tc>
          <w:tcPr>
            <w:tcW w:w="1754" w:type="dxa"/>
            <w:gridSpan w:val="2"/>
            <w:vMerge w:val="restart"/>
            <w:shd w:val="clear" w:color="auto" w:fill="7030A0"/>
          </w:tcPr>
          <w:p>
            <w:pPr>
              <w:pStyle w:val="13"/>
              <w:spacing w:before="105"/>
              <w:ind w:left="640" w:right="627"/>
              <w:jc w:val="center"/>
              <w:rPr>
                <w:sz w:val="32"/>
              </w:rPr>
            </w:pPr>
            <w:r>
              <w:rPr>
                <w:b/>
                <w:bCs/>
                <w:color w:val="FFFF00"/>
                <w:sz w:val="32"/>
              </w:rPr>
              <w:t>D1</w:t>
            </w:r>
          </w:p>
        </w:tc>
        <w:tc>
          <w:tcPr>
            <w:tcW w:w="8505" w:type="dxa"/>
            <w:gridSpan w:val="2"/>
            <w:shd w:val="clear" w:color="auto" w:fill="FBD4B4" w:themeFill="accent6" w:themeFillTint="66"/>
          </w:tcPr>
          <w:p>
            <w:pPr>
              <w:pStyle w:val="13"/>
              <w:spacing w:before="44" w:line="335" w:lineRule="exact"/>
              <w:rPr>
                <w:b/>
                <w:sz w:val="21"/>
              </w:rPr>
            </w:pPr>
            <w:r>
              <w:rPr>
                <w:b/>
                <w:sz w:val="21"/>
              </w:rPr>
              <w:t>交通/区间</w:t>
            </w:r>
            <w:r>
              <w:rPr>
                <w:rFonts w:hint="eastAsia"/>
                <w:b/>
                <w:sz w:val="21"/>
                <w:lang w:val="en-US" w:eastAsia="zh-CN"/>
              </w:rPr>
              <w:t xml:space="preserve">  成都/重庆</w:t>
            </w:r>
            <w:r>
              <w:rPr>
                <w:b/>
                <w:sz w:val="21"/>
              </w:rPr>
              <w:t>-</w:t>
            </w:r>
            <w:r>
              <w:rPr>
                <w:rFonts w:hint="eastAsia"/>
                <w:b/>
                <w:sz w:val="21"/>
              </w:rPr>
              <w:t>庐山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trHeight w:val="90" w:hRule="atLeast"/>
        </w:trPr>
        <w:tc>
          <w:tcPr>
            <w:tcW w:w="1754" w:type="dxa"/>
            <w:gridSpan w:val="2"/>
            <w:vMerge w:val="continue"/>
            <w:tcBorders>
              <w:top w:val="nil"/>
            </w:tcBorders>
            <w:shd w:val="clear" w:color="auto" w:fill="7030A0"/>
          </w:tcPr>
          <w:p>
            <w:pPr>
              <w:rPr>
                <w:sz w:val="2"/>
                <w:szCs w:val="2"/>
              </w:rPr>
            </w:pPr>
          </w:p>
        </w:tc>
        <w:tc>
          <w:tcPr>
            <w:tcW w:w="8505" w:type="dxa"/>
            <w:gridSpan w:val="2"/>
            <w:shd w:val="clear" w:color="auto" w:fill="FBD4B4" w:themeFill="accent6" w:themeFillTint="66"/>
          </w:tcPr>
          <w:p>
            <w:pPr>
              <w:pStyle w:val="13"/>
              <w:tabs>
                <w:tab w:val="left" w:pos="3572"/>
              </w:tabs>
              <w:spacing w:before="44" w:line="335" w:lineRule="exact"/>
              <w:rPr>
                <w:b/>
                <w:sz w:val="21"/>
              </w:rPr>
            </w:pPr>
            <w:r>
              <w:rPr>
                <w:b/>
                <w:sz w:val="21"/>
              </w:rPr>
              <w:t>用餐：无</w:t>
            </w:r>
            <w:r>
              <w:rPr>
                <w:b/>
                <w:sz w:val="21"/>
              </w:rPr>
              <w:tab/>
            </w:r>
            <w:r>
              <w:rPr>
                <w:b/>
                <w:sz w:val="21"/>
              </w:rPr>
              <w:t>住宿：</w:t>
            </w:r>
            <w:r>
              <w:rPr>
                <w:rFonts w:hint="eastAsia"/>
                <w:b/>
                <w:sz w:val="21"/>
              </w:rPr>
              <w:t>九江市区</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cantSplit/>
          <w:trHeight w:val="531" w:hRule="atLeast"/>
        </w:trPr>
        <w:tc>
          <w:tcPr>
            <w:tcW w:w="10259" w:type="dxa"/>
            <w:gridSpan w:val="4"/>
          </w:tcPr>
          <w:p>
            <w:pPr>
              <w:spacing w:line="300" w:lineRule="exact"/>
              <w:ind w:firstLine="550" w:firstLineChars="250"/>
              <w:rPr>
                <w:rFonts w:hint="eastAsia"/>
              </w:rPr>
            </w:pPr>
            <w:r>
              <w:rPr>
                <w:rFonts w:hint="eastAsia"/>
                <w:color w:val="000000"/>
                <w:lang w:eastAsia="zh-CN"/>
              </w:rPr>
              <w:t>成都火车东站或者重庆火车北站</w:t>
            </w:r>
            <w:r>
              <w:rPr>
                <w:rFonts w:hint="eastAsia"/>
                <w:color w:val="000000"/>
              </w:rPr>
              <w:t>乘坐动车前往江西庐山站。</w:t>
            </w:r>
            <w:r>
              <w:rPr>
                <w:rFonts w:hint="eastAsia"/>
              </w:rPr>
              <w:t>抵达九江庐山站后，导游接团BUS赴市区（车程约40分钟），入住酒店休息。</w:t>
            </w:r>
          </w:p>
          <w:p>
            <w:pPr>
              <w:spacing w:line="300" w:lineRule="exact"/>
              <w:rPr>
                <w:rFonts w:hint="eastAsia"/>
              </w:rPr>
            </w:pPr>
            <w:r>
              <w:rPr>
                <w:rFonts w:hint="eastAsia"/>
                <w:b/>
              </w:rPr>
              <w:t>参考车次：D2234</w:t>
            </w:r>
            <w:r>
              <w:rPr>
                <w:rFonts w:hint="eastAsia"/>
                <w:b/>
                <w:lang w:val="en-US" w:eastAsia="zh-CN"/>
              </w:rPr>
              <w:t xml:space="preserve">   </w:t>
            </w:r>
            <w:r>
              <w:rPr>
                <w:rFonts w:hint="eastAsia"/>
                <w:b/>
              </w:rPr>
              <w:t>D2228</w:t>
            </w:r>
            <w:r>
              <w:rPr>
                <w:rFonts w:hint="eastAsia"/>
                <w:b/>
                <w:lang w:val="en-US" w:eastAsia="zh-CN"/>
              </w:rPr>
              <w:t xml:space="preserve">   </w:t>
            </w:r>
            <w:r>
              <w:rPr>
                <w:rFonts w:hint="eastAsia"/>
                <w:b/>
              </w:rPr>
              <w:t xml:space="preserve">D2238 </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trHeight w:val="400" w:hRule="atLeast"/>
        </w:trPr>
        <w:tc>
          <w:tcPr>
            <w:tcW w:w="1754" w:type="dxa"/>
            <w:gridSpan w:val="2"/>
            <w:vMerge w:val="restart"/>
            <w:shd w:val="clear" w:color="auto" w:fill="7030A0"/>
          </w:tcPr>
          <w:p>
            <w:pPr>
              <w:pStyle w:val="13"/>
              <w:spacing w:before="104"/>
              <w:ind w:left="640" w:right="627"/>
              <w:jc w:val="center"/>
              <w:rPr>
                <w:sz w:val="32"/>
              </w:rPr>
            </w:pPr>
            <w:r>
              <w:rPr>
                <w:b/>
                <w:bCs/>
                <w:color w:val="FFFF00"/>
                <w:sz w:val="32"/>
              </w:rPr>
              <w:t>D2</w:t>
            </w:r>
          </w:p>
        </w:tc>
        <w:tc>
          <w:tcPr>
            <w:tcW w:w="8505" w:type="dxa"/>
            <w:gridSpan w:val="2"/>
            <w:shd w:val="clear" w:color="auto" w:fill="FBD4B4" w:themeFill="accent6" w:themeFillTint="66"/>
          </w:tcPr>
          <w:p>
            <w:pPr>
              <w:pStyle w:val="13"/>
              <w:spacing w:before="43" w:line="336" w:lineRule="exact"/>
              <w:rPr>
                <w:b/>
                <w:sz w:val="21"/>
                <w:lang w:val="en-US"/>
              </w:rPr>
            </w:pPr>
            <w:r>
              <w:rPr>
                <w:b/>
                <w:sz w:val="21"/>
              </w:rPr>
              <w:t>交通/区间：九江-</w:t>
            </w:r>
            <w:r>
              <w:rPr>
                <w:rFonts w:hint="eastAsia"/>
                <w:b/>
                <w:sz w:val="21"/>
                <w:lang w:val="en-US"/>
              </w:rPr>
              <w:t>井冈山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trHeight w:val="100" w:hRule="atLeast"/>
        </w:trPr>
        <w:tc>
          <w:tcPr>
            <w:tcW w:w="1754" w:type="dxa"/>
            <w:gridSpan w:val="2"/>
            <w:vMerge w:val="continue"/>
            <w:tcBorders>
              <w:top w:val="nil"/>
            </w:tcBorders>
            <w:shd w:val="clear" w:color="auto" w:fill="7030A0"/>
          </w:tcPr>
          <w:p>
            <w:pPr>
              <w:rPr>
                <w:sz w:val="2"/>
                <w:szCs w:val="2"/>
              </w:rPr>
            </w:pPr>
          </w:p>
        </w:tc>
        <w:tc>
          <w:tcPr>
            <w:tcW w:w="8505" w:type="dxa"/>
            <w:gridSpan w:val="2"/>
            <w:shd w:val="clear" w:color="auto" w:fill="FBD4B4" w:themeFill="accent6" w:themeFillTint="66"/>
          </w:tcPr>
          <w:p>
            <w:pPr>
              <w:pStyle w:val="13"/>
              <w:tabs>
                <w:tab w:val="left" w:pos="3572"/>
              </w:tabs>
              <w:spacing w:before="43" w:line="336" w:lineRule="exact"/>
              <w:rPr>
                <w:b/>
                <w:sz w:val="21"/>
                <w:lang w:val="en-US"/>
              </w:rPr>
            </w:pPr>
            <w:r>
              <w:rPr>
                <w:b/>
                <w:sz w:val="21"/>
              </w:rPr>
              <w:t>用餐：</w:t>
            </w:r>
            <w:r>
              <w:rPr>
                <w:rFonts w:hint="eastAsia"/>
                <w:b/>
                <w:sz w:val="21"/>
              </w:rPr>
              <w:t>早/晚</w:t>
            </w:r>
            <w:r>
              <w:rPr>
                <w:b/>
                <w:sz w:val="21"/>
              </w:rPr>
              <w:tab/>
            </w:r>
            <w:r>
              <w:rPr>
                <w:b/>
                <w:sz w:val="21"/>
              </w:rPr>
              <w:t>住宿：</w:t>
            </w:r>
            <w:r>
              <w:rPr>
                <w:rFonts w:hint="eastAsia"/>
                <w:b/>
                <w:sz w:val="21"/>
                <w:lang w:val="en-US"/>
              </w:rPr>
              <w:t>井冈山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 w:type="dxa"/>
          <w:trHeight w:val="6239" w:hRule="atLeast"/>
        </w:trPr>
        <w:tc>
          <w:tcPr>
            <w:tcW w:w="10259" w:type="dxa"/>
            <w:gridSpan w:val="4"/>
          </w:tcPr>
          <w:p>
            <w:pPr>
              <w:pStyle w:val="13"/>
              <w:spacing w:line="247" w:lineRule="auto"/>
              <w:ind w:right="54" w:firstLine="400" w:firstLineChars="200"/>
              <w:rPr>
                <w:sz w:val="20"/>
              </w:rPr>
            </w:pPr>
            <w:r>
              <w:rPr>
                <w:rFonts w:hint="eastAsia"/>
                <w:sz w:val="20"/>
                <w:lang w:val="en-US" w:bidi="ar-SA"/>
              </w:rPr>
              <w:drawing>
                <wp:anchor distT="0" distB="0" distL="114300" distR="114300" simplePos="0" relativeHeight="251658240" behindDoc="0" locked="0" layoutInCell="1" allowOverlap="1">
                  <wp:simplePos x="0" y="0"/>
                  <wp:positionH relativeFrom="column">
                    <wp:posOffset>4043680</wp:posOffset>
                  </wp:positionH>
                  <wp:positionV relativeFrom="paragraph">
                    <wp:posOffset>2691130</wp:posOffset>
                  </wp:positionV>
                  <wp:extent cx="2389505" cy="1470660"/>
                  <wp:effectExtent l="0" t="0" r="10795" b="15240"/>
                  <wp:wrapSquare wrapText="bothSides"/>
                  <wp:docPr id="1" name="图片 1" descr="55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5667"/>
                          <pic:cNvPicPr>
                            <a:picLocks noChangeAspect="1"/>
                          </pic:cNvPicPr>
                        </pic:nvPicPr>
                        <pic:blipFill>
                          <a:blip r:embed="rId5" cstate="print"/>
                          <a:stretch>
                            <a:fillRect/>
                          </a:stretch>
                        </pic:blipFill>
                        <pic:spPr>
                          <a:xfrm>
                            <a:off x="0" y="0"/>
                            <a:ext cx="2389505" cy="1470660"/>
                          </a:xfrm>
                          <a:prstGeom prst="roundRect">
                            <a:avLst/>
                          </a:prstGeom>
                        </pic:spPr>
                      </pic:pic>
                    </a:graphicData>
                  </a:graphic>
                </wp:anchor>
              </w:drawing>
            </w:r>
            <w:r>
              <w:rPr>
                <w:rFonts w:hint="eastAsia"/>
                <w:lang w:val="en-US" w:bidi="ar-SA"/>
              </w:rPr>
              <w:drawing>
                <wp:anchor distT="0" distB="0" distL="114300" distR="114300" simplePos="0" relativeHeight="251657216" behindDoc="0" locked="0" layoutInCell="1" allowOverlap="1">
                  <wp:simplePos x="0" y="0"/>
                  <wp:positionH relativeFrom="column">
                    <wp:posOffset>96520</wp:posOffset>
                  </wp:positionH>
                  <wp:positionV relativeFrom="paragraph">
                    <wp:posOffset>10795</wp:posOffset>
                  </wp:positionV>
                  <wp:extent cx="2373630" cy="1483360"/>
                  <wp:effectExtent l="0" t="0" r="7620" b="2540"/>
                  <wp:wrapSquare wrapText="bothSides"/>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
                          <pic:cNvPicPr>
                            <a:picLocks noChangeAspect="1"/>
                          </pic:cNvPicPr>
                        </pic:nvPicPr>
                        <pic:blipFill>
                          <a:blip r:embed="rId6" cstate="print"/>
                          <a:stretch>
                            <a:fillRect/>
                          </a:stretch>
                        </pic:blipFill>
                        <pic:spPr>
                          <a:xfrm>
                            <a:off x="0" y="0"/>
                            <a:ext cx="2373630" cy="1483360"/>
                          </a:xfrm>
                          <a:prstGeom prst="round2DiagRect">
                            <a:avLst/>
                          </a:prstGeom>
                        </pic:spPr>
                      </pic:pic>
                    </a:graphicData>
                  </a:graphic>
                </wp:anchor>
              </w:drawing>
            </w:r>
            <w:r>
              <w:rPr>
                <w:rFonts w:hint="eastAsia"/>
              </w:rPr>
              <w:t>早餐后乘车出发赴革命的摇篮——【</w:t>
            </w:r>
            <w:r>
              <w:rPr>
                <w:rFonts w:hint="eastAsia"/>
                <w:b/>
                <w:bCs/>
                <w:color w:val="7030A0"/>
              </w:rPr>
              <w:t>井冈山</w:t>
            </w:r>
            <w:r>
              <w:rPr>
                <w:rFonts w:hint="eastAsia"/>
              </w:rPr>
              <w:t>】（车程约5.5小时）沿途观赏红土地的自然风光。井冈山位于湘赣边界、罗霄山脉中段，山势高大，地形复杂）在井冈山标志——【</w:t>
            </w:r>
            <w:r>
              <w:rPr>
                <w:rFonts w:hint="eastAsia"/>
                <w:b/>
                <w:bCs/>
                <w:color w:val="450C8D"/>
              </w:rPr>
              <w:t>红旗雕塑</w:t>
            </w:r>
            <w:r>
              <w:rPr>
                <w:rFonts w:hint="eastAsia"/>
              </w:rPr>
              <w:t>】留影，【</w:t>
            </w:r>
            <w:r>
              <w:rPr>
                <w:rFonts w:hint="eastAsia"/>
                <w:b/>
                <w:bCs/>
                <w:color w:val="450C8D"/>
              </w:rPr>
              <w:t>王佐故居</w:t>
            </w:r>
            <w:r>
              <w:rPr>
                <w:rFonts w:hint="eastAsia"/>
              </w:rPr>
              <w:t>】（游览时间不低于30分钟）王佐（1898—1930），又名王云辉，绰号南斗。出生于遂川县下庄村水坑（今井冈山市下庄）一个贫苦农民家庭。裁缝出身。1923年参加绿林武装。1925年所部被地方政府收为新遂边陲保卫团，任副团长、团长，后为躲避地方豪绅追杀，重新恢复了原来队伍。1927年，在遂川县农民协会帮助下，将所部改称农民自卫军，支持遂川农民运动。同年6月，永新的国民党右派发动政变，乃率所部与宁冈、永新、安福等部农民自卫军于7月26日在永新暴动队配合下，攻克永新县城，营救被捕的革命同志，旋任赣西农民自卫军副总指挥。1930年2月，在永新被错杀，中华人民共和国成立后被追认为革命烈士。参观【</w:t>
            </w:r>
            <w:r>
              <w:rPr>
                <w:rFonts w:hint="eastAsia"/>
                <w:b/>
                <w:bCs/>
                <w:color w:val="450C8D"/>
              </w:rPr>
              <w:t>井冈山博物馆</w:t>
            </w:r>
            <w:r>
              <w:rPr>
                <w:rFonts w:hint="eastAsia"/>
              </w:rPr>
              <w:t>】（周一政策性闭馆，参观时间不低于60分钟）该馆馆藏文物近3000件，其中原件860件，复制品2000多件。珍贵文物有当年毛泽东撰写《中国红色政权为什么能够存在?》和《井冈山的斗争》时用过的油灯、砚台和朱德在井冈山挑粮用过的扁担等; 后逛全国连锁特产超市【绿滋肴江西特产超市】；游览【</w:t>
            </w:r>
            <w:r>
              <w:rPr>
                <w:rFonts w:hint="eastAsia"/>
                <w:b/>
                <w:bCs/>
                <w:color w:val="450C8D"/>
              </w:rPr>
              <w:t>挹翠湖公园</w:t>
            </w:r>
            <w:r>
              <w:rPr>
                <w:rFonts w:hint="eastAsia"/>
              </w:rPr>
              <w:t>】（游览时间不低于30分钟）位于茨坪中心，四周为茨坪的林荫大道所环绕，环境十分幽雅，也是憩息和玩赏的极好场所。挹翠湖所在的挹翠湖公园占地面积120余亩，园内有挹翠湖、茶室、亭榭、盆趣园等游赏景点。园内有水面80多亩，湖心岛上山岩谲奇，蕙兰争艳。倚栏小憩，颇有唐代诗人所描绘的“闲云潭影日悠悠”之趣。晚入住酒店休息。</w:t>
            </w:r>
            <w:r>
              <w:rPr>
                <w:rFonts w:hint="eastAsia"/>
                <w:position w:val="5"/>
                <w:sz w:val="20"/>
                <w:lang w:val="en-US" w:eastAsia="zh-CN"/>
              </w:rPr>
              <w:t xml:space="preserve">   </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Before w:val="1"/>
          <w:wBefore w:w="1" w:type="dxa"/>
          <w:trHeight w:val="400" w:hRule="atLeast"/>
        </w:trPr>
        <w:tc>
          <w:tcPr>
            <w:tcW w:w="1754" w:type="dxa"/>
            <w:gridSpan w:val="2"/>
            <w:vMerge w:val="restart"/>
            <w:shd w:val="clear" w:color="auto" w:fill="7030A0"/>
          </w:tcPr>
          <w:p>
            <w:pPr>
              <w:pStyle w:val="13"/>
              <w:spacing w:before="104"/>
              <w:ind w:left="640" w:right="627"/>
              <w:jc w:val="center"/>
              <w:rPr>
                <w:sz w:val="32"/>
              </w:rPr>
            </w:pPr>
            <w:r>
              <w:rPr>
                <w:b/>
                <w:bCs/>
                <w:color w:val="FFFF00"/>
                <w:sz w:val="32"/>
              </w:rPr>
              <w:t>D3</w:t>
            </w:r>
          </w:p>
        </w:tc>
        <w:tc>
          <w:tcPr>
            <w:tcW w:w="8505" w:type="dxa"/>
            <w:gridSpan w:val="2"/>
            <w:shd w:val="clear" w:color="auto" w:fill="FBD4B4" w:themeFill="accent6" w:themeFillTint="66"/>
          </w:tcPr>
          <w:p>
            <w:pPr>
              <w:pStyle w:val="13"/>
              <w:spacing w:before="43" w:line="337" w:lineRule="exact"/>
              <w:rPr>
                <w:b/>
                <w:sz w:val="21"/>
                <w:lang w:val="en-US"/>
              </w:rPr>
            </w:pPr>
            <w:r>
              <w:rPr>
                <w:b/>
                <w:sz w:val="21"/>
              </w:rPr>
              <w:t>交通/区间：</w:t>
            </w:r>
            <w:r>
              <w:rPr>
                <w:rFonts w:hint="eastAsia"/>
                <w:b/>
                <w:sz w:val="21"/>
                <w:lang w:val="en-US"/>
              </w:rPr>
              <w:t>井冈山—南昌</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Before w:val="1"/>
          <w:wBefore w:w="1" w:type="dxa"/>
          <w:trHeight w:val="280" w:hRule="atLeast"/>
        </w:trPr>
        <w:tc>
          <w:tcPr>
            <w:tcW w:w="1754" w:type="dxa"/>
            <w:gridSpan w:val="2"/>
            <w:vMerge w:val="continue"/>
            <w:tcBorders>
              <w:top w:val="nil"/>
            </w:tcBorders>
            <w:shd w:val="clear" w:color="auto" w:fill="7030A0"/>
          </w:tcPr>
          <w:p>
            <w:pPr>
              <w:rPr>
                <w:sz w:val="2"/>
                <w:szCs w:val="2"/>
              </w:rPr>
            </w:pPr>
          </w:p>
        </w:tc>
        <w:tc>
          <w:tcPr>
            <w:tcW w:w="8505" w:type="dxa"/>
            <w:gridSpan w:val="2"/>
            <w:shd w:val="clear" w:color="auto" w:fill="FBD4B4" w:themeFill="accent6" w:themeFillTint="66"/>
          </w:tcPr>
          <w:p>
            <w:pPr>
              <w:pStyle w:val="13"/>
              <w:tabs>
                <w:tab w:val="left" w:pos="3572"/>
              </w:tabs>
              <w:spacing w:before="43" w:line="336" w:lineRule="exact"/>
              <w:rPr>
                <w:b/>
                <w:sz w:val="21"/>
              </w:rPr>
            </w:pPr>
            <w:r>
              <w:rPr>
                <w:b/>
                <w:sz w:val="21"/>
              </w:rPr>
              <w:t>用餐：早</w:t>
            </w:r>
            <w:r>
              <w:rPr>
                <w:rFonts w:hint="eastAsia"/>
                <w:b/>
                <w:sz w:val="21"/>
              </w:rPr>
              <w:t>/</w:t>
            </w:r>
            <w:r>
              <w:rPr>
                <w:rFonts w:hint="eastAsia"/>
                <w:b/>
                <w:sz w:val="21"/>
                <w:lang w:val="en-US"/>
              </w:rPr>
              <w:t>/</w:t>
            </w:r>
            <w:r>
              <w:rPr>
                <w:b/>
                <w:sz w:val="21"/>
              </w:rPr>
              <w:tab/>
            </w:r>
            <w:r>
              <w:rPr>
                <w:b/>
                <w:sz w:val="21"/>
              </w:rPr>
              <w:t>住宿：</w:t>
            </w:r>
            <w:r>
              <w:rPr>
                <w:rFonts w:hint="eastAsia"/>
                <w:b/>
                <w:sz w:val="21"/>
                <w:lang w:val="en-US"/>
              </w:rPr>
              <w:t>南昌</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Before w:val="1"/>
          <w:wBefore w:w="1" w:type="dxa"/>
          <w:trHeight w:val="2994" w:hRule="atLeast"/>
        </w:trPr>
        <w:tc>
          <w:tcPr>
            <w:tcW w:w="10259" w:type="dxa"/>
            <w:gridSpan w:val="4"/>
          </w:tcPr>
          <w:p>
            <w:pPr>
              <w:pStyle w:val="13"/>
              <w:ind w:left="0" w:firstLine="420" w:firstLineChars="200"/>
              <w:rPr>
                <w:sz w:val="28"/>
                <w:lang w:val="en-US"/>
              </w:rPr>
            </w:pPr>
            <w:r>
              <w:rPr>
                <w:rFonts w:hint="eastAsia"/>
                <w:sz w:val="21"/>
                <w:lang w:val="en-US" w:bidi="ar-SA"/>
              </w:rPr>
              <w:drawing>
                <wp:anchor distT="0" distB="0" distL="114300" distR="114300" simplePos="0" relativeHeight="251659264" behindDoc="0" locked="0" layoutInCell="1" allowOverlap="1">
                  <wp:simplePos x="0" y="0"/>
                  <wp:positionH relativeFrom="column">
                    <wp:posOffset>3910330</wp:posOffset>
                  </wp:positionH>
                  <wp:positionV relativeFrom="paragraph">
                    <wp:posOffset>66675</wp:posOffset>
                  </wp:positionV>
                  <wp:extent cx="2454910" cy="1518920"/>
                  <wp:effectExtent l="0" t="0" r="2540" b="5080"/>
                  <wp:wrapSquare wrapText="bothSides"/>
                  <wp:docPr id="4" name="图片 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3"/>
                          <pic:cNvPicPr>
                            <a:picLocks noChangeAspect="1"/>
                          </pic:cNvPicPr>
                        </pic:nvPicPr>
                        <pic:blipFill>
                          <a:blip r:embed="rId7"/>
                          <a:stretch>
                            <a:fillRect/>
                          </a:stretch>
                        </pic:blipFill>
                        <pic:spPr>
                          <a:xfrm>
                            <a:off x="0" y="0"/>
                            <a:ext cx="2454910" cy="1518920"/>
                          </a:xfrm>
                          <a:prstGeom prst="flowChartAlternateProcess">
                            <a:avLst/>
                          </a:prstGeom>
                        </pic:spPr>
                      </pic:pic>
                    </a:graphicData>
                  </a:graphic>
                </wp:anchor>
              </w:drawing>
            </w:r>
            <w:r>
              <w:rPr>
                <w:rFonts w:hint="eastAsia"/>
                <w:sz w:val="21"/>
                <w:lang w:val="en-US" w:bidi="ar-SA"/>
              </w:rPr>
              <w:drawing>
                <wp:anchor distT="0" distB="0" distL="114300" distR="114300" simplePos="0" relativeHeight="251660288" behindDoc="0" locked="0" layoutInCell="1" allowOverlap="1">
                  <wp:simplePos x="0" y="0"/>
                  <wp:positionH relativeFrom="column">
                    <wp:posOffset>53975</wp:posOffset>
                  </wp:positionH>
                  <wp:positionV relativeFrom="paragraph">
                    <wp:posOffset>915670</wp:posOffset>
                  </wp:positionV>
                  <wp:extent cx="2437130" cy="1482725"/>
                  <wp:effectExtent l="0" t="0" r="1270" b="3175"/>
                  <wp:wrapSquare wrapText="bothSides"/>
                  <wp:docPr id="7" name="图片 7"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4"/>
                          <pic:cNvPicPr>
                            <a:picLocks noChangeAspect="1"/>
                          </pic:cNvPicPr>
                        </pic:nvPicPr>
                        <pic:blipFill>
                          <a:blip r:embed="rId8"/>
                          <a:stretch>
                            <a:fillRect/>
                          </a:stretch>
                        </pic:blipFill>
                        <pic:spPr>
                          <a:xfrm>
                            <a:off x="0" y="0"/>
                            <a:ext cx="2437130" cy="1482725"/>
                          </a:xfrm>
                          <a:prstGeom prst="flowChartAlternateProcess">
                            <a:avLst/>
                          </a:prstGeom>
                        </pic:spPr>
                      </pic:pic>
                    </a:graphicData>
                  </a:graphic>
                </wp:anchor>
              </w:drawing>
            </w:r>
            <w:r>
              <w:rPr>
                <w:rFonts w:hint="eastAsia"/>
                <w:color w:val="000000"/>
              </w:rPr>
              <w:t>早餐后游览【</w:t>
            </w:r>
            <w:r>
              <w:rPr>
                <w:rFonts w:hint="eastAsia"/>
                <w:b/>
                <w:bCs/>
                <w:color w:val="7030A0"/>
              </w:rPr>
              <w:t>北山革命烈士陵园</w:t>
            </w:r>
            <w:r>
              <w:rPr>
                <w:rFonts w:hint="eastAsia"/>
                <w:color w:val="000000"/>
              </w:rPr>
              <w:t>】（游览时间不低于40分钟）：碑林（140多块书法碑刻）、雕塑园、品红军茶（由20位井冈山革命斗争期间的革命人物的塑像组成，如毛泽东、朱德、贺子珍等人）、革命纪念碑（看井冈山茨坪最佳位置，能够看到茨坪全景）后乘车前往八一军旗升起的地方——【</w:t>
            </w:r>
            <w:r>
              <w:rPr>
                <w:rFonts w:hint="eastAsia"/>
                <w:b/>
                <w:bCs/>
                <w:color w:val="7030A0"/>
              </w:rPr>
              <w:t>南昌</w:t>
            </w:r>
            <w:r>
              <w:rPr>
                <w:rFonts w:hint="eastAsia"/>
                <w:color w:val="000000"/>
              </w:rPr>
              <w:t>】（车程约4.5小时），抵达后游【</w:t>
            </w:r>
            <w:r>
              <w:rPr>
                <w:rFonts w:hint="eastAsia"/>
                <w:b/>
                <w:bCs/>
                <w:color w:val="7030A0"/>
              </w:rPr>
              <w:t>八一广场</w:t>
            </w:r>
            <w:r>
              <w:rPr>
                <w:rFonts w:hint="eastAsia"/>
                <w:color w:val="000000"/>
              </w:rPr>
              <w:t>】、瞻仰【</w:t>
            </w:r>
            <w:r>
              <w:rPr>
                <w:rFonts w:hint="eastAsia"/>
                <w:b/>
                <w:bCs/>
                <w:color w:val="7030A0"/>
              </w:rPr>
              <w:t>八一革命纪念碑</w:t>
            </w:r>
            <w:r>
              <w:rPr>
                <w:rFonts w:hint="eastAsia"/>
                <w:color w:val="000000"/>
              </w:rPr>
              <w:t>】（游览时间不低于30分钟），入住酒店休息。</w:t>
            </w:r>
            <w:r>
              <w:rPr>
                <w:rFonts w:hint="eastAsia"/>
                <w:sz w:val="21"/>
                <w:lang w:val="en-US" w:eastAsia="zh-CN" w:bidi="ar-SA"/>
              </w:rPr>
              <w:t xml:space="preserve">         </w:t>
            </w:r>
            <w:r>
              <w:rPr>
                <w:rFonts w:hint="eastAsia"/>
                <w:sz w:val="28"/>
                <w:lang w:val="en-US"/>
              </w:rPr>
              <w:t xml:space="preserve">  </w:t>
            </w:r>
          </w:p>
        </w:tc>
      </w:tr>
    </w:tbl>
    <w:p>
      <w:pPr>
        <w:rPr>
          <w:sz w:val="21"/>
        </w:rPr>
        <w:sectPr>
          <w:pgSz w:w="11910" w:h="19280"/>
          <w:pgMar w:top="860" w:right="620" w:bottom="280" w:left="640" w:header="720" w:footer="720" w:gutter="0"/>
          <w:cols w:space="720" w:num="1"/>
        </w:sectPr>
      </w:pPr>
    </w:p>
    <w:p>
      <w:pPr>
        <w:rPr>
          <w:sz w:val="20"/>
        </w:rPr>
      </w:pPr>
      <w:r>
        <w:pict>
          <v:shape id="文本框 3" o:spid="_x0000_s1028" o:spt="202" type="#_x0000_t202" style="position:absolute;left:0pt;margin-left:40.85pt;margin-top:42.55pt;height:916.55pt;width:514.05pt;mso-position-horizontal-relative:page;mso-position-vertical-relative:page;z-index:251660288;mso-width-relative:page;mso-height-relative:page;" filled="f" stroked="f" coordsize="21600,21600" o:gfxdata="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olaI9kAAAALAQAADwAAAAAAAAABACAAAAAiAAAAZHJzL2Rvd25yZXYueG1sUEsBAhQAFAAAAAgA&#10;h07iQP8bI8ayAQAAPgMAAA4AAAAAAAAAAQAgAAAAKAEAAGRycy9lMm9Eb2MueG1sUEsFBgAAAAAG&#10;AAYAWQEAAEwFAAAAAA==&#10;">
            <v:path/>
            <v:fill on="f" focussize="0,0"/>
            <v:stroke on="f"/>
            <v:imagedata o:title=""/>
            <o:lock v:ext="edit" aspectratio="f"/>
            <v:textbox inset="0mm,0mm,0mm,0mm">
              <w:txbxContent>
                <w:p>
                  <w:pPr>
                    <w:pStyle w:val="13"/>
                    <w:spacing w:line="247" w:lineRule="auto"/>
                    <w:ind w:left="-2" w:leftChars="-144" w:right="-15" w:hanging="315" w:hangingChars="150"/>
                    <w:jc w:val="both"/>
                    <w:rPr>
                      <w:sz w:val="21"/>
                    </w:rPr>
                  </w:pPr>
                </w:p>
                <w:tbl>
                  <w:tblPr>
                    <w:tblStyle w:val="11"/>
                    <w:tblW w:w="10443" w:type="dxa"/>
                    <w:tblInd w:w="7"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1614"/>
                    <w:gridCol w:w="8645"/>
                    <w:gridCol w:w="184"/>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84" w:type="dxa"/>
                      <w:trHeight w:val="295" w:hRule="atLeast"/>
                    </w:trPr>
                    <w:tc>
                      <w:tcPr>
                        <w:tcW w:w="1614" w:type="dxa"/>
                        <w:vMerge w:val="restart"/>
                        <w:shd w:val="clear" w:color="auto" w:fill="7030A0"/>
                        <w:vAlign w:val="top"/>
                      </w:tcPr>
                      <w:p>
                        <w:pPr>
                          <w:pStyle w:val="13"/>
                          <w:spacing w:before="104"/>
                          <w:ind w:left="165" w:leftChars="-144" w:right="627" w:hanging="482" w:hangingChars="150"/>
                          <w:jc w:val="left"/>
                          <w:rPr>
                            <w:rFonts w:hint="eastAsia" w:eastAsia="微软雅黑"/>
                            <w:sz w:val="32"/>
                            <w:lang w:val="en-US" w:eastAsia="zh-CN"/>
                          </w:rPr>
                        </w:pPr>
                        <w:r>
                          <w:rPr>
                            <w:b/>
                            <w:bCs/>
                            <w:color w:val="FFFF00"/>
                            <w:sz w:val="32"/>
                          </w:rPr>
                          <w:t>D4</w:t>
                        </w:r>
                        <w:r>
                          <w:rPr>
                            <w:rFonts w:hint="eastAsia"/>
                            <w:b/>
                            <w:bCs/>
                            <w:color w:val="FFFF00"/>
                            <w:sz w:val="32"/>
                            <w:lang w:val="en-US" w:eastAsia="zh-CN"/>
                          </w:rPr>
                          <w:t xml:space="preserve">  </w:t>
                        </w:r>
                        <w:r>
                          <w:rPr>
                            <w:b/>
                            <w:bCs/>
                            <w:color w:val="FFFF00"/>
                            <w:sz w:val="32"/>
                          </w:rPr>
                          <w:t>D</w:t>
                        </w:r>
                        <w:r>
                          <w:rPr>
                            <w:rFonts w:hint="eastAsia"/>
                            <w:b/>
                            <w:bCs/>
                            <w:color w:val="FFFF00"/>
                            <w:sz w:val="32"/>
                            <w:lang w:val="en-US" w:eastAsia="zh-CN"/>
                          </w:rPr>
                          <w:t>4</w:t>
                        </w:r>
                      </w:p>
                    </w:tc>
                    <w:tc>
                      <w:tcPr>
                        <w:tcW w:w="8645" w:type="dxa"/>
                        <w:shd w:val="clear" w:color="auto" w:fill="FBD4B4" w:themeFill="accent6" w:themeFillTint="66"/>
                        <w:vAlign w:val="top"/>
                      </w:tcPr>
                      <w:p>
                        <w:pPr>
                          <w:pStyle w:val="13"/>
                          <w:spacing w:before="43" w:line="337" w:lineRule="exact"/>
                          <w:jc w:val="left"/>
                          <w:rPr>
                            <w:b/>
                            <w:sz w:val="21"/>
                            <w:lang w:val="en-US"/>
                          </w:rPr>
                        </w:pPr>
                        <w:r>
                          <w:rPr>
                            <w:b/>
                            <w:sz w:val="21"/>
                          </w:rPr>
                          <w:t>交通/区间：</w:t>
                        </w:r>
                        <w:r>
                          <w:rPr>
                            <w:rFonts w:hint="eastAsia"/>
                            <w:b/>
                            <w:sz w:val="21"/>
                            <w:lang w:val="en-US"/>
                          </w:rPr>
                          <w:t>南昌—婺源</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84" w:type="dxa"/>
                      <w:trHeight w:val="185" w:hRule="atLeast"/>
                    </w:trPr>
                    <w:tc>
                      <w:tcPr>
                        <w:tcW w:w="1614" w:type="dxa"/>
                        <w:vMerge w:val="continue"/>
                        <w:tcBorders>
                          <w:top w:val="nil"/>
                        </w:tcBorders>
                        <w:shd w:val="clear" w:color="auto" w:fill="7030A0"/>
                        <w:vAlign w:val="top"/>
                      </w:tcPr>
                      <w:p>
                        <w:pPr>
                          <w:ind w:left="-287" w:leftChars="-144" w:hanging="30" w:hangingChars="150"/>
                          <w:jc w:val="left"/>
                          <w:rPr>
                            <w:sz w:val="2"/>
                            <w:szCs w:val="2"/>
                          </w:rPr>
                        </w:pPr>
                      </w:p>
                    </w:tc>
                    <w:tc>
                      <w:tcPr>
                        <w:tcW w:w="8645" w:type="dxa"/>
                        <w:shd w:val="clear" w:color="auto" w:fill="FBD4B4" w:themeFill="accent6" w:themeFillTint="66"/>
                        <w:vAlign w:val="top"/>
                      </w:tcPr>
                      <w:p>
                        <w:pPr>
                          <w:pStyle w:val="13"/>
                          <w:tabs>
                            <w:tab w:val="left" w:pos="3678"/>
                          </w:tabs>
                          <w:spacing w:before="43" w:line="337" w:lineRule="exact"/>
                          <w:jc w:val="left"/>
                          <w:rPr>
                            <w:b/>
                            <w:sz w:val="21"/>
                          </w:rPr>
                        </w:pPr>
                        <w:r>
                          <w:rPr>
                            <w:b/>
                            <w:sz w:val="21"/>
                          </w:rPr>
                          <w:t>餐：早</w:t>
                        </w:r>
                        <w:r>
                          <w:rPr>
                            <w:rFonts w:hint="eastAsia"/>
                            <w:b/>
                            <w:sz w:val="21"/>
                          </w:rPr>
                          <w:t>/晚</w:t>
                        </w:r>
                        <w:r>
                          <w:rPr>
                            <w:b/>
                            <w:sz w:val="21"/>
                          </w:rPr>
                          <w:tab/>
                        </w:r>
                        <w:r>
                          <w:rPr>
                            <w:b/>
                            <w:sz w:val="21"/>
                          </w:rPr>
                          <w:t>住宿：</w:t>
                        </w:r>
                        <w:r>
                          <w:rPr>
                            <w:rFonts w:hint="eastAsia"/>
                            <w:b/>
                            <w:sz w:val="21"/>
                            <w:lang w:val="en-US"/>
                          </w:rPr>
                          <w:t>婺源</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gridAfter w:val="1"/>
                      <w:wAfter w:w="184" w:type="dxa"/>
                      <w:trHeight w:val="5661" w:hRule="atLeast"/>
                    </w:trPr>
                    <w:tc>
                      <w:tcPr>
                        <w:tcW w:w="10259" w:type="dxa"/>
                        <w:gridSpan w:val="2"/>
                        <w:vAlign w:val="top"/>
                      </w:tcPr>
                      <w:p>
                        <w:pPr>
                          <w:pStyle w:val="13"/>
                          <w:ind w:left="0" w:firstLine="440" w:firstLineChars="200"/>
                          <w:jc w:val="left"/>
                          <w:rPr>
                            <w:rFonts w:hint="eastAsia"/>
                            <w:color w:val="000000"/>
                          </w:rPr>
                        </w:pPr>
                        <w:r>
                          <w:rPr>
                            <w:rFonts w:hint="eastAsia"/>
                            <w:color w:val="000000"/>
                          </w:rPr>
                          <w:t>早餐后，BUS赴中国最美的乡村</w:t>
                        </w:r>
                        <w:r>
                          <w:rPr>
                            <w:rFonts w:hint="eastAsia"/>
                            <w:b/>
                            <w:bCs/>
                            <w:color w:val="7030A0"/>
                          </w:rPr>
                          <w:t>【婺源】</w:t>
                        </w:r>
                        <w:r>
                          <w:rPr>
                            <w:rFonts w:hint="eastAsia"/>
                            <w:color w:val="000000"/>
                          </w:rPr>
                          <w:t>（车次时间约4小时），抵达后游览婺源</w:t>
                        </w:r>
                        <w:r>
                          <w:rPr>
                            <w:rFonts w:hint="eastAsia"/>
                            <w:b/>
                            <w:bCs/>
                            <w:color w:val="7030A0"/>
                          </w:rPr>
                          <w:t>【篁岭景区</w:t>
                        </w:r>
                        <w:r>
                          <w:rPr>
                            <w:rFonts w:hint="eastAsia"/>
                            <w:color w:val="000000"/>
                          </w:rPr>
                          <w:t>】（缆车往返120元/人自理，年满65周岁半价60元/人自理，乘坐缆车赠送门票），婺篁岭是大自然的宠儿，梯田叠翠，白云环绕。参观民居村落。民居围绕水口呈扇形梯状错落排布。周边千棵古树环抱，万亩梯田簇拥，村落“天街九巷”似玉带将精典古建串接，徽式商铺林立，前店后坊，一幅流动的缩写版“清明上河图”。移步换景走进</w:t>
                        </w:r>
                        <w:r>
                          <w:rPr>
                            <w:rFonts w:hint="eastAsia"/>
                            <w:b/>
                            <w:bCs/>
                            <w:color w:val="7030A0"/>
                          </w:rPr>
                          <w:t>【一号观景台】</w:t>
                        </w:r>
                        <w:r>
                          <w:rPr>
                            <w:rFonts w:hint="eastAsia"/>
                            <w:color w:val="000000"/>
                          </w:rPr>
                          <w:t>，远眺梯田花海，这是个360º画幅观景平台，周边是层层叠叠、流光溢彩的千亩梯田，四季花海在这不断演变着各种“断魂”主题，大地艺术在这里成就了最强音符。登【</w:t>
                        </w:r>
                        <w:r>
                          <w:rPr>
                            <w:rFonts w:hint="eastAsia"/>
                            <w:b/>
                            <w:bCs/>
                            <w:color w:val="7030A0"/>
                          </w:rPr>
                          <w:t>晒秋观景台】</w:t>
                        </w:r>
                        <w:r>
                          <w:rPr>
                            <w:rFonts w:hint="eastAsia"/>
                            <w:color w:val="000000"/>
                          </w:rPr>
                          <w:t>，观婺源特有的篁岭 “晒秋”农俗特色景观，数十栋古老徽派民居在百米落差的岭谷错落排布，家家凿窗采光，户户支架晒物。村民们用眺窗为画板，支架为画笔，晒匾为调色盘，春晒水笋、蕨菜；秋晒红辣椒、稻谷黄豆…就这样成就了一幅幅民俗风情杰作，一年四季延绵有序.游览结束后，游览《我不是潘金莲》的拍摄地</w:t>
                        </w:r>
                        <w:r>
                          <w:rPr>
                            <w:rFonts w:hint="eastAsia"/>
                            <w:b/>
                            <w:bCs/>
                            <w:color w:val="7030A0"/>
                          </w:rPr>
                          <w:t>【上坦村】</w:t>
                        </w:r>
                        <w:r>
                          <w:rPr>
                            <w:rFonts w:hint="eastAsia"/>
                            <w:color w:val="000000"/>
                          </w:rPr>
                          <w:t>（赠送游览，游览时间不低于40分钟），她是一个小家碧玉似得尚未开发的美丽自然村，这里保存的古建筑物完好，风景秀丽，是一个踏景寻幽、陶情怡性的好地方。游览结束后，入住酒店。</w:t>
                        </w:r>
                      </w:p>
                      <w:p>
                        <w:pPr>
                          <w:pStyle w:val="13"/>
                          <w:ind w:left="0" w:firstLine="440" w:firstLineChars="200"/>
                          <w:jc w:val="left"/>
                          <w:rPr>
                            <w:sz w:val="28"/>
                            <w:lang w:val="en-US"/>
                          </w:rPr>
                        </w:pPr>
                        <w:r>
                          <w:rPr>
                            <w:rFonts w:hint="eastAsia"/>
                            <w:color w:val="000000"/>
                            <w:lang w:val="en-US" w:eastAsia="zh-CN"/>
                          </w:rPr>
                          <w:t xml:space="preserve">     </w:t>
                        </w:r>
                        <w:r>
                          <w:rPr>
                            <w:rFonts w:hint="eastAsia"/>
                            <w:color w:val="000000"/>
                            <w:lang w:val="en-US"/>
                          </w:rPr>
                          <w:drawing>
                            <wp:inline distT="0" distB="0" distL="114300" distR="114300">
                              <wp:extent cx="2680970" cy="1412875"/>
                              <wp:effectExtent l="0" t="0" r="5080" b="15875"/>
                              <wp:docPr id="3" name="图片 3" descr="微信图片_201908231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823112816"/>
                                      <pic:cNvPicPr>
                                        <a:picLocks noChangeAspect="1"/>
                                      </pic:cNvPicPr>
                                    </pic:nvPicPr>
                                    <pic:blipFill>
                                      <a:blip r:embed="rId9"/>
                                      <a:stretch>
                                        <a:fillRect/>
                                      </a:stretch>
                                    </pic:blipFill>
                                    <pic:spPr>
                                      <a:xfrm>
                                        <a:off x="0" y="0"/>
                                        <a:ext cx="2680970" cy="1412875"/>
                                      </a:xfrm>
                                      <a:prstGeom prst="rect">
                                        <a:avLst/>
                                      </a:prstGeom>
                                    </pic:spPr>
                                  </pic:pic>
                                </a:graphicData>
                              </a:graphic>
                            </wp:inline>
                          </w:drawing>
                        </w:r>
                        <w:r>
                          <w:rPr>
                            <w:rFonts w:hint="eastAsia"/>
                            <w:color w:val="000000"/>
                            <w:lang w:val="en-US" w:eastAsia="zh-CN"/>
                          </w:rPr>
                          <w:t xml:space="preserve">    </w:t>
                        </w:r>
                        <w:r>
                          <w:rPr>
                            <w:rFonts w:hint="eastAsia"/>
                            <w:color w:val="000000"/>
                            <w:lang w:val="en-US"/>
                          </w:rPr>
                          <w:drawing>
                            <wp:inline distT="0" distB="0" distL="114300" distR="114300">
                              <wp:extent cx="2615565" cy="1420495"/>
                              <wp:effectExtent l="0" t="0" r="13335" b="8255"/>
                              <wp:docPr id="5" name="图片 5" descr="微信图片_2019082311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823112821"/>
                                      <pic:cNvPicPr>
                                        <a:picLocks noChangeAspect="1"/>
                                      </pic:cNvPicPr>
                                    </pic:nvPicPr>
                                    <pic:blipFill>
                                      <a:blip r:embed="rId10"/>
                                      <a:stretch>
                                        <a:fillRect/>
                                      </a:stretch>
                                    </pic:blipFill>
                                    <pic:spPr>
                                      <a:xfrm>
                                        <a:off x="0" y="0"/>
                                        <a:ext cx="2615565" cy="1420495"/>
                                      </a:xfrm>
                                      <a:prstGeom prst="rect">
                                        <a:avLst/>
                                      </a:prstGeom>
                                    </pic:spPr>
                                  </pic:pic>
                                </a:graphicData>
                              </a:graphic>
                            </wp:inline>
                          </w:drawing>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614" w:type="dxa"/>
                        <w:vMerge w:val="restart"/>
                        <w:shd w:val="clear" w:color="auto" w:fill="7030A0"/>
                        <w:vAlign w:val="top"/>
                      </w:tcPr>
                      <w:p>
                        <w:pPr>
                          <w:pStyle w:val="13"/>
                          <w:spacing w:before="98"/>
                          <w:ind w:left="640" w:right="627"/>
                          <w:jc w:val="left"/>
                          <w:rPr>
                            <w:sz w:val="32"/>
                          </w:rPr>
                        </w:pPr>
                        <w:r>
                          <w:rPr>
                            <w:b/>
                            <w:bCs/>
                            <w:color w:val="FFFF00"/>
                            <w:sz w:val="32"/>
                          </w:rPr>
                          <w:t>D5</w:t>
                        </w:r>
                      </w:p>
                    </w:tc>
                    <w:tc>
                      <w:tcPr>
                        <w:tcW w:w="8829" w:type="dxa"/>
                        <w:gridSpan w:val="2"/>
                        <w:shd w:val="clear" w:color="auto" w:fill="FBD4B4" w:themeFill="accent6" w:themeFillTint="66"/>
                        <w:vAlign w:val="top"/>
                      </w:tcPr>
                      <w:p>
                        <w:pPr>
                          <w:pStyle w:val="13"/>
                          <w:spacing w:before="36" w:line="343" w:lineRule="exact"/>
                          <w:jc w:val="left"/>
                          <w:rPr>
                            <w:b/>
                            <w:sz w:val="21"/>
                          </w:rPr>
                        </w:pPr>
                        <w:r>
                          <w:rPr>
                            <w:b/>
                            <w:sz w:val="21"/>
                          </w:rPr>
                          <w:t>交通/区间：</w:t>
                        </w:r>
                        <w:r>
                          <w:rPr>
                            <w:rFonts w:hint="eastAsia"/>
                            <w:b/>
                            <w:sz w:val="21"/>
                          </w:rPr>
                          <w:t>景德镇—九江</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614" w:type="dxa"/>
                        <w:vMerge w:val="continue"/>
                        <w:tcBorders>
                          <w:top w:val="nil"/>
                        </w:tcBorders>
                        <w:shd w:val="clear" w:color="auto" w:fill="7030A0"/>
                        <w:vAlign w:val="top"/>
                      </w:tcPr>
                      <w:p>
                        <w:pPr>
                          <w:jc w:val="left"/>
                          <w:rPr>
                            <w:sz w:val="2"/>
                            <w:szCs w:val="2"/>
                          </w:rPr>
                        </w:pPr>
                      </w:p>
                    </w:tc>
                    <w:tc>
                      <w:tcPr>
                        <w:tcW w:w="8829" w:type="dxa"/>
                        <w:gridSpan w:val="2"/>
                        <w:shd w:val="clear" w:color="auto" w:fill="FBD4B4" w:themeFill="accent6" w:themeFillTint="66"/>
                        <w:vAlign w:val="top"/>
                      </w:tcPr>
                      <w:p>
                        <w:pPr>
                          <w:pStyle w:val="13"/>
                          <w:tabs>
                            <w:tab w:val="left" w:pos="3572"/>
                          </w:tabs>
                          <w:spacing w:before="37" w:line="343" w:lineRule="exact"/>
                          <w:jc w:val="left"/>
                          <w:rPr>
                            <w:b/>
                            <w:sz w:val="21"/>
                            <w:lang w:val="en-US"/>
                          </w:rPr>
                        </w:pPr>
                        <w:r>
                          <w:rPr>
                            <w:b/>
                            <w:sz w:val="21"/>
                          </w:rPr>
                          <w:t>用餐：早</w:t>
                        </w:r>
                        <w:r>
                          <w:rPr>
                            <w:rFonts w:hint="eastAsia"/>
                            <w:b/>
                            <w:sz w:val="21"/>
                            <w:lang w:val="en-US"/>
                          </w:rPr>
                          <w:t>/晚</w:t>
                        </w:r>
                        <w:r>
                          <w:rPr>
                            <w:b/>
                            <w:sz w:val="21"/>
                          </w:rPr>
                          <w:tab/>
                        </w:r>
                        <w:r>
                          <w:rPr>
                            <w:b/>
                            <w:sz w:val="21"/>
                          </w:rPr>
                          <w:t>住宿：</w:t>
                        </w:r>
                        <w:r>
                          <w:rPr>
                            <w:rFonts w:hint="eastAsia"/>
                            <w:b/>
                            <w:sz w:val="21"/>
                            <w:lang w:val="en-US"/>
                          </w:rPr>
                          <w:t>庐山山顶/</w:t>
                        </w:r>
                        <w:r>
                          <w:rPr>
                            <w:rFonts w:hint="eastAsia"/>
                            <w:b/>
                            <w:sz w:val="21"/>
                          </w:rPr>
                          <w:t>九江</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793" w:hRule="atLeast"/>
                    </w:trPr>
                    <w:tc>
                      <w:tcPr>
                        <w:tcW w:w="10443" w:type="dxa"/>
                        <w:gridSpan w:val="3"/>
                        <w:vAlign w:val="top"/>
                      </w:tcPr>
                      <w:p>
                        <w:pPr>
                          <w:pStyle w:val="13"/>
                          <w:spacing w:before="37" w:after="21" w:line="247" w:lineRule="auto"/>
                          <w:ind w:right="-15" w:firstLine="440" w:firstLineChars="200"/>
                          <w:jc w:val="left"/>
                          <w:rPr>
                            <w:rFonts w:hint="eastAsia" w:cs="宋体"/>
                          </w:rPr>
                        </w:pPr>
                        <w:r>
                          <w:rPr>
                            <w:rFonts w:hint="eastAsia" w:cs="宋体"/>
                          </w:rPr>
                          <w:t>早餐后，乘车前往中国瓷都——【</w:t>
                        </w:r>
                        <w:r>
                          <w:rPr>
                            <w:rFonts w:hint="eastAsia" w:cs="宋体"/>
                            <w:b/>
                            <w:bCs/>
                            <w:color w:val="450C8D"/>
                          </w:rPr>
                          <w:t>景德镇</w:t>
                        </w:r>
                        <w:r>
                          <w:rPr>
                            <w:rFonts w:hint="eastAsia" w:cs="宋体"/>
                          </w:rPr>
                          <w:t>】，参观【</w:t>
                        </w:r>
                        <w:r>
                          <w:rPr>
                            <w:rFonts w:hint="eastAsia" w:cs="宋体"/>
                            <w:b/>
                            <w:bCs/>
                            <w:color w:val="450C8D"/>
                          </w:rPr>
                          <w:t>鸿鑫阁官窑陶瓷创意园</w:t>
                        </w:r>
                        <w:r>
                          <w:rPr>
                            <w:rFonts w:hint="eastAsia" w:cs="宋体"/>
                          </w:rPr>
                          <w:t>】（游览时间不低于60分钟），始建于1278年，元世主忽必烈在浮梁县设立“浮梁瓷局”，至明清又在景德镇设立“御窑厂”，解放后成立“官窑御瓷研究中心”生产基地，专为中南海制作生产生活器具。创意园现属国家3A级旅游文化遗产风景区，分三个部分的展区，配有景区讲解。参观结束后，后乘车前往世界文化景观，中国四大避暑胜地——【</w:t>
                        </w:r>
                        <w:r>
                          <w:rPr>
                            <w:rFonts w:hint="eastAsia" w:cs="宋体"/>
                            <w:b/>
                            <w:bCs/>
                            <w:color w:val="450C8D"/>
                          </w:rPr>
                          <w:t>庐山</w:t>
                        </w:r>
                        <w:r>
                          <w:rPr>
                            <w:rFonts w:hint="eastAsia" w:cs="宋体"/>
                          </w:rPr>
                          <w:t>】，抵达后乘景交车上山，入住山顶景区酒店。</w:t>
                        </w:r>
                      </w:p>
                      <w:p>
                        <w:pPr>
                          <w:pStyle w:val="13"/>
                          <w:spacing w:before="37" w:after="21" w:line="247" w:lineRule="auto"/>
                          <w:ind w:right="-15" w:firstLine="440" w:firstLineChars="200"/>
                          <w:jc w:val="left"/>
                          <w:rPr>
                            <w:rFonts w:cs="Tahoma"/>
                            <w:szCs w:val="21"/>
                            <w:shd w:val="clear" w:color="auto" w:fill="FFFFFF"/>
                            <w:lang w:val="en-US"/>
                          </w:rPr>
                        </w:pPr>
                        <w:r>
                          <w:rPr>
                            <w:rFonts w:hint="eastAsia" w:eastAsia="微软雅黑" w:cs="Tahoma"/>
                            <w:szCs w:val="21"/>
                            <w:shd w:val="clear" w:color="auto" w:fill="FFFFFF"/>
                            <w:lang w:eastAsia="zh-CN"/>
                          </w:rPr>
                          <w:drawing>
                            <wp:inline distT="0" distB="0" distL="114300" distR="114300">
                              <wp:extent cx="2588895" cy="1384300"/>
                              <wp:effectExtent l="0" t="0" r="1905" b="6350"/>
                              <wp:docPr id="9" name="图片 9" descr="微信图片_2019082311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823113239"/>
                                      <pic:cNvPicPr>
                                        <a:picLocks noChangeAspect="1"/>
                                      </pic:cNvPicPr>
                                    </pic:nvPicPr>
                                    <pic:blipFill>
                                      <a:blip r:embed="rId11"/>
                                      <a:stretch>
                                        <a:fillRect/>
                                      </a:stretch>
                                    </pic:blipFill>
                                    <pic:spPr>
                                      <a:xfrm>
                                        <a:off x="0" y="0"/>
                                        <a:ext cx="2588895" cy="1384300"/>
                                      </a:xfrm>
                                      <a:prstGeom prst="round2DiagRect">
                                        <a:avLst/>
                                      </a:prstGeom>
                                    </pic:spPr>
                                  </pic:pic>
                                </a:graphicData>
                              </a:graphic>
                            </wp:inline>
                          </w:drawing>
                        </w:r>
                        <w:r>
                          <w:rPr>
                            <w:rFonts w:hint="eastAsia" w:cs="Tahoma"/>
                            <w:szCs w:val="21"/>
                            <w:shd w:val="clear" w:color="auto" w:fill="FFFFFF"/>
                            <w:lang w:val="en-US" w:eastAsia="zh-CN"/>
                          </w:rPr>
                          <w:t xml:space="preserve">    </w:t>
                        </w:r>
                        <w:r>
                          <w:rPr>
                            <w:rFonts w:hint="eastAsia" w:cs="Tahoma"/>
                            <w:szCs w:val="21"/>
                            <w:shd w:val="clear" w:color="auto" w:fill="FFFFFF"/>
                            <w:lang w:val="en-US" w:bidi="ar-SA"/>
                          </w:rPr>
                          <w:drawing>
                            <wp:inline distT="0" distB="0" distL="114300" distR="114300">
                              <wp:extent cx="2691130" cy="1361440"/>
                              <wp:effectExtent l="0" t="0" r="13970" b="10160"/>
                              <wp:docPr id="24" name="图片 24" descr="微信图片_2019082311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190823113300"/>
                                      <pic:cNvPicPr>
                                        <a:picLocks noChangeAspect="1"/>
                                      </pic:cNvPicPr>
                                    </pic:nvPicPr>
                                    <pic:blipFill>
                                      <a:blip r:embed="rId12" cstate="print"/>
                                      <a:stretch>
                                        <a:fillRect/>
                                      </a:stretch>
                                    </pic:blipFill>
                                    <pic:spPr>
                                      <a:xfrm>
                                        <a:off x="0" y="0"/>
                                        <a:ext cx="2691130" cy="1361440"/>
                                      </a:xfrm>
                                      <a:prstGeom prst="round2SameRect">
                                        <a:avLst/>
                                      </a:prstGeom>
                                    </pic:spPr>
                                  </pic:pic>
                                </a:graphicData>
                              </a:graphic>
                            </wp:inline>
                          </w:drawing>
                        </w:r>
                        <w:r>
                          <w:rPr>
                            <w:rFonts w:hint="eastAsia" w:cs="宋体"/>
                            <w:lang w:val="en-US" w:eastAsia="zh-CN"/>
                          </w:rPr>
                          <w:t xml:space="preserve">                                               </w:t>
                        </w:r>
                        <w:r>
                          <w:rPr>
                            <w:rFonts w:hint="eastAsia" w:cs="Tahoma"/>
                            <w:szCs w:val="21"/>
                            <w:shd w:val="clear" w:color="auto" w:fill="FFFFFF"/>
                            <w:lang w:val="en-US"/>
                          </w:rPr>
                          <w:t xml:space="preserve">  </w:t>
                        </w:r>
                        <w:r>
                          <w:rPr>
                            <w:rFonts w:hint="eastAsia" w:cs="Tahoma"/>
                            <w:szCs w:val="21"/>
                            <w:shd w:val="clear" w:color="auto" w:fill="FFFFFF"/>
                            <w:lang w:val="en-US" w:eastAsia="zh-CN"/>
                          </w:rPr>
                          <w:t xml:space="preserve">       </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99" w:hRule="atLeast"/>
                    </w:trPr>
                    <w:tc>
                      <w:tcPr>
                        <w:tcW w:w="1614" w:type="dxa"/>
                        <w:vMerge w:val="restart"/>
                        <w:shd w:val="clear" w:color="auto" w:fill="7030A0"/>
                        <w:vAlign w:val="top"/>
                      </w:tcPr>
                      <w:p>
                        <w:pPr>
                          <w:pStyle w:val="13"/>
                          <w:spacing w:before="97"/>
                          <w:ind w:left="640" w:right="627"/>
                          <w:jc w:val="left"/>
                          <w:rPr>
                            <w:sz w:val="32"/>
                          </w:rPr>
                        </w:pPr>
                        <w:r>
                          <w:rPr>
                            <w:b/>
                            <w:bCs/>
                            <w:color w:val="FFFF00"/>
                            <w:sz w:val="32"/>
                          </w:rPr>
                          <w:t>D6</w:t>
                        </w:r>
                      </w:p>
                    </w:tc>
                    <w:tc>
                      <w:tcPr>
                        <w:tcW w:w="8829" w:type="dxa"/>
                        <w:gridSpan w:val="2"/>
                        <w:shd w:val="clear" w:color="auto" w:fill="FBD4B4" w:themeFill="accent6" w:themeFillTint="66"/>
                        <w:vAlign w:val="top"/>
                      </w:tcPr>
                      <w:p>
                        <w:pPr>
                          <w:pStyle w:val="13"/>
                          <w:spacing w:before="36" w:line="343" w:lineRule="exact"/>
                          <w:jc w:val="left"/>
                          <w:rPr>
                            <w:rFonts w:hint="default" w:eastAsia="微软雅黑"/>
                            <w:b/>
                            <w:sz w:val="21"/>
                            <w:lang w:val="en-US" w:eastAsia="zh-CN"/>
                          </w:rPr>
                        </w:pPr>
                        <w:r>
                          <w:rPr>
                            <w:b/>
                            <w:sz w:val="21"/>
                          </w:rPr>
                          <w:t>交通/区间：</w:t>
                        </w:r>
                        <w:r>
                          <w:rPr>
                            <w:rFonts w:hint="eastAsia"/>
                            <w:b/>
                            <w:sz w:val="21"/>
                            <w:lang w:eastAsia="zh-CN"/>
                          </w:rPr>
                          <w:t>庐山</w:t>
                        </w:r>
                        <w:r>
                          <w:rPr>
                            <w:rFonts w:hint="eastAsia"/>
                            <w:b/>
                            <w:sz w:val="21"/>
                            <w:lang w:val="en-US" w:eastAsia="zh-CN"/>
                          </w:rPr>
                          <w:t>-九江</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614" w:type="dxa"/>
                        <w:vMerge w:val="continue"/>
                        <w:tcBorders>
                          <w:top w:val="nil"/>
                        </w:tcBorders>
                        <w:shd w:val="clear" w:color="auto" w:fill="7030A0"/>
                        <w:vAlign w:val="top"/>
                      </w:tcPr>
                      <w:p>
                        <w:pPr>
                          <w:jc w:val="left"/>
                          <w:rPr>
                            <w:sz w:val="2"/>
                            <w:szCs w:val="2"/>
                          </w:rPr>
                        </w:pPr>
                      </w:p>
                    </w:tc>
                    <w:tc>
                      <w:tcPr>
                        <w:tcW w:w="8829" w:type="dxa"/>
                        <w:gridSpan w:val="2"/>
                        <w:shd w:val="clear" w:color="auto" w:fill="FBD4B4" w:themeFill="accent6" w:themeFillTint="66"/>
                        <w:vAlign w:val="top"/>
                      </w:tcPr>
                      <w:p>
                        <w:pPr>
                          <w:pStyle w:val="13"/>
                          <w:tabs>
                            <w:tab w:val="left" w:pos="3678"/>
                          </w:tabs>
                          <w:spacing w:before="36" w:line="343" w:lineRule="exact"/>
                          <w:jc w:val="left"/>
                          <w:rPr>
                            <w:b/>
                            <w:sz w:val="21"/>
                            <w:lang w:val="en-US"/>
                          </w:rPr>
                        </w:pPr>
                        <w:r>
                          <w:rPr>
                            <w:b/>
                            <w:sz w:val="21"/>
                          </w:rPr>
                          <w:t>用餐：</w:t>
                        </w:r>
                        <w:r>
                          <w:rPr>
                            <w:rFonts w:hint="eastAsia"/>
                            <w:b/>
                            <w:sz w:val="21"/>
                            <w:lang w:val="en-US"/>
                          </w:rPr>
                          <w:t>早//</w:t>
                        </w:r>
                        <w:r>
                          <w:rPr>
                            <w:b/>
                            <w:sz w:val="21"/>
                          </w:rPr>
                          <w:tab/>
                        </w:r>
                        <w:r>
                          <w:rPr>
                            <w:b/>
                            <w:sz w:val="21"/>
                          </w:rPr>
                          <w:t>住宿：</w:t>
                        </w:r>
                        <w:r>
                          <w:rPr>
                            <w:rFonts w:hint="eastAsia"/>
                            <w:b/>
                            <w:sz w:val="21"/>
                            <w:lang w:val="en-US"/>
                          </w:rPr>
                          <w:t>九江市区</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1860" w:hRule="atLeast"/>
                    </w:trPr>
                    <w:tc>
                      <w:tcPr>
                        <w:tcW w:w="10443" w:type="dxa"/>
                        <w:gridSpan w:val="3"/>
                        <w:vAlign w:val="top"/>
                      </w:tcPr>
                      <w:p>
                        <w:pPr>
                          <w:pStyle w:val="13"/>
                          <w:spacing w:before="37" w:after="21" w:line="247" w:lineRule="auto"/>
                          <w:ind w:right="-15" w:firstLine="440" w:firstLineChars="200"/>
                          <w:jc w:val="left"/>
                          <w:rPr>
                            <w:rFonts w:hint="eastAsia" w:cs="宋体"/>
                            <w:b/>
                            <w:bCs/>
                            <w:color w:val="450C8D"/>
                          </w:rPr>
                        </w:pPr>
                        <w:r>
                          <w:rPr>
                            <w:rFonts w:hint="eastAsia" w:cs="宋体"/>
                          </w:rPr>
                          <w:t>早餐后,游览</w:t>
                        </w:r>
                        <w:r>
                          <w:rPr>
                            <w:rFonts w:hint="eastAsia" w:cs="宋体"/>
                            <w:b/>
                            <w:bCs/>
                            <w:color w:val="450C8D"/>
                          </w:rPr>
                          <w:t>【如琴湖】【花径公园】【锦绣谷】【天桥】、【好运石】、【险峰】【谈判台旧址】、</w:t>
                        </w:r>
                      </w:p>
                      <w:p>
                        <w:pPr>
                          <w:pStyle w:val="13"/>
                          <w:spacing w:before="37" w:after="21" w:line="247" w:lineRule="auto"/>
                          <w:ind w:left="0" w:leftChars="0" w:right="-15" w:firstLine="0" w:firstLineChars="0"/>
                          <w:jc w:val="left"/>
                          <w:rPr>
                            <w:rFonts w:hint="eastAsia" w:cs="宋体"/>
                          </w:rPr>
                        </w:pPr>
                        <w:r>
                          <w:rPr>
                            <w:rFonts w:hint="eastAsia" w:cs="宋体"/>
                            <w:b/>
                            <w:bCs/>
                            <w:color w:val="450C8D"/>
                          </w:rPr>
                          <w:t>【观妙亭】、【仙人洞】、【石松】、【御碑亭】</w:t>
                        </w:r>
                        <w:r>
                          <w:rPr>
                            <w:rFonts w:hint="eastAsia" w:cs="宋体"/>
                          </w:rPr>
                          <w:t xml:space="preserve"> (游览不低于120分钟)庐山最具传奇色彩的别墅</w:t>
                        </w:r>
                        <w:r>
                          <w:rPr>
                            <w:rFonts w:hint="eastAsia" w:cs="宋体"/>
                            <w:b/>
                            <w:bCs/>
                            <w:color w:val="450C8D"/>
                          </w:rPr>
                          <w:t>【美庐</w:t>
                        </w:r>
                      </w:p>
                      <w:p>
                        <w:pPr>
                          <w:pStyle w:val="13"/>
                          <w:spacing w:before="37" w:after="21" w:line="247" w:lineRule="auto"/>
                          <w:ind w:left="0" w:leftChars="0" w:right="-15" w:firstLine="0" w:firstLineChars="0"/>
                          <w:jc w:val="left"/>
                          <w:rPr>
                            <w:rFonts w:hint="eastAsia" w:cs="宋体"/>
                            <w:b/>
                            <w:bCs/>
                            <w:color w:val="450C8D"/>
                          </w:rPr>
                        </w:pPr>
                        <w:r>
                          <w:rPr>
                            <w:rFonts w:hint="eastAsia" w:cs="宋体"/>
                            <w:b/>
                            <w:bCs/>
                            <w:color w:val="450C8D"/>
                          </w:rPr>
                          <w:t>别墅】</w:t>
                        </w:r>
                        <w:r>
                          <w:rPr>
                            <w:rFonts w:hint="eastAsia" w:cs="宋体"/>
                          </w:rPr>
                          <w:t>（游览不低于30分钟）、</w:t>
                        </w:r>
                        <w:r>
                          <w:rPr>
                            <w:rFonts w:hint="eastAsia" w:cs="宋体"/>
                            <w:b/>
                            <w:bCs/>
                            <w:color w:val="450C8D"/>
                          </w:rPr>
                          <w:t>【芦林湖】、【芦林大桥】、【庐山博物馆】</w:t>
                        </w:r>
                        <w:r>
                          <w:rPr>
                            <w:rFonts w:hint="eastAsia" w:cs="宋体"/>
                          </w:rPr>
                          <w:t>（芦林一号别墅）</w:t>
                        </w:r>
                        <w:r>
                          <w:rPr>
                            <w:rFonts w:hint="eastAsia" w:cs="宋体"/>
                            <w:b/>
                            <w:bCs/>
                            <w:color w:val="450C8D"/>
                          </w:rPr>
                          <w:t>【毛泽东</w:t>
                        </w:r>
                      </w:p>
                      <w:p>
                        <w:pPr>
                          <w:pStyle w:val="13"/>
                          <w:spacing w:before="37" w:after="21" w:line="247" w:lineRule="auto"/>
                          <w:ind w:left="0" w:leftChars="0" w:right="-15" w:firstLine="0" w:firstLineChars="0"/>
                          <w:jc w:val="left"/>
                          <w:rPr>
                            <w:rFonts w:hint="eastAsia" w:cs="宋体"/>
                          </w:rPr>
                        </w:pPr>
                        <w:r>
                          <w:rPr>
                            <w:rFonts w:hint="eastAsia" w:cs="宋体"/>
                            <w:b/>
                            <w:bCs/>
                            <w:color w:val="450C8D"/>
                          </w:rPr>
                          <w:t>诗碑园】</w:t>
                        </w:r>
                        <w:r>
                          <w:rPr>
                            <w:rFonts w:hint="eastAsia" w:cs="宋体"/>
                          </w:rPr>
                          <w:t>（游览不低于40分钟），游览召开庐山三次重大会议的</w:t>
                        </w:r>
                        <w:r>
                          <w:rPr>
                            <w:rFonts w:hint="eastAsia" w:cs="宋体"/>
                            <w:b/>
                            <w:bCs/>
                            <w:color w:val="450C8D"/>
                          </w:rPr>
                          <w:t>【庐山会议旧址】</w:t>
                        </w:r>
                        <w:r>
                          <w:rPr>
                            <w:rFonts w:hint="eastAsia" w:cs="宋体"/>
                          </w:rPr>
                          <w:t>（游览时间不低于30分钟）游览结束后，乘车返回九江，入住宾馆。</w:t>
                        </w:r>
                      </w:p>
                      <w:p>
                        <w:pPr>
                          <w:pStyle w:val="13"/>
                          <w:spacing w:before="37" w:after="21" w:line="247" w:lineRule="auto"/>
                          <w:ind w:left="0" w:leftChars="0" w:right="-15" w:firstLine="0" w:firstLineChars="0"/>
                          <w:jc w:val="left"/>
                          <w:rPr>
                            <w:rFonts w:hint="eastAsia" w:cs="宋体"/>
                          </w:rPr>
                        </w:pPr>
                        <w:r>
                          <w:rPr>
                            <w:rFonts w:hint="eastAsia"/>
                            <w:color w:val="C00000"/>
                            <w:sz w:val="21"/>
                            <w:lang w:val="en-US" w:eastAsia="zh-CN"/>
                          </w:rPr>
                          <w:t xml:space="preserve">       </w:t>
                        </w:r>
                        <w:r>
                          <w:rPr>
                            <w:rFonts w:hint="eastAsia" w:eastAsia="微软雅黑"/>
                            <w:color w:val="C00000"/>
                            <w:sz w:val="21"/>
                            <w:lang w:eastAsia="zh-CN"/>
                          </w:rPr>
                          <w:drawing>
                            <wp:inline distT="0" distB="0" distL="114300" distR="114300">
                              <wp:extent cx="2544445" cy="1459230"/>
                              <wp:effectExtent l="0" t="0" r="8255" b="7620"/>
                              <wp:docPr id="10" name="图片 10" descr="微信图片_2019082311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823112639"/>
                                      <pic:cNvPicPr>
                                        <a:picLocks noChangeAspect="1"/>
                                      </pic:cNvPicPr>
                                    </pic:nvPicPr>
                                    <pic:blipFill>
                                      <a:blip r:embed="rId13"/>
                                      <a:stretch>
                                        <a:fillRect/>
                                      </a:stretch>
                                    </pic:blipFill>
                                    <pic:spPr>
                                      <a:xfrm>
                                        <a:off x="0" y="0"/>
                                        <a:ext cx="2544445" cy="1459230"/>
                                      </a:xfrm>
                                      <a:prstGeom prst="roundRect">
                                        <a:avLst/>
                                      </a:prstGeom>
                                    </pic:spPr>
                                  </pic:pic>
                                </a:graphicData>
                              </a:graphic>
                            </wp:inline>
                          </w:drawing>
                        </w:r>
                        <w:r>
                          <w:rPr>
                            <w:rFonts w:hint="eastAsia"/>
                            <w:color w:val="C00000"/>
                            <w:sz w:val="21"/>
                            <w:lang w:val="en-US" w:eastAsia="zh-CN"/>
                          </w:rPr>
                          <w:t xml:space="preserve">    </w:t>
                        </w:r>
                        <w:r>
                          <w:rPr>
                            <w:rFonts w:hint="eastAsia" w:eastAsia="微软雅黑"/>
                            <w:color w:val="C00000"/>
                            <w:sz w:val="21"/>
                            <w:lang w:eastAsia="zh-CN"/>
                          </w:rPr>
                          <w:drawing>
                            <wp:inline distT="0" distB="0" distL="114300" distR="114300">
                              <wp:extent cx="2546985" cy="1411605"/>
                              <wp:effectExtent l="0" t="0" r="5715" b="17145"/>
                              <wp:docPr id="11" name="图片 11" descr="微信图片_2019082311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0823112646"/>
                                      <pic:cNvPicPr>
                                        <a:picLocks noChangeAspect="1"/>
                                      </pic:cNvPicPr>
                                    </pic:nvPicPr>
                                    <pic:blipFill>
                                      <a:blip r:embed="rId14"/>
                                      <a:srcRect t="346" b="-346"/>
                                      <a:stretch>
                                        <a:fillRect/>
                                      </a:stretch>
                                    </pic:blipFill>
                                    <pic:spPr>
                                      <a:xfrm>
                                        <a:off x="0" y="0"/>
                                        <a:ext cx="2546985" cy="1411605"/>
                                      </a:xfrm>
                                      <a:prstGeom prst="roundRect">
                                        <a:avLst/>
                                      </a:prstGeom>
                                    </pic:spPr>
                                  </pic:pic>
                                </a:graphicData>
                              </a:graphic>
                            </wp:inline>
                          </w:drawing>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99" w:hRule="atLeast"/>
                    </w:trPr>
                    <w:tc>
                      <w:tcPr>
                        <w:tcW w:w="1614" w:type="dxa"/>
                        <w:vMerge w:val="restart"/>
                        <w:shd w:val="clear" w:color="auto" w:fill="7030A0"/>
                        <w:vAlign w:val="top"/>
                      </w:tcPr>
                      <w:p>
                        <w:pPr>
                          <w:pStyle w:val="13"/>
                          <w:spacing w:before="97"/>
                          <w:ind w:left="640" w:right="627"/>
                          <w:jc w:val="left"/>
                          <w:rPr>
                            <w:sz w:val="32"/>
                          </w:rPr>
                        </w:pPr>
                        <w:r>
                          <w:rPr>
                            <w:b/>
                            <w:bCs/>
                            <w:color w:val="FFFF00"/>
                            <w:sz w:val="32"/>
                          </w:rPr>
                          <w:t>D</w:t>
                        </w:r>
                        <w:r>
                          <w:rPr>
                            <w:rFonts w:hint="eastAsia"/>
                            <w:b/>
                            <w:bCs/>
                            <w:color w:val="FFFF00"/>
                            <w:sz w:val="32"/>
                            <w:lang w:val="en-US"/>
                          </w:rPr>
                          <w:t>7</w:t>
                        </w:r>
                      </w:p>
                    </w:tc>
                    <w:tc>
                      <w:tcPr>
                        <w:tcW w:w="8829" w:type="dxa"/>
                        <w:gridSpan w:val="2"/>
                        <w:shd w:val="clear" w:color="auto" w:fill="FBD4B4" w:themeFill="accent6" w:themeFillTint="66"/>
                        <w:vAlign w:val="top"/>
                      </w:tcPr>
                      <w:p>
                        <w:pPr>
                          <w:pStyle w:val="13"/>
                          <w:spacing w:before="36" w:line="343" w:lineRule="exact"/>
                          <w:jc w:val="left"/>
                          <w:rPr>
                            <w:rFonts w:hint="default" w:eastAsia="微软雅黑"/>
                            <w:b/>
                            <w:sz w:val="21"/>
                            <w:lang w:val="en-US" w:eastAsia="zh-CN"/>
                          </w:rPr>
                        </w:pPr>
                        <w:r>
                          <w:rPr>
                            <w:b/>
                            <w:sz w:val="21"/>
                          </w:rPr>
                          <w:t>交通/区间：</w:t>
                        </w:r>
                        <w:r>
                          <w:rPr>
                            <w:rFonts w:hint="eastAsia"/>
                            <w:b/>
                            <w:sz w:val="21"/>
                            <w:lang w:eastAsia="zh-CN"/>
                          </w:rPr>
                          <w:t>瑞昌</w:t>
                        </w:r>
                        <w:r>
                          <w:rPr>
                            <w:rFonts w:hint="eastAsia"/>
                            <w:b/>
                            <w:sz w:val="21"/>
                            <w:lang w:val="en-US" w:eastAsia="zh-CN"/>
                          </w:rPr>
                          <w:t>-成都/重庆</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614" w:type="dxa"/>
                        <w:vMerge w:val="continue"/>
                        <w:tcBorders>
                          <w:top w:val="nil"/>
                        </w:tcBorders>
                        <w:shd w:val="clear" w:color="auto" w:fill="7030A0"/>
                        <w:vAlign w:val="top"/>
                      </w:tcPr>
                      <w:p>
                        <w:pPr>
                          <w:jc w:val="left"/>
                          <w:rPr>
                            <w:sz w:val="2"/>
                            <w:szCs w:val="2"/>
                          </w:rPr>
                        </w:pPr>
                      </w:p>
                    </w:tc>
                    <w:tc>
                      <w:tcPr>
                        <w:tcW w:w="8829" w:type="dxa"/>
                        <w:gridSpan w:val="2"/>
                        <w:shd w:val="clear" w:color="auto" w:fill="FBD4B4" w:themeFill="accent6" w:themeFillTint="66"/>
                        <w:vAlign w:val="top"/>
                      </w:tcPr>
                      <w:p>
                        <w:pPr>
                          <w:pStyle w:val="13"/>
                          <w:tabs>
                            <w:tab w:val="left" w:pos="3678"/>
                          </w:tabs>
                          <w:spacing w:before="36" w:line="343" w:lineRule="exact"/>
                          <w:jc w:val="left"/>
                          <w:rPr>
                            <w:b/>
                            <w:sz w:val="21"/>
                          </w:rPr>
                        </w:pPr>
                        <w:r>
                          <w:rPr>
                            <w:b/>
                            <w:sz w:val="21"/>
                          </w:rPr>
                          <w:t>用餐：无</w:t>
                        </w:r>
                        <w:r>
                          <w:rPr>
                            <w:b/>
                            <w:sz w:val="21"/>
                          </w:rPr>
                          <w:tab/>
                        </w:r>
                        <w:r>
                          <w:rPr>
                            <w:b/>
                            <w:sz w:val="21"/>
                          </w:rPr>
                          <w:t>住宿：温馨的家</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645" w:hRule="atLeast"/>
                    </w:trPr>
                    <w:tc>
                      <w:tcPr>
                        <w:tcW w:w="10443" w:type="dxa"/>
                        <w:gridSpan w:val="3"/>
                        <w:vAlign w:val="top"/>
                      </w:tcPr>
                      <w:p>
                        <w:pPr>
                          <w:spacing w:line="300" w:lineRule="exact"/>
                          <w:ind w:firstLine="440" w:firstLineChars="200"/>
                          <w:rPr>
                            <w:sz w:val="21"/>
                          </w:rPr>
                        </w:pPr>
                        <w:r>
                          <w:rPr>
                            <w:rFonts w:hint="eastAsia"/>
                            <w:color w:val="000000"/>
                          </w:rPr>
                          <w:t>早餐后，到九江瑞昌火车站（车程约90分钟），乘动车到</w:t>
                        </w:r>
                        <w:r>
                          <w:rPr>
                            <w:rFonts w:hint="eastAsia"/>
                            <w:color w:val="000000"/>
                            <w:lang w:eastAsia="zh-CN"/>
                          </w:rPr>
                          <w:t>成都</w:t>
                        </w:r>
                        <w:r>
                          <w:rPr>
                            <w:rFonts w:hint="eastAsia"/>
                            <w:color w:val="000000"/>
                          </w:rPr>
                          <w:t>火车</w:t>
                        </w:r>
                        <w:r>
                          <w:rPr>
                            <w:rFonts w:hint="eastAsia"/>
                            <w:color w:val="000000"/>
                            <w:lang w:eastAsia="zh-CN"/>
                          </w:rPr>
                          <w:t>东</w:t>
                        </w:r>
                        <w:r>
                          <w:rPr>
                            <w:rFonts w:hint="eastAsia"/>
                            <w:color w:val="000000"/>
                          </w:rPr>
                          <w:t>站</w:t>
                        </w:r>
                        <w:r>
                          <w:rPr>
                            <w:rFonts w:hint="eastAsia"/>
                            <w:color w:val="000000"/>
                            <w:lang w:eastAsia="zh-CN"/>
                          </w:rPr>
                          <w:t>或者重庆火车北站</w:t>
                        </w:r>
                        <w:r>
                          <w:rPr>
                            <w:rFonts w:hint="eastAsia"/>
                            <w:color w:val="000000"/>
                          </w:rPr>
                          <w:t>，欣赏沿途风光，结束愉快旅程！</w:t>
                        </w:r>
                        <w:r>
                          <w:rPr>
                            <w:rFonts w:hint="eastAsia"/>
                            <w:b/>
                          </w:rPr>
                          <w:t>参考车次：D2236</w:t>
                        </w:r>
                        <w:r>
                          <w:rPr>
                            <w:rFonts w:hint="eastAsia"/>
                            <w:b/>
                            <w:lang w:val="en-US" w:eastAsia="zh-CN"/>
                          </w:rPr>
                          <w:t xml:space="preserve">  </w:t>
                        </w:r>
                        <w:r>
                          <w:rPr>
                            <w:rFonts w:hint="eastAsia"/>
                            <w:b/>
                          </w:rPr>
                          <w:t>D2226</w:t>
                        </w:r>
                        <w:r>
                          <w:rPr>
                            <w:rFonts w:hint="eastAsia"/>
                            <w:b/>
                            <w:lang w:val="en-US" w:eastAsia="zh-CN"/>
                          </w:rPr>
                          <w:t xml:space="preserve">  </w:t>
                        </w:r>
                        <w:r>
                          <w:rPr>
                            <w:rFonts w:hint="eastAsia"/>
                            <w:b/>
                          </w:rPr>
                          <w:t>D2242</w:t>
                        </w:r>
                        <w:r>
                          <w:rPr>
                            <w:rFonts w:hint="eastAsia"/>
                            <w:b/>
                            <w:lang w:val="en-US" w:eastAsia="zh-CN"/>
                          </w:rPr>
                          <w:t xml:space="preserve">  </w:t>
                        </w:r>
                        <w:r>
                          <w:rPr>
                            <w:rFonts w:hint="eastAsia"/>
                            <w:b/>
                          </w:rPr>
                          <w:t xml:space="preserve">D2232       </w:t>
                        </w:r>
                        <w:r>
                          <w:rPr>
                            <w:rFonts w:hint="eastAsia"/>
                            <w:b/>
                            <w:lang w:val="en-US"/>
                          </w:rPr>
                          <w:t xml:space="preserve">     </w:t>
                        </w:r>
                        <w:r>
                          <w:rPr>
                            <w:rFonts w:hint="eastAsia"/>
                            <w:b/>
                          </w:rPr>
                          <w:t xml:space="preserve"> </w:t>
                        </w:r>
                      </w:p>
                    </w:tc>
                  </w:tr>
                </w:tbl>
                <w:p>
                  <w:pPr>
                    <w:pStyle w:val="3"/>
                  </w:pPr>
                </w:p>
              </w:txbxContent>
            </v:textbox>
          </v:shape>
        </w:pic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spacing w:before="15"/>
        <w:rPr>
          <w:sz w:val="16"/>
        </w:rPr>
      </w:pPr>
    </w:p>
    <w:p>
      <w:pPr>
        <w:rPr>
          <w:sz w:val="2"/>
          <w:szCs w:val="2"/>
        </w:rPr>
        <w:sectPr>
          <w:pgSz w:w="11910" w:h="19280"/>
          <w:pgMar w:top="840" w:right="620" w:bottom="0" w:left="640" w:header="720" w:footer="720" w:gutter="0"/>
          <w:cols w:space="720" w:num="1"/>
        </w:sectPr>
      </w:pPr>
    </w:p>
    <w:p>
      <w:pPr>
        <w:pStyle w:val="3"/>
        <w:spacing w:before="17"/>
      </w:pPr>
      <w:r>
        <w:rPr>
          <w:b w:val="0"/>
        </w:rPr>
        <w:t>二、</w:t>
      </w:r>
      <w:r>
        <w:t>【提供服务项目及接待标准】:</w:t>
      </w:r>
    </w:p>
    <w:tbl>
      <w:tblPr>
        <w:tblStyle w:val="11"/>
        <w:tblW w:w="10314"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7"/>
        <w:gridCol w:w="9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217" w:type="dxa"/>
            <w:shd w:val="clear" w:color="auto" w:fill="7030A0"/>
          </w:tcPr>
          <w:p>
            <w:pPr>
              <w:pStyle w:val="13"/>
              <w:spacing w:before="13" w:line="360" w:lineRule="exact"/>
              <w:ind w:left="355"/>
              <w:rPr>
                <w:b/>
                <w:sz w:val="21"/>
              </w:rPr>
            </w:pPr>
            <w:r>
              <w:rPr>
                <w:b/>
                <w:color w:val="FFFF00"/>
                <w:sz w:val="21"/>
              </w:rPr>
              <w:t>项目</w:t>
            </w:r>
          </w:p>
        </w:tc>
        <w:tc>
          <w:tcPr>
            <w:tcW w:w="9097" w:type="dxa"/>
            <w:shd w:val="clear" w:color="auto" w:fill="7030A0"/>
          </w:tcPr>
          <w:p>
            <w:pPr>
              <w:pStyle w:val="13"/>
              <w:spacing w:before="13" w:line="360" w:lineRule="exact"/>
              <w:ind w:right="4352"/>
              <w:jc w:val="both"/>
              <w:rPr>
                <w:b/>
                <w:sz w:val="21"/>
              </w:rPr>
            </w:pPr>
            <w:r>
              <w:rPr>
                <w:b/>
                <w:color w:val="FFFF00"/>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0" w:hRule="atLeast"/>
        </w:trPr>
        <w:tc>
          <w:tcPr>
            <w:tcW w:w="1217" w:type="dxa"/>
            <w:shd w:val="clear" w:color="auto" w:fill="FBD4B4" w:themeFill="accent6" w:themeFillTint="66"/>
          </w:tcPr>
          <w:p>
            <w:pPr>
              <w:pStyle w:val="13"/>
              <w:ind w:left="0"/>
              <w:rPr>
                <w:b/>
                <w:sz w:val="28"/>
              </w:rPr>
            </w:pPr>
          </w:p>
          <w:p>
            <w:pPr>
              <w:pStyle w:val="13"/>
              <w:ind w:left="0"/>
              <w:rPr>
                <w:b/>
                <w:sz w:val="28"/>
              </w:rPr>
            </w:pPr>
          </w:p>
          <w:p>
            <w:pPr>
              <w:pStyle w:val="13"/>
              <w:ind w:left="0"/>
              <w:rPr>
                <w:b/>
                <w:sz w:val="28"/>
              </w:rPr>
            </w:pPr>
          </w:p>
          <w:p>
            <w:pPr>
              <w:pStyle w:val="13"/>
              <w:spacing w:before="7"/>
              <w:ind w:left="0"/>
              <w:rPr>
                <w:b/>
                <w:sz w:val="14"/>
              </w:rPr>
            </w:pPr>
          </w:p>
          <w:p>
            <w:pPr>
              <w:pStyle w:val="13"/>
              <w:spacing w:line="247" w:lineRule="auto"/>
              <w:ind w:left="355" w:right="348"/>
              <w:rPr>
                <w:b/>
                <w:sz w:val="21"/>
              </w:rPr>
            </w:pPr>
            <w:r>
              <w:rPr>
                <w:b/>
                <w:sz w:val="21"/>
              </w:rPr>
              <w:t>已含项目</w:t>
            </w:r>
          </w:p>
        </w:tc>
        <w:tc>
          <w:tcPr>
            <w:tcW w:w="9097" w:type="dxa"/>
          </w:tcPr>
          <w:p>
            <w:pPr>
              <w:spacing w:line="280" w:lineRule="exact"/>
              <w:rPr>
                <w:color w:val="000000"/>
              </w:rPr>
            </w:pPr>
            <w:r>
              <w:rPr>
                <w:rFonts w:hint="eastAsia"/>
                <w:color w:val="000000"/>
              </w:rPr>
              <w:t>【</w:t>
            </w:r>
            <w:r>
              <w:rPr>
                <w:rFonts w:hint="eastAsia"/>
                <w:b/>
                <w:color w:val="000000"/>
              </w:rPr>
              <w:t>交通</w:t>
            </w:r>
            <w:r>
              <w:rPr>
                <w:rFonts w:hint="eastAsia"/>
                <w:color w:val="000000"/>
              </w:rPr>
              <w:t>】：往返大交通（具体车次以出团通知为准！）</w:t>
            </w:r>
          </w:p>
          <w:p>
            <w:pPr>
              <w:spacing w:line="280" w:lineRule="exact"/>
              <w:rPr>
                <w:color w:val="000000"/>
                <w:lang w:val="en-US"/>
              </w:rPr>
            </w:pPr>
            <w:r>
              <w:rPr>
                <w:rFonts w:hint="eastAsia"/>
                <w:color w:val="000000"/>
              </w:rPr>
              <w:t>【</w:t>
            </w:r>
            <w:r>
              <w:rPr>
                <w:rFonts w:hint="eastAsia"/>
                <w:b/>
                <w:color w:val="000000"/>
              </w:rPr>
              <w:t>门票</w:t>
            </w:r>
            <w:r>
              <w:rPr>
                <w:rFonts w:hint="eastAsia"/>
                <w:color w:val="000000"/>
              </w:rPr>
              <w:t>】：</w:t>
            </w:r>
            <w:r>
              <w:rPr>
                <w:rFonts w:hint="eastAsia"/>
                <w:color w:val="000000"/>
                <w:lang w:val="en-US"/>
              </w:rPr>
              <w:t>已含庐山景交车。</w:t>
            </w:r>
          </w:p>
          <w:p>
            <w:pPr>
              <w:spacing w:line="280" w:lineRule="exact"/>
              <w:rPr>
                <w:color w:val="000000"/>
              </w:rPr>
            </w:pPr>
            <w:r>
              <w:rPr>
                <w:rFonts w:hint="eastAsia"/>
                <w:color w:val="000000"/>
              </w:rPr>
              <w:t>庐山门票客人根据自身年龄当地现补。</w:t>
            </w:r>
          </w:p>
          <w:tbl>
            <w:tblPr>
              <w:tblStyle w:val="7"/>
              <w:tblW w:w="5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4" w:type="dxa"/>
                </w:tcPr>
                <w:p>
                  <w:pPr>
                    <w:spacing w:line="300" w:lineRule="exact"/>
                    <w:jc w:val="both"/>
                    <w:rPr>
                      <w:b/>
                      <w:color w:val="FF0000"/>
                    </w:rPr>
                  </w:pPr>
                  <w:r>
                    <w:rPr>
                      <w:rFonts w:hint="eastAsia"/>
                      <w:b/>
                      <w:color w:val="FF0000"/>
                    </w:rPr>
                    <w:t>门票优惠政策</w:t>
                  </w:r>
                </w:p>
              </w:tc>
              <w:tc>
                <w:tcPr>
                  <w:tcW w:w="1875" w:type="dxa"/>
                </w:tcPr>
                <w:p>
                  <w:pPr>
                    <w:spacing w:line="300" w:lineRule="exact"/>
                    <w:jc w:val="both"/>
                    <w:rPr>
                      <w:b/>
                      <w:color w:val="FF0000"/>
                    </w:rPr>
                  </w:pPr>
                  <w:r>
                    <w:rPr>
                      <w:rFonts w:hint="eastAsia"/>
                      <w:b/>
                      <w:color w:val="FF0000"/>
                    </w:rPr>
                    <w:t>60</w:t>
                  </w:r>
                  <w:r>
                    <w:rPr>
                      <w:b/>
                      <w:color w:val="FF0000"/>
                    </w:rPr>
                    <w:t>—</w:t>
                  </w:r>
                  <w:r>
                    <w:rPr>
                      <w:rFonts w:hint="eastAsia"/>
                      <w:b/>
                      <w:color w:val="FF0000"/>
                    </w:rPr>
                    <w:t>64周岁</w:t>
                  </w:r>
                </w:p>
              </w:tc>
              <w:tc>
                <w:tcPr>
                  <w:tcW w:w="1875" w:type="dxa"/>
                </w:tcPr>
                <w:p>
                  <w:pPr>
                    <w:spacing w:line="300" w:lineRule="exact"/>
                    <w:jc w:val="both"/>
                    <w:rPr>
                      <w:b/>
                      <w:color w:val="FF0000"/>
                    </w:rPr>
                  </w:pPr>
                  <w:r>
                    <w:rPr>
                      <w:rFonts w:hint="eastAsia"/>
                      <w:b/>
                      <w:color w:val="FF0000"/>
                    </w:rPr>
                    <w:t>65岁周岁以上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4" w:type="dxa"/>
                </w:tcPr>
                <w:p>
                  <w:pPr>
                    <w:spacing w:line="300" w:lineRule="exact"/>
                    <w:jc w:val="both"/>
                    <w:rPr>
                      <w:b/>
                      <w:color w:val="FF0000"/>
                    </w:rPr>
                  </w:pPr>
                  <w:r>
                    <w:rPr>
                      <w:rFonts w:hint="eastAsia"/>
                      <w:b/>
                      <w:color w:val="FF0000"/>
                    </w:rPr>
                    <w:t>庐山</w:t>
                  </w:r>
                </w:p>
              </w:tc>
              <w:tc>
                <w:tcPr>
                  <w:tcW w:w="1875" w:type="dxa"/>
                </w:tcPr>
                <w:p>
                  <w:pPr>
                    <w:spacing w:line="300" w:lineRule="exact"/>
                    <w:jc w:val="both"/>
                    <w:rPr>
                      <w:b/>
                      <w:color w:val="FF0000"/>
                    </w:rPr>
                  </w:pPr>
                  <w:r>
                    <w:rPr>
                      <w:rFonts w:hint="eastAsia"/>
                      <w:b/>
                      <w:color w:val="FF0000"/>
                    </w:rPr>
                    <w:t>160元</w:t>
                  </w:r>
                </w:p>
              </w:tc>
              <w:tc>
                <w:tcPr>
                  <w:tcW w:w="1875" w:type="dxa"/>
                </w:tcPr>
                <w:p>
                  <w:pPr>
                    <w:spacing w:line="300" w:lineRule="exact"/>
                    <w:jc w:val="both"/>
                    <w:rPr>
                      <w:b/>
                      <w:color w:val="FF0000"/>
                    </w:rPr>
                  </w:pPr>
                  <w:r>
                    <w:rPr>
                      <w:rFonts w:hint="eastAsia"/>
                      <w:b/>
                      <w:color w:val="FF0000"/>
                    </w:rPr>
                    <w:t>免</w:t>
                  </w:r>
                </w:p>
              </w:tc>
            </w:tr>
          </w:tbl>
          <w:p>
            <w:pPr>
              <w:spacing w:line="280" w:lineRule="exact"/>
              <w:rPr>
                <w:b/>
                <w:color w:val="FF0000"/>
              </w:rPr>
            </w:pPr>
            <w:r>
              <w:rPr>
                <w:rFonts w:hint="eastAsia"/>
                <w:color w:val="000000"/>
              </w:rPr>
              <w:t>【</w:t>
            </w:r>
            <w:r>
              <w:rPr>
                <w:rFonts w:hint="eastAsia"/>
                <w:b/>
                <w:color w:val="000000"/>
              </w:rPr>
              <w:t>区交</w:t>
            </w:r>
            <w:r>
              <w:rPr>
                <w:rFonts w:hint="eastAsia"/>
                <w:color w:val="000000"/>
              </w:rPr>
              <w:t>】：</w:t>
            </w:r>
            <w:r>
              <w:rPr>
                <w:rFonts w:hint="eastAsia"/>
                <w:color w:val="FF0000"/>
              </w:rPr>
              <w:t>不含</w:t>
            </w:r>
            <w:r>
              <w:rPr>
                <w:rFonts w:hint="eastAsia"/>
                <w:b/>
                <w:color w:val="FF0000"/>
                <w:lang w:val="en-US"/>
              </w:rPr>
              <w:t>婺源篁岭缆车120元</w:t>
            </w:r>
            <w:r>
              <w:rPr>
                <w:rFonts w:hint="eastAsia"/>
                <w:b/>
                <w:color w:val="FF0000"/>
              </w:rPr>
              <w:t>（景区</w:t>
            </w:r>
            <w:r>
              <w:rPr>
                <w:rFonts w:hint="eastAsia"/>
                <w:b/>
                <w:color w:val="FF0000"/>
                <w:lang w:val="en-US"/>
              </w:rPr>
              <w:t>缆车</w:t>
            </w:r>
            <w:r>
              <w:rPr>
                <w:rFonts w:hint="eastAsia"/>
                <w:b/>
                <w:color w:val="FF0000"/>
              </w:rPr>
              <w:t>必须产生，当地交付导游）</w:t>
            </w:r>
          </w:p>
          <w:p>
            <w:pPr>
              <w:spacing w:line="280" w:lineRule="exact"/>
              <w:rPr>
                <w:color w:val="000000"/>
              </w:rPr>
            </w:pPr>
            <w:r>
              <w:rPr>
                <w:rFonts w:hint="eastAsia"/>
                <w:color w:val="000000"/>
              </w:rPr>
              <w:t>【</w:t>
            </w:r>
            <w:r>
              <w:rPr>
                <w:rFonts w:hint="eastAsia"/>
                <w:b/>
                <w:color w:val="000000"/>
              </w:rPr>
              <w:t>车辆</w:t>
            </w:r>
            <w:r>
              <w:rPr>
                <w:rFonts w:hint="eastAsia"/>
                <w:color w:val="000000"/>
              </w:rPr>
              <w:t>】：当地空调旅游大巴车（按实际人数安排车型，确保一人一正座！）</w:t>
            </w:r>
          </w:p>
          <w:p>
            <w:pPr>
              <w:spacing w:line="280" w:lineRule="exact"/>
              <w:rPr>
                <w:color w:val="000000"/>
              </w:rPr>
            </w:pPr>
            <w:r>
              <w:rPr>
                <w:rFonts w:hint="eastAsia"/>
                <w:color w:val="000000"/>
              </w:rPr>
              <w:t>【</w:t>
            </w:r>
            <w:r>
              <w:rPr>
                <w:rFonts w:hint="eastAsia"/>
                <w:b/>
                <w:color w:val="000000"/>
              </w:rPr>
              <w:t>住宿</w:t>
            </w:r>
            <w:r>
              <w:rPr>
                <w:rFonts w:hint="eastAsia"/>
                <w:color w:val="000000"/>
              </w:rPr>
              <w:t>】：当地住宿为普通酒店标准间（2人1间）含早餐。庐山山顶酒店不含空调。</w:t>
            </w:r>
          </w:p>
          <w:p>
            <w:pPr>
              <w:spacing w:line="280" w:lineRule="exact"/>
              <w:rPr>
                <w:b/>
                <w:color w:val="FF0000"/>
              </w:rPr>
            </w:pPr>
            <w:r>
              <w:rPr>
                <w:rFonts w:hint="eastAsia"/>
                <w:color w:val="000000"/>
              </w:rPr>
              <w:t xml:space="preserve">          </w:t>
            </w:r>
            <w:r>
              <w:rPr>
                <w:rFonts w:hint="eastAsia"/>
                <w:b/>
                <w:color w:val="FF0000"/>
              </w:rPr>
              <w:t>其中一晚免费升级为非挂牌四星酒店高级标准间（2人1间）</w:t>
            </w:r>
          </w:p>
          <w:p>
            <w:pPr>
              <w:spacing w:line="280" w:lineRule="exact"/>
            </w:pPr>
            <w:r>
              <w:rPr>
                <w:rFonts w:hint="eastAsia"/>
              </w:rPr>
              <w:t>参考酒店：九江：金博园酒店、锦城生态院；</w:t>
            </w:r>
          </w:p>
          <w:p>
            <w:pPr>
              <w:spacing w:line="280" w:lineRule="exact"/>
            </w:pPr>
            <w:r>
              <w:rPr>
                <w:rFonts w:hint="eastAsia"/>
              </w:rPr>
              <w:t xml:space="preserve">                 南昌：永生现代酒店；凯利达酒店；有家未来酒店。</w:t>
            </w:r>
          </w:p>
          <w:p>
            <w:pPr>
              <w:spacing w:line="280" w:lineRule="exact"/>
              <w:rPr>
                <w:lang w:val="en-US"/>
              </w:rPr>
            </w:pPr>
            <w:r>
              <w:rPr>
                <w:rFonts w:hint="eastAsia"/>
                <w:lang w:val="en-US"/>
              </w:rPr>
              <w:t xml:space="preserve">                 婺源：婺源月亮湾酒店，滨江大酒店，婺源农家乐。</w:t>
            </w:r>
          </w:p>
          <w:p>
            <w:pPr>
              <w:spacing w:line="280" w:lineRule="exact"/>
            </w:pPr>
            <w:r>
              <w:rPr>
                <w:rFonts w:hint="eastAsia"/>
              </w:rPr>
              <w:t xml:space="preserve">          </w:t>
            </w:r>
            <w:r>
              <w:rPr>
                <w:rFonts w:hint="eastAsia"/>
                <w:lang w:val="en-US"/>
              </w:rPr>
              <w:t xml:space="preserve">     </w:t>
            </w:r>
            <w:r>
              <w:rPr>
                <w:rFonts w:hint="eastAsia"/>
              </w:rPr>
              <w:t>井冈山：星街酒店，瑞鑫酒店，统计基地酒店。</w:t>
            </w:r>
          </w:p>
          <w:p>
            <w:pPr>
              <w:spacing w:line="280" w:lineRule="exact"/>
              <w:rPr>
                <w:color w:val="000000"/>
              </w:rPr>
            </w:pPr>
            <w:r>
              <w:rPr>
                <w:rFonts w:hint="eastAsia"/>
                <w:color w:val="000000"/>
              </w:rPr>
              <w:t>【</w:t>
            </w:r>
            <w:r>
              <w:rPr>
                <w:rFonts w:hint="eastAsia"/>
                <w:b/>
                <w:color w:val="000000"/>
              </w:rPr>
              <w:t>用餐</w:t>
            </w:r>
            <w:r>
              <w:rPr>
                <w:rFonts w:hint="eastAsia"/>
                <w:color w:val="000000"/>
              </w:rPr>
              <w:t xml:space="preserve">】：全程5早3正餐，正餐30元/人，10人1桌，8菜1汤不含酒水饮料。其他未含餐次，当地建议客人用餐30元/人 </w:t>
            </w:r>
            <w:r>
              <w:rPr>
                <w:rFonts w:hint="eastAsia"/>
                <w:color w:val="000000"/>
                <w:lang w:val="en-US"/>
              </w:rPr>
              <w:t>8</w:t>
            </w:r>
            <w:r>
              <w:rPr>
                <w:rFonts w:hint="eastAsia"/>
                <w:color w:val="000000"/>
              </w:rPr>
              <w:t>菜一汤，不含酒水饮料（导游会合理预留时间和地点用餐）。</w:t>
            </w:r>
          </w:p>
          <w:p>
            <w:pPr>
              <w:spacing w:line="280" w:lineRule="exact"/>
              <w:rPr>
                <w:color w:val="000000"/>
              </w:rPr>
            </w:pPr>
            <w:r>
              <w:rPr>
                <w:rFonts w:hint="eastAsia"/>
                <w:color w:val="000000"/>
              </w:rPr>
              <w:t>【</w:t>
            </w:r>
            <w:r>
              <w:rPr>
                <w:rFonts w:hint="eastAsia"/>
                <w:b/>
                <w:color w:val="000000"/>
              </w:rPr>
              <w:t>导游</w:t>
            </w:r>
            <w:r>
              <w:rPr>
                <w:rFonts w:hint="eastAsia"/>
                <w:color w:val="000000"/>
              </w:rPr>
              <w:t>】：当地持国家导游证中文导游服务（接送站除外）。5元/人/天</w:t>
            </w:r>
          </w:p>
          <w:p>
            <w:pPr>
              <w:spacing w:line="280" w:lineRule="exact"/>
              <w:rPr>
                <w:color w:val="000000"/>
              </w:rPr>
            </w:pPr>
            <w:r>
              <w:rPr>
                <w:rFonts w:hint="eastAsia"/>
                <w:color w:val="000000"/>
              </w:rPr>
              <w:t>【</w:t>
            </w:r>
            <w:r>
              <w:rPr>
                <w:rFonts w:hint="eastAsia"/>
                <w:b/>
                <w:color w:val="000000"/>
              </w:rPr>
              <w:t>保险</w:t>
            </w:r>
            <w:r>
              <w:rPr>
                <w:rFonts w:hint="eastAsia"/>
                <w:color w:val="000000"/>
              </w:rPr>
              <w:t xml:space="preserve">】：旅行社责任保险。另建议客人投保旅游人身意外伤害保险（组团社报名处办理）。 </w:t>
            </w:r>
          </w:p>
          <w:p>
            <w:pPr>
              <w:spacing w:line="280" w:lineRule="exact"/>
              <w:rPr>
                <w:color w:val="000000"/>
              </w:rPr>
            </w:pPr>
            <w:r>
              <w:rPr>
                <w:rFonts w:hint="eastAsia"/>
                <w:color w:val="000000"/>
              </w:rPr>
              <w:t>【</w:t>
            </w:r>
            <w:r>
              <w:rPr>
                <w:rFonts w:hint="eastAsia"/>
                <w:b/>
                <w:color w:val="000000"/>
              </w:rPr>
              <w:t>儿童</w:t>
            </w:r>
            <w:r>
              <w:rPr>
                <w:rFonts w:hint="eastAsia"/>
                <w:color w:val="000000"/>
              </w:rPr>
              <w:t>】：1.2M以下小孩只含当地旅游车位和导游服务费。</w:t>
            </w:r>
          </w:p>
          <w:p>
            <w:pPr>
              <w:pStyle w:val="13"/>
              <w:spacing w:line="356" w:lineRule="exact"/>
              <w:rPr>
                <w:sz w:val="21"/>
              </w:rPr>
            </w:pPr>
            <w:r>
              <w:rPr>
                <w:rFonts w:hint="eastAsia"/>
                <w:color w:val="000000"/>
              </w:rPr>
              <w:t>不含往返大交通和住宿及早餐，不含门票和缆车，若产生费用届时按实际发生自理！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trPr>
        <w:tc>
          <w:tcPr>
            <w:tcW w:w="1217" w:type="dxa"/>
            <w:shd w:val="clear" w:color="auto" w:fill="FBD4B4" w:themeFill="accent6" w:themeFillTint="66"/>
          </w:tcPr>
          <w:p>
            <w:pPr>
              <w:pStyle w:val="13"/>
              <w:spacing w:before="212" w:line="249" w:lineRule="auto"/>
              <w:ind w:left="252" w:right="240"/>
              <w:rPr>
                <w:b/>
                <w:sz w:val="21"/>
              </w:rPr>
            </w:pPr>
            <w:r>
              <w:rPr>
                <w:b/>
                <w:sz w:val="21"/>
              </w:rPr>
              <w:t>单房差周末差</w:t>
            </w:r>
          </w:p>
        </w:tc>
        <w:tc>
          <w:tcPr>
            <w:tcW w:w="9097" w:type="dxa"/>
          </w:tcPr>
          <w:p>
            <w:pPr>
              <w:spacing w:line="300" w:lineRule="exact"/>
              <w:jc w:val="center"/>
              <w:rPr>
                <w:b/>
                <w:color w:val="FF0000"/>
              </w:rPr>
            </w:pPr>
            <w:r>
              <w:rPr>
                <w:b/>
                <w:color w:val="C00000"/>
                <w:w w:val="95"/>
                <w:sz w:val="21"/>
                <w:u w:val="single" w:color="C00000"/>
              </w:rPr>
              <w:t>温馨提示：我社不提供自然单间，若出现单人单房以及逢周末，需补房费差价如下：</w:t>
            </w:r>
            <w:r>
              <w:rPr>
                <w:b/>
                <w:color w:val="C00000"/>
                <w:w w:val="95"/>
                <w:sz w:val="21"/>
              </w:rPr>
              <w:t xml:space="preserve">     </w:t>
            </w:r>
          </w:p>
          <w:p>
            <w:pPr>
              <w:spacing w:line="300" w:lineRule="exact"/>
              <w:jc w:val="both"/>
              <w:rPr>
                <w:color w:val="000000"/>
              </w:rPr>
            </w:pPr>
            <w:r>
              <w:rPr>
                <w:rFonts w:hint="eastAsia"/>
                <w:color w:val="000000"/>
              </w:rPr>
              <w:t>当地住宿为非挂牌三星酒店高级标准间（2人1间）含早餐。</w:t>
            </w:r>
          </w:p>
          <w:p>
            <w:pPr>
              <w:pStyle w:val="13"/>
              <w:spacing w:line="356" w:lineRule="exact"/>
              <w:rPr>
                <w:rFonts w:hint="default" w:eastAsia="微软雅黑"/>
                <w:b/>
                <w:sz w:val="21"/>
                <w:lang w:val="en-US" w:eastAsia="zh-CN"/>
              </w:rPr>
            </w:pPr>
            <w:r>
              <w:rPr>
                <w:rFonts w:hint="eastAsia"/>
                <w:color w:val="000000"/>
              </w:rPr>
              <w:t>若出现单人单房</w:t>
            </w:r>
            <w:r>
              <w:rPr>
                <w:rFonts w:hint="eastAsia"/>
                <w:color w:val="000000"/>
                <w:lang w:eastAsia="zh-CN"/>
              </w:rPr>
              <w:t>。</w:t>
            </w:r>
            <w:r>
              <w:rPr>
                <w:rFonts w:hint="eastAsia"/>
                <w:color w:val="000000"/>
                <w:lang w:val="en-US" w:eastAsia="zh-CN"/>
              </w:rPr>
              <w:t xml:space="preserve"> 单房差480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314" w:type="dxa"/>
            <w:gridSpan w:val="2"/>
            <w:shd w:val="clear" w:color="auto" w:fill="7030A0"/>
          </w:tcPr>
          <w:p>
            <w:pPr>
              <w:pStyle w:val="13"/>
              <w:spacing w:before="13" w:line="360" w:lineRule="exact"/>
              <w:ind w:left="108"/>
              <w:rPr>
                <w:b/>
                <w:sz w:val="21"/>
              </w:rPr>
            </w:pPr>
            <w:r>
              <w:rPr>
                <w:b/>
                <w:color w:val="FFFF00"/>
                <w:sz w:val="21"/>
              </w:rPr>
              <w:t>&lt;产品附加信息&gt;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9" w:hRule="atLeast"/>
        </w:trPr>
        <w:tc>
          <w:tcPr>
            <w:tcW w:w="1217" w:type="dxa"/>
            <w:shd w:val="clear" w:color="auto" w:fill="FBD4B4" w:themeFill="accent6" w:themeFillTint="66"/>
          </w:tcPr>
          <w:p>
            <w:pPr>
              <w:pStyle w:val="13"/>
              <w:ind w:left="0"/>
              <w:rPr>
                <w:b/>
                <w:sz w:val="28"/>
              </w:rPr>
            </w:pPr>
          </w:p>
          <w:p>
            <w:pPr>
              <w:pStyle w:val="13"/>
              <w:spacing w:before="2"/>
              <w:ind w:left="0"/>
              <w:rPr>
                <w:b/>
                <w:sz w:val="16"/>
              </w:rPr>
            </w:pPr>
          </w:p>
          <w:p>
            <w:pPr>
              <w:pStyle w:val="13"/>
              <w:spacing w:line="249" w:lineRule="auto"/>
              <w:ind w:left="252" w:right="240" w:firstLine="103"/>
              <w:rPr>
                <w:b/>
                <w:sz w:val="21"/>
              </w:rPr>
            </w:pPr>
            <w:r>
              <w:rPr>
                <w:b/>
                <w:sz w:val="21"/>
              </w:rPr>
              <w:t>费用不包含</w:t>
            </w:r>
          </w:p>
        </w:tc>
        <w:tc>
          <w:tcPr>
            <w:tcW w:w="9097" w:type="dxa"/>
          </w:tcPr>
          <w:p>
            <w:pPr>
              <w:pStyle w:val="13"/>
              <w:spacing w:before="14"/>
              <w:rPr>
                <w:b/>
                <w:sz w:val="21"/>
              </w:rPr>
            </w:pPr>
            <w:r>
              <w:rPr>
                <w:b/>
                <w:color w:val="0000CC"/>
                <w:sz w:val="21"/>
              </w:rPr>
              <w:t>——此产品未含费用说明，请组团社及游客务必详阅——</w:t>
            </w:r>
          </w:p>
          <w:p>
            <w:pPr>
              <w:pStyle w:val="13"/>
              <w:spacing w:line="384" w:lineRule="exact"/>
              <w:rPr>
                <w:b/>
                <w:color w:val="FF0000"/>
              </w:rPr>
            </w:pPr>
            <w:r>
              <w:rPr>
                <w:rFonts w:hint="eastAsia"/>
                <w:color w:val="000000"/>
              </w:rPr>
              <w:t>1、</w:t>
            </w:r>
            <w:r>
              <w:rPr>
                <w:rFonts w:hint="eastAsia"/>
                <w:b/>
                <w:color w:val="FF0000"/>
              </w:rPr>
              <w:t>不含婺源篁岭景区内缆车往返120元/人。如要进入景区，必须乘坐，当地交付给导游。乘坐缆车，赠送篁岭门票。</w:t>
            </w:r>
          </w:p>
          <w:p>
            <w:pPr>
              <w:pStyle w:val="13"/>
              <w:spacing w:line="384" w:lineRule="exact"/>
              <w:rPr>
                <w:sz w:val="21"/>
              </w:rPr>
            </w:pPr>
            <w:r>
              <w:rPr>
                <w:sz w:val="21"/>
              </w:rPr>
              <w:t>2、不含火车上的餐次以及行程中标明未含的餐次，酒店内个人消费等。</w:t>
            </w:r>
          </w:p>
          <w:p>
            <w:pPr>
              <w:pStyle w:val="13"/>
              <w:spacing w:before="11"/>
              <w:rPr>
                <w:sz w:val="21"/>
              </w:rPr>
            </w:pPr>
            <w:r>
              <w:rPr>
                <w:sz w:val="21"/>
              </w:rPr>
              <w:t>3、行程中标明未含的餐次，若需自理！人数若达 10 人，可委托当地导游由其统一协调安排！</w:t>
            </w:r>
          </w:p>
          <w:p>
            <w:pPr>
              <w:pStyle w:val="13"/>
              <w:spacing w:before="14" w:line="361" w:lineRule="exact"/>
              <w:ind w:left="527"/>
              <w:rPr>
                <w:sz w:val="21"/>
              </w:rPr>
            </w:pPr>
            <w:r>
              <w:rPr>
                <w:sz w:val="21"/>
              </w:rPr>
              <w:t>参考餐标如下：团队正餐餐标：30 元/人餐起</w:t>
            </w:r>
          </w:p>
          <w:p>
            <w:pPr>
              <w:shd w:val="solid" w:color="FFFFFF" w:fill="auto"/>
              <w:spacing w:line="300" w:lineRule="exact"/>
              <w:ind w:firstLine="105" w:firstLineChars="50"/>
              <w:rPr>
                <w:rFonts w:cs="宋体"/>
                <w:color w:val="000000"/>
                <w:sz w:val="21"/>
                <w:szCs w:val="21"/>
              </w:rPr>
            </w:pPr>
            <w:r>
              <w:rPr>
                <w:rFonts w:hint="eastAsia" w:cs="宋体"/>
                <w:color w:val="000000"/>
                <w:sz w:val="21"/>
                <w:szCs w:val="21"/>
              </w:rPr>
              <w:t xml:space="preserve">4、游客自行出发点至机场/火车站的往返交通费用。  </w:t>
            </w:r>
          </w:p>
          <w:p>
            <w:pPr>
              <w:shd w:val="solid" w:color="FFFFFF" w:fill="auto"/>
              <w:spacing w:line="300" w:lineRule="exact"/>
              <w:ind w:firstLine="105" w:firstLineChars="50"/>
              <w:rPr>
                <w:rFonts w:cs="宋体"/>
                <w:color w:val="000000"/>
                <w:sz w:val="21"/>
                <w:szCs w:val="21"/>
              </w:rPr>
            </w:pPr>
            <w:r>
              <w:rPr>
                <w:rFonts w:hint="eastAsia" w:cs="宋体"/>
                <w:color w:val="000000"/>
                <w:sz w:val="21"/>
                <w:szCs w:val="21"/>
              </w:rPr>
              <w:t xml:space="preserve">5、旅游者因违约、自身过错、自由活动期间内行为或自身疾病引起的人身和财产损失。  </w:t>
            </w:r>
          </w:p>
          <w:p>
            <w:pPr>
              <w:shd w:val="solid" w:color="FFFFFF" w:fill="auto"/>
              <w:spacing w:line="300" w:lineRule="exact"/>
              <w:ind w:firstLine="105" w:firstLineChars="50"/>
              <w:rPr>
                <w:rFonts w:cs="宋体"/>
                <w:color w:val="000000"/>
                <w:sz w:val="21"/>
                <w:szCs w:val="21"/>
              </w:rPr>
            </w:pPr>
            <w:r>
              <w:rPr>
                <w:rFonts w:hint="eastAsia" w:cs="宋体"/>
                <w:color w:val="000000"/>
                <w:sz w:val="21"/>
                <w:szCs w:val="21"/>
              </w:rPr>
              <w:t xml:space="preserve">6、旅游期间一切私人性质的自由自主消费，如：洗衣，通讯，娱乐，酒水或自由自主购物等。  </w:t>
            </w:r>
          </w:p>
          <w:p>
            <w:pPr>
              <w:shd w:val="solid" w:color="FFFFFF" w:fill="auto"/>
              <w:spacing w:line="300" w:lineRule="exact"/>
              <w:ind w:left="421" w:leftChars="48" w:hanging="315" w:hangingChars="150"/>
              <w:rPr>
                <w:rFonts w:cs="宋体"/>
                <w:color w:val="000000"/>
                <w:sz w:val="21"/>
                <w:szCs w:val="21"/>
              </w:rPr>
            </w:pPr>
            <w:r>
              <w:rPr>
                <w:rFonts w:hint="eastAsia" w:cs="宋体"/>
                <w:color w:val="000000"/>
                <w:sz w:val="21"/>
                <w:szCs w:val="21"/>
              </w:rPr>
              <w:t xml:space="preserve">7、因战争、气候、台风、海啸、地震、航班延误/取消等不可抗力引起的额外费用、证件费、旅游身意外保险等。  </w:t>
            </w:r>
          </w:p>
          <w:p>
            <w:pPr>
              <w:shd w:val="solid" w:color="FFFFFF" w:fill="auto"/>
              <w:spacing w:line="300" w:lineRule="exact"/>
              <w:ind w:firstLine="105" w:firstLineChars="50"/>
              <w:rPr>
                <w:rFonts w:cs="宋体"/>
                <w:color w:val="000000"/>
                <w:sz w:val="21"/>
                <w:szCs w:val="21"/>
              </w:rPr>
            </w:pPr>
            <w:r>
              <w:rPr>
                <w:rFonts w:hint="eastAsia" w:cs="宋体"/>
                <w:color w:val="000000"/>
                <w:sz w:val="21"/>
                <w:szCs w:val="21"/>
              </w:rPr>
              <w:t>8、住宿产生的单房差以及出发前换人产生的费用。</w:t>
            </w:r>
          </w:p>
          <w:p>
            <w:pPr>
              <w:shd w:val="solid" w:color="FFFFFF" w:fill="auto"/>
              <w:spacing w:line="300" w:lineRule="exact"/>
              <w:ind w:firstLine="105" w:firstLineChars="50"/>
              <w:rPr>
                <w:rFonts w:cs="宋体"/>
                <w:color w:val="000000"/>
                <w:sz w:val="21"/>
                <w:szCs w:val="21"/>
              </w:rPr>
            </w:pPr>
            <w:r>
              <w:rPr>
                <w:rFonts w:hint="eastAsia" w:cs="宋体"/>
                <w:color w:val="000000"/>
                <w:sz w:val="21"/>
                <w:szCs w:val="21"/>
              </w:rPr>
              <w:t>9、儿童的酒店早餐、门票、床位、火车票等费用。</w:t>
            </w:r>
          </w:p>
          <w:p>
            <w:pPr>
              <w:pStyle w:val="13"/>
              <w:spacing w:before="14" w:line="361" w:lineRule="exact"/>
              <w:ind w:left="0" w:firstLine="105" w:firstLineChars="50"/>
              <w:rPr>
                <w:sz w:val="21"/>
              </w:rPr>
            </w:pPr>
            <w:r>
              <w:rPr>
                <w:rFonts w:hint="eastAsia"/>
                <w:sz w:val="21"/>
                <w:szCs w:val="21"/>
              </w:rPr>
              <w:t>10、庐山大门票由于年龄梯级政策，门票不含，自行按年龄政策购买</w:t>
            </w: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70" w:hRule="atLeast"/>
        </w:trPr>
        <w:tc>
          <w:tcPr>
            <w:tcW w:w="1217" w:type="dxa"/>
            <w:shd w:val="clear" w:color="auto" w:fill="FBD4B4" w:themeFill="accent6" w:themeFillTint="66"/>
          </w:tcPr>
          <w:p>
            <w:pPr>
              <w:pStyle w:val="13"/>
              <w:ind w:left="0"/>
              <w:rPr>
                <w:b/>
                <w:sz w:val="28"/>
              </w:rPr>
            </w:pPr>
          </w:p>
          <w:p>
            <w:pPr>
              <w:pStyle w:val="13"/>
              <w:spacing w:before="16"/>
              <w:ind w:left="0"/>
              <w:rPr>
                <w:b/>
                <w:sz w:val="26"/>
              </w:rPr>
            </w:pPr>
          </w:p>
          <w:p>
            <w:pPr>
              <w:pStyle w:val="13"/>
              <w:spacing w:line="249" w:lineRule="auto"/>
              <w:ind w:left="355" w:right="348"/>
              <w:rPr>
                <w:b/>
                <w:sz w:val="21"/>
              </w:rPr>
            </w:pPr>
            <w:r>
              <w:rPr>
                <w:b/>
                <w:sz w:val="21"/>
              </w:rPr>
              <w:t>参考酒店</w:t>
            </w:r>
          </w:p>
        </w:tc>
        <w:tc>
          <w:tcPr>
            <w:tcW w:w="9097" w:type="dxa"/>
          </w:tcPr>
          <w:p>
            <w:pPr>
              <w:pStyle w:val="13"/>
              <w:spacing w:before="11"/>
              <w:rPr>
                <w:color w:val="000000"/>
              </w:rPr>
            </w:pPr>
            <w:r>
              <w:rPr>
                <w:rFonts w:hint="eastAsia"/>
                <w:sz w:val="21"/>
              </w:rPr>
              <w:t>各地酒店参考</w:t>
            </w:r>
            <w:r>
              <w:rPr>
                <w:rFonts w:hint="eastAsia"/>
                <w:color w:val="000000"/>
              </w:rPr>
              <w:t>（</w:t>
            </w:r>
            <w:r>
              <w:rPr>
                <w:rFonts w:hint="eastAsia"/>
                <w:b/>
                <w:color w:val="0000FF"/>
              </w:rPr>
              <w:t>包含但不限于</w:t>
            </w:r>
            <w:r>
              <w:rPr>
                <w:rFonts w:hint="eastAsia"/>
                <w:color w:val="000000"/>
              </w:rPr>
              <w:t>）</w:t>
            </w:r>
          </w:p>
          <w:p>
            <w:pPr>
              <w:pStyle w:val="13"/>
              <w:spacing w:before="11"/>
            </w:pPr>
            <w:r>
              <w:rPr>
                <w:rFonts w:hint="eastAsia"/>
              </w:rPr>
              <w:t>九江：金博园酒店、锦城生态院；</w:t>
            </w:r>
          </w:p>
          <w:p>
            <w:pPr>
              <w:spacing w:line="280" w:lineRule="exact"/>
            </w:pPr>
            <w:r>
              <w:rPr>
                <w:rFonts w:hint="eastAsia"/>
              </w:rPr>
              <w:t xml:space="preserve"> 龙虎山：龙虎山客栈；</w:t>
            </w:r>
          </w:p>
          <w:p>
            <w:pPr>
              <w:spacing w:line="280" w:lineRule="exact"/>
            </w:pPr>
            <w:r>
              <w:rPr>
                <w:rFonts w:hint="eastAsia"/>
              </w:rPr>
              <w:t xml:space="preserve"> 南昌：永生现代酒店；凯利达酒店；有家未来酒店。</w:t>
            </w:r>
          </w:p>
          <w:p>
            <w:pPr>
              <w:spacing w:line="280" w:lineRule="exact"/>
            </w:pPr>
            <w:r>
              <w:rPr>
                <w:rFonts w:hint="eastAsia"/>
              </w:rPr>
              <w:t xml:space="preserve"> 井冈山：星街酒店，瑞鑫酒店，统计基地酒店。</w:t>
            </w:r>
          </w:p>
          <w:p>
            <w:pPr>
              <w:spacing w:line="300" w:lineRule="exact"/>
              <w:rPr>
                <w:color w:val="0000FF"/>
              </w:rPr>
            </w:pPr>
            <w:r>
              <w:rPr>
                <w:rFonts w:hint="eastAsia"/>
                <w:b/>
                <w:color w:val="0000FF"/>
                <w:sz w:val="18"/>
                <w:szCs w:val="18"/>
              </w:rPr>
              <w:t>备注：</w:t>
            </w:r>
            <w:r>
              <w:rPr>
                <w:b/>
                <w:color w:val="0000FF"/>
                <w:sz w:val="18"/>
                <w:szCs w:val="18"/>
              </w:rPr>
              <w:t>江西政府为提倡全民环保意识，所有酒店均不允许提供一次性洗漱用具，请游客自备</w:t>
            </w:r>
            <w:r>
              <w:rPr>
                <w:rFonts w:hint="eastAsia"/>
                <w:b/>
                <w:color w:val="0000FF"/>
                <w:sz w:val="18"/>
                <w:szCs w:val="18"/>
              </w:rPr>
              <w:t>.庐山所有酒店均不含空调费用，若需含，费用另计！。</w:t>
            </w:r>
          </w:p>
          <w:p>
            <w:pPr>
              <w:pStyle w:val="13"/>
              <w:spacing w:before="11"/>
              <w:rPr>
                <w:sz w:val="21"/>
              </w:rPr>
            </w:pPr>
            <w:r>
              <w:rPr>
                <w:rFonts w:hint="eastAsia"/>
                <w:b/>
                <w:color w:val="0000FF"/>
                <w:sz w:val="21"/>
                <w:szCs w:val="21"/>
              </w:rPr>
              <w:t>温馨提醒：因地域原因，当地景区酒店星级标准不能与大城市同级酒店相比，敬请谅解</w:t>
            </w:r>
            <w:r>
              <w:rPr>
                <w:rFonts w:hint="eastAsia" w:hAnsi="MS Mincho" w:eastAsia="MS Mincho" w:cs="MS Mincho"/>
                <w:b/>
                <w:color w:val="0000FF"/>
              </w:rPr>
              <w:t>​</w:t>
            </w:r>
            <w:r>
              <w:rPr>
                <w:rFonts w:hint="eastAsia" w:cs="MS Mincho"/>
                <w:b/>
                <w:color w:val="0000FF"/>
              </w:rPr>
              <w:t>！</w:t>
            </w:r>
          </w:p>
        </w:tc>
      </w:tr>
    </w:tbl>
    <w:p>
      <w:pPr>
        <w:pStyle w:val="3"/>
        <w:spacing w:before="1"/>
        <w:ind w:left="212"/>
      </w:pPr>
      <w:r>
        <w:pict>
          <v:shape id="文本框 2" o:spid="_x0000_s1027" o:spt="202" type="#_x0000_t202" style="position:absolute;left:0pt;margin-left:37.25pt;margin-top:17.1pt;height:81.4pt;width:521.05pt;mso-position-horizontal-relative:page;z-index:251661312;mso-width-relative:page;mso-height-relative:page;" filled="f" stroked="f" coordsize="21600,21600" o:gfxdata="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2XKPtoAAAAKAQAADwAA&#10;AAAAAAABACAAAAAiAAAAZHJzL2Rvd25yZXYueG1sUEsBAhQAFAAAAAgAh07iQFb9pciiAQAAJgMA&#10;AA4AAAAAAAAAAQAgAAAAKQEAAGRycy9lMm9Eb2MueG1sUEsFBgAAAAAGAAYAWQEAAD0FAAAAAA==&#10;">
            <v:path/>
            <v:fill on="f" focussize="0,0"/>
            <v:stroke on="f" joinstyle="miter"/>
            <v:imagedata o:title=""/>
            <o:lock v:ext="edit"/>
            <v:textbox inset="0mm,0mm,0mm,0mm">
              <w:txbxContent>
                <w:tbl>
                  <w:tblPr>
                    <w:tblStyle w:val="11"/>
                    <w:tblW w:w="104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3"/>
                    <w:gridCol w:w="9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13" w:type="dxa"/>
                        <w:shd w:val="clear" w:color="auto" w:fill="7030A0"/>
                      </w:tcPr>
                      <w:p>
                        <w:pPr>
                          <w:pStyle w:val="13"/>
                          <w:spacing w:before="43" w:line="337" w:lineRule="exact"/>
                          <w:ind w:left="121" w:right="117"/>
                          <w:jc w:val="center"/>
                          <w:rPr>
                            <w:b/>
                            <w:sz w:val="21"/>
                          </w:rPr>
                        </w:pPr>
                        <w:r>
                          <w:rPr>
                            <w:b/>
                            <w:color w:val="FFFF00"/>
                            <w:sz w:val="21"/>
                          </w:rPr>
                          <w:t>项目</w:t>
                        </w:r>
                      </w:p>
                    </w:tc>
                    <w:tc>
                      <w:tcPr>
                        <w:tcW w:w="9393" w:type="dxa"/>
                        <w:shd w:val="clear" w:color="auto" w:fill="7030A0"/>
                      </w:tcPr>
                      <w:p>
                        <w:pPr>
                          <w:pStyle w:val="13"/>
                          <w:spacing w:before="43" w:line="337" w:lineRule="exact"/>
                          <w:ind w:left="4404" w:right="4400"/>
                          <w:jc w:val="center"/>
                          <w:rPr>
                            <w:b/>
                            <w:sz w:val="21"/>
                          </w:rPr>
                        </w:pPr>
                        <w:r>
                          <w:rPr>
                            <w:b/>
                            <w:color w:val="FFFF00"/>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8" w:hRule="atLeast"/>
                    </w:trPr>
                    <w:tc>
                      <w:tcPr>
                        <w:tcW w:w="1013" w:type="dxa"/>
                        <w:shd w:val="clear" w:color="auto" w:fill="FBD4B4" w:themeFill="accent6" w:themeFillTint="66"/>
                      </w:tcPr>
                      <w:p>
                        <w:pPr>
                          <w:pStyle w:val="13"/>
                          <w:spacing w:before="1"/>
                          <w:ind w:left="0"/>
                          <w:rPr>
                            <w:b/>
                            <w:sz w:val="24"/>
                          </w:rPr>
                        </w:pPr>
                      </w:p>
                      <w:p>
                        <w:pPr>
                          <w:pStyle w:val="13"/>
                          <w:spacing w:before="1"/>
                          <w:ind w:left="0" w:leftChars="0" w:right="117" w:firstLine="0" w:firstLineChars="0"/>
                          <w:jc w:val="both"/>
                          <w:rPr>
                            <w:b/>
                            <w:sz w:val="21"/>
                          </w:rPr>
                        </w:pPr>
                        <w:r>
                          <w:rPr>
                            <w:b/>
                            <w:sz w:val="21"/>
                          </w:rPr>
                          <w:t>出团通知</w:t>
                        </w:r>
                      </w:p>
                    </w:tc>
                    <w:tc>
                      <w:tcPr>
                        <w:tcW w:w="9393" w:type="dxa"/>
                      </w:tcPr>
                      <w:p>
                        <w:pPr>
                          <w:pStyle w:val="13"/>
                          <w:numPr>
                            <w:ilvl w:val="0"/>
                            <w:numId w:val="1"/>
                          </w:numPr>
                          <w:tabs>
                            <w:tab w:val="left" w:pos="650"/>
                          </w:tabs>
                          <w:spacing w:before="43"/>
                          <w:rPr>
                            <w:sz w:val="21"/>
                          </w:rPr>
                        </w:pPr>
                        <w:r>
                          <w:rPr>
                            <w:sz w:val="21"/>
                          </w:rPr>
                          <w:t>出行客人请带好本人身份证或有效证件，小孩携带户口本，65</w:t>
                        </w:r>
                        <w:r>
                          <w:rPr>
                            <w:spacing w:val="-4"/>
                            <w:sz w:val="21"/>
                          </w:rPr>
                          <w:t xml:space="preserve"> 岁以上老年须有家人陪同。</w:t>
                        </w:r>
                      </w:p>
                      <w:p>
                        <w:pPr>
                          <w:pStyle w:val="13"/>
                          <w:numPr>
                            <w:ilvl w:val="0"/>
                            <w:numId w:val="1"/>
                          </w:numPr>
                          <w:tabs>
                            <w:tab w:val="left" w:pos="650"/>
                          </w:tabs>
                          <w:spacing w:before="14"/>
                          <w:rPr>
                            <w:sz w:val="21"/>
                          </w:rPr>
                        </w:pPr>
                        <w:r>
                          <w:rPr>
                            <w:spacing w:val="-1"/>
                            <w:sz w:val="21"/>
                          </w:rPr>
                          <w:t xml:space="preserve">出团通知最晚于出团前 </w:t>
                        </w:r>
                        <w:r>
                          <w:rPr>
                            <w:sz w:val="21"/>
                          </w:rPr>
                          <w:t>1</w:t>
                        </w:r>
                        <w:r>
                          <w:rPr>
                            <w:spacing w:val="-3"/>
                            <w:sz w:val="21"/>
                          </w:rPr>
                          <w:t xml:space="preserve"> 天发送，若能提前确定，我们将会第一时间通知组团社或您。</w:t>
                        </w:r>
                      </w:p>
                      <w:p>
                        <w:pPr>
                          <w:pStyle w:val="13"/>
                          <w:numPr>
                            <w:ilvl w:val="0"/>
                            <w:numId w:val="1"/>
                          </w:numPr>
                          <w:tabs>
                            <w:tab w:val="left" w:pos="650"/>
                          </w:tabs>
                          <w:spacing w:before="14" w:line="333" w:lineRule="exact"/>
                          <w:rPr>
                            <w:sz w:val="21"/>
                          </w:rPr>
                        </w:pPr>
                        <w:r>
                          <w:rPr>
                            <w:spacing w:val="-7"/>
                            <w:sz w:val="21"/>
                          </w:rPr>
                          <w:t>客人报名时，应准确告知游客的姓名、手机，提醒游客必须保持手机畅通，同时组团社经办人</w:t>
                        </w:r>
                      </w:p>
                    </w:tc>
                  </w:tr>
                </w:tbl>
                <w:p>
                  <w:pPr>
                    <w:pStyle w:val="3"/>
                  </w:pPr>
                </w:p>
              </w:txbxContent>
            </v:textbox>
          </v:shape>
        </w:pict>
      </w:r>
      <w:r>
        <w:t>三、【散客参团须知】:</w:t>
      </w:r>
    </w:p>
    <w:p>
      <w:pPr>
        <w:sectPr>
          <w:pgSz w:w="11910" w:h="19280"/>
          <w:pgMar w:top="860" w:right="620" w:bottom="280" w:left="640" w:header="720" w:footer="720" w:gutter="0"/>
          <w:cols w:space="720" w:num="1"/>
        </w:sectPr>
      </w:pPr>
    </w:p>
    <w:tbl>
      <w:tblPr>
        <w:tblStyle w:val="11"/>
        <w:tblW w:w="1040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9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023" w:type="dxa"/>
            <w:shd w:val="clear" w:color="auto" w:fill="FBD4B4" w:themeFill="accent6" w:themeFillTint="66"/>
          </w:tcPr>
          <w:p>
            <w:pPr>
              <w:pStyle w:val="13"/>
              <w:ind w:left="0"/>
              <w:rPr>
                <w:rFonts w:ascii="Times New Roman"/>
                <w:sz w:val="20"/>
              </w:rPr>
            </w:pPr>
          </w:p>
        </w:tc>
        <w:tc>
          <w:tcPr>
            <w:tcW w:w="9383" w:type="dxa"/>
          </w:tcPr>
          <w:p>
            <w:pPr>
              <w:pStyle w:val="13"/>
              <w:spacing w:before="24" w:line="400" w:lineRule="atLeast"/>
              <w:ind w:left="0" w:leftChars="0" w:right="99" w:firstLine="0" w:firstLineChars="0"/>
              <w:rPr>
                <w:sz w:val="21"/>
              </w:rPr>
            </w:pPr>
            <w:r>
              <w:rPr>
                <w:spacing w:val="-5"/>
                <w:w w:val="95"/>
                <w:sz w:val="21"/>
              </w:rPr>
              <w:t>也必须保持手机畅通，以便我社送站或其他应急，如因游客手机关机，组团社联系不上，由此</w:t>
            </w:r>
            <w:r>
              <w:rPr>
                <w:spacing w:val="-5"/>
                <w:sz w:val="21"/>
              </w:rPr>
              <w:t>产生的后果自负，望谅解。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023" w:type="dxa"/>
            <w:shd w:val="clear" w:color="auto" w:fill="FBD4B4" w:themeFill="accent6" w:themeFillTint="66"/>
            <w:vAlign w:val="center"/>
          </w:tcPr>
          <w:p>
            <w:pPr>
              <w:pStyle w:val="13"/>
              <w:spacing w:before="237"/>
              <w:ind w:left="0" w:right="117"/>
              <w:jc w:val="center"/>
              <w:rPr>
                <w:b/>
                <w:sz w:val="21"/>
              </w:rPr>
            </w:pPr>
            <w:r>
              <w:rPr>
                <w:b/>
                <w:sz w:val="21"/>
              </w:rPr>
              <w:t>交通票务</w:t>
            </w:r>
          </w:p>
        </w:tc>
        <w:tc>
          <w:tcPr>
            <w:tcW w:w="9383" w:type="dxa"/>
          </w:tcPr>
          <w:p>
            <w:pPr>
              <w:spacing w:line="300" w:lineRule="exact"/>
              <w:rPr>
                <w:color w:val="000000" w:themeColor="text1"/>
              </w:rPr>
            </w:pPr>
            <w:r>
              <w:rPr>
                <w:rFonts w:hint="eastAsia"/>
                <w:color w:val="000000" w:themeColor="text1"/>
              </w:rPr>
              <w:t>1、特别提醒：购买门票时，如因游客自身原因未出示有效优惠证件的，我社不退任何优惠证件的费用或差价；如因游客证件未带、现场未使用等原因，游客需按60周岁以下政策条件现场补差价。</w:t>
            </w:r>
          </w:p>
          <w:p>
            <w:pPr>
              <w:spacing w:line="300" w:lineRule="exact"/>
              <w:rPr>
                <w:color w:val="000000" w:themeColor="text1"/>
              </w:rPr>
            </w:pPr>
            <w:r>
              <w:rPr>
                <w:rFonts w:hint="eastAsia"/>
                <w:color w:val="000000" w:themeColor="text1"/>
              </w:rPr>
              <w:t>2、因实名制购票，旅行社需提前出票，游客需要提供准确的身份证、户口原件或复印件！身份信息一旦出错，不能更改，由此产生的损失以及增加的费用由责任方承担。所采购机票为团队票，不得改签、换人、退票，敬请游客谅解。所采购火车票为团体火车票，无法100%保证铺位（座位）相连和铺位类型。开车前72小时内不得改签、换人、退票。72小时以外需持本人有效证件原件（16周岁以下需持户口本本人页）到火车站办理改签、退票手续。</w:t>
            </w:r>
          </w:p>
          <w:p>
            <w:pPr>
              <w:spacing w:line="300" w:lineRule="exact"/>
              <w:rPr>
                <w:color w:val="000000" w:themeColor="text1"/>
              </w:rPr>
            </w:pPr>
            <w:r>
              <w:rPr>
                <w:rFonts w:hint="eastAsia"/>
                <w:color w:val="000000" w:themeColor="text1"/>
              </w:rPr>
              <w:t>3、由于火车票原件作为成本票冲抵增值税税金，旅行社开具增值税发票中已包含火车票金额，因此持票游客到站后，需将火车票交于我社工作人员处。因为火车票遗失或其他情况没有交到我社工作人员处的，将补交50元/人的票据损失费。</w:t>
            </w:r>
          </w:p>
          <w:p>
            <w:pPr>
              <w:pStyle w:val="13"/>
              <w:tabs>
                <w:tab w:val="left" w:pos="650"/>
              </w:tabs>
              <w:spacing w:before="13" w:line="343" w:lineRule="exact"/>
              <w:rPr>
                <w:sz w:val="21"/>
              </w:rPr>
            </w:pPr>
            <w:r>
              <w:rPr>
                <w:rFonts w:hint="eastAsia"/>
                <w:color w:val="000000" w:themeColor="text1"/>
              </w:rPr>
              <w:t>4、对于失信人员参团旅游，我社根据我国相关法律法规的规定，一律坚决拒绝。但对于其故意隐瞒，我社没有甄别的义务和能力。报名后，由于失信人员不能购买相应的交通工具，我社会按该游客临时退团处理，并要求其承担相应损失。旺季期间，由于交通资源有限，由于失信人员不能购买相应的交通工具，可能会造成该游客长期滞留旅游目的地，而无法返回出发地。在此期间，我社不会提供任何相关服务或协助，一切费用由该游客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023" w:type="dxa"/>
            <w:shd w:val="clear" w:color="auto" w:fill="FBD4B4" w:themeFill="accent6" w:themeFillTint="66"/>
          </w:tcPr>
          <w:p>
            <w:pPr>
              <w:pStyle w:val="13"/>
              <w:spacing w:before="14"/>
              <w:ind w:left="0"/>
              <w:rPr>
                <w:b/>
                <w:sz w:val="23"/>
              </w:rPr>
            </w:pPr>
          </w:p>
          <w:p>
            <w:pPr>
              <w:pStyle w:val="13"/>
              <w:ind w:left="0" w:leftChars="0" w:right="117" w:firstLine="0" w:firstLineChars="0"/>
              <w:jc w:val="both"/>
              <w:rPr>
                <w:b/>
                <w:sz w:val="21"/>
              </w:rPr>
            </w:pPr>
            <w:r>
              <w:rPr>
                <w:b/>
                <w:sz w:val="21"/>
              </w:rPr>
              <w:t>酒店住宿</w:t>
            </w:r>
          </w:p>
        </w:tc>
        <w:tc>
          <w:tcPr>
            <w:tcW w:w="9383" w:type="dxa"/>
          </w:tcPr>
          <w:p>
            <w:pPr>
              <w:pStyle w:val="13"/>
              <w:numPr>
                <w:ilvl w:val="0"/>
                <w:numId w:val="2"/>
              </w:numPr>
              <w:tabs>
                <w:tab w:val="left" w:pos="650"/>
              </w:tabs>
              <w:spacing w:before="37"/>
              <w:rPr>
                <w:sz w:val="21"/>
              </w:rPr>
            </w:pPr>
            <w:r>
              <w:rPr>
                <w:sz w:val="21"/>
              </w:rPr>
              <w:t>因乘交通及入住宾馆登记需要，所有游客须带好身份证等有效证件；</w:t>
            </w:r>
          </w:p>
          <w:p>
            <w:pPr>
              <w:pStyle w:val="13"/>
              <w:numPr>
                <w:ilvl w:val="0"/>
                <w:numId w:val="2"/>
              </w:numPr>
              <w:tabs>
                <w:tab w:val="left" w:pos="650"/>
              </w:tabs>
              <w:spacing w:before="1" w:line="400" w:lineRule="atLeast"/>
              <w:ind w:left="631" w:right="807" w:hanging="524"/>
              <w:rPr>
                <w:sz w:val="21"/>
              </w:rPr>
            </w:pPr>
            <w:r>
              <w:rPr>
                <w:spacing w:val="-7"/>
                <w:sz w:val="21"/>
              </w:rPr>
              <w:t xml:space="preserve">按 </w:t>
            </w:r>
            <w:r>
              <w:rPr>
                <w:sz w:val="21"/>
              </w:rPr>
              <w:t>2</w:t>
            </w:r>
            <w:r>
              <w:rPr>
                <w:spacing w:val="-7"/>
                <w:sz w:val="21"/>
              </w:rPr>
              <w:t xml:space="preserve"> 人入住 </w:t>
            </w:r>
            <w:r>
              <w:rPr>
                <w:sz w:val="21"/>
              </w:rPr>
              <w:t>1</w:t>
            </w:r>
            <w:r>
              <w:rPr>
                <w:spacing w:val="-4"/>
                <w:sz w:val="21"/>
              </w:rPr>
              <w:t xml:space="preserve"> 间房核算，如出现单男单女，尽量安排该客人与其他同性别团友拼房； 如不愿拼房或未能拼房，请补齐单房差以享用单人房间。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023" w:type="dxa"/>
            <w:shd w:val="clear" w:color="auto" w:fill="FBD4B4" w:themeFill="accent6" w:themeFillTint="66"/>
          </w:tcPr>
          <w:p>
            <w:pPr>
              <w:pStyle w:val="13"/>
              <w:spacing w:before="11" w:line="343" w:lineRule="exact"/>
              <w:ind w:left="0" w:leftChars="0" w:right="117" w:firstLine="0" w:firstLineChars="0"/>
              <w:jc w:val="both"/>
              <w:rPr>
                <w:b/>
                <w:sz w:val="21"/>
              </w:rPr>
            </w:pPr>
            <w:r>
              <w:rPr>
                <w:b/>
                <w:sz w:val="21"/>
              </w:rPr>
              <w:t>团队用餐</w:t>
            </w:r>
          </w:p>
        </w:tc>
        <w:tc>
          <w:tcPr>
            <w:tcW w:w="9383" w:type="dxa"/>
          </w:tcPr>
          <w:p>
            <w:pPr>
              <w:pStyle w:val="13"/>
              <w:spacing w:before="11" w:line="343" w:lineRule="exact"/>
              <w:ind w:left="108"/>
              <w:rPr>
                <w:sz w:val="21"/>
              </w:rPr>
            </w:pPr>
            <w:r>
              <w:rPr>
                <w:w w:val="95"/>
                <w:sz w:val="21"/>
              </w:rPr>
              <w:t>（1）正餐十人一桌，八菜一汤，人数不足十人时，在每人用餐标准不变的前提下调整餐食的分量。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023" w:type="dxa"/>
            <w:shd w:val="clear" w:color="auto" w:fill="FBD4B4" w:themeFill="accent6" w:themeFillTint="66"/>
          </w:tcPr>
          <w:p>
            <w:pPr>
              <w:pStyle w:val="13"/>
              <w:spacing w:before="11" w:line="343" w:lineRule="exact"/>
              <w:ind w:left="123" w:right="117"/>
              <w:jc w:val="center"/>
              <w:rPr>
                <w:b/>
                <w:sz w:val="21"/>
              </w:rPr>
            </w:pPr>
            <w:r>
              <w:rPr>
                <w:rFonts w:hint="eastAsia"/>
                <w:b/>
                <w:sz w:val="21"/>
              </w:rPr>
              <w:t>委托社</w:t>
            </w:r>
          </w:p>
        </w:tc>
        <w:tc>
          <w:tcPr>
            <w:tcW w:w="9383" w:type="dxa"/>
          </w:tcPr>
          <w:p>
            <w:pPr>
              <w:ind w:firstLine="210" w:firstLineChars="100"/>
              <w:rPr>
                <w:sz w:val="21"/>
                <w:szCs w:val="21"/>
              </w:rPr>
            </w:pPr>
            <w:r>
              <w:rPr>
                <w:rFonts w:hint="eastAsia"/>
                <w:sz w:val="21"/>
                <w:szCs w:val="21"/>
              </w:rPr>
              <w:t xml:space="preserve">地接社名称：九江交通国际旅行社   小杨  0792-88190397   </w:t>
            </w:r>
          </w:p>
          <w:p>
            <w:pPr>
              <w:pStyle w:val="13"/>
              <w:spacing w:before="11" w:line="343" w:lineRule="exact"/>
              <w:ind w:left="108"/>
              <w:rPr>
                <w:w w:val="95"/>
                <w:sz w:val="21"/>
              </w:rPr>
            </w:pPr>
            <w:r>
              <w:rPr>
                <w:rFonts w:hint="eastAsia"/>
                <w:sz w:val="21"/>
                <w:szCs w:val="21"/>
              </w:rPr>
              <w:t>地址：</w:t>
            </w:r>
            <w:r>
              <w:rPr>
                <w:rFonts w:hint="eastAsia"/>
                <w:sz w:val="21"/>
                <w:szCs w:val="21"/>
                <w:shd w:val="clear" w:color="auto" w:fill="FFFFFF"/>
              </w:rPr>
              <w:t>九江市浔阳区浔阳路天强城市花园A栋405-406</w:t>
            </w:r>
            <w:r>
              <w:rPr>
                <w:rStyle w:val="18"/>
                <w:rFonts w:hint="eastAsia"/>
                <w:sz w:val="21"/>
                <w:szCs w:val="21"/>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0" w:hRule="atLeast"/>
        </w:trPr>
        <w:tc>
          <w:tcPr>
            <w:tcW w:w="1023" w:type="dxa"/>
            <w:shd w:val="clear" w:color="auto" w:fill="FBD4B4" w:themeFill="accent6" w:themeFillTint="66"/>
          </w:tcPr>
          <w:p>
            <w:pPr>
              <w:pStyle w:val="13"/>
              <w:ind w:left="0"/>
              <w:rPr>
                <w:b/>
                <w:sz w:val="28"/>
              </w:rPr>
            </w:pPr>
          </w:p>
          <w:p>
            <w:pPr>
              <w:pStyle w:val="13"/>
              <w:spacing w:before="5"/>
              <w:ind w:left="0"/>
              <w:rPr>
                <w:b/>
                <w:sz w:val="28"/>
              </w:rPr>
            </w:pPr>
          </w:p>
          <w:p>
            <w:pPr>
              <w:pStyle w:val="13"/>
              <w:spacing w:before="1"/>
              <w:ind w:left="0" w:leftChars="0" w:right="117" w:firstLine="0" w:firstLineChars="0"/>
              <w:jc w:val="both"/>
              <w:rPr>
                <w:b/>
                <w:sz w:val="21"/>
              </w:rPr>
            </w:pPr>
            <w:r>
              <w:rPr>
                <w:b/>
                <w:sz w:val="21"/>
              </w:rPr>
              <w:t>团队游览</w:t>
            </w:r>
          </w:p>
        </w:tc>
        <w:tc>
          <w:tcPr>
            <w:tcW w:w="9383" w:type="dxa"/>
          </w:tcPr>
          <w:p>
            <w:pPr>
              <w:pStyle w:val="13"/>
              <w:numPr>
                <w:ilvl w:val="0"/>
                <w:numId w:val="3"/>
              </w:numPr>
              <w:tabs>
                <w:tab w:val="left" w:pos="650"/>
              </w:tabs>
              <w:spacing w:before="37" w:line="247" w:lineRule="auto"/>
              <w:ind w:right="214" w:hanging="524"/>
              <w:jc w:val="both"/>
              <w:rPr>
                <w:sz w:val="21"/>
              </w:rPr>
            </w:pPr>
            <w:r>
              <w:rPr>
                <w:w w:val="95"/>
                <w:sz w:val="21"/>
              </w:rPr>
              <w:t xml:space="preserve">请您仔细阅读本行程，根据自身条件选择适合自己的旅游线路，出游过程中，如因身体健康    </w:t>
            </w:r>
            <w:r>
              <w:rPr>
                <w:sz w:val="21"/>
              </w:rPr>
              <w:t>等自身原因需放弃部分行程的，或游客要求放弃部分住宿、交通的，均视为自愿放弃，已发生费用不予退还，放弃行程期间的人身安全由旅游者自行负责。</w:t>
            </w:r>
          </w:p>
          <w:p>
            <w:pPr>
              <w:pStyle w:val="13"/>
              <w:numPr>
                <w:ilvl w:val="0"/>
                <w:numId w:val="3"/>
              </w:numPr>
              <w:tabs>
                <w:tab w:val="left" w:pos="650"/>
              </w:tabs>
              <w:spacing w:before="4" w:line="249" w:lineRule="auto"/>
              <w:ind w:right="214" w:hanging="524"/>
              <w:rPr>
                <w:sz w:val="21"/>
              </w:rPr>
            </w:pPr>
            <w:r>
              <w:rPr>
                <w:w w:val="95"/>
                <w:sz w:val="21"/>
              </w:rPr>
              <w:t xml:space="preserve">以上城市之间的行程及景点时间有可能互调，但不减少景点；因不可抗因素造成无法游览，    </w:t>
            </w:r>
            <w:r>
              <w:rPr>
                <w:sz w:val="21"/>
              </w:rPr>
              <w:t>只负责退还本社的优惠门票，不承担由此造成的其它损失。</w:t>
            </w:r>
          </w:p>
          <w:p>
            <w:pPr>
              <w:pStyle w:val="13"/>
              <w:numPr>
                <w:ilvl w:val="0"/>
                <w:numId w:val="3"/>
              </w:numPr>
              <w:tabs>
                <w:tab w:val="left" w:pos="650"/>
              </w:tabs>
              <w:spacing w:line="338" w:lineRule="exact"/>
              <w:ind w:left="649"/>
              <w:rPr>
                <w:sz w:val="21"/>
              </w:rPr>
            </w:pPr>
            <w:r>
              <w:rPr>
                <w:sz w:val="21"/>
              </w:rPr>
              <w:t>出游过程中，如产生退费情况，以退费项目旅行社折扣价为依据，均不以挂牌价为准。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atLeast"/>
        </w:trPr>
        <w:tc>
          <w:tcPr>
            <w:tcW w:w="1023" w:type="dxa"/>
            <w:shd w:val="clear" w:color="auto" w:fill="FBD4B4" w:themeFill="accent6" w:themeFillTint="66"/>
          </w:tcPr>
          <w:p>
            <w:pPr>
              <w:pStyle w:val="13"/>
              <w:spacing w:before="10"/>
              <w:ind w:left="0"/>
              <w:rPr>
                <w:b/>
                <w:sz w:val="34"/>
              </w:rPr>
            </w:pPr>
          </w:p>
          <w:p>
            <w:pPr>
              <w:pStyle w:val="13"/>
              <w:ind w:left="0" w:leftChars="0" w:right="117" w:firstLine="0" w:firstLineChars="0"/>
              <w:jc w:val="both"/>
              <w:rPr>
                <w:b/>
                <w:sz w:val="21"/>
              </w:rPr>
            </w:pPr>
            <w:r>
              <w:rPr>
                <w:b/>
                <w:sz w:val="21"/>
              </w:rPr>
              <w:t>差价说明</w:t>
            </w:r>
          </w:p>
        </w:tc>
        <w:tc>
          <w:tcPr>
            <w:tcW w:w="9383" w:type="dxa"/>
          </w:tcPr>
          <w:p>
            <w:pPr>
              <w:pStyle w:val="13"/>
              <w:numPr>
                <w:ilvl w:val="0"/>
                <w:numId w:val="4"/>
              </w:numPr>
              <w:tabs>
                <w:tab w:val="left" w:pos="650"/>
              </w:tabs>
              <w:spacing w:before="37"/>
              <w:rPr>
                <w:sz w:val="21"/>
              </w:rPr>
            </w:pPr>
            <w:r>
              <w:rPr>
                <w:sz w:val="21"/>
              </w:rPr>
              <w:t>如遇国家政策性调整门票、交通价格等，按调整后的实际价格结算。</w:t>
            </w:r>
          </w:p>
          <w:p>
            <w:pPr>
              <w:pStyle w:val="13"/>
              <w:numPr>
                <w:ilvl w:val="0"/>
                <w:numId w:val="4"/>
              </w:numPr>
              <w:tabs>
                <w:tab w:val="left" w:pos="650"/>
              </w:tabs>
              <w:spacing w:before="13"/>
              <w:rPr>
                <w:sz w:val="21"/>
              </w:rPr>
            </w:pPr>
            <w:r>
              <w:rPr>
                <w:sz w:val="21"/>
              </w:rPr>
              <w:t>赠送项目因航班、天气等不可抗因素导致不能赠送的，费用不退。</w:t>
            </w:r>
          </w:p>
          <w:p>
            <w:pPr>
              <w:pStyle w:val="13"/>
              <w:numPr>
                <w:ilvl w:val="0"/>
                <w:numId w:val="4"/>
              </w:numPr>
              <w:tabs>
                <w:tab w:val="left" w:pos="650"/>
              </w:tabs>
              <w:spacing w:before="12"/>
              <w:rPr>
                <w:sz w:val="21"/>
              </w:rPr>
            </w:pPr>
            <w:r>
              <w:rPr>
                <w:sz w:val="21"/>
              </w:rPr>
              <w:t>本线路价格为综合报价，若持有优惠证件的游客，必须提前出示有效证件，按享受景区门票</w:t>
            </w:r>
          </w:p>
          <w:p>
            <w:pPr>
              <w:pStyle w:val="13"/>
              <w:spacing w:before="13" w:line="343" w:lineRule="exact"/>
              <w:ind w:left="631"/>
              <w:rPr>
                <w:sz w:val="21"/>
              </w:rPr>
            </w:pPr>
            <w:r>
              <w:rPr>
                <w:sz w:val="21"/>
              </w:rPr>
              <w:t>的优惠政策价与我社折扣价产生的差价，导游现退！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9" w:hRule="atLeast"/>
        </w:trPr>
        <w:tc>
          <w:tcPr>
            <w:tcW w:w="1023" w:type="dxa"/>
            <w:shd w:val="clear" w:color="auto" w:fill="FBD4B4" w:themeFill="accent6" w:themeFillTint="66"/>
          </w:tcPr>
          <w:p>
            <w:pPr>
              <w:pStyle w:val="13"/>
              <w:spacing w:before="10"/>
              <w:ind w:left="0"/>
              <w:rPr>
                <w:b/>
                <w:sz w:val="34"/>
              </w:rPr>
            </w:pPr>
          </w:p>
          <w:p>
            <w:pPr>
              <w:pStyle w:val="13"/>
              <w:ind w:left="0" w:leftChars="0" w:right="117" w:firstLine="0" w:firstLineChars="0"/>
              <w:jc w:val="both"/>
              <w:rPr>
                <w:b/>
                <w:sz w:val="21"/>
              </w:rPr>
            </w:pPr>
            <w:r>
              <w:rPr>
                <w:b/>
                <w:sz w:val="21"/>
              </w:rPr>
              <w:t>意见反馈</w:t>
            </w:r>
          </w:p>
        </w:tc>
        <w:tc>
          <w:tcPr>
            <w:tcW w:w="9383" w:type="dxa"/>
          </w:tcPr>
          <w:p>
            <w:pPr>
              <w:pStyle w:val="13"/>
              <w:numPr>
                <w:ilvl w:val="0"/>
                <w:numId w:val="5"/>
              </w:numPr>
              <w:tabs>
                <w:tab w:val="left" w:pos="651"/>
              </w:tabs>
              <w:spacing w:before="37" w:line="249" w:lineRule="auto"/>
              <w:ind w:right="214" w:hanging="524"/>
              <w:rPr>
                <w:b/>
                <w:sz w:val="21"/>
              </w:rPr>
            </w:pPr>
            <w:r>
              <w:rPr>
                <w:b/>
                <w:color w:val="C00000"/>
                <w:w w:val="95"/>
                <w:sz w:val="21"/>
                <w:u w:val="single" w:color="C00000"/>
              </w:rPr>
              <w:t xml:space="preserve">游客意见以导游发放的游客（或代表）填写的意见单为准，请游客本着公平、公正的原则认    </w:t>
            </w:r>
            <w:r>
              <w:rPr>
                <w:b/>
                <w:color w:val="C00000"/>
                <w:sz w:val="21"/>
                <w:u w:val="single" w:color="C00000"/>
              </w:rPr>
              <w:t>真填写。游客不填视为放弃。恕不受理游客虚填或不填意见书而产生的后续争议。</w:t>
            </w:r>
          </w:p>
          <w:p>
            <w:pPr>
              <w:pStyle w:val="13"/>
              <w:numPr>
                <w:ilvl w:val="0"/>
                <w:numId w:val="5"/>
              </w:numPr>
              <w:tabs>
                <w:tab w:val="left" w:pos="650"/>
              </w:tabs>
              <w:spacing w:line="381" w:lineRule="exact"/>
              <w:ind w:left="649" w:hanging="542"/>
              <w:rPr>
                <w:sz w:val="21"/>
              </w:rPr>
            </w:pPr>
            <w:r>
              <w:rPr>
                <w:spacing w:val="-4"/>
                <w:sz w:val="21"/>
              </w:rPr>
              <w:t>游客在旅游过程中有服务不满意的地方，敬请在当地提出合理要求，以便在现场核实、及时处</w:t>
            </w:r>
          </w:p>
          <w:p>
            <w:pPr>
              <w:pStyle w:val="13"/>
              <w:spacing w:before="14" w:line="343" w:lineRule="exact"/>
              <w:ind w:left="631"/>
              <w:rPr>
                <w:sz w:val="21"/>
              </w:rPr>
            </w:pPr>
            <w:r>
              <w:rPr>
                <w:sz w:val="21"/>
              </w:rPr>
              <w:t>理，否则视为满意。回程后再变相投诉不予受理！感谢理解！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9" w:hRule="atLeast"/>
        </w:trPr>
        <w:tc>
          <w:tcPr>
            <w:tcW w:w="1023" w:type="dxa"/>
            <w:shd w:val="clear" w:color="auto" w:fill="FBD4B4" w:themeFill="accent6" w:themeFillTint="66"/>
          </w:tcPr>
          <w:p>
            <w:pPr>
              <w:pStyle w:val="13"/>
              <w:spacing w:before="10"/>
              <w:ind w:left="0"/>
              <w:rPr>
                <w:b/>
                <w:sz w:val="34"/>
              </w:rPr>
            </w:pPr>
          </w:p>
          <w:p>
            <w:pPr>
              <w:pStyle w:val="13"/>
              <w:spacing w:before="1"/>
              <w:ind w:left="121" w:right="117"/>
              <w:jc w:val="center"/>
              <w:rPr>
                <w:b/>
                <w:sz w:val="21"/>
              </w:rPr>
            </w:pPr>
            <w:r>
              <w:rPr>
                <w:b/>
                <w:sz w:val="21"/>
              </w:rPr>
              <w:t>其他</w:t>
            </w:r>
          </w:p>
        </w:tc>
        <w:tc>
          <w:tcPr>
            <w:tcW w:w="9383" w:type="dxa"/>
          </w:tcPr>
          <w:p>
            <w:pPr>
              <w:pStyle w:val="13"/>
              <w:spacing w:before="37" w:line="247" w:lineRule="auto"/>
              <w:ind w:left="631" w:right="272" w:hanging="524"/>
              <w:rPr>
                <w:sz w:val="21"/>
              </w:rPr>
            </w:pPr>
            <w:r>
              <w:rPr>
                <w:sz w:val="21"/>
              </w:rPr>
              <w:t>（1）1.2M 以下儿童，原则上只含当地旅游车位、正餐、导游服务，暂不含往返大交通及当地景区交通、当地住宿及早餐、门票等，若产生届时按实际费用自理！</w:t>
            </w:r>
          </w:p>
          <w:p>
            <w:pPr>
              <w:pStyle w:val="13"/>
              <w:spacing w:before="2"/>
              <w:ind w:left="108"/>
              <w:rPr>
                <w:sz w:val="21"/>
              </w:rPr>
            </w:pPr>
            <w:r>
              <w:rPr>
                <w:sz w:val="21"/>
              </w:rPr>
              <w:t>（2）65 周岁以上老年人参团，须与组团社签订身体健康免责证明。</w:t>
            </w:r>
          </w:p>
          <w:p>
            <w:pPr>
              <w:pStyle w:val="13"/>
              <w:spacing w:before="14" w:line="342" w:lineRule="exact"/>
              <w:ind w:left="108"/>
              <w:rPr>
                <w:sz w:val="21"/>
              </w:rPr>
            </w:pPr>
            <w:r>
              <w:rPr>
                <w:sz w:val="21"/>
              </w:rPr>
              <w:t>（3）我社对本行程具有最终解释权。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9" w:hRule="atLeast"/>
        </w:trPr>
        <w:tc>
          <w:tcPr>
            <w:tcW w:w="1023" w:type="dxa"/>
            <w:shd w:val="clear" w:color="auto" w:fill="FBD4B4" w:themeFill="accent6" w:themeFillTint="66"/>
            <w:vAlign w:val="center"/>
          </w:tcPr>
          <w:p>
            <w:pPr>
              <w:pStyle w:val="13"/>
              <w:spacing w:before="10"/>
              <w:ind w:left="0"/>
              <w:jc w:val="center"/>
              <w:rPr>
                <w:b/>
                <w:sz w:val="21"/>
                <w:szCs w:val="21"/>
              </w:rPr>
            </w:pPr>
            <w:r>
              <w:rPr>
                <w:rFonts w:hint="eastAsia"/>
                <w:b/>
                <w:sz w:val="21"/>
                <w:szCs w:val="21"/>
              </w:rPr>
              <w:t>参团须知</w:t>
            </w:r>
          </w:p>
        </w:tc>
        <w:tc>
          <w:tcPr>
            <w:tcW w:w="9383" w:type="dxa"/>
          </w:tcPr>
          <w:p>
            <w:pPr>
              <w:rPr>
                <w:rFonts w:cs="宋体"/>
                <w:sz w:val="18"/>
                <w:szCs w:val="18"/>
              </w:rPr>
            </w:pPr>
            <w:r>
              <w:rPr>
                <w:rFonts w:hint="eastAsia" w:cs="宋体"/>
                <w:sz w:val="18"/>
                <w:szCs w:val="18"/>
              </w:rPr>
              <w:t>（一）、旅游报价不包含以下服务内容：</w:t>
            </w:r>
          </w:p>
          <w:p>
            <w:pPr>
              <w:rPr>
                <w:rFonts w:cs="宋体"/>
                <w:sz w:val="18"/>
                <w:szCs w:val="18"/>
              </w:rPr>
            </w:pPr>
            <w:r>
              <w:rPr>
                <w:rFonts w:hint="eastAsia" w:cs="宋体"/>
                <w:sz w:val="18"/>
                <w:szCs w:val="18"/>
              </w:rPr>
              <w:t>1、保险：为确保人身、财产安全保障，旅游社强烈建议每位游客购买“旅游人身意外伤害险”保费、保额及具体赔付标准参照保险公司条款；</w:t>
            </w:r>
          </w:p>
          <w:p>
            <w:pPr>
              <w:rPr>
                <w:rFonts w:cs="宋体"/>
                <w:sz w:val="18"/>
                <w:szCs w:val="18"/>
              </w:rPr>
            </w:pPr>
            <w:r>
              <w:rPr>
                <w:rFonts w:hint="eastAsia" w:cs="宋体"/>
                <w:sz w:val="18"/>
                <w:szCs w:val="18"/>
              </w:rPr>
              <w:t>2、游客自主自由出发点至机场、火车站、以及其他集合地点的往返交通费用；</w:t>
            </w:r>
          </w:p>
          <w:p>
            <w:pPr>
              <w:rPr>
                <w:rFonts w:cs="宋体"/>
                <w:sz w:val="18"/>
                <w:szCs w:val="18"/>
              </w:rPr>
            </w:pPr>
            <w:r>
              <w:rPr>
                <w:rFonts w:hint="eastAsia" w:cs="宋体"/>
                <w:sz w:val="18"/>
                <w:szCs w:val="18"/>
              </w:rPr>
              <w:t>3、国际油价波动引起的国际、国内机票燃油附加费的临时上涨，上浮具体金额遵照各大航空公司的有关通知执行；</w:t>
            </w:r>
          </w:p>
          <w:p>
            <w:pPr>
              <w:rPr>
                <w:rFonts w:cs="宋体"/>
                <w:sz w:val="18"/>
                <w:szCs w:val="18"/>
              </w:rPr>
            </w:pPr>
            <w:r>
              <w:rPr>
                <w:rFonts w:hint="eastAsia" w:cs="宋体"/>
                <w:sz w:val="18"/>
                <w:szCs w:val="18"/>
              </w:rPr>
              <w:t>4、旅游期间一切私人性质的自由自主消费，如：洗衣，通讯，娱乐或自由自主购物等；</w:t>
            </w:r>
          </w:p>
          <w:p>
            <w:pPr>
              <w:rPr>
                <w:rFonts w:cs="宋体"/>
                <w:sz w:val="18"/>
                <w:szCs w:val="18"/>
              </w:rPr>
            </w:pPr>
            <w:r>
              <w:rPr>
                <w:rFonts w:hint="eastAsia" w:cs="宋体"/>
                <w:sz w:val="18"/>
                <w:szCs w:val="18"/>
              </w:rPr>
              <w:t>5、因战争，台风，海啸，地震等不可抗力而引起的一切费用。</w:t>
            </w:r>
          </w:p>
          <w:p>
            <w:pPr>
              <w:rPr>
                <w:rFonts w:cs="宋体"/>
                <w:sz w:val="18"/>
                <w:szCs w:val="18"/>
              </w:rPr>
            </w:pPr>
            <w:r>
              <w:rPr>
                <w:rFonts w:hint="eastAsia" w:cs="宋体"/>
                <w:sz w:val="18"/>
                <w:szCs w:val="18"/>
              </w:rPr>
              <w:t>6、行程中罗列以外的一切费用。</w:t>
            </w:r>
          </w:p>
          <w:p>
            <w:pPr>
              <w:rPr>
                <w:rFonts w:cs="宋体"/>
                <w:sz w:val="18"/>
                <w:szCs w:val="18"/>
              </w:rPr>
            </w:pPr>
            <w:r>
              <w:rPr>
                <w:rFonts w:hint="eastAsia" w:cs="宋体"/>
                <w:sz w:val="18"/>
                <w:szCs w:val="18"/>
              </w:rPr>
              <w:t>（二）、特别说明及安全告知</w:t>
            </w:r>
          </w:p>
          <w:p>
            <w:pPr>
              <w:rPr>
                <w:rFonts w:cs="宋体"/>
                <w:sz w:val="18"/>
                <w:szCs w:val="18"/>
              </w:rPr>
            </w:pPr>
            <w:r>
              <w:rPr>
                <w:rFonts w:hint="eastAsia" w:cs="宋体"/>
                <w:sz w:val="18"/>
                <w:szCs w:val="18"/>
              </w:rPr>
              <w:t>1、不可抗力</w:t>
            </w:r>
          </w:p>
          <w:p>
            <w:pPr>
              <w:rPr>
                <w:rFonts w:cs="宋体"/>
                <w:sz w:val="18"/>
                <w:szCs w:val="18"/>
              </w:rPr>
            </w:pPr>
            <w:r>
              <w:rPr>
                <w:rFonts w:hint="eastAsia" w:cs="宋体"/>
                <w:sz w:val="18"/>
                <w:szCs w:val="18"/>
              </w:rPr>
              <w:t>游客自愿同意旅行社导游可以根据天气、交通、实际航班、当地景区限制及其它突发事件对上述行程中所列景点的游览顺序进行调整，但保证决不减少景点数量和游览时间；旅游过程中如遇自然原因和社会原因等不可抗力事件发生时，未游览景点我社负责退还优惠门票费用；同时客人必须服从旅行社的安排，控制损失，不得无故将损失扩大。因游客自身原因或人力不可抗拒因素造成行程的费用增加由游客自理。</w:t>
            </w:r>
          </w:p>
          <w:p>
            <w:pPr>
              <w:rPr>
                <w:rFonts w:cs="宋体"/>
                <w:sz w:val="18"/>
                <w:szCs w:val="18"/>
              </w:rPr>
            </w:pPr>
            <w:r>
              <w:rPr>
                <w:rFonts w:hint="eastAsia" w:cs="宋体"/>
                <w:sz w:val="18"/>
                <w:szCs w:val="18"/>
              </w:rPr>
              <w:t>2、酒店客栈</w:t>
            </w:r>
          </w:p>
          <w:p>
            <w:pPr>
              <w:rPr>
                <w:rFonts w:cs="宋体"/>
                <w:sz w:val="18"/>
                <w:szCs w:val="18"/>
              </w:rPr>
            </w:pPr>
            <w:r>
              <w:rPr>
                <w:rFonts w:hint="eastAsia" w:cs="宋体"/>
                <w:sz w:val="18"/>
                <w:szCs w:val="18"/>
              </w:rPr>
              <w:t>用房原则上安排同性别一间房，保证一人一床位；夫妻团员在不影响总用房数的前提下尽量安排同一房间，但若因此而出现单男单女房，导游或领队有权拆分夫妻或安排加床；要求单住的客人请另补单房差费用；若此团队客人为偶数（双数），领队有权在同性客人房间加床或者拆夫妻后加床在客人房间，客人可以按抓阄或相互协商方式决定加床的房间。同时散客拼团客人需自行在酒店缴纳酒店房卡押金并请妥善保管押金收据，退房时凭收据及房卡结账。</w:t>
            </w:r>
          </w:p>
          <w:p>
            <w:pPr>
              <w:rPr>
                <w:sz w:val="18"/>
                <w:szCs w:val="18"/>
              </w:rPr>
            </w:pPr>
            <w:r>
              <w:rPr>
                <w:rFonts w:hint="eastAsia" w:cs="宋体"/>
                <w:sz w:val="18"/>
                <w:szCs w:val="18"/>
              </w:rPr>
              <w:t>在酒店或客栈应妥善保管自身</w:t>
            </w:r>
            <w:r>
              <w:rPr>
                <w:rFonts w:hint="eastAsia"/>
                <w:sz w:val="18"/>
                <w:szCs w:val="18"/>
              </w:rPr>
              <w:t>物品和财产，进出房间要随手关门关窗，贵重物品应交由酒店专门部门保管，放置于房间内的物品发生遗失会得不到任何赔偿。在酒店或客栈，应主动阅读酒店设施设备的使用说明和守则，对于不会使用的设施设备应主动向酒店服务人员询问，防止操作不当造成意外事故。任何损坏酒店物品的行为会被要求按照酒店规定进行赔偿。在酒店或客栈的危险区域，包括但不仅限于酒店或客栈的卫生间、游泳池、健身房、餐厅、酒吧、天台、水池、通道等区域均是容易发生危险事故的区域，请在包括但不仅限于地面湿滑、恶劣天气、身体状况不适、穿着不当等的情况下不前往上述危险区域。如确需单独在上述区域停留，应有同行游客或者导游领队陪伴或在附近守护。使用开水的时候务必注意安全，避免烫伤。在酒店的房间、餐厅、娱乐场所等区域均有可能发生团费之外的消费行为，请主动向酒店服务人员了解消费细节并自行进行结算。</w:t>
            </w:r>
          </w:p>
          <w:p>
            <w:pPr>
              <w:rPr>
                <w:rFonts w:cs="宋体"/>
                <w:sz w:val="18"/>
                <w:szCs w:val="18"/>
              </w:rPr>
            </w:pPr>
            <w:r>
              <w:rPr>
                <w:rFonts w:hint="eastAsia" w:cs="宋体"/>
                <w:sz w:val="18"/>
                <w:szCs w:val="18"/>
              </w:rPr>
              <w:t>3、景区</w:t>
            </w:r>
          </w:p>
          <w:p>
            <w:pPr>
              <w:rPr>
                <w:rFonts w:cs="宋体"/>
                <w:sz w:val="18"/>
                <w:szCs w:val="18"/>
              </w:rPr>
            </w:pPr>
            <w:r>
              <w:rPr>
                <w:rFonts w:hint="eastAsia" w:cs="宋体"/>
                <w:sz w:val="18"/>
                <w:szCs w:val="18"/>
              </w:rPr>
              <w:t>景区门票和景点内交通为提前付费采购的团队优惠价，游客旅游途中自愿放弃的景点、景点内交通等，旅行社将按团队优惠价退还费用。老年证、残疾证、军人证等的使用，旅行社将按团队优惠价和使用上述证件所购门票及景点内交通的差价退还费用。当放弃景点的游客数量或使用上述证件的游客数量过多，致使无法满足景区规定的采购的团队优惠价最低人数，则退还费用应相应减少或不退。在旅途中，请主动出示合法有效证件（包括老年证，残疾证、军官证等），以便导游协助按景区规定享受相应优惠。若因未出示或使用伪造证件导致的一切后果及相关法律责任由游客负责，与旅行社无关。</w:t>
            </w:r>
            <w:r>
              <w:rPr>
                <w:rFonts w:hint="eastAsia"/>
                <w:sz w:val="18"/>
                <w:szCs w:val="18"/>
              </w:rPr>
              <w:t>行程中参观游览的景区景点均有严格的游览规则和安全提示，游客应主动阅读和了解相关安全规范，严格禁止前往非游客停留的区域，游客可根据自身对安全因素和身体状况的评估拒绝游览景区景点，禁止任何远离导游领队救助范围的个人行为。</w:t>
            </w:r>
          </w:p>
          <w:p>
            <w:pPr>
              <w:rPr>
                <w:rFonts w:cs="宋体"/>
                <w:sz w:val="18"/>
                <w:szCs w:val="18"/>
              </w:rPr>
            </w:pPr>
            <w:r>
              <w:rPr>
                <w:rFonts w:hint="eastAsia" w:cs="宋体"/>
                <w:sz w:val="18"/>
                <w:szCs w:val="18"/>
              </w:rPr>
              <w:t>4、游览</w:t>
            </w:r>
            <w:r>
              <w:rPr>
                <w:rFonts w:hint="eastAsia"/>
                <w:sz w:val="18"/>
                <w:szCs w:val="18"/>
              </w:rPr>
              <w:t>观光娱乐安全及特殊游览地区的安全警示</w:t>
            </w:r>
          </w:p>
          <w:p>
            <w:pPr>
              <w:rPr>
                <w:sz w:val="18"/>
                <w:szCs w:val="18"/>
              </w:rPr>
            </w:pPr>
            <w:r>
              <w:rPr>
                <w:rFonts w:hint="eastAsia"/>
                <w:sz w:val="18"/>
                <w:szCs w:val="18"/>
              </w:rPr>
              <w:t>在行程中的各个服务区或者公共区域（如高速公路临时停车处、机场或者交通候机、车室、酒店或者宾馆楼梯处等公共区域），请游客注意安全，如遇下雨、地面湿滑、穿着不当、光线明暗的情况在行走时务必小心，以防摔、滑倒。在使用娱乐设施时，通常的娱乐设施设备都带有一定程度的刺激性，游客接受服务前必须做好身体健康状况检查，并为自己选择该服务后有可能产生的不良反应作出合理的预计，导游领队、其他旅游服务人员及同行游客均不能代替您对是否接受该服务作出风险判断，而且常规的旅游意外伤害保险也不会涉及该版块的风险赔付。</w:t>
            </w:r>
          </w:p>
          <w:p>
            <w:pPr>
              <w:rPr>
                <w:sz w:val="18"/>
                <w:szCs w:val="18"/>
              </w:rPr>
            </w:pPr>
            <w:r>
              <w:rPr>
                <w:rFonts w:hint="eastAsia"/>
                <w:sz w:val="18"/>
                <w:szCs w:val="18"/>
              </w:rPr>
              <w:t>在江河溪湖海等近水区：A、严格禁止前往自然水域及没有救生人员设备的区域游泳，任何靠近水边的活动（包括拍照、捡贝壳、散步等）都必须至少保证10人以上并由导游带领同行，如同行游客当中有不会游泳的，应在当地就近聘请救生人员，以备发生不测时紧急施救。不能赤脚在沙滩或礁岩上行走，以防划伤烫伤，引起感染病变。B、在可以允许的区域进行游泳，必须穿戴救身衣才能下水，首先试探水温，提前进行不少于15分钟的热身锻炼，下水前必须邀请导游或同行游客在水边看护，游泳时间不宜超过20分钟。整个活动过程不可跳水潜水，不可打闹嬉戏，不可越过安全警戒线，不可前往水深深度达到自身身高50％的区域进行活动。16岁以下儿童和60岁以上老人禁止进行游泳活动。C、所有的水上游乐设施均属于高危游戏项目，包括但不仅限于水上摩托艇、快艇、香蕉船、水上降落伞、深潜浮艇、潜水艇、水上飞机等活动均是不适合团队游客去参加的活动，请游客做好自身安全防护并自愿酌情参加类似活动。D、任何海岸水岸、礁岩崖壁都是高度危险的区域，游客在参观游览时应至少与上述区域保持不低于20米的距离，以防止不慎跌倒滑落。</w:t>
            </w:r>
          </w:p>
          <w:p>
            <w:pPr>
              <w:rPr>
                <w:sz w:val="18"/>
                <w:szCs w:val="18"/>
              </w:rPr>
            </w:pPr>
            <w:r>
              <w:rPr>
                <w:rFonts w:hint="eastAsia"/>
                <w:sz w:val="18"/>
                <w:szCs w:val="18"/>
              </w:rPr>
              <w:t>在高山峡谷岩洞地区：A、游客应当严格遵循景区景点的游览路线和游览方式进行，不能逾越游览范围。B、在参观游览活动中，禁止使用明火，破坏野生植物和动物，不可攀爬树木岩石；远离滑湿地段，在坡度超过10度地段应保持至少5人结伴同行并缓慢步行，应保持与落差超过50CM的地区的危险地区20米的有效安全距离。C、高山峡谷岩洞地区不适于在雨雾雪风的天气状况下进行游览，如果游览中途遇到天气变化，应立即终止游览并返回就近安全场所躲避等候救援。D、患有脑、肝、肺、肾、脾等各种身体器官有病变史及高血压、心脏病、贫血、皮肤外伤，以及以往患过各种疾病或正在患病期间的游客，特别是脊椎腰椎、手脚关节等部位容易劳损或受伤的游客不宜前往。</w:t>
            </w:r>
          </w:p>
          <w:p>
            <w:pPr>
              <w:rPr>
                <w:sz w:val="18"/>
                <w:szCs w:val="18"/>
              </w:rPr>
            </w:pPr>
            <w:r>
              <w:rPr>
                <w:rFonts w:hint="eastAsia"/>
                <w:sz w:val="18"/>
                <w:szCs w:val="18"/>
              </w:rPr>
              <w:t>在</w:t>
            </w:r>
            <w:r>
              <w:rPr>
                <w:sz w:val="18"/>
                <w:szCs w:val="18"/>
              </w:rPr>
              <w:t>冰雪</w:t>
            </w:r>
            <w:r>
              <w:rPr>
                <w:rFonts w:hint="eastAsia"/>
                <w:sz w:val="18"/>
                <w:szCs w:val="18"/>
              </w:rPr>
              <w:t>旅游区：由于</w:t>
            </w:r>
            <w:r>
              <w:rPr>
                <w:sz w:val="18"/>
                <w:szCs w:val="18"/>
              </w:rPr>
              <w:t>景区</w:t>
            </w:r>
            <w:r>
              <w:rPr>
                <w:rFonts w:hint="eastAsia"/>
                <w:sz w:val="18"/>
                <w:szCs w:val="18"/>
              </w:rPr>
              <w:t>内外</w:t>
            </w:r>
            <w:r>
              <w:rPr>
                <w:sz w:val="18"/>
                <w:szCs w:val="18"/>
              </w:rPr>
              <w:t>道路</w:t>
            </w:r>
            <w:r>
              <w:rPr>
                <w:rFonts w:hint="eastAsia"/>
                <w:sz w:val="18"/>
                <w:szCs w:val="18"/>
              </w:rPr>
              <w:t>等地方</w:t>
            </w:r>
            <w:r>
              <w:rPr>
                <w:sz w:val="18"/>
                <w:szCs w:val="18"/>
              </w:rPr>
              <w:t>有结冰现象比较湿滑，务必请游客穿轻便、防滑的平底鞋</w:t>
            </w:r>
            <w:r>
              <w:rPr>
                <w:rFonts w:hint="eastAsia"/>
                <w:sz w:val="18"/>
                <w:szCs w:val="18"/>
              </w:rPr>
              <w:t>，注意安全；</w:t>
            </w:r>
            <w:r>
              <w:rPr>
                <w:sz w:val="18"/>
                <w:szCs w:val="18"/>
              </w:rPr>
              <w:t>游玩及步行</w:t>
            </w:r>
            <w:r>
              <w:rPr>
                <w:rFonts w:hint="eastAsia"/>
                <w:sz w:val="18"/>
                <w:szCs w:val="18"/>
              </w:rPr>
              <w:t>时一定</w:t>
            </w:r>
            <w:r>
              <w:rPr>
                <w:sz w:val="18"/>
                <w:szCs w:val="18"/>
              </w:rPr>
              <w:t>注意防滑，防止摔倒</w:t>
            </w:r>
            <w:r>
              <w:rPr>
                <w:rFonts w:hint="eastAsia"/>
                <w:sz w:val="18"/>
                <w:szCs w:val="18"/>
              </w:rPr>
              <w:t>；特别注意有安全警示牌提示区域，务必遵守警示牌的相关提醒，存在安全隐患的区域严禁进行游览或者停留照相。</w:t>
            </w:r>
            <w:r>
              <w:rPr>
                <w:sz w:val="18"/>
                <w:szCs w:val="18"/>
              </w:rPr>
              <w:t>若出现用餐、景区里面观光车和索道等需排队等候现象，请游客谅解并配合导游和景区工作人员的安排</w:t>
            </w:r>
            <w:r>
              <w:rPr>
                <w:rFonts w:hint="eastAsia"/>
                <w:sz w:val="18"/>
                <w:szCs w:val="18"/>
              </w:rPr>
              <w:t>。</w:t>
            </w:r>
            <w:r>
              <w:rPr>
                <w:rFonts w:hint="eastAsia"/>
              </w:rPr>
              <w:t xml:space="preserve"> </w:t>
            </w:r>
          </w:p>
          <w:p>
            <w:pPr>
              <w:rPr>
                <w:sz w:val="18"/>
                <w:szCs w:val="18"/>
              </w:rPr>
            </w:pPr>
            <w:r>
              <w:rPr>
                <w:rFonts w:hint="eastAsia"/>
                <w:sz w:val="18"/>
                <w:szCs w:val="18"/>
              </w:rPr>
              <w:t>5、证件和私人物品的保管</w:t>
            </w:r>
          </w:p>
          <w:p>
            <w:pPr>
              <w:rPr>
                <w:sz w:val="18"/>
                <w:szCs w:val="18"/>
              </w:rPr>
            </w:pPr>
            <w:r>
              <w:rPr>
                <w:rFonts w:hint="eastAsia"/>
                <w:sz w:val="18"/>
                <w:szCs w:val="18"/>
              </w:rPr>
              <w:t>旅游行程当中可能涉及但不限于身份证、护照、签证、交通工具票证、保险单、学生证、老年证、军官证、户口本、现金、支票、邀请函、银行卡、手表、提包、首饰、衣服、手机、手提电脑、眼镜等任何证件和私人物品，均由游客随身携带、自行保管并在需要使用时主动向导游领队表明并出示。导游、领队和其他旅游服务人员均不能代替游客承担保管责任，更不能代表本公司与游客订立任何形式的保管协议。一切证件和私人物品遗失导致可能产生的费用将由游客自行承担。游客可复印上述提及的证件，保留复印件随身携带，并与证件原件分开保留以备急用。当遇到检查证件时，应告知导游或领队处理，不轻易应允。导游或领队不在现场，要礼貌地请检察人员出示工作证件，防止上当受骗。如果证件遗失或被偷窃，游客应立即报告导游或领队并向警方报案，同时请警方出具书面遗失证明。出境游客应向旅游目的地相关机关申请补发签证，向我国使领馆等机构申请补办旅行证件。</w:t>
            </w:r>
          </w:p>
          <w:p>
            <w:pPr>
              <w:rPr>
                <w:sz w:val="18"/>
                <w:szCs w:val="18"/>
              </w:rPr>
            </w:pPr>
            <w:r>
              <w:rPr>
                <w:rFonts w:hint="eastAsia"/>
                <w:sz w:val="18"/>
                <w:szCs w:val="18"/>
              </w:rPr>
              <w:t>6、餐食</w:t>
            </w:r>
          </w:p>
          <w:p>
            <w:pPr>
              <w:rPr>
                <w:sz w:val="18"/>
                <w:szCs w:val="18"/>
              </w:rPr>
            </w:pPr>
            <w:r>
              <w:rPr>
                <w:rFonts w:hint="eastAsia"/>
                <w:sz w:val="18"/>
                <w:szCs w:val="18"/>
              </w:rPr>
              <w:t>行程中安排的餐饮服务，由于个人的身体状况、宗教信仰、适应能力，以及口味需求的不同，请提前将个人习惯告知导游领队，如行程当中安排的餐食不能满足您的需要或者引起您的不适，请立即拒绝接受相关服务，并告知本公司、旅游主管部门或食品卫生管理部门，您的权益才会得到可靠保障。游客在自行购买餐饮服务时，应主动检查提供服务者的服务和卫生资质，拒绝食用不了解的食物、生冷食物、变质食物等，并注意自己身体的适应能力，以免引起身体不适。</w:t>
            </w:r>
          </w:p>
          <w:p>
            <w:pPr>
              <w:rPr>
                <w:sz w:val="18"/>
                <w:szCs w:val="18"/>
              </w:rPr>
            </w:pPr>
            <w:r>
              <w:rPr>
                <w:rFonts w:hint="eastAsia"/>
                <w:sz w:val="18"/>
                <w:szCs w:val="18"/>
              </w:rPr>
              <w:t>7、交通工具</w:t>
            </w:r>
          </w:p>
          <w:p>
            <w:pPr>
              <w:rPr>
                <w:sz w:val="18"/>
                <w:szCs w:val="18"/>
              </w:rPr>
            </w:pPr>
            <w:r>
              <w:rPr>
                <w:rFonts w:hint="eastAsia"/>
                <w:sz w:val="18"/>
                <w:szCs w:val="18"/>
              </w:rPr>
              <w:t>乘坐飞机时，应主动阅读和了解并遵守航空管制的相关条例及规范，健康状况不适宜乘坐飞机的应主动拒绝。乘坐汽车时，应主动阅读和了解车辆安全规范，车辆停稳方能上下车，讲究文明礼貌，</w:t>
            </w:r>
            <w:r>
              <w:rPr>
                <w:rFonts w:hint="eastAsia"/>
                <w:color w:val="000000"/>
                <w:sz w:val="18"/>
                <w:szCs w:val="18"/>
              </w:rPr>
              <w:t>上下车时不得拥挤、嬉戏、追逐、打闹，</w:t>
            </w:r>
            <w:r>
              <w:rPr>
                <w:rFonts w:hint="eastAsia"/>
                <w:sz w:val="18"/>
                <w:szCs w:val="18"/>
              </w:rPr>
              <w:t>优先照顾老弱病残，不随意更换座位，随时系好安全带，拉紧安全扶手，车辆行驶期间禁止在车厢内走动和将头手伸出车窗外。按照惯例和规定，游客不能乘坐旅游车辆的第一排导游领队专用座位，以免发生意外后不能得到赔偿。恶劣天气、路况不好或者游客患有任何疾病的情况下是不适合乘坐汽车的，游客可以根据自身对安全因素和身体状况的评估拒绝乘坐汽车、无条件放弃旅游，以免发生意外事故。乘坐水上交通工具（含快艇）时，应主动阅读和了解相关安全须知和救生细则，登船前应穿着救生衣及佩戴救生圈。不能停留在船坞、跳板、甲板、船头、船尾、船舷、机舱、驾驶舱等任何非指定乘客停留的区域，不能在船上嬉戏打闹，听从承运方工作人员的安全指示。恶劣天气（包括风浪雾雨天气）以及游客不会游泳或患有任何疾病的情况下是不适合乘坐水面交通工具的，游客应根据自身对安全因素和身体状况的评估拒绝乘坐水上交通工具（含快艇），无条件放弃旅游，以免发生意外事故。乘坐火车时，应主动阅读和了解相关安全须知和乘坐规范，不前往任何非乘客停留的区域以免发生意外事故。如游客在知晓知安全须知及安全乘坐方式后，仍要求落坐上述交通工具安全范围以外的区域，请游客先对自身情况作好谨慎评估，如行驶过程中出现任何突发及意外情况与旅行社无关，由游客自行承担相关责任。对于领队导游或承运人（包括飞机、火车、汽车、水上交通工具）的不当行为，游客应立即制止并告知本公司、旅游主管部门或交通安全管理部门，您的权益才会得到可靠保障。</w:t>
            </w:r>
          </w:p>
          <w:p>
            <w:pPr>
              <w:rPr>
                <w:rFonts w:cs="宋体"/>
                <w:sz w:val="18"/>
                <w:szCs w:val="18"/>
              </w:rPr>
            </w:pPr>
            <w:r>
              <w:rPr>
                <w:rFonts w:hint="eastAsia" w:cs="宋体"/>
                <w:sz w:val="18"/>
                <w:szCs w:val="18"/>
              </w:rPr>
              <w:t>8、导游领队</w:t>
            </w:r>
          </w:p>
          <w:p>
            <w:pPr>
              <w:rPr>
                <w:rFonts w:cs="宋体"/>
                <w:sz w:val="18"/>
                <w:szCs w:val="18"/>
              </w:rPr>
            </w:pPr>
            <w:r>
              <w:rPr>
                <w:rFonts w:hint="eastAsia" w:cs="宋体"/>
                <w:sz w:val="18"/>
                <w:szCs w:val="18"/>
              </w:rPr>
              <w:t>乙方的导游人员和其它工作人员无法为甲方提供一对一的服务，乙方工作人员在接待甲方报名时已经充分告知本行程中的注意事项和对甲方身体健康的要求，旅游活动中甲方必须注意自身安全和随行未成年人的安全，保管好个人财务，贵重物品随身携带。</w:t>
            </w:r>
          </w:p>
          <w:p>
            <w:pPr>
              <w:rPr>
                <w:rFonts w:cs="宋体"/>
                <w:sz w:val="18"/>
                <w:szCs w:val="18"/>
              </w:rPr>
            </w:pPr>
            <w:r>
              <w:rPr>
                <w:rFonts w:hint="eastAsia" w:cs="宋体"/>
                <w:sz w:val="18"/>
                <w:szCs w:val="18"/>
              </w:rPr>
              <w:t>9、个人疾病史</w:t>
            </w:r>
          </w:p>
          <w:p>
            <w:pPr>
              <w:rPr>
                <w:rFonts w:cs="宋体"/>
                <w:sz w:val="18"/>
                <w:szCs w:val="18"/>
              </w:rPr>
            </w:pPr>
            <w:r>
              <w:rPr>
                <w:rFonts w:hint="eastAsia" w:cs="宋体"/>
                <w:sz w:val="18"/>
                <w:szCs w:val="18"/>
              </w:rPr>
              <w:t>本次长途旅行，时间长，温差大，报名前请仔细阅读相关注意事项。甲方在充分了解旅途的辛苦和行程中医疗条件有限的前提下，确定自身的健康状况适合参加本次旅游活动后，在乙方处报名参团，若因个人有病史和身体残障但未向乙方明示且出具相应的诊断证明在旅游行程中引发疾病所导致伤亡事件发生，乙方不承担任何责任，现有的保险公司责任险和意外险条款中，此种情况也列入保险公司的免赔范围。乙方为非健康医疗专业咨询机构，无法判定甲方的身体健康状况是否适合参加本次旅游活动，甲方与乙方签订旅游合同，即视为甲方已经了解本次旅行的辛苦程度和行程中医疗条件有限的前提，并征得专业医生的同意。报名时甲方应确保身体健康，保证自身条件能够完成旅游活动，身体健康状况不佳者，请咨询医生是否可以参加本次旅游活动，根据自身情况备好常用药和急救药品，因自身疾病而引起的后果，甲方自行承担责任，出团前甲方须签字确认（旅游者健康状况确认书）；甲方出现急症请主动通知工作人员，乙方将协助甲方就近送往当地医疗机构检查治疗；有听力，视力障碍的游客须有健康旅伴陪同方可参团，个人有精神疾病和无行为控制能力的不能报名参团。</w:t>
            </w:r>
          </w:p>
          <w:p>
            <w:pPr>
              <w:rPr>
                <w:rFonts w:cs="宋体"/>
                <w:sz w:val="18"/>
                <w:szCs w:val="18"/>
              </w:rPr>
            </w:pPr>
            <w:r>
              <w:rPr>
                <w:rFonts w:hint="eastAsia" w:cs="宋体"/>
                <w:sz w:val="18"/>
                <w:szCs w:val="18"/>
              </w:rPr>
              <w:t>10、退团说明</w:t>
            </w:r>
          </w:p>
          <w:p>
            <w:pPr>
              <w:rPr>
                <w:rFonts w:cs="宋体"/>
                <w:sz w:val="18"/>
                <w:szCs w:val="18"/>
              </w:rPr>
            </w:pPr>
            <w:r>
              <w:rPr>
                <w:rFonts w:hint="eastAsia" w:cs="宋体"/>
                <w:sz w:val="18"/>
                <w:szCs w:val="18"/>
              </w:rPr>
              <w:t>甲方报名后因故不能参加本次旅游，临时需退团，所产生的一切损失均由甲方承担，甲方所缴纳的旅游团费不足以弥补损失的，甲方应当按照超出部分的损失予以补足。客人出发前临时退团，除开机票、火车票退票损失，还有车位导服平摊损失、房损等~！以实际发生承担损失。</w:t>
            </w:r>
          </w:p>
          <w:p>
            <w:pPr>
              <w:rPr>
                <w:rFonts w:cs="宋体"/>
                <w:sz w:val="18"/>
                <w:szCs w:val="18"/>
              </w:rPr>
            </w:pPr>
            <w:r>
              <w:rPr>
                <w:rFonts w:cs="宋体"/>
                <w:sz w:val="18"/>
                <w:szCs w:val="18"/>
              </w:rPr>
              <w:t>11、文明出行</w:t>
            </w:r>
          </w:p>
          <w:p>
            <w:pPr>
              <w:rPr>
                <w:rFonts w:cs="宋体"/>
                <w:sz w:val="18"/>
                <w:szCs w:val="18"/>
              </w:rPr>
            </w:pPr>
            <w:r>
              <w:rPr>
                <w:rFonts w:cs="宋体"/>
                <w:sz w:val="18"/>
                <w:szCs w:val="18"/>
              </w:rPr>
              <w:t>甲方在旅游目的地应自觉遵守社会公共秩序和社会公德，尊重当地的风俗习惯、文化传统和宗教信仰，爱护旅游目的地旅游资源，遵守旅游文明行为规范，并主动配合随团领队及当地导游的合理安排。如行程中发生纠纷，甲方不得以任何理由拒绝登车，登船，登机，以及不入住酒店等行为拖延行程或者脱团，否则，除承担给乙方组团旅行社造成的实际损失外，还要承担旅游费用50%的违约金。</w:t>
            </w:r>
          </w:p>
          <w:p>
            <w:pPr>
              <w:rPr>
                <w:rFonts w:cs="宋体"/>
                <w:sz w:val="18"/>
                <w:szCs w:val="18"/>
              </w:rPr>
            </w:pPr>
            <w:r>
              <w:rPr>
                <w:rFonts w:hint="eastAsia" w:cs="宋体"/>
                <w:sz w:val="18"/>
                <w:szCs w:val="18"/>
              </w:rPr>
              <w:t>12、成本采购及脱团</w:t>
            </w:r>
          </w:p>
          <w:p>
            <w:pPr>
              <w:rPr>
                <w:rFonts w:cs="宋体"/>
                <w:sz w:val="18"/>
                <w:szCs w:val="18"/>
              </w:rPr>
            </w:pPr>
            <w:r>
              <w:rPr>
                <w:rFonts w:hint="eastAsia" w:cs="宋体"/>
                <w:sz w:val="18"/>
                <w:szCs w:val="18"/>
              </w:rPr>
              <w:t>用车、用餐、住宿、导游服务费为旅行社提前采购，费用已支付车队、餐厅、酒店和导游，游客旅游途中自愿放弃，不退还费用。本团的旅游接待将委托其他旅行社共同完成。我社将对团队质量进行随时监控，请就团队质量问题及时与我社沟通，以便及时协助解决。如果游客中途须离团（仅限国内旅游。</w:t>
            </w:r>
            <w:r>
              <w:rPr>
                <w:rFonts w:hint="eastAsia" w:cs="宋体"/>
                <w:sz w:val="18"/>
                <w:szCs w:val="18"/>
                <w:shd w:val="clear" w:color="auto" w:fill="FFFFFF"/>
              </w:rPr>
              <w:t>出境旅游者不得在境外非法滞留，随团出境的旅游者不得擅自分团、脱团</w:t>
            </w:r>
            <w:r>
              <w:rPr>
                <w:rFonts w:hint="eastAsia" w:cs="宋体"/>
                <w:sz w:val="18"/>
                <w:szCs w:val="18"/>
              </w:rPr>
              <w:t>），必须向导游做事先书面说明，同时离团过程中一切安全责任和费用由游客自行负责。</w:t>
            </w:r>
          </w:p>
          <w:p>
            <w:pPr>
              <w:rPr>
                <w:rFonts w:cs="宋体"/>
                <w:sz w:val="18"/>
                <w:szCs w:val="18"/>
              </w:rPr>
            </w:pPr>
            <w:r>
              <w:rPr>
                <w:rFonts w:hint="eastAsia"/>
                <w:sz w:val="18"/>
                <w:szCs w:val="18"/>
              </w:rPr>
              <w:t>13、其他安全须知</w:t>
            </w:r>
          </w:p>
          <w:p>
            <w:pPr>
              <w:rPr>
                <w:rFonts w:cs="宋体"/>
                <w:sz w:val="18"/>
                <w:szCs w:val="18"/>
              </w:rPr>
            </w:pPr>
            <w:r>
              <w:rPr>
                <w:rFonts w:hint="eastAsia"/>
                <w:sz w:val="18"/>
                <w:szCs w:val="18"/>
              </w:rPr>
              <w:t>A、法律和风俗提示：各国家地区均有不同法律法规和风俗习惯，游客在出游前应主动了解并遵守和尊重游览地的要求，对于不甚了解的情况游客应主动向本公司提出书面询问并将会得到我们的及时答复，除本须知内容外我们不再另外召开说明会议或提供任何形式的告知和提示。</w:t>
            </w:r>
          </w:p>
          <w:p>
            <w:pPr>
              <w:rPr>
                <w:rFonts w:cs="宋体"/>
                <w:sz w:val="18"/>
                <w:szCs w:val="18"/>
              </w:rPr>
            </w:pPr>
            <w:r>
              <w:rPr>
                <w:rFonts w:hint="eastAsia"/>
                <w:sz w:val="18"/>
                <w:szCs w:val="18"/>
              </w:rPr>
              <w:t>B、游览行程单之外的活动风险提示：除游客和本公司签订的合同协议和确认的游览行程单当中的服务内容，本公司不再主动提供任何额外的服务。任何非本公司书面说明并签订服务协议的服务内容和游览行为均将视为是游客的自愿行为，是游客自由安排活动的一部分，游客了解并承担一切服务内容和风险。我公司郑重劝阻游客不参加包括但不仅限于赛场、骑马、攀岩、漂流、探险、滑翔、潜水、游泳、滑雪、滑冰、滑板、跳水、热气球、直升机、蹦极、冲浪等有可能产生危险并伤害到游客人身和财产安全的任何参观游览活动。</w:t>
            </w:r>
          </w:p>
          <w:p>
            <w:pPr>
              <w:rPr>
                <w:rFonts w:cs="宋体"/>
                <w:sz w:val="18"/>
                <w:szCs w:val="18"/>
              </w:rPr>
            </w:pPr>
            <w:r>
              <w:rPr>
                <w:rFonts w:hint="eastAsia"/>
                <w:sz w:val="18"/>
                <w:szCs w:val="18"/>
              </w:rPr>
              <w:t>C、法律协定声明：游客与我公司签订的协议内的游览行为，由我公司提供质量保证和承担法律责任。导游领队及其他游览过程中所涉及到的服务人员均未得到我公司授权，不能代表我公司于游客达成任何形式的协议和承诺，未与我公司签订书面协议的服务行为不能列为合同变更的范畴，得不到我公司提供的质量保证，也不能由我公司来承担法律责任。</w:t>
            </w:r>
          </w:p>
          <w:p>
            <w:pPr>
              <w:rPr>
                <w:rFonts w:cs="宋体"/>
                <w:sz w:val="18"/>
                <w:szCs w:val="18"/>
              </w:rPr>
            </w:pPr>
            <w:r>
              <w:rPr>
                <w:rFonts w:hint="eastAsia"/>
                <w:sz w:val="18"/>
                <w:szCs w:val="18"/>
              </w:rPr>
              <w:t>D、委托人签章提示：如果您是代表其他参团游客在本告知书上签字，请严格履行委托人的权利和义务，仔细调查其他游客的健康状况并将该告知书的全部内容逐一向您代表的每一个位游客转达。</w:t>
            </w:r>
          </w:p>
          <w:p>
            <w:pPr>
              <w:rPr>
                <w:rFonts w:cs="宋体"/>
                <w:sz w:val="18"/>
                <w:szCs w:val="18"/>
              </w:rPr>
            </w:pPr>
            <w:r>
              <w:rPr>
                <w:rFonts w:hint="eastAsia"/>
                <w:sz w:val="18"/>
                <w:szCs w:val="18"/>
              </w:rPr>
              <w:t>E、旅游保险购买提示：我公司建议游客在出游前购买足额的交通工具保险、人身伤害保险、紧急救援保险和特殊项目意外保险，以保障在发生意外情况下的赔付治疗需要，您可以选择自己与保险公司联系购买。</w:t>
            </w:r>
          </w:p>
          <w:p>
            <w:pPr>
              <w:rPr>
                <w:rFonts w:cs="宋体"/>
                <w:sz w:val="18"/>
                <w:szCs w:val="18"/>
              </w:rPr>
            </w:pPr>
            <w:r>
              <w:rPr>
                <w:rFonts w:hint="eastAsia"/>
                <w:bCs/>
                <w:sz w:val="18"/>
                <w:szCs w:val="18"/>
              </w:rPr>
              <w:t>F、</w:t>
            </w:r>
            <w:r>
              <w:rPr>
                <w:rFonts w:hint="eastAsia" w:cs="宋体"/>
                <w:sz w:val="18"/>
                <w:szCs w:val="18"/>
              </w:rPr>
              <w:t>未满18岁的未成年者及不具备完全民事行为能力者，请由其法定监护人陪同出游，如法定监护人同意未满18岁的未成年者及不具备完全民事行为能力者独立参团旅游的，视为其法定监护人完全理解并自愿接受合同内容及行程中的所有约定。</w:t>
            </w:r>
          </w:p>
          <w:p>
            <w:pPr>
              <w:rPr>
                <w:rFonts w:cs="宋体"/>
                <w:sz w:val="18"/>
                <w:szCs w:val="18"/>
              </w:rPr>
            </w:pPr>
            <w:r>
              <w:rPr>
                <w:rFonts w:hint="eastAsia"/>
                <w:bCs/>
                <w:sz w:val="18"/>
                <w:szCs w:val="18"/>
              </w:rPr>
              <w:t>G、年龄在70周岁以上及有其它特殊情况（如怀孕期间等高危人群）的旅游者，必须直系亲属（子女或者配偶）同意出行，并由直系亲属（子女或者配偶）</w:t>
            </w:r>
            <w:r>
              <w:rPr>
                <w:rFonts w:hint="eastAsia"/>
                <w:color w:val="000000"/>
                <w:sz w:val="18"/>
                <w:szCs w:val="18"/>
              </w:rPr>
              <w:t>签订合同及健康承诺书。</w:t>
            </w:r>
          </w:p>
          <w:p>
            <w:pPr>
              <w:jc w:val="center"/>
              <w:rPr>
                <w:rFonts w:cs="宋体"/>
                <w:b/>
                <w:sz w:val="18"/>
                <w:szCs w:val="18"/>
              </w:rPr>
            </w:pPr>
          </w:p>
          <w:p>
            <w:pPr>
              <w:jc w:val="center"/>
              <w:rPr>
                <w:rFonts w:cs="宋体"/>
                <w:b/>
                <w:sz w:val="18"/>
                <w:szCs w:val="18"/>
              </w:rPr>
            </w:pPr>
            <w:r>
              <w:rPr>
                <w:rFonts w:hint="eastAsia" w:cs="宋体"/>
                <w:b/>
                <w:sz w:val="18"/>
                <w:szCs w:val="18"/>
              </w:rPr>
              <w:t>告 游 客 书</w:t>
            </w:r>
          </w:p>
          <w:p>
            <w:pPr>
              <w:rPr>
                <w:rFonts w:cs="宋体"/>
                <w:sz w:val="18"/>
                <w:szCs w:val="18"/>
              </w:rPr>
            </w:pPr>
            <w:r>
              <w:rPr>
                <w:rFonts w:hint="eastAsia" w:cs="宋体"/>
                <w:sz w:val="18"/>
                <w:szCs w:val="18"/>
              </w:rPr>
              <w:t>尊敬的客人：</w:t>
            </w:r>
          </w:p>
          <w:p>
            <w:pPr>
              <w:ind w:firstLine="435"/>
              <w:rPr>
                <w:rFonts w:cs="宋体"/>
                <w:sz w:val="18"/>
                <w:szCs w:val="18"/>
              </w:rPr>
            </w:pPr>
            <w:r>
              <w:rPr>
                <w:rFonts w:hint="eastAsia" w:cs="宋体"/>
                <w:sz w:val="18"/>
                <w:szCs w:val="18"/>
              </w:rPr>
              <w:t>欢迎您参加江西、安徽、华东地区旅游团队，我们本着“服务第一”的宗旨为您提供我们力所能及的服务，同时期待您对我们工作中的不足之处的谅解和批评。为了让您的旅行更加安全、愉快，现就当地旅游的一些注意事项告知如下，希望能够引起您的重视，并请您花几分钟的时间将注意事项阅读完毕，谢谢您的合作！</w:t>
            </w:r>
          </w:p>
          <w:p>
            <w:pPr>
              <w:overflowPunct w:val="0"/>
              <w:adjustRightInd w:val="0"/>
              <w:textAlignment w:val="baseline"/>
              <w:rPr>
                <w:rFonts w:cs="宋体"/>
                <w:b/>
                <w:sz w:val="18"/>
                <w:szCs w:val="18"/>
              </w:rPr>
            </w:pPr>
            <w:r>
              <w:rPr>
                <w:rFonts w:hint="eastAsia" w:cs="宋体"/>
                <w:b/>
                <w:sz w:val="18"/>
                <w:szCs w:val="18"/>
              </w:rPr>
              <w:t>一、气候条件</w:t>
            </w:r>
          </w:p>
          <w:p>
            <w:pPr>
              <w:ind w:firstLine="360" w:firstLineChars="200"/>
              <w:rPr>
                <w:sz w:val="18"/>
                <w:szCs w:val="18"/>
              </w:rPr>
            </w:pPr>
            <w:r>
              <w:rPr>
                <w:rFonts w:hint="eastAsia"/>
                <w:sz w:val="18"/>
                <w:szCs w:val="18"/>
              </w:rPr>
              <w:t>江西、安徽、的气候</w:t>
            </w:r>
            <w:r>
              <w:rPr>
                <w:sz w:val="18"/>
                <w:szCs w:val="18"/>
              </w:rPr>
              <w:t>亚热带季风气候</w:t>
            </w:r>
            <w:r>
              <w:rPr>
                <w:rFonts w:hint="eastAsia"/>
                <w:sz w:val="18"/>
                <w:szCs w:val="18"/>
              </w:rPr>
              <w:t>，四季分明，早晚温差较大。春夏季（3-8月）雨水充足，天气易变，秋天（9-11月）：气候凉爽干燥。春秋两季，应准备夹克、毛衣，以及薄外套。当地日照充足，可带上</w:t>
            </w:r>
            <w:r>
              <w:rPr>
                <w:rFonts w:hint="eastAsia" w:cs="宋体"/>
                <w:sz w:val="18"/>
                <w:szCs w:val="18"/>
              </w:rPr>
              <w:t>防晒设备如太阳镜、防晒霜、唇膏等。雨天地上湿滑，可备雨伞，防滑鞋等。</w:t>
            </w:r>
          </w:p>
          <w:p>
            <w:pPr>
              <w:rPr>
                <w:rFonts w:cs="宋体"/>
                <w:b/>
                <w:sz w:val="18"/>
                <w:szCs w:val="18"/>
              </w:rPr>
            </w:pPr>
            <w:r>
              <w:rPr>
                <w:rFonts w:hint="eastAsia" w:cs="宋体"/>
                <w:b/>
                <w:sz w:val="18"/>
                <w:szCs w:val="18"/>
              </w:rPr>
              <w:t>二、旅游途中应注意的事项：</w:t>
            </w:r>
          </w:p>
          <w:p>
            <w:pPr>
              <w:ind w:left="270" w:hanging="270" w:hangingChars="150"/>
              <w:rPr>
                <w:rFonts w:cs="宋体"/>
                <w:sz w:val="18"/>
                <w:szCs w:val="18"/>
              </w:rPr>
            </w:pPr>
            <w:r>
              <w:rPr>
                <w:rFonts w:hint="eastAsia" w:cs="宋体"/>
                <w:sz w:val="18"/>
                <w:szCs w:val="18"/>
              </w:rPr>
              <w:t>1）鉴于当地实际情况的限制，如您在旅游途中需要更改用餐地点和时间，更改酒店，更改行程，更改交通工具等特殊要求，请务必提前24小时通知您本团导游（在6/7/8/9月的旅游旺季期间至少提前48小时），以便相关工作人员协调处理。如在此过程中产生任何超出您所付旅游费用的差额，请您及时和导游员及导游员所属公司协商解决。如果您临时提出以上几个方面问题，我们将无法满足您的要求。</w:t>
            </w:r>
          </w:p>
          <w:p>
            <w:pPr>
              <w:rPr>
                <w:rFonts w:cs="宋体"/>
                <w:sz w:val="18"/>
                <w:szCs w:val="18"/>
              </w:rPr>
            </w:pPr>
            <w:r>
              <w:rPr>
                <w:rFonts w:hint="eastAsia" w:cs="宋体"/>
                <w:sz w:val="18"/>
                <w:szCs w:val="18"/>
              </w:rPr>
              <w:t>2）请将您导游员的手机号码记录下来，以备需要时使用。</w:t>
            </w:r>
          </w:p>
          <w:p>
            <w:pPr>
              <w:ind w:left="270" w:hanging="270" w:hangingChars="150"/>
              <w:rPr>
                <w:rFonts w:cs="宋体"/>
                <w:sz w:val="18"/>
                <w:szCs w:val="18"/>
              </w:rPr>
            </w:pPr>
            <w:r>
              <w:rPr>
                <w:rFonts w:hint="eastAsia" w:cs="宋体"/>
                <w:sz w:val="18"/>
                <w:szCs w:val="18"/>
              </w:rPr>
              <w:t>3）如果您在休息时间自由活动需要打乘出租车，请您看好自己的钱包，不要被欺骗。</w:t>
            </w:r>
          </w:p>
          <w:p>
            <w:pPr>
              <w:pStyle w:val="13"/>
              <w:spacing w:before="37" w:line="247" w:lineRule="auto"/>
              <w:ind w:left="631" w:right="272" w:hanging="524"/>
              <w:rPr>
                <w:sz w:val="21"/>
              </w:rPr>
            </w:pPr>
            <w:r>
              <w:rPr>
                <w:rFonts w:hint="eastAsia" w:cs="宋体"/>
                <w:sz w:val="18"/>
                <w:szCs w:val="18"/>
              </w:rPr>
              <w:t>4）与其他旅游城市一样，当地自然也有很多假的或制作粗糙的东西，请在购买时注意鉴别真伪或在正规商场购买</w:t>
            </w:r>
          </w:p>
        </w:tc>
      </w:tr>
    </w:tbl>
    <w:p>
      <w:pPr>
        <w:ind w:firstLine="4859" w:firstLineChars="2200"/>
        <w:rPr>
          <w:b/>
          <w:color w:val="FF0000"/>
        </w:rPr>
      </w:pPr>
      <w:r>
        <w:rPr>
          <w:rFonts w:hint="eastAsia"/>
          <w:b/>
          <w:color w:val="FF0000"/>
        </w:rPr>
        <w:t>附加协议</w:t>
      </w:r>
    </w:p>
    <w:p>
      <w:r>
        <w:rPr>
          <w:rFonts w:hint="eastAsia"/>
        </w:rPr>
        <w:t>为了满足旅游者个性化的游览需求，旅游者和旅行社经协商一致自愿签署本另行付费项目补充协议，自费项目参加与否，由旅游者根据自身需要和个人意志，自愿、自主决定，旅行社全程绝不强制参加自费项目。</w:t>
      </w:r>
    </w:p>
    <w:p>
      <w:pPr>
        <w:adjustRightInd w:val="0"/>
        <w:rPr>
          <w:rFonts w:cs="宋体"/>
          <w:color w:val="000000"/>
          <w:szCs w:val="21"/>
        </w:rPr>
      </w:pPr>
      <w:r>
        <w:rPr>
          <w:rFonts w:hint="eastAsia" w:cs="宋体"/>
          <w:color w:val="000000"/>
          <w:szCs w:val="21"/>
        </w:rPr>
        <w:t>（一）因旅行社安排的旅游线路中不包括另付费旅游项目，为了满足旅游者需要，双方协商一致在行程之外另行约定另行付费旅游项目，该项目安排在自由活动期间进行，旅游者可自由选择。</w:t>
      </w:r>
      <w:r>
        <w:rPr>
          <w:rFonts w:cs="宋体"/>
          <w:color w:val="000000"/>
          <w:szCs w:val="21"/>
        </w:rPr>
        <w:t xml:space="preserve"> </w:t>
      </w:r>
    </w:p>
    <w:p>
      <w:pPr>
        <w:adjustRightInd w:val="0"/>
        <w:rPr>
          <w:rFonts w:cs="宋体"/>
          <w:color w:val="000000"/>
          <w:szCs w:val="21"/>
        </w:rPr>
      </w:pPr>
      <w:r>
        <w:rPr>
          <w:rFonts w:hint="eastAsia" w:cs="宋体"/>
          <w:color w:val="000000"/>
          <w:szCs w:val="21"/>
        </w:rPr>
        <w:t>（二）因不可抗力或无法预见的情况导致行程变更、人数不够等原因致使旅行社无法安排另行付费时，请旅游者谅解，双方均不承担违约责任。</w:t>
      </w:r>
      <w:r>
        <w:rPr>
          <w:rFonts w:cs="宋体"/>
          <w:color w:val="000000"/>
          <w:szCs w:val="21"/>
        </w:rPr>
        <w:t xml:space="preserve"> </w:t>
      </w:r>
    </w:p>
    <w:p>
      <w:pPr>
        <w:adjustRightInd w:val="0"/>
        <w:rPr>
          <w:rFonts w:cs="宋体"/>
          <w:color w:val="000000"/>
          <w:szCs w:val="21"/>
        </w:rPr>
      </w:pPr>
      <w:r>
        <w:rPr>
          <w:rFonts w:hint="eastAsia" w:cs="宋体"/>
          <w:color w:val="000000"/>
          <w:szCs w:val="21"/>
        </w:rPr>
        <w:t>（三）旅游者应严格遵守导游告知的活动时间，以免延误行程或影响其他客人活动。</w:t>
      </w:r>
      <w:r>
        <w:rPr>
          <w:rFonts w:cs="宋体"/>
          <w:color w:val="000000"/>
          <w:szCs w:val="21"/>
        </w:rPr>
        <w:t xml:space="preserve"> </w:t>
      </w:r>
    </w:p>
    <w:p>
      <w:pPr>
        <w:adjustRightInd w:val="0"/>
        <w:rPr>
          <w:rFonts w:cs="宋体"/>
          <w:color w:val="000000"/>
          <w:szCs w:val="21"/>
        </w:rPr>
      </w:pPr>
      <w:r>
        <w:rPr>
          <w:rFonts w:hint="eastAsia" w:cs="宋体"/>
          <w:color w:val="000000"/>
          <w:szCs w:val="21"/>
        </w:rPr>
        <w:t>（四）因旅游者超时或其他原因产生的费用或遗漏行程，由旅游者自身承担。</w:t>
      </w:r>
      <w:r>
        <w:rPr>
          <w:rFonts w:cs="宋体"/>
          <w:color w:val="000000"/>
          <w:szCs w:val="21"/>
        </w:rPr>
        <w:t xml:space="preserve"> </w:t>
      </w:r>
    </w:p>
    <w:p>
      <w:pPr>
        <w:adjustRightInd w:val="0"/>
        <w:rPr>
          <w:rFonts w:cs="宋体"/>
          <w:color w:val="000000"/>
          <w:szCs w:val="21"/>
        </w:rPr>
      </w:pPr>
      <w:r>
        <w:rPr>
          <w:rFonts w:hint="eastAsia" w:cs="宋体"/>
          <w:color w:val="000000"/>
          <w:szCs w:val="21"/>
        </w:rPr>
        <w:t>（五）旅行社在此特别提醒旅游者：以下所列另付费旅游项目，请您自愿谨慎选择并注意安全提示，尤其不要参加自身状况不宜参加的项目。如您参加的是高风险活动（如水上水下活动、高速高空活动等），建议您另行购买专项人身意外保险。</w:t>
      </w:r>
      <w:r>
        <w:rPr>
          <w:rFonts w:cs="宋体"/>
          <w:color w:val="000000"/>
          <w:szCs w:val="21"/>
        </w:rPr>
        <w:t xml:space="preserve"> </w:t>
      </w:r>
    </w:p>
    <w:p>
      <w:pPr>
        <w:adjustRightInd w:val="0"/>
        <w:rPr>
          <w:rFonts w:cs="宋体"/>
          <w:color w:val="000000"/>
          <w:szCs w:val="21"/>
        </w:rPr>
      </w:pPr>
      <w:r>
        <w:rPr>
          <w:rFonts w:hint="eastAsia" w:cs="宋体"/>
          <w:color w:val="000000"/>
          <w:szCs w:val="21"/>
        </w:rPr>
        <w:t xml:space="preserve">（六）以下所列自费项目费用为 </w:t>
      </w:r>
      <w:r>
        <w:rPr>
          <w:rFonts w:hint="eastAsia" w:cs="宋体"/>
          <w:color w:val="000000"/>
          <w:szCs w:val="21"/>
          <w:u w:val="single"/>
        </w:rPr>
        <w:t xml:space="preserve">20 </w:t>
      </w:r>
      <w:r>
        <w:rPr>
          <w:rFonts w:hint="eastAsia" w:cs="宋体"/>
          <w:color w:val="000000"/>
          <w:szCs w:val="21"/>
        </w:rPr>
        <w:t xml:space="preserve">人以上的综合优惠价格，若要求参加人数不足 </w:t>
      </w:r>
      <w:r>
        <w:rPr>
          <w:rFonts w:hint="eastAsia" w:cs="宋体"/>
          <w:color w:val="000000"/>
          <w:szCs w:val="21"/>
          <w:u w:val="single"/>
        </w:rPr>
        <w:t xml:space="preserve">20 </w:t>
      </w:r>
      <w:r>
        <w:rPr>
          <w:rFonts w:hint="eastAsia" w:cs="宋体"/>
          <w:color w:val="000000"/>
          <w:szCs w:val="21"/>
        </w:rPr>
        <w:t>人时，费用会有所调整。以下费用已是优惠后的价格，不再享受其他证件的额外优惠（包含老年证，残疾证，军官证等）</w:t>
      </w:r>
    </w:p>
    <w:tbl>
      <w:tblPr>
        <w:tblStyle w:val="7"/>
        <w:tblW w:w="10798" w:type="dxa"/>
        <w:jc w:val="center"/>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5209"/>
        <w:gridCol w:w="213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88" w:type="dxa"/>
          </w:tcPr>
          <w:p>
            <w:pPr>
              <w:adjustRightInd w:val="0"/>
              <w:jc w:val="center"/>
              <w:rPr>
                <w:rFonts w:cs="宋体"/>
                <w:color w:val="000000"/>
                <w:szCs w:val="21"/>
              </w:rPr>
            </w:pPr>
            <w:r>
              <w:rPr>
                <w:rFonts w:hint="eastAsia" w:cs="宋体"/>
                <w:color w:val="000000"/>
                <w:szCs w:val="21"/>
              </w:rPr>
              <w:t>地点</w:t>
            </w:r>
          </w:p>
        </w:tc>
        <w:tc>
          <w:tcPr>
            <w:tcW w:w="5209" w:type="dxa"/>
          </w:tcPr>
          <w:p>
            <w:pPr>
              <w:adjustRightInd w:val="0"/>
              <w:jc w:val="center"/>
              <w:rPr>
                <w:rFonts w:cs="宋体"/>
                <w:color w:val="000000"/>
                <w:szCs w:val="21"/>
              </w:rPr>
            </w:pPr>
            <w:r>
              <w:rPr>
                <w:rFonts w:hint="eastAsia" w:cs="宋体"/>
                <w:color w:val="000000"/>
                <w:szCs w:val="21"/>
              </w:rPr>
              <w:t>项目</w:t>
            </w:r>
          </w:p>
        </w:tc>
        <w:tc>
          <w:tcPr>
            <w:tcW w:w="2130" w:type="dxa"/>
          </w:tcPr>
          <w:p>
            <w:pPr>
              <w:adjustRightInd w:val="0"/>
              <w:jc w:val="center"/>
              <w:rPr>
                <w:rFonts w:cs="宋体"/>
                <w:color w:val="000000"/>
                <w:szCs w:val="21"/>
              </w:rPr>
            </w:pPr>
            <w:r>
              <w:rPr>
                <w:rFonts w:hint="eastAsia" w:cs="宋体"/>
                <w:color w:val="000000"/>
                <w:szCs w:val="21"/>
              </w:rPr>
              <w:t>费用包含</w:t>
            </w:r>
          </w:p>
        </w:tc>
        <w:tc>
          <w:tcPr>
            <w:tcW w:w="2371" w:type="dxa"/>
          </w:tcPr>
          <w:p>
            <w:pPr>
              <w:adjustRightInd w:val="0"/>
              <w:jc w:val="center"/>
              <w:rPr>
                <w:rFonts w:cs="宋体"/>
                <w:color w:val="000000"/>
                <w:szCs w:val="21"/>
              </w:rPr>
            </w:pPr>
            <w:r>
              <w:rPr>
                <w:rFonts w:hint="eastAsia" w:cs="宋体"/>
                <w:color w:val="000000"/>
                <w:szCs w:val="21"/>
              </w:rPr>
              <w:t>参考价格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088" w:type="dxa"/>
          </w:tcPr>
          <w:p>
            <w:pPr>
              <w:adjustRightInd w:val="0"/>
              <w:jc w:val="center"/>
              <w:rPr>
                <w:rFonts w:hint="eastAsia" w:cs="宋体"/>
                <w:color w:val="000000"/>
                <w:szCs w:val="21"/>
              </w:rPr>
            </w:pPr>
          </w:p>
          <w:p>
            <w:pPr>
              <w:adjustRightInd w:val="0"/>
              <w:jc w:val="center"/>
              <w:rPr>
                <w:rFonts w:hint="eastAsia" w:cs="宋体"/>
                <w:color w:val="000000"/>
                <w:szCs w:val="21"/>
              </w:rPr>
            </w:pPr>
          </w:p>
          <w:p>
            <w:pPr>
              <w:adjustRightInd w:val="0"/>
              <w:jc w:val="center"/>
              <w:rPr>
                <w:rFonts w:cs="宋体"/>
                <w:color w:val="000000"/>
                <w:szCs w:val="21"/>
              </w:rPr>
            </w:pPr>
            <w:r>
              <w:rPr>
                <w:rFonts w:hint="eastAsia" w:cs="宋体"/>
                <w:color w:val="000000"/>
                <w:szCs w:val="21"/>
              </w:rPr>
              <w:t>鄱阳</w:t>
            </w:r>
          </w:p>
        </w:tc>
        <w:tc>
          <w:tcPr>
            <w:tcW w:w="5209" w:type="dxa"/>
          </w:tcPr>
          <w:p>
            <w:pPr>
              <w:jc w:val="center"/>
              <w:rPr>
                <w:rFonts w:cs="Tahoma"/>
                <w:b/>
                <w:szCs w:val="21"/>
                <w:shd w:val="clear" w:color="auto" w:fill="FFFFFF"/>
              </w:rPr>
            </w:pPr>
            <w:r>
              <w:rPr>
                <w:rFonts w:hint="eastAsia" w:cs="Tahoma"/>
                <w:b/>
                <w:szCs w:val="21"/>
                <w:shd w:val="clear" w:color="auto" w:fill="FFFFFF"/>
              </w:rPr>
              <w:t>鄱阳湖湿地套餐</w:t>
            </w:r>
          </w:p>
          <w:p>
            <w:pPr>
              <w:jc w:val="center"/>
              <w:rPr>
                <w:rFonts w:cs="Tahoma"/>
                <w:sz w:val="18"/>
                <w:szCs w:val="18"/>
                <w:shd w:val="clear" w:color="auto" w:fill="FFFFFF"/>
              </w:rPr>
            </w:pPr>
            <w:r>
              <w:rPr>
                <w:rFonts w:hint="eastAsia" w:cs="Tahoma"/>
                <w:sz w:val="18"/>
                <w:szCs w:val="18"/>
                <w:shd w:val="clear" w:color="auto" w:fill="FFFFFF"/>
              </w:rPr>
              <w:t>乘游船游览乌金汊，揽鄱阳湖美景，船游鄱阳湖女神像—饶娥，感受鄱阳湖民俗文化。参观“中国最大的湿地科学园”—白沙洲湿地科学园，园中展示了鄱阳湖湿地中的天—鸟之天堂；地—植物及非物质文化宝库；水—水之泽国，通过三种层次的景象来让人们更好地了解鄱阳湖湿地天地水与人之间的和谐关系，搭建起一座人与自然交流和沟通的桥梁。后游览被誉为“候鸟天堂”、“人间仙境”的观鸟首选地——【</w:t>
            </w:r>
            <w:r>
              <w:rPr>
                <w:rFonts w:hint="eastAsia" w:cs="Tahoma"/>
                <w:b/>
                <w:sz w:val="18"/>
                <w:szCs w:val="18"/>
                <w:shd w:val="clear" w:color="auto" w:fill="FFFFFF"/>
              </w:rPr>
              <w:t>白沙洲</w:t>
            </w:r>
            <w:r>
              <w:rPr>
                <w:rFonts w:hint="eastAsia" w:cs="Tahoma"/>
                <w:sz w:val="18"/>
                <w:szCs w:val="18"/>
                <w:shd w:val="clear" w:color="auto" w:fill="FFFFFF"/>
              </w:rPr>
              <w:t>】</w:t>
            </w:r>
          </w:p>
        </w:tc>
        <w:tc>
          <w:tcPr>
            <w:tcW w:w="2130" w:type="dxa"/>
          </w:tcPr>
          <w:p>
            <w:pPr>
              <w:adjustRightInd w:val="0"/>
              <w:jc w:val="center"/>
              <w:rPr>
                <w:rFonts w:cs="Tahoma"/>
                <w:szCs w:val="21"/>
                <w:shd w:val="clear" w:color="auto" w:fill="FFFFFF"/>
              </w:rPr>
            </w:pPr>
            <w:r>
              <w:rPr>
                <w:rFonts w:hint="eastAsia" w:cs="Tahoma"/>
                <w:szCs w:val="21"/>
                <w:shd w:val="clear" w:color="auto" w:fill="FFFFFF"/>
              </w:rPr>
              <w:t>门票+游</w:t>
            </w:r>
            <w:r>
              <w:rPr>
                <w:rFonts w:cs="Tahoma"/>
                <w:szCs w:val="21"/>
                <w:shd w:val="clear" w:color="auto" w:fill="FFFFFF"/>
              </w:rPr>
              <w:t>船费+全鱼宴</w:t>
            </w:r>
            <w:r>
              <w:rPr>
                <w:rFonts w:hint="eastAsia" w:cs="Tahoma"/>
                <w:szCs w:val="21"/>
                <w:shd w:val="clear" w:color="auto" w:fill="FFFFFF"/>
              </w:rPr>
              <w:t>+车费+导游服务费</w:t>
            </w:r>
          </w:p>
        </w:tc>
        <w:tc>
          <w:tcPr>
            <w:tcW w:w="2371" w:type="dxa"/>
          </w:tcPr>
          <w:p>
            <w:pPr>
              <w:adjustRightInd w:val="0"/>
              <w:jc w:val="center"/>
              <w:rPr>
                <w:rFonts w:cs="宋体"/>
                <w:color w:val="000000"/>
                <w:szCs w:val="21"/>
              </w:rPr>
            </w:pPr>
            <w:r>
              <w:rPr>
                <w:rFonts w:hint="eastAsia" w:cs="宋体"/>
                <w:color w:val="000000"/>
                <w:szCs w:val="21"/>
              </w:rPr>
              <w:t>298元/人</w:t>
            </w:r>
          </w:p>
          <w:p>
            <w:pPr>
              <w:adjustRightInd w:val="0"/>
              <w:jc w:val="center"/>
              <w:rPr>
                <w:rFonts w:cs="宋体"/>
                <w:color w:val="000000"/>
                <w:szCs w:val="21"/>
              </w:rPr>
            </w:pPr>
            <w:r>
              <w:rPr>
                <w:rFonts w:hint="eastAsia" w:cs="宋体"/>
                <w:color w:val="000000"/>
                <w:szCs w:val="21"/>
              </w:rPr>
              <w:t>团队价200元/人</w:t>
            </w:r>
          </w:p>
        </w:tc>
      </w:tr>
    </w:tbl>
    <w:p>
      <w:pPr>
        <w:adjustRightInd w:val="0"/>
        <w:rPr>
          <w:rFonts w:cs="宋体"/>
          <w:color w:val="000000"/>
          <w:szCs w:val="21"/>
        </w:rPr>
      </w:pPr>
    </w:p>
    <w:p>
      <w:pPr>
        <w:spacing w:line="280" w:lineRule="exact"/>
        <w:rPr>
          <w:rFonts w:cs="宋体"/>
          <w:color w:val="000000"/>
          <w:szCs w:val="21"/>
        </w:rPr>
      </w:pPr>
      <w:r>
        <w:rPr>
          <w:rFonts w:hint="eastAsia" w:cs="宋体"/>
          <w:color w:val="000000"/>
          <w:szCs w:val="21"/>
        </w:rPr>
        <w:t>旅游者承诺：本人已认真阅读了上述行程安排，理解并同意遵守本补充协议，本补充协议作为旅游合同的附件，与旅游合同具有同等效力。如本补充协议与旅游合同存在不一致，以本补充协议为准。</w:t>
      </w:r>
    </w:p>
    <w:p>
      <w:pPr>
        <w:spacing w:line="280" w:lineRule="exact"/>
        <w:rPr>
          <w:rFonts w:cs="宋体"/>
          <w:color w:val="000000"/>
          <w:szCs w:val="21"/>
        </w:rPr>
      </w:pPr>
    </w:p>
    <w:p>
      <w:pPr>
        <w:adjustRightInd w:val="0"/>
        <w:rPr>
          <w:rFonts w:cs="宋体"/>
          <w:color w:val="000000"/>
          <w:szCs w:val="21"/>
        </w:rPr>
      </w:pPr>
      <w:r>
        <w:rPr>
          <w:rFonts w:hint="eastAsia" w:cs="宋体"/>
          <w:color w:val="000000"/>
          <w:szCs w:val="21"/>
        </w:rPr>
        <w:t>旅游者：</w:t>
      </w:r>
      <w:r>
        <w:rPr>
          <w:rFonts w:cs="宋体"/>
          <w:color w:val="000000"/>
          <w:szCs w:val="21"/>
        </w:rPr>
        <w:t xml:space="preserve"> </w:t>
      </w:r>
      <w:r>
        <w:rPr>
          <w:rFonts w:hint="eastAsia" w:cs="宋体"/>
          <w:color w:val="000000"/>
          <w:szCs w:val="21"/>
        </w:rPr>
        <w:t xml:space="preserve">                                       旅行社：</w:t>
      </w:r>
      <w:r>
        <w:rPr>
          <w:rFonts w:cs="宋体"/>
          <w:color w:val="000000"/>
          <w:szCs w:val="21"/>
        </w:rPr>
        <w:t xml:space="preserve"> </w:t>
      </w:r>
    </w:p>
    <w:p>
      <w:pPr>
        <w:adjustRightInd w:val="0"/>
        <w:rPr>
          <w:szCs w:val="21"/>
        </w:rPr>
      </w:pPr>
      <w:r>
        <w:rPr>
          <w:rFonts w:hint="eastAsia" w:cs="宋体"/>
          <w:color w:val="000000"/>
          <w:szCs w:val="21"/>
        </w:rPr>
        <w:t>日期：</w:t>
      </w:r>
      <w:r>
        <w:rPr>
          <w:rFonts w:cs="宋体"/>
          <w:color w:val="000000"/>
          <w:szCs w:val="21"/>
        </w:rPr>
        <w:t xml:space="preserve"> </w:t>
      </w:r>
      <w:r>
        <w:rPr>
          <w:rFonts w:hint="eastAsia" w:cs="宋体"/>
          <w:color w:val="000000"/>
          <w:szCs w:val="21"/>
        </w:rPr>
        <w:t xml:space="preserve">                                         日期：</w:t>
      </w:r>
    </w:p>
    <w:p>
      <w:pPr>
        <w:spacing w:line="280" w:lineRule="exact"/>
      </w:pPr>
    </w:p>
    <w:p>
      <w:pPr>
        <w:spacing w:line="280" w:lineRule="exact"/>
      </w:pPr>
    </w:p>
    <w:p>
      <w:pPr>
        <w:spacing w:before="3"/>
        <w:rPr>
          <w:b/>
          <w:sz w:val="11"/>
        </w:rPr>
      </w:pPr>
    </w:p>
    <w:p>
      <w:pPr>
        <w:spacing w:before="68" w:line="213" w:lineRule="auto"/>
        <w:ind w:left="2372" w:right="2287" w:hanging="104"/>
        <w:rPr>
          <w:sz w:val="28"/>
        </w:rPr>
      </w:pPr>
    </w:p>
    <w:sectPr>
      <w:pgSz w:w="11910" w:h="19280"/>
      <w:pgMar w:top="840" w:right="620" w:bottom="0" w:left="6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altName w:val="黑体"/>
    <w:panose1 w:val="020B0503020204020204"/>
    <w:charset w:val="86"/>
    <w:family w:val="swiss"/>
    <w:pitch w:val="default"/>
    <w:sig w:usb0="00000000" w:usb1="00000000" w:usb2="00000016" w:usb3="00000000" w:csb0="0004001F" w:csb1="00000000"/>
  </w:font>
  <w:font w:name="幼圆">
    <w:altName w:val="宋体"/>
    <w:panose1 w:val="00000000000000000000"/>
    <w:charset w:val="86"/>
    <w:family w:val="modern"/>
    <w:pitch w:val="default"/>
    <w:sig w:usb0="00000000" w:usb1="00000000" w:usb2="00000000" w:usb3="00000000" w:csb0="00040000" w:csb1="00000000"/>
  </w:font>
  <w:font w:name="华文行楷">
    <w:altName w:val="宋体"/>
    <w:panose1 w:val="00000000000000000000"/>
    <w:charset w:val="86"/>
    <w:family w:val="auto"/>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MS Mincho">
    <w:altName w:val="MS UI Gothic"/>
    <w:panose1 w:val="02020609040205080304"/>
    <w:charset w:val="80"/>
    <w:family w:val="modern"/>
    <w:pitch w:val="default"/>
    <w:sig w:usb0="00000000" w:usb1="00000000" w:usb2="00000012" w:usb3="00000000" w:csb0="0002009F" w:csb1="00000000"/>
  </w:font>
  <w:font w:name="MS UI Gothic">
    <w:panose1 w:val="020B0600070205080204"/>
    <w:charset w:val="80"/>
    <w:family w:val="auto"/>
    <w:pitch w:val="default"/>
    <w:sig w:usb0="A00002BF" w:usb1="68C7FCFB" w:usb2="00000010" w:usb3="00000000" w:csb0="4002009F" w:csb1="DFD70000"/>
  </w:font>
  <w:font w:name="微软雅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1B1"/>
    <w:multiLevelType w:val="multilevel"/>
    <w:tmpl w:val="033701B1"/>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1">
    <w:nsid w:val="09EE210B"/>
    <w:multiLevelType w:val="multilevel"/>
    <w:tmpl w:val="09EE210B"/>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2">
    <w:nsid w:val="216A0A20"/>
    <w:multiLevelType w:val="multilevel"/>
    <w:tmpl w:val="216A0A20"/>
    <w:lvl w:ilvl="0" w:tentative="0">
      <w:start w:val="1"/>
      <w:numFmt w:val="decimal"/>
      <w:lvlText w:val="（%1）"/>
      <w:lvlJc w:val="left"/>
      <w:pPr>
        <w:ind w:left="631" w:hanging="543"/>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3"/>
      </w:pPr>
      <w:rPr>
        <w:rFonts w:hint="default"/>
        <w:lang w:val="zh-CN" w:eastAsia="zh-CN" w:bidi="zh-CN"/>
      </w:rPr>
    </w:lvl>
    <w:lvl w:ilvl="2" w:tentative="0">
      <w:start w:val="0"/>
      <w:numFmt w:val="bullet"/>
      <w:lvlText w:val="•"/>
      <w:lvlJc w:val="left"/>
      <w:pPr>
        <w:ind w:left="2365" w:hanging="543"/>
      </w:pPr>
      <w:rPr>
        <w:rFonts w:hint="default"/>
        <w:lang w:val="zh-CN" w:eastAsia="zh-CN" w:bidi="zh-CN"/>
      </w:rPr>
    </w:lvl>
    <w:lvl w:ilvl="3" w:tentative="0">
      <w:start w:val="0"/>
      <w:numFmt w:val="bullet"/>
      <w:lvlText w:val="•"/>
      <w:lvlJc w:val="left"/>
      <w:pPr>
        <w:ind w:left="3227" w:hanging="543"/>
      </w:pPr>
      <w:rPr>
        <w:rFonts w:hint="default"/>
        <w:lang w:val="zh-CN" w:eastAsia="zh-CN" w:bidi="zh-CN"/>
      </w:rPr>
    </w:lvl>
    <w:lvl w:ilvl="4" w:tentative="0">
      <w:start w:val="0"/>
      <w:numFmt w:val="bullet"/>
      <w:lvlText w:val="•"/>
      <w:lvlJc w:val="left"/>
      <w:pPr>
        <w:ind w:left="4090" w:hanging="543"/>
      </w:pPr>
      <w:rPr>
        <w:rFonts w:hint="default"/>
        <w:lang w:val="zh-CN" w:eastAsia="zh-CN" w:bidi="zh-CN"/>
      </w:rPr>
    </w:lvl>
    <w:lvl w:ilvl="5" w:tentative="0">
      <w:start w:val="0"/>
      <w:numFmt w:val="bullet"/>
      <w:lvlText w:val="•"/>
      <w:lvlJc w:val="left"/>
      <w:pPr>
        <w:ind w:left="4952" w:hanging="543"/>
      </w:pPr>
      <w:rPr>
        <w:rFonts w:hint="default"/>
        <w:lang w:val="zh-CN" w:eastAsia="zh-CN" w:bidi="zh-CN"/>
      </w:rPr>
    </w:lvl>
    <w:lvl w:ilvl="6" w:tentative="0">
      <w:start w:val="0"/>
      <w:numFmt w:val="bullet"/>
      <w:lvlText w:val="•"/>
      <w:lvlJc w:val="left"/>
      <w:pPr>
        <w:ind w:left="5815" w:hanging="543"/>
      </w:pPr>
      <w:rPr>
        <w:rFonts w:hint="default"/>
        <w:lang w:val="zh-CN" w:eastAsia="zh-CN" w:bidi="zh-CN"/>
      </w:rPr>
    </w:lvl>
    <w:lvl w:ilvl="7" w:tentative="0">
      <w:start w:val="0"/>
      <w:numFmt w:val="bullet"/>
      <w:lvlText w:val="•"/>
      <w:lvlJc w:val="left"/>
      <w:pPr>
        <w:ind w:left="6677" w:hanging="543"/>
      </w:pPr>
      <w:rPr>
        <w:rFonts w:hint="default"/>
        <w:lang w:val="zh-CN" w:eastAsia="zh-CN" w:bidi="zh-CN"/>
      </w:rPr>
    </w:lvl>
    <w:lvl w:ilvl="8" w:tentative="0">
      <w:start w:val="0"/>
      <w:numFmt w:val="bullet"/>
      <w:lvlText w:val="•"/>
      <w:lvlJc w:val="left"/>
      <w:pPr>
        <w:ind w:left="7540" w:hanging="543"/>
      </w:pPr>
      <w:rPr>
        <w:rFonts w:hint="default"/>
        <w:lang w:val="zh-CN" w:eastAsia="zh-CN" w:bidi="zh-CN"/>
      </w:rPr>
    </w:lvl>
  </w:abstractNum>
  <w:abstractNum w:abstractNumId="3">
    <w:nsid w:val="712867A4"/>
    <w:multiLevelType w:val="multilevel"/>
    <w:tmpl w:val="712867A4"/>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4">
    <w:nsid w:val="77B771A3"/>
    <w:multiLevelType w:val="multilevel"/>
    <w:tmpl w:val="77B771A3"/>
    <w:lvl w:ilvl="0" w:tentative="0">
      <w:start w:val="1"/>
      <w:numFmt w:val="decimal"/>
      <w:lvlText w:val="（%1）"/>
      <w:lvlJc w:val="left"/>
      <w:pPr>
        <w:ind w:left="631"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2"/>
  </w:compat>
  <w:rsids>
    <w:rsidRoot w:val="002E2F7E"/>
    <w:rsid w:val="001E4EDF"/>
    <w:rsid w:val="001E7D99"/>
    <w:rsid w:val="002E2F7E"/>
    <w:rsid w:val="005F1090"/>
    <w:rsid w:val="006D4E25"/>
    <w:rsid w:val="006F6D0F"/>
    <w:rsid w:val="009C6FD8"/>
    <w:rsid w:val="00B85330"/>
    <w:rsid w:val="00C84688"/>
    <w:rsid w:val="00FD423D"/>
    <w:rsid w:val="043B72BB"/>
    <w:rsid w:val="047573E1"/>
    <w:rsid w:val="062B0871"/>
    <w:rsid w:val="0ACD5615"/>
    <w:rsid w:val="11161D45"/>
    <w:rsid w:val="179A2D47"/>
    <w:rsid w:val="1F2F78CE"/>
    <w:rsid w:val="264B001D"/>
    <w:rsid w:val="2C7822CF"/>
    <w:rsid w:val="32B51AAF"/>
    <w:rsid w:val="3FB74917"/>
    <w:rsid w:val="43640318"/>
    <w:rsid w:val="46DC0E38"/>
    <w:rsid w:val="50FF309A"/>
    <w:rsid w:val="536A38C5"/>
    <w:rsid w:val="54A62ADA"/>
    <w:rsid w:val="619A5807"/>
    <w:rsid w:val="64585D20"/>
    <w:rsid w:val="6B9D329F"/>
    <w:rsid w:val="7235003E"/>
    <w:rsid w:val="73CF438D"/>
    <w:rsid w:val="77FD1F70"/>
    <w:rsid w:val="7937607C"/>
    <w:rsid w:val="7A7404AB"/>
    <w:rsid w:val="7ADC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b/>
      <w:bCs/>
      <w:sz w:val="21"/>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Hyperlink"/>
    <w:basedOn w:val="8"/>
    <w:qFormat/>
    <w:uiPriority w:val="0"/>
    <w:rPr>
      <w:color w:val="000000"/>
      <w:sz w:val="18"/>
      <w:szCs w:val="18"/>
      <w:u w:val="none"/>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pPr>
      <w:ind w:left="107"/>
    </w:pPr>
  </w:style>
  <w:style w:type="character" w:customStyle="1" w:styleId="14">
    <w:name w:val="批注框文本 Char"/>
    <w:basedOn w:val="8"/>
    <w:link w:val="4"/>
    <w:semiHidden/>
    <w:qFormat/>
    <w:uiPriority w:val="99"/>
    <w:rPr>
      <w:rFonts w:ascii="微软雅黑" w:hAnsi="微软雅黑" w:eastAsia="微软雅黑" w:cs="微软雅黑"/>
      <w:sz w:val="18"/>
      <w:szCs w:val="18"/>
      <w:lang w:val="zh-CN" w:eastAsia="zh-CN" w:bidi="zh-CN"/>
    </w:rPr>
  </w:style>
  <w:style w:type="character" w:customStyle="1" w:styleId="15">
    <w:name w:val="页眉 Char"/>
    <w:basedOn w:val="8"/>
    <w:link w:val="6"/>
    <w:semiHidden/>
    <w:qFormat/>
    <w:uiPriority w:val="99"/>
    <w:rPr>
      <w:rFonts w:ascii="微软雅黑" w:hAnsi="微软雅黑" w:eastAsia="微软雅黑" w:cs="微软雅黑"/>
      <w:sz w:val="18"/>
      <w:szCs w:val="18"/>
      <w:lang w:val="zh-CN" w:eastAsia="zh-CN" w:bidi="zh-CN"/>
    </w:rPr>
  </w:style>
  <w:style w:type="character" w:customStyle="1" w:styleId="16">
    <w:name w:val="页脚 Char"/>
    <w:basedOn w:val="8"/>
    <w:link w:val="5"/>
    <w:semiHidden/>
    <w:qFormat/>
    <w:uiPriority w:val="99"/>
    <w:rPr>
      <w:rFonts w:ascii="微软雅黑" w:hAnsi="微软雅黑" w:eastAsia="微软雅黑" w:cs="微软雅黑"/>
      <w:sz w:val="18"/>
      <w:szCs w:val="18"/>
      <w:lang w:val="zh-CN" w:eastAsia="zh-CN" w:bidi="zh-CN"/>
    </w:rPr>
  </w:style>
  <w:style w:type="character" w:customStyle="1" w:styleId="17">
    <w:name w:val="view-head-scene-abstract"/>
    <w:basedOn w:val="8"/>
    <w:qFormat/>
    <w:uiPriority w:val="0"/>
  </w:style>
  <w:style w:type="character" w:customStyle="1" w:styleId="18">
    <w:name w:val="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11967</Words>
  <Characters>12134</Characters>
  <Lines>96</Lines>
  <Paragraphs>27</Paragraphs>
  <TotalTime>2</TotalTime>
  <ScaleCrop>false</ScaleCrop>
  <LinksUpToDate>false</LinksUpToDate>
  <CharactersWithSpaces>12368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2019-08-23T03:05:00Z</dcterms:created>
  <dc:creator>DADI</dc:creator>
  <cp:lastModifiedBy>Administrator</cp:lastModifiedBy>
  <cp:lastPrinted>2019-08-30T10:05:00Z</cp:lastPrinted>
  <dcterms:modified xsi:type="dcterms:W3CDTF">2019-09-03T08:52:04Z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WPS 文字</vt:lpwstr>
  </property>
  <property fmtid="{D5CDD505-2E9C-101B-9397-08002B2CF9AE}" pid="4" name="LastSaved">
    <vt:filetime>2019-08-23T00:00:00Z</vt:filetime>
  </property>
  <property fmtid="{D5CDD505-2E9C-101B-9397-08002B2CF9AE}" pid="5" name="KSOProductBuildVer">
    <vt:lpwstr>2052-11.1.0.8907</vt:lpwstr>
  </property>
</Properties>
</file>