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3915D">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1312" behindDoc="0" locked="0" layoutInCell="1" allowOverlap="1">
            <wp:simplePos x="0" y="0"/>
            <wp:positionH relativeFrom="column">
              <wp:posOffset>-1160145</wp:posOffset>
            </wp:positionH>
            <wp:positionV relativeFrom="page">
              <wp:posOffset>-15240</wp:posOffset>
            </wp:positionV>
            <wp:extent cx="7557135" cy="10688955"/>
            <wp:effectExtent l="0" t="0" r="5715" b="17145"/>
            <wp:wrapNone/>
            <wp:docPr id="7" name="图片 7" descr="内页2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内页2封面"/>
                    <pic:cNvPicPr>
                      <a:picLocks noChangeAspect="1"/>
                    </pic:cNvPicPr>
                  </pic:nvPicPr>
                  <pic:blipFill>
                    <a:blip r:embed="rId5"/>
                    <a:stretch>
                      <a:fillRect/>
                    </a:stretch>
                  </pic:blipFill>
                  <pic:spPr>
                    <a:xfrm>
                      <a:off x="0" y="0"/>
                      <a:ext cx="7557135" cy="10688955"/>
                    </a:xfrm>
                    <a:prstGeom prst="rect">
                      <a:avLst/>
                    </a:prstGeom>
                  </pic:spPr>
                </pic:pic>
              </a:graphicData>
            </a:graphic>
          </wp:anchor>
        </w:drawing>
      </w:r>
    </w:p>
    <w:p w14:paraId="5616BED0">
      <w:pPr>
        <w:bidi w:val="0"/>
        <w:rPr>
          <w:rFonts w:hint="eastAsia"/>
          <w:lang w:val="en-US" w:eastAsia="zh-CN"/>
        </w:rPr>
      </w:pPr>
    </w:p>
    <w:p w14:paraId="028FCB06">
      <w:pPr>
        <w:bidi w:val="0"/>
        <w:rPr>
          <w:rFonts w:hint="eastAsia"/>
          <w:lang w:val="en-US" w:eastAsia="zh-CN"/>
        </w:rPr>
      </w:pPr>
    </w:p>
    <w:p w14:paraId="7AE70ADC">
      <w:pPr>
        <w:tabs>
          <w:tab w:val="center" w:pos="4153"/>
        </w:tabs>
        <w:bidi w:val="0"/>
        <w:jc w:val="left"/>
        <w:rPr>
          <w:rFonts w:hint="eastAsia"/>
          <w:lang w:val="en-US" w:eastAsia="zh-CN"/>
        </w:rPr>
        <w:sectPr>
          <w:headerReference r:id="rId3" w:type="default"/>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tab/>
      </w:r>
    </w:p>
    <w:p w14:paraId="29EFE3DE">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2336" behindDoc="0" locked="0" layoutInCell="1" allowOverlap="1">
            <wp:simplePos x="0" y="0"/>
            <wp:positionH relativeFrom="column">
              <wp:posOffset>-1137920</wp:posOffset>
            </wp:positionH>
            <wp:positionV relativeFrom="page">
              <wp:posOffset>27305</wp:posOffset>
            </wp:positionV>
            <wp:extent cx="7541895" cy="10666095"/>
            <wp:effectExtent l="0" t="0" r="1905" b="1905"/>
            <wp:wrapNone/>
            <wp:docPr id="8" name="图片 8" descr="内页3十大赔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内页3十大赔付"/>
                    <pic:cNvPicPr>
                      <a:picLocks noChangeAspect="1"/>
                    </pic:cNvPicPr>
                  </pic:nvPicPr>
                  <pic:blipFill>
                    <a:blip r:embed="rId6"/>
                    <a:stretch>
                      <a:fillRect/>
                    </a:stretch>
                  </pic:blipFill>
                  <pic:spPr>
                    <a:xfrm>
                      <a:off x="0" y="0"/>
                      <a:ext cx="7541895" cy="10666095"/>
                    </a:xfrm>
                    <a:prstGeom prst="rect">
                      <a:avLst/>
                    </a:prstGeom>
                  </pic:spPr>
                </pic:pic>
              </a:graphicData>
            </a:graphic>
          </wp:anchor>
        </w:drawing>
      </w:r>
    </w:p>
    <w:p w14:paraId="4B10643C">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7A5D1D97">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2E931576">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3360" behindDoc="0" locked="0" layoutInCell="1" allowOverlap="1">
            <wp:simplePos x="0" y="0"/>
            <wp:positionH relativeFrom="column">
              <wp:posOffset>-1160145</wp:posOffset>
            </wp:positionH>
            <wp:positionV relativeFrom="page">
              <wp:posOffset>6350</wp:posOffset>
            </wp:positionV>
            <wp:extent cx="7553325" cy="10683875"/>
            <wp:effectExtent l="0" t="0" r="9525" b="3175"/>
            <wp:wrapNone/>
            <wp:docPr id="10" name="图片 10"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图片1.png图片1"/>
                    <pic:cNvPicPr>
                      <a:picLocks noChangeAspect="1"/>
                    </pic:cNvPicPr>
                  </pic:nvPicPr>
                  <pic:blipFill>
                    <a:blip r:embed="rId7"/>
                    <a:srcRect t="29" b="29"/>
                    <a:stretch>
                      <a:fillRect/>
                    </a:stretch>
                  </pic:blipFill>
                  <pic:spPr>
                    <a:xfrm>
                      <a:off x="0" y="0"/>
                      <a:ext cx="7553325" cy="10683875"/>
                    </a:xfrm>
                    <a:prstGeom prst="rect">
                      <a:avLst/>
                    </a:prstGeom>
                  </pic:spPr>
                </pic:pic>
              </a:graphicData>
            </a:graphic>
          </wp:anchor>
        </w:drawing>
      </w:r>
    </w:p>
    <w:p w14:paraId="3591D3E1">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0AA9CF80">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5332BD9D">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1ACACEFF">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31D11494">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4E98853D">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11B53ACF">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50393412">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743B7172">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4972512E">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53187D59">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6BA48CC7">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738AD7E4">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4384" behindDoc="0" locked="0" layoutInCell="1" allowOverlap="1">
            <wp:simplePos x="0" y="0"/>
            <wp:positionH relativeFrom="column">
              <wp:posOffset>-1139190</wp:posOffset>
            </wp:positionH>
            <wp:positionV relativeFrom="page">
              <wp:posOffset>6350</wp:posOffset>
            </wp:positionV>
            <wp:extent cx="7542530" cy="10668635"/>
            <wp:effectExtent l="0" t="0" r="1270" b="18415"/>
            <wp:wrapNone/>
            <wp:docPr id="15" name="图片 15" descr="内页5为什么选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内页5为什么选择"/>
                    <pic:cNvPicPr>
                      <a:picLocks noChangeAspect="1"/>
                    </pic:cNvPicPr>
                  </pic:nvPicPr>
                  <pic:blipFill>
                    <a:blip r:embed="rId8"/>
                    <a:stretch>
                      <a:fillRect/>
                    </a:stretch>
                  </pic:blipFill>
                  <pic:spPr>
                    <a:xfrm>
                      <a:off x="0" y="0"/>
                      <a:ext cx="7542530" cy="10668635"/>
                    </a:xfrm>
                    <a:prstGeom prst="rect">
                      <a:avLst/>
                    </a:prstGeom>
                  </pic:spPr>
                </pic:pic>
              </a:graphicData>
            </a:graphic>
          </wp:anchor>
        </w:drawing>
      </w:r>
    </w:p>
    <w:p w14:paraId="158E1CF8">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5408" behindDoc="0" locked="0" layoutInCell="1" allowOverlap="1">
            <wp:simplePos x="0" y="0"/>
            <wp:positionH relativeFrom="column">
              <wp:posOffset>-1138555</wp:posOffset>
            </wp:positionH>
            <wp:positionV relativeFrom="page">
              <wp:posOffset>15240</wp:posOffset>
            </wp:positionV>
            <wp:extent cx="7553960" cy="10684510"/>
            <wp:effectExtent l="0" t="0" r="8890" b="2540"/>
            <wp:wrapNone/>
            <wp:docPr id="16" name="图片 16" descr="内页7演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内页7演绎"/>
                    <pic:cNvPicPr>
                      <a:picLocks noChangeAspect="1"/>
                    </pic:cNvPicPr>
                  </pic:nvPicPr>
                  <pic:blipFill>
                    <a:blip r:embed="rId9"/>
                    <a:stretch>
                      <a:fillRect/>
                    </a:stretch>
                  </pic:blipFill>
                  <pic:spPr>
                    <a:xfrm>
                      <a:off x="0" y="0"/>
                      <a:ext cx="7553960" cy="10684510"/>
                    </a:xfrm>
                    <a:prstGeom prst="rect">
                      <a:avLst/>
                    </a:prstGeom>
                  </pic:spPr>
                </pic:pic>
              </a:graphicData>
            </a:graphic>
          </wp:anchor>
        </w:drawing>
      </w:r>
    </w:p>
    <w:p w14:paraId="168AF939">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7DB1FC7C">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7BE080A2">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4F5DD313">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2B246367">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16AA4001">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5A36922B">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054545C0">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0F4C8C15">
      <w:pPr>
        <w:pStyle w:val="13"/>
        <w:ind w:left="0" w:leftChars="0" w:firstLine="0" w:firstLineChars="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21CCE9AE">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6432" behindDoc="0" locked="0" layoutInCell="1" allowOverlap="1">
            <wp:simplePos x="0" y="0"/>
            <wp:positionH relativeFrom="column">
              <wp:posOffset>-1149350</wp:posOffset>
            </wp:positionH>
            <wp:positionV relativeFrom="page">
              <wp:posOffset>-4445</wp:posOffset>
            </wp:positionV>
            <wp:extent cx="7553960" cy="10684510"/>
            <wp:effectExtent l="0" t="0" r="8890" b="2540"/>
            <wp:wrapNone/>
            <wp:docPr id="18" name="图片 18" descr="内页6汉服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内页6汉服页"/>
                    <pic:cNvPicPr>
                      <a:picLocks noChangeAspect="1"/>
                    </pic:cNvPicPr>
                  </pic:nvPicPr>
                  <pic:blipFill>
                    <a:blip r:embed="rId10"/>
                    <a:stretch>
                      <a:fillRect/>
                    </a:stretch>
                  </pic:blipFill>
                  <pic:spPr>
                    <a:xfrm>
                      <a:off x="0" y="0"/>
                      <a:ext cx="7553960" cy="10684510"/>
                    </a:xfrm>
                    <a:prstGeom prst="rect">
                      <a:avLst/>
                    </a:prstGeom>
                  </pic:spPr>
                </pic:pic>
              </a:graphicData>
            </a:graphic>
          </wp:anchor>
        </w:drawing>
      </w:r>
    </w:p>
    <w:p w14:paraId="57A62FB3">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7456" behindDoc="0" locked="0" layoutInCell="1" allowOverlap="1">
            <wp:simplePos x="0" y="0"/>
            <wp:positionH relativeFrom="column">
              <wp:posOffset>-1138555</wp:posOffset>
            </wp:positionH>
            <wp:positionV relativeFrom="page">
              <wp:posOffset>-4445</wp:posOffset>
            </wp:positionV>
            <wp:extent cx="7557135" cy="10688955"/>
            <wp:effectExtent l="0" t="0" r="5715" b="17145"/>
            <wp:wrapNone/>
            <wp:docPr id="19" name="图片 19" descr="内页6潮流玩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内页6潮流玩法"/>
                    <pic:cNvPicPr>
                      <a:picLocks noChangeAspect="1"/>
                    </pic:cNvPicPr>
                  </pic:nvPicPr>
                  <pic:blipFill>
                    <a:blip r:embed="rId11"/>
                    <a:stretch>
                      <a:fillRect/>
                    </a:stretch>
                  </pic:blipFill>
                  <pic:spPr>
                    <a:xfrm>
                      <a:off x="0" y="0"/>
                      <a:ext cx="7557135" cy="10688955"/>
                    </a:xfrm>
                    <a:prstGeom prst="rect">
                      <a:avLst/>
                    </a:prstGeom>
                  </pic:spPr>
                </pic:pic>
              </a:graphicData>
            </a:graphic>
          </wp:anchor>
        </w:drawing>
      </w:r>
    </w:p>
    <w:p w14:paraId="04735369">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8480" behindDoc="0" locked="0" layoutInCell="1" allowOverlap="1">
            <wp:simplePos x="0" y="0"/>
            <wp:positionH relativeFrom="column">
              <wp:posOffset>-1118870</wp:posOffset>
            </wp:positionH>
            <wp:positionV relativeFrom="page">
              <wp:posOffset>-4445</wp:posOffset>
            </wp:positionV>
            <wp:extent cx="7559675" cy="10693400"/>
            <wp:effectExtent l="0" t="0" r="3175" b="12700"/>
            <wp:wrapNone/>
            <wp:docPr id="22" name="图片 22" descr="内页9酒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内页9酒店"/>
                    <pic:cNvPicPr>
                      <a:picLocks noChangeAspect="1"/>
                    </pic:cNvPicPr>
                  </pic:nvPicPr>
                  <pic:blipFill>
                    <a:blip r:embed="rId12"/>
                    <a:stretch>
                      <a:fillRect/>
                    </a:stretch>
                  </pic:blipFill>
                  <pic:spPr>
                    <a:xfrm>
                      <a:off x="0" y="0"/>
                      <a:ext cx="7559675" cy="10693400"/>
                    </a:xfrm>
                    <a:prstGeom prst="rect">
                      <a:avLst/>
                    </a:prstGeom>
                  </pic:spPr>
                </pic:pic>
              </a:graphicData>
            </a:graphic>
          </wp:anchor>
        </w:drawing>
      </w:r>
    </w:p>
    <w:p w14:paraId="33E8E595">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9504" behindDoc="0" locked="0" layoutInCell="1" allowOverlap="1">
            <wp:simplePos x="0" y="0"/>
            <wp:positionH relativeFrom="column">
              <wp:posOffset>-1137920</wp:posOffset>
            </wp:positionH>
            <wp:positionV relativeFrom="page">
              <wp:posOffset>6350</wp:posOffset>
            </wp:positionV>
            <wp:extent cx="7534275" cy="10657205"/>
            <wp:effectExtent l="0" t="0" r="9525" b="10795"/>
            <wp:wrapNone/>
            <wp:docPr id="23" name="图片 23" descr="内页9酒店四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内页9酒店四钻"/>
                    <pic:cNvPicPr>
                      <a:picLocks noChangeAspect="1"/>
                    </pic:cNvPicPr>
                  </pic:nvPicPr>
                  <pic:blipFill>
                    <a:blip r:embed="rId13"/>
                    <a:stretch>
                      <a:fillRect/>
                    </a:stretch>
                  </pic:blipFill>
                  <pic:spPr>
                    <a:xfrm>
                      <a:off x="0" y="0"/>
                      <a:ext cx="7534275" cy="10657205"/>
                    </a:xfrm>
                    <a:prstGeom prst="rect">
                      <a:avLst/>
                    </a:prstGeom>
                  </pic:spPr>
                </pic:pic>
              </a:graphicData>
            </a:graphic>
          </wp:anchor>
        </w:drawing>
      </w:r>
    </w:p>
    <w:p w14:paraId="402FA81C">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70528" behindDoc="0" locked="0" layoutInCell="1" allowOverlap="1">
            <wp:simplePos x="0" y="0"/>
            <wp:positionH relativeFrom="column">
              <wp:posOffset>-1128395</wp:posOffset>
            </wp:positionH>
            <wp:positionV relativeFrom="page">
              <wp:posOffset>-24130</wp:posOffset>
            </wp:positionV>
            <wp:extent cx="7559040" cy="10692130"/>
            <wp:effectExtent l="0" t="0" r="3810" b="13970"/>
            <wp:wrapNone/>
            <wp:docPr id="24" name="图片 24" descr="内页10美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内页10美食"/>
                    <pic:cNvPicPr>
                      <a:picLocks noChangeAspect="1"/>
                    </pic:cNvPicPr>
                  </pic:nvPicPr>
                  <pic:blipFill>
                    <a:blip r:embed="rId14"/>
                    <a:stretch>
                      <a:fillRect/>
                    </a:stretch>
                  </pic:blipFill>
                  <pic:spPr>
                    <a:xfrm>
                      <a:off x="0" y="0"/>
                      <a:ext cx="7559040" cy="10692130"/>
                    </a:xfrm>
                    <a:prstGeom prst="rect">
                      <a:avLst/>
                    </a:prstGeom>
                  </pic:spPr>
                </pic:pic>
              </a:graphicData>
            </a:graphic>
          </wp:anchor>
        </w:drawing>
      </w:r>
    </w:p>
    <w:p w14:paraId="5BC660EE">
      <w:pPr>
        <w:spacing w:before="0" w:after="0" w:line="240" w:lineRule="auto"/>
        <w:ind w:left="0" w:right="0" w:firstLine="522"/>
        <w:jc w:val="center"/>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71552" behindDoc="0" locked="0" layoutInCell="1" allowOverlap="1">
            <wp:simplePos x="0" y="0"/>
            <wp:positionH relativeFrom="column">
              <wp:posOffset>-1150620</wp:posOffset>
            </wp:positionH>
            <wp:positionV relativeFrom="page">
              <wp:posOffset>5715</wp:posOffset>
            </wp:positionV>
            <wp:extent cx="7567295" cy="10698480"/>
            <wp:effectExtent l="0" t="0" r="14605" b="7620"/>
            <wp:wrapNone/>
            <wp:docPr id="25" name="图片 25" descr="内页8导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内页8导游"/>
                    <pic:cNvPicPr>
                      <a:picLocks noChangeAspect="1"/>
                    </pic:cNvPicPr>
                  </pic:nvPicPr>
                  <pic:blipFill>
                    <a:blip r:embed="rId15"/>
                    <a:stretch>
                      <a:fillRect/>
                    </a:stretch>
                  </pic:blipFill>
                  <pic:spPr>
                    <a:xfrm>
                      <a:off x="0" y="0"/>
                      <a:ext cx="7567295" cy="10698480"/>
                    </a:xfrm>
                    <a:prstGeom prst="rect">
                      <a:avLst/>
                    </a:prstGeom>
                  </pic:spPr>
                </pic:pic>
              </a:graphicData>
            </a:graphic>
          </wp:anchor>
        </w:drawing>
      </w:r>
    </w:p>
    <w:p w14:paraId="04CE77D4">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72576" behindDoc="0" locked="0" layoutInCell="1" allowOverlap="1">
            <wp:simplePos x="0" y="0"/>
            <wp:positionH relativeFrom="column">
              <wp:posOffset>-1150620</wp:posOffset>
            </wp:positionH>
            <wp:positionV relativeFrom="page">
              <wp:posOffset>10795</wp:posOffset>
            </wp:positionV>
            <wp:extent cx="7547610" cy="10670540"/>
            <wp:effectExtent l="0" t="0" r="15240" b="16510"/>
            <wp:wrapNone/>
            <wp:docPr id="27" name="图片 27" descr="内页品质体验·安心承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内页品质体验·安心承诺"/>
                    <pic:cNvPicPr>
                      <a:picLocks noChangeAspect="1"/>
                    </pic:cNvPicPr>
                  </pic:nvPicPr>
                  <pic:blipFill>
                    <a:blip r:embed="rId16"/>
                    <a:stretch>
                      <a:fillRect/>
                    </a:stretch>
                  </pic:blipFill>
                  <pic:spPr>
                    <a:xfrm>
                      <a:off x="0" y="0"/>
                      <a:ext cx="7547610" cy="10670540"/>
                    </a:xfrm>
                    <a:prstGeom prst="rect">
                      <a:avLst/>
                    </a:prstGeom>
                  </pic:spPr>
                </pic:pic>
              </a:graphicData>
            </a:graphic>
          </wp:anchor>
        </w:drawing>
      </w:r>
    </w:p>
    <w:p w14:paraId="00CBB3D4">
      <w:pPr>
        <w:keepNext w:val="0"/>
        <w:keepLines w:val="0"/>
        <w:pageBreakBefore w:val="0"/>
        <w:widowControl w:val="0"/>
        <w:kinsoku/>
        <w:wordWrap/>
        <w:overflowPunct/>
        <w:topLinePunct w:val="0"/>
        <w:autoSpaceDE/>
        <w:autoSpaceDN/>
        <w:bidi w:val="0"/>
        <w:adjustRightInd/>
        <w:snapToGrid/>
        <w:spacing w:before="0" w:after="0" w:line="600" w:lineRule="exact"/>
        <w:ind w:left="-1260" w:leftChars="-600" w:right="-932" w:rightChars="-444" w:firstLine="0" w:firstLineChars="0"/>
        <w:jc w:val="center"/>
        <w:textAlignment w:val="auto"/>
        <w:rPr>
          <w:rFonts w:hint="eastAsia" w:ascii="微软雅黑" w:hAnsi="微软雅黑" w:eastAsia="微软雅黑" w:cs="微软雅黑"/>
          <w:b/>
          <w:bCs/>
          <w:color w:val="1028BC"/>
          <w:kern w:val="0"/>
          <w:sz w:val="40"/>
          <w:szCs w:val="40"/>
          <w:u w:val="none" w:color="auto"/>
          <w:lang w:val="en-US" w:eastAsia="zh-CN" w:bidi="zh-CN"/>
        </w:rPr>
      </w:pPr>
      <w:r>
        <w:rPr>
          <w:rFonts w:hint="eastAsia" w:ascii="微软雅黑" w:hAnsi="微软雅黑" w:eastAsia="微软雅黑" w:cs="微软雅黑"/>
          <w:b/>
          <w:bCs/>
          <w:color w:val="1028BC"/>
          <w:kern w:val="0"/>
          <w:sz w:val="52"/>
          <w:szCs w:val="52"/>
          <w:u w:val="none" w:color="auto"/>
          <w:lang w:val="en-US" w:eastAsia="zh-CN" w:bidi="zh-CN"/>
        </w:rPr>
        <w:t xml:space="preserve"> 穿越西安</w:t>
      </w:r>
      <w:r>
        <w:rPr>
          <w:rFonts w:hint="eastAsia" w:ascii="微软雅黑" w:hAnsi="微软雅黑" w:eastAsia="微软雅黑" w:cs="微软雅黑"/>
          <w:b w:val="0"/>
          <w:bCs w:val="0"/>
          <w:color w:val="1028BC"/>
          <w:spacing w:val="-6"/>
          <w:kern w:val="2"/>
          <w:sz w:val="44"/>
          <w:szCs w:val="44"/>
          <w:u w:val="none" w:color="auto"/>
          <w:lang w:val="en-US" w:eastAsia="zh-CN" w:bidi="zh-CN"/>
        </w:rPr>
        <w:t xml:space="preserve"> </w:t>
      </w:r>
      <w:r>
        <w:rPr>
          <w:rFonts w:hint="eastAsia" w:ascii="微软雅黑" w:hAnsi="微软雅黑" w:eastAsia="微软雅黑" w:cs="微软雅黑"/>
          <w:b/>
          <w:bCs/>
          <w:color w:val="1028BC"/>
          <w:kern w:val="0"/>
          <w:sz w:val="40"/>
          <w:szCs w:val="40"/>
          <w:u w:val="none" w:color="auto"/>
          <w:lang w:val="en-US" w:eastAsia="zh-CN" w:bidi="zh-CN"/>
        </w:rPr>
        <w:t>4日</w:t>
      </w:r>
    </w:p>
    <w:p w14:paraId="25CFA879">
      <w:pPr>
        <w:keepNext w:val="0"/>
        <w:keepLines w:val="0"/>
        <w:pageBreakBefore w:val="0"/>
        <w:widowControl w:val="0"/>
        <w:kinsoku/>
        <w:wordWrap/>
        <w:overflowPunct/>
        <w:topLinePunct w:val="0"/>
        <w:autoSpaceDE/>
        <w:autoSpaceDN/>
        <w:bidi w:val="0"/>
        <w:adjustRightInd/>
        <w:snapToGrid/>
        <w:spacing w:before="0" w:after="0" w:line="600" w:lineRule="exact"/>
        <w:ind w:left="-1260" w:leftChars="-600" w:right="-932" w:rightChars="-444" w:firstLine="0" w:firstLineChars="0"/>
        <w:jc w:val="center"/>
        <w:textAlignment w:val="auto"/>
        <w:rPr>
          <w:rFonts w:hint="eastAsia" w:ascii="微软雅黑" w:hAnsi="微软雅黑" w:eastAsia="微软雅黑" w:cs="微软雅黑"/>
          <w:b/>
          <w:color w:val="auto"/>
          <w:spacing w:val="0"/>
          <w:position w:val="0"/>
          <w:sz w:val="40"/>
          <w:shd w:val="clear" w:fill="auto"/>
          <w:lang w:val="en-US" w:eastAsia="zh-CN"/>
        </w:rPr>
      </w:pPr>
      <w:r>
        <w:rPr>
          <w:rFonts w:hint="eastAsia" w:ascii="微软雅黑" w:hAnsi="微软雅黑" w:eastAsia="微软雅黑" w:cs="微软雅黑"/>
          <w:b/>
          <w:color w:val="auto"/>
          <w:spacing w:val="0"/>
          <w:position w:val="0"/>
          <w:sz w:val="40"/>
          <w:shd w:val="clear" w:fill="auto"/>
          <w:lang w:val="en-US" w:eastAsia="zh-CN"/>
        </w:rPr>
        <w:t>（2-13人精品小团·13人封顶）</w:t>
      </w:r>
    </w:p>
    <w:p w14:paraId="3D9AEAE8">
      <w:pPr>
        <w:keepNext w:val="0"/>
        <w:keepLines w:val="0"/>
        <w:pageBreakBefore w:val="0"/>
        <w:widowControl w:val="0"/>
        <w:kinsoku/>
        <w:wordWrap/>
        <w:overflowPunct/>
        <w:topLinePunct w:val="0"/>
        <w:autoSpaceDE/>
        <w:autoSpaceDN/>
        <w:bidi w:val="0"/>
        <w:adjustRightInd/>
        <w:snapToGrid/>
        <w:spacing w:before="0" w:after="0" w:line="600" w:lineRule="exact"/>
        <w:ind w:left="-1260" w:leftChars="-600" w:right="-932" w:rightChars="-444" w:firstLine="0" w:firstLineChars="0"/>
        <w:jc w:val="center"/>
        <w:textAlignment w:val="auto"/>
        <w:rPr>
          <w:rFonts w:hint="eastAsia" w:ascii="微软雅黑" w:hAnsi="微软雅黑" w:eastAsia="微软雅黑" w:cs="微软雅黑"/>
          <w:b/>
          <w:color w:val="FF0000"/>
          <w:spacing w:val="0"/>
          <w:position w:val="0"/>
          <w:sz w:val="40"/>
          <w:shd w:val="clear" w:fill="auto"/>
          <w:lang w:val="en-US" w:eastAsia="zh-CN"/>
        </w:rPr>
      </w:pPr>
      <w:r>
        <w:rPr>
          <w:rFonts w:hint="eastAsia" w:ascii="微软雅黑" w:hAnsi="微软雅黑" w:eastAsia="微软雅黑" w:cs="微软雅黑"/>
          <w:b/>
          <w:color w:val="FF0000"/>
          <w:spacing w:val="0"/>
          <w:position w:val="0"/>
          <w:sz w:val="40"/>
          <w:shd w:val="clear" w:fill="auto"/>
          <w:lang w:val="en-US" w:eastAsia="zh-CN"/>
        </w:rPr>
        <w:t>双演绎（西安千古情&amp;驼铃传奇）</w:t>
      </w:r>
    </w:p>
    <w:p w14:paraId="684EAA45">
      <w:pPr>
        <w:pStyle w:val="2"/>
        <w:keepNext w:val="0"/>
        <w:keepLines w:val="0"/>
        <w:pageBreakBefore w:val="0"/>
        <w:widowControl/>
        <w:kinsoku/>
        <w:wordWrap/>
        <w:overflowPunct/>
        <w:topLinePunct w:val="0"/>
        <w:autoSpaceDE/>
        <w:autoSpaceDN/>
        <w:bidi w:val="0"/>
        <w:adjustRightInd w:val="0"/>
        <w:snapToGrid w:val="0"/>
        <w:spacing w:line="240" w:lineRule="auto"/>
        <w:ind w:left="-1260" w:leftChars="-600" w:right="-932" w:rightChars="-444" w:firstLine="0" w:firstLineChars="0"/>
        <w:jc w:val="center"/>
        <w:textAlignment w:val="auto"/>
        <w:rPr>
          <w:rFonts w:hint="eastAsia" w:ascii="微软雅黑" w:hAnsi="微软雅黑" w:eastAsia="微软雅黑" w:cs="微软雅黑"/>
          <w:b/>
          <w:bCs/>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FF0000"/>
          <w:sz w:val="24"/>
          <w:szCs w:val="24"/>
          <w:lang w:val="en-US" w:eastAsia="zh-CN"/>
        </w:rPr>
        <w:t>秦始皇兵马俑博物馆</w:t>
      </w: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bCs/>
          <w:color w:val="FF0000"/>
          <w:sz w:val="24"/>
          <w:szCs w:val="24"/>
          <w:lang w:eastAsia="zh-CN"/>
        </w:rPr>
        <w:t>华清宫</w:t>
      </w:r>
      <w:r>
        <w:rPr>
          <w:rFonts w:hint="eastAsia" w:ascii="微软雅黑" w:hAnsi="微软雅黑" w:eastAsia="微软雅黑" w:cs="微软雅黑"/>
          <w:b/>
          <w:bCs/>
          <w:color w:val="FF0000"/>
          <w:sz w:val="24"/>
          <w:szCs w:val="24"/>
          <w:lang w:val="en-US" w:eastAsia="zh-CN"/>
        </w:rPr>
        <w:t>+骊山</w:t>
      </w:r>
      <w:r>
        <w:rPr>
          <w:rFonts w:hint="eastAsia" w:ascii="微软雅黑" w:hAnsi="微软雅黑" w:eastAsia="微软雅黑" w:cs="微软雅黑"/>
          <w:b/>
          <w:bCs/>
          <w:color w:val="000000" w:themeColor="text1"/>
          <w:sz w:val="24"/>
          <w:szCs w:val="24"/>
          <w14:textFill>
            <w14:solidFill>
              <w14:schemeClr w14:val="tx1"/>
            </w14:solidFill>
          </w14:textFill>
        </w:rPr>
        <w:t>/</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西安博物院</w:t>
      </w:r>
    </w:p>
    <w:p w14:paraId="10B90E3D">
      <w:pPr>
        <w:pStyle w:val="2"/>
        <w:keepNext w:val="0"/>
        <w:keepLines w:val="0"/>
        <w:pageBreakBefore w:val="0"/>
        <w:widowControl/>
        <w:kinsoku/>
        <w:wordWrap/>
        <w:overflowPunct/>
        <w:topLinePunct w:val="0"/>
        <w:autoSpaceDE/>
        <w:autoSpaceDN/>
        <w:bidi w:val="0"/>
        <w:adjustRightInd w:val="0"/>
        <w:snapToGrid w:val="0"/>
        <w:spacing w:line="240" w:lineRule="auto"/>
        <w:ind w:left="-1260" w:leftChars="-600" w:right="-932" w:rightChars="-444" w:firstLine="0" w:firstLineChars="0"/>
        <w:jc w:val="center"/>
        <w:textAlignment w:val="auto"/>
        <w:rPr>
          <w:rFonts w:hint="default" w:ascii="微软雅黑" w:hAnsi="微软雅黑" w:eastAsia="微软雅黑" w:cs="微软雅黑"/>
          <w:b/>
          <w:bCs/>
          <w:color w:val="FF0000"/>
          <w:sz w:val="24"/>
          <w:szCs w:val="24"/>
          <w:lang w:val="en-US" w:eastAsia="zh-CN"/>
        </w:rPr>
      </w:pPr>
      <w:r>
        <w:rPr>
          <w:rFonts w:hint="eastAsia" w:ascii="微软雅黑" w:hAnsi="微软雅黑" w:eastAsia="微软雅黑" w:cs="微软雅黑"/>
          <w:b/>
          <w:bCs/>
          <w:color w:val="000000" w:themeColor="text1"/>
          <w:sz w:val="22"/>
          <w:szCs w:val="22"/>
          <w14:textFill>
            <w14:solidFill>
              <w14:schemeClr w14:val="tx1"/>
            </w14:solidFill>
          </w14:textFill>
        </w:rPr>
        <w:t>钟鼓楼广场</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w:t>
      </w:r>
      <w:r>
        <w:rPr>
          <w:rFonts w:hint="eastAsia" w:ascii="微软雅黑" w:hAnsi="微软雅黑" w:eastAsia="微软雅黑" w:cs="微软雅黑"/>
          <w:b/>
          <w:bCs/>
          <w:color w:val="000000" w:themeColor="text1"/>
          <w:sz w:val="22"/>
          <w:szCs w:val="22"/>
          <w14:textFill>
            <w14:solidFill>
              <w14:schemeClr w14:val="tx1"/>
            </w14:solidFill>
          </w14:textFill>
        </w:rPr>
        <w:t>回民街</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w:t>
      </w:r>
      <w:r>
        <w:rPr>
          <w:rFonts w:hint="eastAsia" w:ascii="微软雅黑" w:hAnsi="微软雅黑" w:eastAsia="微软雅黑" w:cs="微软雅黑"/>
          <w:b/>
          <w:bCs/>
          <w:color w:val="000000" w:themeColor="text1"/>
          <w:sz w:val="22"/>
          <w:szCs w:val="22"/>
          <w14:textFill>
            <w14:solidFill>
              <w14:schemeClr w14:val="tx1"/>
            </w14:solidFill>
          </w14:textFill>
        </w:rPr>
        <w:t>大雁塔北广场</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/大唐不夜城/</w:t>
      </w:r>
      <w:r>
        <w:rPr>
          <w:rFonts w:hint="eastAsia" w:ascii="微软雅黑" w:hAnsi="微软雅黑" w:eastAsia="微软雅黑" w:cs="微软雅黑"/>
          <w:b/>
          <w:bCs/>
          <w:color w:val="FF0000"/>
          <w:sz w:val="24"/>
          <w:szCs w:val="24"/>
          <w:lang w:val="en-US" w:eastAsia="zh-CN"/>
        </w:rPr>
        <w:t>明城墙/广仁寺/永兴坊</w:t>
      </w:r>
    </w:p>
    <w:p w14:paraId="5FC25EB6">
      <w:pPr>
        <w:pStyle w:val="2"/>
        <w:keepNext w:val="0"/>
        <w:keepLines w:val="0"/>
        <w:pageBreakBefore w:val="0"/>
        <w:widowControl/>
        <w:kinsoku/>
        <w:wordWrap/>
        <w:overflowPunct/>
        <w:topLinePunct w:val="0"/>
        <w:autoSpaceDE/>
        <w:autoSpaceDN/>
        <w:bidi w:val="0"/>
        <w:adjustRightInd/>
        <w:snapToGrid/>
        <w:spacing w:line="600" w:lineRule="exact"/>
        <w:ind w:left="-1260" w:leftChars="-600" w:right="-932" w:rightChars="-444" w:firstLine="0" w:firstLineChars="0"/>
        <w:jc w:val="center"/>
        <w:textAlignment w:val="auto"/>
        <w:rPr>
          <w:rFonts w:hint="default" w:ascii="微软雅黑" w:hAnsi="微软雅黑" w:eastAsia="微软雅黑" w:cs="微软雅黑"/>
          <w:b/>
          <w:bCs/>
          <w:color w:val="E46C0A" w:themeColor="accent6" w:themeShade="BF"/>
          <w:sz w:val="28"/>
          <w:szCs w:val="28"/>
          <w:highlight w:val="yellow"/>
          <w:lang w:val="en-US" w:eastAsia="zh-CN"/>
        </w:rPr>
      </w:pPr>
      <w:r>
        <w:rPr>
          <w:rFonts w:hint="eastAsia" w:ascii="微软雅黑" w:hAnsi="微软雅黑" w:eastAsia="微软雅黑" w:cs="微软雅黑"/>
          <w:b/>
          <w:bCs/>
          <w:color w:val="FF0000"/>
          <w:sz w:val="28"/>
          <w:szCs w:val="28"/>
          <w:highlight w:val="yellow"/>
          <w:lang w:val="en-US" w:eastAsia="zh-CN"/>
        </w:rPr>
        <w:t>全新升级网红特色餐—唐猫酒肆</w:t>
      </w:r>
    </w:p>
    <w:tbl>
      <w:tblPr>
        <w:tblStyle w:val="15"/>
        <w:tblW w:w="10860" w:type="dxa"/>
        <w:tblInd w:w="-1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9750"/>
      </w:tblGrid>
      <w:tr w14:paraId="215C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6294D0D5">
            <w:pPr>
              <w:pStyle w:val="2"/>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4C32A238">
            <w:pPr>
              <w:pStyle w:val="2"/>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113E2AF5">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69FD80A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10大</w:t>
            </w:r>
          </w:p>
          <w:p w14:paraId="21B4CA15">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赔付</w:t>
            </w:r>
          </w:p>
          <w:p w14:paraId="54FC59BB">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承诺</w:t>
            </w:r>
          </w:p>
        </w:tc>
        <w:tc>
          <w:tcPr>
            <w:tcW w:w="9750" w:type="dxa"/>
          </w:tcPr>
          <w:p w14:paraId="002AB60A">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1、真正的100%真纯玩，</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不推荐任何自费景点和演绎项目</w:t>
            </w:r>
            <w:r>
              <w:rPr>
                <w:rFonts w:hint="eastAsia" w:ascii="微软雅黑" w:hAnsi="微软雅黑" w:eastAsia="微软雅黑" w:cs="微软雅黑"/>
                <w:b w:val="0"/>
                <w:bCs w:val="0"/>
                <w:sz w:val="24"/>
                <w:szCs w:val="24"/>
                <w:lang w:val="en-US" w:eastAsia="zh-CN"/>
              </w:rPr>
              <w:t>，违约赔付2000元</w:t>
            </w:r>
          </w:p>
          <w:p w14:paraId="0500DBEE">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2、为了您更好的体验感，</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2-4人，安排导兼司</w:t>
            </w:r>
            <w:r>
              <w:rPr>
                <w:rFonts w:hint="eastAsia" w:ascii="微软雅黑" w:hAnsi="微软雅黑" w:eastAsia="微软雅黑" w:cs="微软雅黑"/>
                <w:b w:val="0"/>
                <w:bCs w:val="0"/>
                <w:sz w:val="24"/>
                <w:szCs w:val="24"/>
                <w:lang w:val="en-US" w:eastAsia="zh-CN"/>
              </w:rPr>
              <w:t>（持正规导游证哦）；</w:t>
            </w:r>
          </w:p>
          <w:p w14:paraId="659B6BAA">
            <w:pPr>
              <w:pStyle w:val="2"/>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bCs/>
                <w:sz w:val="24"/>
                <w:szCs w:val="24"/>
                <w:lang w:val="en-US" w:eastAsia="zh-CN"/>
              </w:rPr>
              <w:t>5人起以上安排正规持证导游+单独司机上团</w:t>
            </w:r>
            <w:r>
              <w:rPr>
                <w:rFonts w:hint="eastAsia" w:ascii="微软雅黑" w:hAnsi="微软雅黑" w:eastAsia="微软雅黑" w:cs="微软雅黑"/>
                <w:b w:val="0"/>
                <w:bCs w:val="0"/>
                <w:sz w:val="24"/>
                <w:szCs w:val="24"/>
                <w:lang w:val="en-US" w:eastAsia="zh-CN"/>
              </w:rPr>
              <w:t>，如违规违约赔2000元(市面上大多数行程都是8人以上配备导游，以下司兼导)；</w:t>
            </w:r>
          </w:p>
          <w:p w14:paraId="5D2FFCC0">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3、</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全程0车销（无任何车售）</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bCs/>
                <w:sz w:val="24"/>
                <w:szCs w:val="24"/>
                <w:lang w:val="en-US" w:eastAsia="zh-CN"/>
              </w:rPr>
              <w:t>保证真正意义的干干净净，避免二次消费</w:t>
            </w:r>
            <w:r>
              <w:rPr>
                <w:rFonts w:hint="eastAsia" w:ascii="微软雅黑" w:hAnsi="微软雅黑" w:eastAsia="微软雅黑" w:cs="微软雅黑"/>
                <w:b w:val="0"/>
                <w:bCs w:val="0"/>
                <w:sz w:val="24"/>
                <w:szCs w:val="24"/>
                <w:lang w:val="en-US" w:eastAsia="zh-CN"/>
              </w:rPr>
              <w:t>，违约赔付2000元/人</w:t>
            </w:r>
          </w:p>
          <w:p w14:paraId="216D456F">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4、全程0购物店，</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绝不进任何购物店</w:t>
            </w:r>
            <w:r>
              <w:rPr>
                <w:rFonts w:hint="eastAsia" w:ascii="微软雅黑" w:hAnsi="微软雅黑" w:eastAsia="微软雅黑" w:cs="微软雅黑"/>
                <w:b w:val="0"/>
                <w:bCs w:val="0"/>
                <w:sz w:val="24"/>
                <w:szCs w:val="24"/>
                <w:lang w:val="en-US" w:eastAsia="zh-CN"/>
              </w:rPr>
              <w:t>(不进兵马俑玉店、大慈恩寺文创店、法门寺综合店、汉服朱砂店等景区购物店)，违约赔付2000元/人</w:t>
            </w:r>
          </w:p>
          <w:p w14:paraId="68E21138">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5、接机</w:t>
            </w:r>
            <w:r>
              <w:rPr>
                <w:rFonts w:hint="eastAsia" w:ascii="微软雅黑" w:hAnsi="微软雅黑" w:eastAsia="微软雅黑" w:cs="微软雅黑"/>
                <w:b/>
                <w:bCs/>
                <w:sz w:val="24"/>
                <w:szCs w:val="24"/>
                <w:lang w:val="en-US" w:eastAsia="zh-CN"/>
              </w:rPr>
              <w:t>迟到25分钟以上</w:t>
            </w:r>
            <w:r>
              <w:rPr>
                <w:rFonts w:hint="eastAsia" w:ascii="微软雅黑" w:hAnsi="微软雅黑" w:eastAsia="微软雅黑" w:cs="微软雅黑"/>
                <w:b w:val="0"/>
                <w:bCs w:val="0"/>
                <w:sz w:val="24"/>
                <w:szCs w:val="24"/>
                <w:lang w:val="en-US" w:eastAsia="zh-CN"/>
              </w:rPr>
              <w:t>(突发事件人力不可抗拒除外)</w:t>
            </w:r>
            <w:r>
              <w:rPr>
                <w:rFonts w:hint="eastAsia" w:ascii="微软雅黑" w:hAnsi="微软雅黑" w:eastAsia="微软雅黑" w:cs="微软雅黑"/>
                <w:b/>
                <w:bCs/>
                <w:sz w:val="24"/>
                <w:szCs w:val="24"/>
                <w:lang w:val="en-US" w:eastAsia="zh-CN"/>
              </w:rPr>
              <w:t>赔100元/人</w:t>
            </w:r>
            <w:r>
              <w:rPr>
                <w:rFonts w:hint="eastAsia" w:ascii="微软雅黑" w:hAnsi="微软雅黑" w:eastAsia="微软雅黑" w:cs="微软雅黑"/>
                <w:b w:val="0"/>
                <w:bCs w:val="0"/>
                <w:sz w:val="24"/>
                <w:szCs w:val="24"/>
                <w:lang w:val="en-US" w:eastAsia="zh-CN"/>
              </w:rPr>
              <w:t>；</w:t>
            </w:r>
          </w:p>
          <w:p w14:paraId="7692A5D9">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6、绝</w:t>
            </w:r>
            <w:r>
              <w:rPr>
                <w:rFonts w:hint="eastAsia" w:ascii="微软雅黑" w:hAnsi="微软雅黑" w:eastAsia="微软雅黑" w:cs="微软雅黑"/>
                <w:b/>
                <w:bCs/>
                <w:sz w:val="24"/>
                <w:szCs w:val="24"/>
                <w:lang w:val="en-US" w:eastAsia="zh-CN"/>
              </w:rPr>
              <w:t>不压缩游览时间</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bCs/>
                <w:sz w:val="24"/>
                <w:szCs w:val="24"/>
                <w:lang w:val="en-US" w:eastAsia="zh-CN"/>
              </w:rPr>
              <w:t>无故减少景点</w:t>
            </w:r>
            <w:r>
              <w:rPr>
                <w:rFonts w:hint="eastAsia" w:ascii="微软雅黑" w:hAnsi="微软雅黑" w:eastAsia="微软雅黑" w:cs="微软雅黑"/>
                <w:b w:val="0"/>
                <w:bCs w:val="0"/>
                <w:sz w:val="24"/>
                <w:szCs w:val="24"/>
                <w:lang w:val="en-US" w:eastAsia="zh-CN"/>
              </w:rPr>
              <w:t>，如违约</w:t>
            </w:r>
            <w:r>
              <w:rPr>
                <w:rFonts w:hint="eastAsia" w:ascii="微软雅黑" w:hAnsi="微软雅黑" w:eastAsia="微软雅黑" w:cs="微软雅黑"/>
                <w:b/>
                <w:bCs/>
                <w:sz w:val="24"/>
                <w:szCs w:val="24"/>
                <w:lang w:val="en-US" w:eastAsia="zh-CN"/>
              </w:rPr>
              <w:t>赔付此景区挂牌价格+100元/人</w:t>
            </w:r>
            <w:r>
              <w:rPr>
                <w:rFonts w:hint="eastAsia" w:ascii="微软雅黑" w:hAnsi="微软雅黑" w:eastAsia="微软雅黑" w:cs="微软雅黑"/>
                <w:b w:val="0"/>
                <w:bCs w:val="0"/>
                <w:sz w:val="24"/>
                <w:szCs w:val="24"/>
                <w:lang w:val="en-US" w:eastAsia="zh-CN"/>
              </w:rPr>
              <w:t>/点补偿(人力不可抗拒因素和突发限流除外)；</w:t>
            </w:r>
          </w:p>
          <w:p w14:paraId="5E5AAF6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7、全程</w:t>
            </w:r>
            <w:r>
              <w:rPr>
                <w:rFonts w:hint="eastAsia" w:ascii="微软雅黑" w:hAnsi="微软雅黑" w:eastAsia="微软雅黑" w:cs="微软雅黑"/>
                <w:b/>
                <w:bCs w:val="0"/>
                <w:color w:val="0000FF"/>
                <w:spacing w:val="0"/>
                <w:position w:val="0"/>
                <w:sz w:val="22"/>
                <w:szCs w:val="22"/>
                <w:shd w:val="clear" w:color="auto" w:fill="auto"/>
                <w:lang w:val="en-US" w:eastAsia="zh-CN"/>
              </w:rPr>
              <w:t>一车一导</w:t>
            </w:r>
            <w:r>
              <w:rPr>
                <w:rFonts w:hint="eastAsia" w:ascii="微软雅黑" w:hAnsi="微软雅黑" w:eastAsia="微软雅黑" w:cs="微软雅黑"/>
                <w:lang w:val="en-US" w:eastAsia="zh-CN"/>
              </w:rPr>
              <w:t>(</w:t>
            </w:r>
            <w:r>
              <w:rPr>
                <w:rFonts w:hint="eastAsia" w:ascii="微软雅黑" w:hAnsi="微软雅黑" w:eastAsia="微软雅黑" w:cs="微软雅黑"/>
                <w:b w:val="0"/>
                <w:bCs w:val="0"/>
                <w:sz w:val="24"/>
                <w:szCs w:val="24"/>
                <w:lang w:val="en-US" w:eastAsia="zh-CN"/>
              </w:rPr>
              <w:t>不是市场上的散拼1日游或价低成本更低的直通车</w:t>
            </w:r>
            <w:r>
              <w:rPr>
                <w:rFonts w:hint="eastAsia" w:ascii="微软雅黑" w:hAnsi="微软雅黑" w:eastAsia="微软雅黑" w:cs="微软雅黑"/>
                <w:lang w:val="en-US" w:eastAsia="zh-CN"/>
              </w:rPr>
              <w:t>)</w:t>
            </w:r>
            <w:r>
              <w:rPr>
                <w:rFonts w:hint="eastAsia" w:ascii="微软雅黑" w:hAnsi="微软雅黑" w:eastAsia="微软雅黑" w:cs="微软雅黑"/>
                <w:b w:val="0"/>
                <w:bCs w:val="0"/>
                <w:sz w:val="24"/>
                <w:szCs w:val="24"/>
                <w:lang w:val="en-US" w:eastAsia="zh-CN"/>
              </w:rPr>
              <w:t>，违约</w:t>
            </w:r>
            <w:r>
              <w:rPr>
                <w:rFonts w:hint="eastAsia" w:ascii="微软雅黑" w:hAnsi="微软雅黑" w:eastAsia="微软雅黑" w:cs="微软雅黑"/>
                <w:b/>
                <w:bCs/>
                <w:sz w:val="24"/>
                <w:szCs w:val="24"/>
                <w:lang w:val="en-US" w:eastAsia="zh-CN"/>
              </w:rPr>
              <w:t>赔付2000元</w:t>
            </w:r>
            <w:r>
              <w:rPr>
                <w:rFonts w:hint="eastAsia" w:ascii="微软雅黑" w:hAnsi="微软雅黑" w:eastAsia="微软雅黑" w:cs="微软雅黑"/>
                <w:b w:val="0"/>
                <w:bCs w:val="0"/>
                <w:sz w:val="24"/>
                <w:szCs w:val="24"/>
                <w:lang w:val="en-US" w:eastAsia="zh-CN"/>
              </w:rPr>
              <w:t>；</w:t>
            </w:r>
          </w:p>
          <w:p w14:paraId="57F2A334">
            <w:pPr>
              <w:pStyle w:val="2"/>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8、</w:t>
            </w:r>
            <w:r>
              <w:rPr>
                <w:rFonts w:hint="eastAsia" w:ascii="微软雅黑" w:hAnsi="微软雅黑" w:eastAsia="微软雅黑" w:cs="微软雅黑"/>
                <w:b/>
                <w:bCs/>
                <w:sz w:val="24"/>
                <w:szCs w:val="24"/>
                <w:lang w:val="en-US" w:eastAsia="zh-CN"/>
              </w:rPr>
              <w:t>大唐不夜城</w:t>
            </w:r>
            <w:r>
              <w:rPr>
                <w:rFonts w:hint="eastAsia" w:ascii="微软雅黑" w:hAnsi="微软雅黑" w:eastAsia="微软雅黑" w:cs="微软雅黑"/>
                <w:b w:val="0"/>
                <w:bCs w:val="0"/>
                <w:sz w:val="24"/>
                <w:szCs w:val="24"/>
                <w:lang w:val="en-US" w:eastAsia="zh-CN"/>
              </w:rPr>
              <w:t>行程内的游览时间，</w:t>
            </w:r>
            <w:r>
              <w:rPr>
                <w:rFonts w:hint="eastAsia" w:ascii="微软雅黑" w:hAnsi="微软雅黑" w:eastAsia="微软雅黑" w:cs="微软雅黑"/>
                <w:b/>
                <w:bCs/>
                <w:sz w:val="24"/>
                <w:szCs w:val="24"/>
                <w:lang w:val="en-US" w:eastAsia="zh-CN"/>
              </w:rPr>
              <w:t>车接车送，充分保证夜游时间</w:t>
            </w:r>
            <w:r>
              <w:rPr>
                <w:rFonts w:hint="eastAsia" w:ascii="微软雅黑" w:hAnsi="微软雅黑" w:eastAsia="微软雅黑" w:cs="微软雅黑"/>
                <w:b w:val="0"/>
                <w:bCs w:val="0"/>
                <w:sz w:val="24"/>
                <w:szCs w:val="24"/>
                <w:lang w:val="en-US" w:eastAsia="zh-CN"/>
              </w:rPr>
              <w:t>，如未送回酒店，</w:t>
            </w:r>
            <w:r>
              <w:rPr>
                <w:rFonts w:hint="eastAsia" w:ascii="微软雅黑" w:hAnsi="微软雅黑" w:eastAsia="微软雅黑" w:cs="微软雅黑"/>
                <w:b/>
                <w:bCs/>
                <w:sz w:val="24"/>
                <w:szCs w:val="24"/>
                <w:lang w:val="en-US" w:eastAsia="zh-CN"/>
              </w:rPr>
              <w:t>赔付50元/人</w:t>
            </w:r>
            <w:r>
              <w:rPr>
                <w:rFonts w:hint="eastAsia" w:ascii="微软雅黑" w:hAnsi="微软雅黑" w:eastAsia="微软雅黑" w:cs="微软雅黑"/>
                <w:b w:val="0"/>
                <w:bCs w:val="0"/>
                <w:sz w:val="24"/>
                <w:szCs w:val="24"/>
                <w:lang w:val="en-US" w:eastAsia="zh-CN"/>
              </w:rPr>
              <w:t>(区别于为了节约成本，管接不管送的常规产品，将客人丢到景区就无人管)；</w:t>
            </w:r>
          </w:p>
          <w:p w14:paraId="5AF749A6">
            <w:pPr>
              <w:pStyle w:val="2"/>
              <w:keepNext w:val="0"/>
              <w:keepLines w:val="0"/>
              <w:pageBreakBefore w:val="0"/>
              <w:widowControl w:val="0"/>
              <w:numPr>
                <w:ilvl w:val="0"/>
                <w:numId w:val="1"/>
              </w:numPr>
              <w:kinsoku/>
              <w:wordWrap/>
              <w:overflowPunct/>
              <w:topLinePunct w:val="0"/>
              <w:autoSpaceDE/>
              <w:autoSpaceDN/>
              <w:bidi w:val="0"/>
              <w:adjustRightInd/>
              <w:snapToGrid w:val="0"/>
              <w:spacing w:line="240" w:lineRule="auto"/>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所有产品</w:t>
            </w:r>
            <w:r>
              <w:rPr>
                <w:rFonts w:hint="eastAsia" w:ascii="微软雅黑" w:hAnsi="微软雅黑" w:eastAsia="微软雅黑" w:cs="微软雅黑"/>
                <w:b/>
                <w:bCs/>
                <w:sz w:val="24"/>
                <w:szCs w:val="24"/>
                <w:lang w:val="en-US" w:eastAsia="zh-CN"/>
              </w:rPr>
              <w:t>无任何收客限制，不收同车费和任何附加费</w:t>
            </w:r>
            <w:r>
              <w:rPr>
                <w:rFonts w:hint="eastAsia" w:ascii="微软雅黑" w:hAnsi="微软雅黑" w:eastAsia="微软雅黑" w:cs="微软雅黑"/>
                <w:b w:val="0"/>
                <w:bCs w:val="0"/>
                <w:sz w:val="24"/>
                <w:szCs w:val="24"/>
                <w:lang w:val="en-US" w:eastAsia="zh-CN"/>
              </w:rPr>
              <w:t>,只要身体健康即可；</w:t>
            </w:r>
          </w:p>
          <w:p w14:paraId="02361599">
            <w:pPr>
              <w:pStyle w:val="2"/>
              <w:keepNext w:val="0"/>
              <w:keepLines w:val="0"/>
              <w:pageBreakBefore w:val="0"/>
              <w:widowControl w:val="0"/>
              <w:numPr>
                <w:ilvl w:val="0"/>
                <w:numId w:val="1"/>
              </w:numPr>
              <w:kinsoku/>
              <w:wordWrap/>
              <w:overflowPunct/>
              <w:topLinePunct w:val="0"/>
              <w:autoSpaceDE/>
              <w:autoSpaceDN/>
              <w:bidi w:val="0"/>
              <w:adjustRightInd/>
              <w:snapToGrid w:val="0"/>
              <w:spacing w:line="240" w:lineRule="auto"/>
              <w:ind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bCs/>
                <w:sz w:val="24"/>
                <w:szCs w:val="24"/>
                <w:lang w:val="en-US" w:eastAsia="zh-CN"/>
              </w:rPr>
              <w:t>绝不卖团</w:t>
            </w:r>
            <w:r>
              <w:rPr>
                <w:rFonts w:hint="eastAsia" w:ascii="微软雅黑" w:hAnsi="微软雅黑" w:eastAsia="微软雅黑" w:cs="微软雅黑"/>
                <w:b w:val="0"/>
                <w:bCs w:val="0"/>
                <w:sz w:val="24"/>
                <w:szCs w:val="24"/>
                <w:lang w:val="en-US" w:eastAsia="zh-CN"/>
              </w:rPr>
              <w:t>，若有违约，</w:t>
            </w:r>
            <w:r>
              <w:rPr>
                <w:rFonts w:hint="eastAsia" w:ascii="微软雅黑" w:hAnsi="微软雅黑" w:eastAsia="微软雅黑" w:cs="微软雅黑"/>
                <w:b/>
                <w:bCs/>
                <w:sz w:val="24"/>
                <w:szCs w:val="24"/>
                <w:lang w:val="en-US" w:eastAsia="zh-CN"/>
              </w:rPr>
              <w:t>当场赔付2000元/人</w:t>
            </w:r>
            <w:r>
              <w:rPr>
                <w:rFonts w:hint="eastAsia" w:ascii="微软雅黑" w:hAnsi="微软雅黑" w:eastAsia="微软雅黑" w:cs="微软雅黑"/>
                <w:b w:val="0"/>
                <w:bCs w:val="0"/>
                <w:sz w:val="24"/>
                <w:szCs w:val="24"/>
                <w:lang w:val="en-US" w:eastAsia="zh-CN"/>
              </w:rPr>
              <w:t>；</w:t>
            </w:r>
          </w:p>
        </w:tc>
      </w:tr>
      <w:tr w14:paraId="04AD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1620183">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5F2CA08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61619CA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22664ACD">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尊享</w:t>
            </w:r>
          </w:p>
          <w:p w14:paraId="054C273A">
            <w:pPr>
              <w:pStyle w:val="2"/>
              <w:widowControl w:val="0"/>
              <w:rPr>
                <w:rFonts w:hint="eastAsia" w:ascii="微软雅黑" w:hAnsi="微软雅黑" w:eastAsia="微软雅黑" w:cs="微软雅黑"/>
                <w:b/>
                <w:color w:val="auto"/>
                <w:spacing w:val="0"/>
                <w:position w:val="0"/>
                <w:sz w:val="21"/>
                <w:szCs w:val="21"/>
                <w:shd w:val="clear" w:color="auto" w:fill="auto"/>
                <w:vertAlign w:val="baseline"/>
                <w:lang w:val="en-US" w:eastAsia="zh-CN"/>
              </w:rPr>
            </w:pPr>
          </w:p>
        </w:tc>
        <w:tc>
          <w:tcPr>
            <w:tcW w:w="9750" w:type="dxa"/>
          </w:tcPr>
          <w:p w14:paraId="0D5413C5">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color w:val="auto"/>
                <w:spacing w:val="0"/>
                <w:position w:val="0"/>
                <w:sz w:val="22"/>
                <w:szCs w:val="22"/>
                <w:shd w:val="clear" w:fill="auto"/>
                <w:lang w:val="en-US" w:eastAsia="zh-CN"/>
              </w:rPr>
            </w:pPr>
            <w:r>
              <w:rPr>
                <w:rFonts w:hint="eastAsia" w:ascii="微软雅黑" w:hAnsi="微软雅黑" w:eastAsia="微软雅黑" w:cs="微软雅黑"/>
                <w:b/>
                <w:color w:val="auto"/>
                <w:spacing w:val="0"/>
                <w:position w:val="0"/>
                <w:sz w:val="22"/>
                <w:szCs w:val="22"/>
                <w:shd w:val="clear" w:color="auto" w:fill="auto"/>
                <w:lang w:eastAsia="zh-CN"/>
              </w:rPr>
              <w:t>①</w:t>
            </w:r>
            <w:r>
              <w:rPr>
                <w:rFonts w:hint="eastAsia" w:ascii="微软雅黑" w:hAnsi="微软雅黑" w:eastAsia="微软雅黑" w:cs="微软雅黑"/>
                <w:b/>
                <w:color w:val="auto"/>
                <w:spacing w:val="0"/>
                <w:position w:val="0"/>
                <w:sz w:val="22"/>
                <w:szCs w:val="22"/>
                <w:shd w:val="clear" w:color="auto" w:fill="auto"/>
                <w:lang w:val="en-US" w:eastAsia="zh-CN"/>
              </w:rPr>
              <w:t xml:space="preserve"> </w:t>
            </w:r>
            <w:r>
              <w:rPr>
                <w:rFonts w:hint="eastAsia" w:ascii="微软雅黑" w:hAnsi="微软雅黑" w:eastAsia="微软雅黑" w:cs="微软雅黑"/>
                <w:b/>
                <w:color w:val="0000FF"/>
                <w:spacing w:val="0"/>
                <w:position w:val="0"/>
                <w:sz w:val="22"/>
                <w:szCs w:val="22"/>
                <w:shd w:val="clear" w:fill="auto"/>
              </w:rPr>
              <w:t>专车接送 0等待</w:t>
            </w:r>
            <w:r>
              <w:rPr>
                <w:rFonts w:hint="eastAsia" w:ascii="微软雅黑" w:hAnsi="微软雅黑" w:eastAsia="微软雅黑" w:cs="微软雅黑"/>
                <w:b/>
                <w:color w:val="0000FF"/>
                <w:spacing w:val="0"/>
                <w:position w:val="0"/>
                <w:sz w:val="22"/>
                <w:szCs w:val="22"/>
                <w:shd w:val="clear" w:fill="auto"/>
                <w:lang w:val="en-US" w:eastAsia="zh-CN"/>
              </w:rPr>
              <w:t>·</w:t>
            </w:r>
            <w:r>
              <w:rPr>
                <w:rFonts w:hint="eastAsia" w:ascii="微软雅黑" w:hAnsi="微软雅黑" w:eastAsia="微软雅黑" w:cs="微软雅黑"/>
                <w:b/>
                <w:color w:val="0000FF"/>
                <w:spacing w:val="0"/>
                <w:position w:val="0"/>
                <w:sz w:val="22"/>
                <w:szCs w:val="22"/>
                <w:shd w:val="clear" w:fill="auto"/>
              </w:rPr>
              <w:t>24小时</w:t>
            </w:r>
            <w:r>
              <w:rPr>
                <w:rFonts w:hint="eastAsia" w:ascii="微软雅黑" w:hAnsi="微软雅黑" w:eastAsia="微软雅黑" w:cs="微软雅黑"/>
                <w:b/>
                <w:color w:val="0000FF"/>
                <w:spacing w:val="0"/>
                <w:position w:val="0"/>
                <w:sz w:val="22"/>
                <w:szCs w:val="22"/>
                <w:shd w:val="clear" w:fill="auto"/>
                <w:lang w:eastAsia="zh-CN"/>
              </w:rPr>
              <w:t>专车</w:t>
            </w:r>
            <w:r>
              <w:rPr>
                <w:rFonts w:hint="eastAsia" w:ascii="微软雅黑" w:hAnsi="微软雅黑" w:eastAsia="微软雅黑" w:cs="微软雅黑"/>
                <w:b/>
                <w:color w:val="0000FF"/>
                <w:spacing w:val="0"/>
                <w:position w:val="0"/>
                <w:sz w:val="22"/>
                <w:szCs w:val="22"/>
                <w:shd w:val="clear" w:fill="auto"/>
                <w:lang w:val="en-US" w:eastAsia="zh-CN"/>
              </w:rPr>
              <w:t xml:space="preserve"> </w:t>
            </w:r>
            <w:r>
              <w:rPr>
                <w:rFonts w:hint="eastAsia" w:ascii="微软雅黑" w:hAnsi="微软雅黑" w:eastAsia="微软雅黑" w:cs="微软雅黑"/>
                <w:b/>
                <w:color w:val="0000FF"/>
                <w:spacing w:val="0"/>
                <w:position w:val="0"/>
                <w:sz w:val="22"/>
                <w:szCs w:val="22"/>
                <w:shd w:val="clear" w:fill="auto"/>
              </w:rPr>
              <w:t>接</w:t>
            </w:r>
            <w:r>
              <w:rPr>
                <w:rFonts w:hint="eastAsia" w:ascii="微软雅黑" w:hAnsi="微软雅黑" w:eastAsia="微软雅黑" w:cs="微软雅黑"/>
                <w:b/>
                <w:color w:val="0000FF"/>
                <w:spacing w:val="0"/>
                <w:position w:val="0"/>
                <w:sz w:val="22"/>
                <w:szCs w:val="22"/>
                <w:shd w:val="clear" w:fill="auto"/>
                <w:lang w:eastAsia="zh-CN"/>
              </w:rPr>
              <w:t>送</w:t>
            </w:r>
            <w:r>
              <w:rPr>
                <w:rFonts w:hint="eastAsia" w:ascii="微软雅黑" w:hAnsi="微软雅黑" w:eastAsia="微软雅黑" w:cs="微软雅黑"/>
                <w:b/>
                <w:color w:val="0000FF"/>
                <w:spacing w:val="0"/>
                <w:position w:val="0"/>
                <w:sz w:val="22"/>
                <w:szCs w:val="22"/>
                <w:shd w:val="clear" w:fill="auto"/>
              </w:rPr>
              <w:t>机/接</w:t>
            </w:r>
            <w:r>
              <w:rPr>
                <w:rFonts w:hint="eastAsia" w:ascii="微软雅黑" w:hAnsi="微软雅黑" w:eastAsia="微软雅黑" w:cs="微软雅黑"/>
                <w:b/>
                <w:color w:val="0000FF"/>
                <w:spacing w:val="0"/>
                <w:position w:val="0"/>
                <w:sz w:val="22"/>
                <w:szCs w:val="22"/>
                <w:shd w:val="clear" w:fill="auto"/>
                <w:lang w:eastAsia="zh-CN"/>
              </w:rPr>
              <w:t>送</w:t>
            </w:r>
            <w:r>
              <w:rPr>
                <w:rFonts w:hint="eastAsia" w:ascii="微软雅黑" w:hAnsi="微软雅黑" w:eastAsia="微软雅黑" w:cs="微软雅黑"/>
                <w:b/>
                <w:color w:val="0000FF"/>
                <w:spacing w:val="0"/>
                <w:position w:val="0"/>
                <w:sz w:val="22"/>
                <w:szCs w:val="22"/>
                <w:shd w:val="clear" w:fill="auto"/>
              </w:rPr>
              <w:t>站</w:t>
            </w:r>
          </w:p>
          <w:p w14:paraId="44B9E23E">
            <w:pPr>
              <w:keepNext w:val="0"/>
              <w:keepLines w:val="0"/>
              <w:pageBreakBefore w:val="0"/>
              <w:widowControl w:val="0"/>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color w:val="auto"/>
                <w:spacing w:val="0"/>
                <w:position w:val="0"/>
                <w:sz w:val="22"/>
                <w:szCs w:val="22"/>
                <w:shd w:val="clear" w:fill="auto"/>
                <w:lang w:eastAsia="zh-CN"/>
              </w:rPr>
            </w:pPr>
            <w:r>
              <w:rPr>
                <w:rFonts w:hint="eastAsia" w:ascii="微软雅黑" w:hAnsi="微软雅黑" w:eastAsia="微软雅黑" w:cs="微软雅黑"/>
                <w:b/>
                <w:color w:val="auto"/>
                <w:spacing w:val="0"/>
                <w:position w:val="0"/>
                <w:sz w:val="22"/>
                <w:szCs w:val="22"/>
                <w:shd w:val="clear" w:fill="auto"/>
                <w:lang w:eastAsia="zh-CN"/>
              </w:rPr>
              <w:t>咸阳</w:t>
            </w:r>
            <w:r>
              <w:rPr>
                <w:rFonts w:hint="eastAsia" w:ascii="微软雅黑" w:hAnsi="微软雅黑" w:eastAsia="微软雅黑" w:cs="微软雅黑"/>
                <w:b/>
                <w:color w:val="auto"/>
                <w:spacing w:val="0"/>
                <w:position w:val="0"/>
                <w:sz w:val="22"/>
                <w:szCs w:val="22"/>
                <w:shd w:val="clear" w:fill="auto"/>
              </w:rPr>
              <w:t>机场/</w:t>
            </w:r>
            <w:r>
              <w:rPr>
                <w:rFonts w:hint="eastAsia" w:ascii="微软雅黑" w:hAnsi="微软雅黑" w:eastAsia="微软雅黑" w:cs="微软雅黑"/>
                <w:b/>
                <w:color w:val="auto"/>
                <w:spacing w:val="0"/>
                <w:position w:val="0"/>
                <w:sz w:val="22"/>
                <w:szCs w:val="22"/>
                <w:shd w:val="clear" w:fill="auto"/>
                <w:lang w:eastAsia="zh-CN"/>
              </w:rPr>
              <w:t>西安</w:t>
            </w:r>
            <w:r>
              <w:rPr>
                <w:rFonts w:hint="eastAsia" w:ascii="微软雅黑" w:hAnsi="微软雅黑" w:eastAsia="微软雅黑" w:cs="微软雅黑"/>
                <w:b/>
                <w:color w:val="auto"/>
                <w:spacing w:val="0"/>
                <w:position w:val="0"/>
                <w:sz w:val="22"/>
                <w:szCs w:val="22"/>
                <w:shd w:val="clear" w:fill="auto"/>
              </w:rPr>
              <w:t>火车站</w:t>
            </w:r>
            <w:r>
              <w:rPr>
                <w:rFonts w:hint="eastAsia" w:ascii="微软雅黑" w:hAnsi="微软雅黑" w:eastAsia="微软雅黑" w:cs="微软雅黑"/>
                <w:b/>
                <w:color w:val="auto"/>
                <w:spacing w:val="0"/>
                <w:position w:val="0"/>
                <w:sz w:val="22"/>
                <w:szCs w:val="22"/>
                <w:shd w:val="clear" w:fill="auto"/>
                <w:lang w:val="en-US" w:eastAsia="zh-CN"/>
              </w:rPr>
              <w:t>/西安北站</w:t>
            </w:r>
            <w:r>
              <w:rPr>
                <w:rFonts w:hint="eastAsia" w:ascii="微软雅黑" w:hAnsi="微软雅黑" w:eastAsia="微软雅黑" w:cs="微软雅黑"/>
                <w:b/>
                <w:color w:val="auto"/>
                <w:spacing w:val="0"/>
                <w:position w:val="0"/>
                <w:sz w:val="22"/>
                <w:szCs w:val="22"/>
                <w:shd w:val="clear" w:fill="auto"/>
              </w:rPr>
              <w:t xml:space="preserve"> (自由选择任何航班及时间) ，我们24小时专车接送</w:t>
            </w:r>
            <w:r>
              <w:rPr>
                <w:rFonts w:hint="eastAsia" w:ascii="微软雅黑" w:hAnsi="微软雅黑" w:eastAsia="微软雅黑" w:cs="微软雅黑"/>
                <w:b/>
                <w:color w:val="auto"/>
                <w:spacing w:val="0"/>
                <w:position w:val="0"/>
                <w:sz w:val="22"/>
                <w:szCs w:val="22"/>
                <w:shd w:val="clear" w:fill="auto"/>
                <w:lang w:eastAsia="zh-CN"/>
              </w:rPr>
              <w:t>，</w:t>
            </w:r>
            <w:r>
              <w:rPr>
                <w:rFonts w:hint="eastAsia" w:ascii="微软雅黑" w:hAnsi="微软雅黑" w:eastAsia="微软雅黑" w:cs="微软雅黑"/>
                <w:b/>
                <w:bCs w:val="0"/>
                <w:color w:val="0000FF"/>
                <w:spacing w:val="0"/>
                <w:position w:val="0"/>
                <w:sz w:val="22"/>
                <w:szCs w:val="22"/>
                <w:shd w:val="clear" w:color="auto" w:fill="auto"/>
              </w:rPr>
              <w:t>避免陌生城市，排</w:t>
            </w:r>
            <w:r>
              <w:rPr>
                <w:rFonts w:hint="eastAsia" w:ascii="微软雅黑" w:hAnsi="微软雅黑" w:eastAsia="微软雅黑" w:cs="微软雅黑"/>
                <w:b/>
                <w:bCs w:val="0"/>
                <w:color w:val="0000FF"/>
                <w:spacing w:val="0"/>
                <w:position w:val="0"/>
                <w:sz w:val="22"/>
                <w:szCs w:val="22"/>
                <w:shd w:val="clear" w:fill="auto"/>
              </w:rPr>
              <w:t>队</w:t>
            </w:r>
            <w:r>
              <w:rPr>
                <w:rFonts w:hint="eastAsia" w:ascii="微软雅黑" w:hAnsi="微软雅黑" w:eastAsia="微软雅黑" w:cs="微软雅黑"/>
                <w:b/>
                <w:bCs w:val="0"/>
                <w:color w:val="0000FF"/>
                <w:spacing w:val="0"/>
                <w:position w:val="0"/>
                <w:sz w:val="22"/>
                <w:szCs w:val="22"/>
                <w:shd w:val="clear" w:color="auto" w:fill="auto"/>
              </w:rPr>
              <w:t>打车</w:t>
            </w:r>
          </w:p>
          <w:p w14:paraId="206AB275">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sz w:val="22"/>
                <w:szCs w:val="22"/>
                <w:lang w:eastAsia="zh-CN"/>
              </w:rPr>
            </w:pPr>
            <w:r>
              <w:rPr>
                <w:rFonts w:hint="eastAsia" w:ascii="微软雅黑" w:hAnsi="微软雅黑" w:eastAsia="微软雅黑" w:cs="微软雅黑"/>
                <w:b/>
                <w:color w:val="auto"/>
                <w:spacing w:val="0"/>
                <w:position w:val="0"/>
                <w:sz w:val="22"/>
                <w:szCs w:val="22"/>
                <w:shd w:val="clear" w:color="auto" w:fill="auto"/>
                <w:lang w:eastAsia="zh-CN"/>
              </w:rPr>
              <w:t>②</w:t>
            </w:r>
            <w:r>
              <w:rPr>
                <w:rFonts w:hint="eastAsia" w:ascii="微软雅黑" w:hAnsi="微软雅黑" w:eastAsia="微软雅黑" w:cs="微软雅黑"/>
                <w:b/>
                <w:color w:val="auto"/>
                <w:spacing w:val="0"/>
                <w:position w:val="0"/>
                <w:sz w:val="22"/>
                <w:szCs w:val="22"/>
                <w:shd w:val="clear" w:color="auto" w:fill="auto"/>
              </w:rPr>
              <w:t>24小时管家服务，为您</w:t>
            </w:r>
            <w:r>
              <w:rPr>
                <w:rFonts w:hint="eastAsia" w:ascii="微软雅黑" w:hAnsi="微软雅黑" w:eastAsia="微软雅黑" w:cs="微软雅黑"/>
                <w:b/>
                <w:color w:val="auto"/>
                <w:spacing w:val="0"/>
                <w:position w:val="0"/>
                <w:sz w:val="22"/>
                <w:szCs w:val="22"/>
                <w:shd w:val="clear" w:color="auto" w:fill="auto"/>
                <w:lang w:val="en-US" w:eastAsia="zh-CN"/>
              </w:rPr>
              <w:t>保驾</w:t>
            </w:r>
            <w:r>
              <w:rPr>
                <w:rFonts w:hint="eastAsia" w:ascii="微软雅黑" w:hAnsi="微软雅黑" w:eastAsia="微软雅黑" w:cs="微软雅黑"/>
                <w:b/>
                <w:color w:val="auto"/>
                <w:spacing w:val="0"/>
                <w:position w:val="0"/>
                <w:sz w:val="22"/>
                <w:szCs w:val="22"/>
                <w:shd w:val="clear" w:color="auto" w:fill="auto"/>
              </w:rPr>
              <w:t>护航</w:t>
            </w:r>
          </w:p>
          <w:p w14:paraId="7B5F1DE7">
            <w:pPr>
              <w:keepNext w:val="0"/>
              <w:keepLines w:val="0"/>
              <w:pageBreakBefore w:val="0"/>
              <w:widowControl w:val="0"/>
              <w:kinsoku/>
              <w:wordWrap/>
              <w:overflowPunct/>
              <w:topLinePunct w:val="0"/>
              <w:autoSpaceDE/>
              <w:autoSpaceDN/>
              <w:bidi w:val="0"/>
              <w:adjustRightInd/>
              <w:snapToGrid w:val="0"/>
              <w:spacing w:before="0" w:after="0" w:line="240" w:lineRule="auto"/>
              <w:ind w:right="0"/>
              <w:jc w:val="both"/>
              <w:textAlignment w:val="auto"/>
              <w:rPr>
                <w:rFonts w:hint="eastAsia" w:ascii="微软雅黑" w:hAnsi="微软雅黑" w:eastAsia="微软雅黑" w:cs="微软雅黑"/>
                <w:b/>
                <w:color w:val="auto"/>
                <w:spacing w:val="0"/>
                <w:position w:val="0"/>
                <w:sz w:val="22"/>
                <w:szCs w:val="22"/>
                <w:shd w:val="clear" w:fill="auto"/>
              </w:rPr>
            </w:pPr>
            <w:r>
              <w:rPr>
                <w:rFonts w:hint="eastAsia" w:ascii="微软雅黑" w:hAnsi="微软雅黑" w:eastAsia="微软雅黑" w:cs="微软雅黑"/>
                <w:b/>
                <w:color w:val="auto"/>
                <w:spacing w:val="0"/>
                <w:position w:val="0"/>
                <w:sz w:val="22"/>
                <w:szCs w:val="22"/>
                <w:shd w:val="clear" w:fill="auto"/>
                <w:lang w:val="en-US" w:eastAsia="zh-CN"/>
              </w:rPr>
              <w:t>③随车配备</w:t>
            </w:r>
            <w:r>
              <w:rPr>
                <w:rFonts w:hint="eastAsia" w:ascii="微软雅黑" w:hAnsi="微软雅黑" w:eastAsia="微软雅黑" w:cs="微软雅黑"/>
                <w:b/>
                <w:color w:val="auto"/>
                <w:spacing w:val="0"/>
                <w:position w:val="0"/>
                <w:sz w:val="22"/>
                <w:szCs w:val="22"/>
                <w:shd w:val="clear" w:fill="auto"/>
              </w:rPr>
              <w:t>携带“百宝箱”（晕车贴、创可贴、湿巾、驱蚊水等）</w:t>
            </w:r>
            <w:r>
              <w:rPr>
                <w:rFonts w:hint="eastAsia" w:ascii="微软雅黑" w:hAnsi="微软雅黑" w:eastAsia="微软雅黑" w:cs="微软雅黑"/>
                <w:b/>
                <w:color w:val="FF0000"/>
                <w:spacing w:val="0"/>
                <w:position w:val="0"/>
                <w:sz w:val="22"/>
                <w:szCs w:val="22"/>
                <w:highlight w:val="yellow"/>
                <w:shd w:val="clear" w:fill="auto"/>
              </w:rPr>
              <w:t>一次性雨衣</w:t>
            </w:r>
          </w:p>
          <w:p w14:paraId="6339FA17">
            <w:pPr>
              <w:keepNext w:val="0"/>
              <w:keepLines w:val="0"/>
              <w:pageBreakBefore w:val="0"/>
              <w:widowControl w:val="0"/>
              <w:kinsoku/>
              <w:wordWrap/>
              <w:overflowPunct/>
              <w:topLinePunct w:val="0"/>
              <w:autoSpaceDE/>
              <w:autoSpaceDN/>
              <w:bidi w:val="0"/>
              <w:adjustRightInd/>
              <w:snapToGrid w:val="0"/>
              <w:spacing w:before="0" w:after="0" w:line="240" w:lineRule="auto"/>
              <w:ind w:right="0" w:firstLine="220" w:firstLineChars="100"/>
              <w:jc w:val="both"/>
              <w:textAlignment w:val="auto"/>
              <w:rPr>
                <w:rFonts w:hint="eastAsia" w:ascii="微软雅黑" w:hAnsi="微软雅黑" w:eastAsia="微软雅黑" w:cs="微软雅黑"/>
                <w:b/>
                <w:color w:val="FF0000"/>
                <w:spacing w:val="0"/>
                <w:position w:val="0"/>
                <w:sz w:val="22"/>
                <w:szCs w:val="22"/>
                <w:shd w:val="clear" w:fill="auto"/>
                <w:lang w:eastAsia="zh-CN"/>
              </w:rPr>
            </w:pPr>
            <w:r>
              <w:rPr>
                <w:rFonts w:hint="eastAsia" w:ascii="微软雅黑" w:hAnsi="微软雅黑" w:eastAsia="微软雅黑" w:cs="微软雅黑"/>
                <w:b/>
                <w:color w:val="auto"/>
                <w:spacing w:val="0"/>
                <w:position w:val="0"/>
                <w:sz w:val="22"/>
                <w:szCs w:val="22"/>
                <w:highlight w:val="yellow"/>
                <w:shd w:val="clear" w:fill="auto"/>
              </w:rPr>
              <w:t>随车配备</w:t>
            </w:r>
            <w:r>
              <w:rPr>
                <w:rFonts w:hint="eastAsia" w:ascii="微软雅黑" w:hAnsi="微软雅黑" w:eastAsia="微软雅黑" w:cs="微软雅黑"/>
                <w:b/>
                <w:color w:val="FF0000"/>
                <w:spacing w:val="0"/>
                <w:position w:val="0"/>
                <w:sz w:val="22"/>
                <w:szCs w:val="22"/>
                <w:highlight w:val="yellow"/>
                <w:shd w:val="clear" w:fill="auto"/>
              </w:rPr>
              <w:t>雨伞、手机充电宝、自拍杆、数据线</w:t>
            </w:r>
            <w:r>
              <w:rPr>
                <w:rFonts w:hint="eastAsia" w:ascii="微软雅黑" w:hAnsi="微软雅黑" w:eastAsia="微软雅黑" w:cs="微软雅黑"/>
                <w:b/>
                <w:color w:val="FF0000"/>
                <w:spacing w:val="0"/>
                <w:position w:val="0"/>
                <w:sz w:val="22"/>
                <w:szCs w:val="22"/>
                <w:shd w:val="clear" w:fill="auto"/>
                <w:lang w:eastAsia="zh-CN"/>
              </w:rPr>
              <w:t>（仅供使用，不可带走）</w:t>
            </w:r>
          </w:p>
          <w:p w14:paraId="7F3F300A">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④</w:t>
            </w:r>
            <w:r>
              <w:rPr>
                <w:rFonts w:hint="eastAsia" w:ascii="微软雅黑" w:hAnsi="微软雅黑" w:eastAsia="微软雅黑" w:cs="微软雅黑"/>
                <w:b/>
                <w:color w:val="auto"/>
                <w:spacing w:val="0"/>
                <w:position w:val="0"/>
                <w:sz w:val="22"/>
                <w:szCs w:val="22"/>
                <w:shd w:val="clear" w:color="auto" w:fill="auto"/>
                <w:lang w:val="en-US" w:eastAsia="zh-CN"/>
              </w:rPr>
              <w:t>酒店早知道：指定1家酒店+备选不超过3家的高评分酒店</w:t>
            </w:r>
          </w:p>
        </w:tc>
      </w:tr>
      <w:tr w14:paraId="2160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13FCEEE4">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r>
              <w:rPr>
                <w:rFonts w:ascii="微软雅黑" w:hAnsi="微软雅黑" w:eastAsia="微软雅黑" w:cs="微软雅黑"/>
                <w:b/>
                <w:color w:val="984807" w:themeColor="accent6" w:themeShade="80"/>
                <w:spacing w:val="0"/>
                <w:position w:val="0"/>
                <w:sz w:val="28"/>
                <w:szCs w:val="22"/>
                <w:shd w:val="clear" w:fill="auto"/>
              </w:rPr>
              <w:t>超值</w:t>
            </w:r>
          </w:p>
          <w:p w14:paraId="027EF05E">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ascii="微软雅黑" w:hAnsi="微软雅黑" w:eastAsia="微软雅黑" w:cs="微软雅黑"/>
                <w:b/>
                <w:color w:val="984807" w:themeColor="accent6" w:themeShade="80"/>
                <w:spacing w:val="0"/>
                <w:position w:val="0"/>
                <w:sz w:val="28"/>
                <w:szCs w:val="22"/>
                <w:shd w:val="clear" w:fill="auto"/>
              </w:rPr>
              <w:t>赠送</w:t>
            </w:r>
          </w:p>
        </w:tc>
        <w:tc>
          <w:tcPr>
            <w:tcW w:w="9750" w:type="dxa"/>
          </w:tcPr>
          <w:p w14:paraId="53188D51">
            <w:pPr>
              <w:keepNext w:val="0"/>
              <w:keepLines w:val="0"/>
              <w:pageBreakBefore w:val="0"/>
              <w:widowControl w:val="0"/>
              <w:kinsoku/>
              <w:wordWrap/>
              <w:overflowPunct/>
              <w:topLinePunct w:val="0"/>
              <w:autoSpaceDE/>
              <w:autoSpaceDN/>
              <w:bidi w:val="0"/>
              <w:adjustRightInd/>
              <w:snapToGrid w:val="0"/>
              <w:spacing w:before="0" w:after="0" w:line="440" w:lineRule="exact"/>
              <w:ind w:left="0" w:right="0" w:firstLine="0"/>
              <w:jc w:val="left"/>
              <w:textAlignment w:val="auto"/>
              <w:rPr>
                <w:rFonts w:hint="eastAsia" w:ascii="微软雅黑" w:hAnsi="微软雅黑" w:eastAsia="微软雅黑" w:cs="微软雅黑"/>
                <w:b/>
                <w:color w:val="auto"/>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rPr>
              <w:t>①</w:t>
            </w:r>
            <w:r>
              <w:rPr>
                <w:rFonts w:hint="eastAsia" w:ascii="微软雅黑" w:hAnsi="微软雅黑" w:eastAsia="微软雅黑" w:cs="微软雅黑"/>
                <w:b/>
                <w:color w:val="auto"/>
                <w:spacing w:val="0"/>
                <w:position w:val="0"/>
                <w:sz w:val="24"/>
                <w:shd w:val="clear" w:fill="auto"/>
                <w:lang w:val="en-US" w:eastAsia="zh-CN"/>
              </w:rPr>
              <w:t>价值298元/人</w:t>
            </w:r>
            <w:r>
              <w:rPr>
                <w:rFonts w:hint="eastAsia" w:ascii="微软雅黑" w:hAnsi="微软雅黑" w:eastAsia="微软雅黑" w:cs="微软雅黑"/>
                <w:b/>
                <w:color w:val="FF0000"/>
                <w:spacing w:val="0"/>
                <w:position w:val="0"/>
                <w:sz w:val="24"/>
                <w:shd w:val="clear" w:fill="auto"/>
                <w:lang w:val="en-US" w:eastAsia="zh-CN"/>
              </w:rPr>
              <w:t>《西安千古情》+</w:t>
            </w:r>
            <w:r>
              <w:rPr>
                <w:rFonts w:hint="eastAsia" w:ascii="微软雅黑" w:hAnsi="微软雅黑" w:eastAsia="微软雅黑" w:cs="微软雅黑"/>
                <w:b/>
                <w:color w:val="auto"/>
                <w:spacing w:val="0"/>
                <w:position w:val="0"/>
                <w:sz w:val="24"/>
                <w:shd w:val="clear" w:fill="auto"/>
                <w:lang w:val="en-US" w:eastAsia="zh-CN"/>
              </w:rPr>
              <w:t>价值298元/人</w:t>
            </w:r>
            <w:r>
              <w:rPr>
                <w:rFonts w:hint="eastAsia" w:ascii="微软雅黑" w:hAnsi="微软雅黑" w:eastAsia="微软雅黑" w:cs="微软雅黑"/>
                <w:b/>
                <w:color w:val="FF0000"/>
                <w:spacing w:val="0"/>
                <w:position w:val="0"/>
                <w:sz w:val="24"/>
                <w:shd w:val="clear" w:fill="auto"/>
                <w:lang w:val="en-US" w:eastAsia="zh-CN"/>
              </w:rPr>
              <w:t>《驼铃传奇》双演绎</w:t>
            </w:r>
          </w:p>
          <w:p w14:paraId="29F4681E">
            <w:pPr>
              <w:pStyle w:val="2"/>
              <w:keepNext w:val="0"/>
              <w:keepLines w:val="0"/>
              <w:pageBreakBefore w:val="0"/>
              <w:widowControl w:val="0"/>
              <w:kinsoku/>
              <w:wordWrap/>
              <w:overflowPunct/>
              <w:topLinePunct w:val="0"/>
              <w:autoSpaceDE/>
              <w:autoSpaceDN/>
              <w:bidi w:val="0"/>
              <w:adjustRightInd/>
              <w:snapToGrid w:val="0"/>
              <w:spacing w:line="440" w:lineRule="exact"/>
              <w:ind w:firstLine="0" w:firstLineChars="0"/>
              <w:textAlignment w:val="auto"/>
              <w:rPr>
                <w:rFonts w:hint="eastAsia" w:ascii="微软雅黑" w:hAnsi="微软雅黑" w:eastAsia="微软雅黑" w:cs="微软雅黑"/>
                <w:b/>
                <w:color w:val="auto"/>
                <w:spacing w:val="0"/>
                <w:position w:val="0"/>
                <w:sz w:val="24"/>
                <w:highlight w:val="none"/>
                <w:shd w:val="clear" w:fill="auto"/>
                <w:lang w:val="en-US" w:eastAsia="zh-CN"/>
              </w:rPr>
            </w:pPr>
            <w:r>
              <w:rPr>
                <w:rFonts w:hint="eastAsia" w:ascii="微软雅黑" w:hAnsi="微软雅黑" w:eastAsia="微软雅黑" w:cs="微软雅黑"/>
                <w:b/>
                <w:color w:val="auto"/>
                <w:spacing w:val="0"/>
                <w:position w:val="0"/>
                <w:sz w:val="24"/>
                <w:highlight w:val="none"/>
                <w:shd w:val="clear" w:fill="auto"/>
                <w:lang w:val="en-US" w:eastAsia="zh-CN"/>
              </w:rPr>
              <w:t>②</w:t>
            </w:r>
            <w:r>
              <w:rPr>
                <w:rFonts w:hint="eastAsia" w:ascii="微软雅黑" w:hAnsi="微软雅黑" w:eastAsia="微软雅黑" w:cs="微软雅黑"/>
                <w:b/>
                <w:color w:val="auto"/>
                <w:spacing w:val="0"/>
                <w:position w:val="0"/>
                <w:sz w:val="24"/>
                <w:szCs w:val="24"/>
                <w:highlight w:val="none"/>
                <w:shd w:val="clear" w:color="auto" w:fill="auto"/>
                <w:lang w:val="en-US" w:eastAsia="zh-CN"/>
              </w:rPr>
              <w:t>赠送：</w:t>
            </w:r>
            <w:r>
              <w:rPr>
                <w:rFonts w:hint="eastAsia" w:ascii="微软雅黑" w:hAnsi="微软雅黑" w:eastAsia="微软雅黑" w:cs="微软雅黑"/>
                <w:b/>
                <w:bCs/>
                <w:sz w:val="24"/>
                <w:szCs w:val="24"/>
                <w:highlight w:val="none"/>
                <w:lang w:val="en-US" w:eastAsia="zh-CN"/>
              </w:rPr>
              <w:t>赠送</w:t>
            </w:r>
            <w:r>
              <w:rPr>
                <w:rFonts w:hint="eastAsia" w:ascii="微软雅黑" w:hAnsi="微软雅黑" w:eastAsia="微软雅黑" w:cs="微软雅黑"/>
                <w:b/>
                <w:bCs/>
                <w:color w:val="FF0000"/>
                <w:sz w:val="24"/>
                <w:szCs w:val="24"/>
                <w:highlight w:val="none"/>
                <w:lang w:val="en-US" w:eastAsia="zh-CN"/>
              </w:rPr>
              <w:t>每人每天1瓶矿泉水</w:t>
            </w:r>
          </w:p>
          <w:p w14:paraId="7E5B4E31">
            <w:pPr>
              <w:keepNext w:val="0"/>
              <w:keepLines w:val="0"/>
              <w:pageBreakBefore w:val="0"/>
              <w:widowControl w:val="0"/>
              <w:kinsoku/>
              <w:wordWrap/>
              <w:overflowPunct/>
              <w:topLinePunct w:val="0"/>
              <w:autoSpaceDE/>
              <w:autoSpaceDN/>
              <w:bidi w:val="0"/>
              <w:adjustRightInd/>
              <w:snapToGrid w:val="0"/>
              <w:spacing w:before="0" w:after="0" w:line="440" w:lineRule="exact"/>
              <w:ind w:left="0" w:right="0" w:firstLine="0"/>
              <w:jc w:val="left"/>
              <w:textAlignment w:val="auto"/>
              <w:rPr>
                <w:rFonts w:hint="eastAsia" w:ascii="微软雅黑" w:hAnsi="微软雅黑" w:eastAsia="微软雅黑" w:cs="微软雅黑"/>
                <w:b/>
                <w:color w:val="auto"/>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lang w:val="en-US" w:eastAsia="zh-CN"/>
              </w:rPr>
              <w:t>③大唐不夜城-车接车送，充分保证夜游时间</w:t>
            </w:r>
          </w:p>
          <w:p w14:paraId="1B5F5F38">
            <w:pPr>
              <w:keepNext w:val="0"/>
              <w:keepLines w:val="0"/>
              <w:pageBreakBefore w:val="0"/>
              <w:widowControl w:val="0"/>
              <w:kinsoku/>
              <w:wordWrap/>
              <w:overflowPunct/>
              <w:topLinePunct w:val="0"/>
              <w:autoSpaceDE/>
              <w:autoSpaceDN/>
              <w:bidi w:val="0"/>
              <w:adjustRightInd/>
              <w:snapToGrid w:val="0"/>
              <w:spacing w:before="0" w:after="0" w:line="440" w:lineRule="exact"/>
              <w:ind w:left="0" w:right="0" w:firstLine="0"/>
              <w:jc w:val="left"/>
              <w:textAlignment w:val="auto"/>
              <w:rPr>
                <w:rFonts w:hint="eastAsia" w:ascii="微软雅黑" w:hAnsi="微软雅黑" w:eastAsia="微软雅黑" w:cs="微软雅黑"/>
                <w:b/>
                <w:color w:val="FF0000"/>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lang w:val="en-US" w:eastAsia="zh-CN"/>
              </w:rPr>
              <w:t>④赠送兵马俑+华清宫</w:t>
            </w:r>
            <w:r>
              <w:rPr>
                <w:rFonts w:hint="eastAsia" w:ascii="微软雅黑" w:hAnsi="微软雅黑" w:eastAsia="微软雅黑" w:cs="微软雅黑"/>
                <w:b/>
                <w:color w:val="FF0000"/>
                <w:spacing w:val="0"/>
                <w:position w:val="0"/>
                <w:sz w:val="24"/>
                <w:shd w:val="clear" w:fill="auto"/>
                <w:lang w:val="en-US" w:eastAsia="zh-CN"/>
              </w:rPr>
              <w:t>景区耳麦</w:t>
            </w:r>
          </w:p>
          <w:p w14:paraId="7AF28F82">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b/>
                <w:color w:val="FF0000"/>
                <w:spacing w:val="0"/>
                <w:position w:val="0"/>
                <w:sz w:val="24"/>
                <w:shd w:val="clear" w:fill="auto"/>
                <w:lang w:val="en-US" w:eastAsia="zh-CN"/>
              </w:rPr>
            </w:pPr>
            <w:r>
              <w:rPr>
                <w:rFonts w:hint="eastAsia" w:ascii="微软雅黑" w:hAnsi="微软雅黑" w:eastAsia="微软雅黑" w:cs="微软雅黑"/>
                <w:b/>
                <w:color w:val="000000" w:themeColor="text1"/>
                <w:spacing w:val="0"/>
                <w:position w:val="0"/>
                <w:sz w:val="24"/>
                <w:shd w:val="clear" w:fill="auto"/>
                <w:lang w:val="en-US" w:eastAsia="zh-CN"/>
                <w14:textFill>
                  <w14:solidFill>
                    <w14:schemeClr w14:val="tx1"/>
                  </w14:solidFill>
                </w14:textFill>
              </w:rPr>
              <w:t>⑤</w:t>
            </w:r>
            <w:r>
              <w:rPr>
                <w:rFonts w:hint="eastAsia" w:ascii="微软雅黑" w:hAnsi="微软雅黑" w:eastAsia="微软雅黑" w:cs="微软雅黑"/>
                <w:b/>
                <w:bCs/>
                <w:color w:val="000000" w:themeColor="text1"/>
                <w:lang w:val="en-US" w:eastAsia="zh-CN"/>
                <w14:textFill>
                  <w14:solidFill>
                    <w14:schemeClr w14:val="tx1"/>
                  </w14:solidFill>
                </w14:textFill>
              </w:rPr>
              <w:t>穿</w:t>
            </w:r>
            <w:r>
              <w:rPr>
                <w:rFonts w:hint="eastAsia" w:ascii="微软雅黑" w:hAnsi="微软雅黑" w:eastAsia="微软雅黑" w:cs="微软雅黑"/>
                <w:b/>
                <w:bCs/>
                <w:lang w:val="en-US" w:eastAsia="zh-CN"/>
              </w:rPr>
              <w:t>越唐朝-穿古装做一天唐“潮”人，</w:t>
            </w:r>
            <w:r>
              <w:rPr>
                <w:rFonts w:hint="eastAsia" w:ascii="微软雅黑" w:hAnsi="微软雅黑" w:eastAsia="微软雅黑" w:cs="微软雅黑"/>
                <w:b/>
                <w:bCs/>
                <w:color w:val="FF0000"/>
                <w:lang w:val="en-US" w:eastAsia="zh-CN"/>
              </w:rPr>
              <w:t>实体店自主挑选美美的服装+专业的化妆师做妆造</w:t>
            </w:r>
            <w:r>
              <w:rPr>
                <w:rFonts w:hint="eastAsia" w:ascii="微软雅黑" w:hAnsi="微软雅黑" w:eastAsia="微软雅黑" w:cs="微软雅黑"/>
                <w:b/>
                <w:bCs/>
                <w:lang w:val="en-US" w:eastAsia="zh-CN"/>
              </w:rPr>
              <w:t>(搭配古风发饰)</w:t>
            </w:r>
          </w:p>
        </w:tc>
      </w:tr>
    </w:tbl>
    <w:p w14:paraId="67E79404">
      <w:pPr>
        <w:pStyle w:val="2"/>
        <w:rPr>
          <w:rFonts w:hint="eastAsia"/>
          <w:lang w:val="en-US" w:eastAsia="zh-CN"/>
        </w:rPr>
      </w:pPr>
    </w:p>
    <w:tbl>
      <w:tblPr>
        <w:tblStyle w:val="15"/>
        <w:tblW w:w="10865"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671"/>
        <w:gridCol w:w="810"/>
        <w:gridCol w:w="5612"/>
        <w:gridCol w:w="1969"/>
        <w:gridCol w:w="1803"/>
      </w:tblGrid>
      <w:tr w14:paraId="3DBF1F1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10865" w:type="dxa"/>
            <w:gridSpan w:val="5"/>
            <w:tcBorders>
              <w:tl2br w:val="nil"/>
              <w:tr2bl w:val="nil"/>
            </w:tcBorders>
            <w:shd w:val="clear" w:color="auto" w:fill="843B06"/>
            <w:noWrap w:val="0"/>
            <w:vAlign w:val="top"/>
          </w:tcPr>
          <w:p w14:paraId="6509F2C3">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5216DC2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restart"/>
            <w:tcBorders>
              <w:tl2br w:val="nil"/>
              <w:tr2bl w:val="nil"/>
            </w:tcBorders>
            <w:noWrap w:val="0"/>
            <w:vAlign w:val="center"/>
          </w:tcPr>
          <w:p w14:paraId="01180B2F">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6422" w:type="dxa"/>
            <w:gridSpan w:val="2"/>
            <w:tcBorders>
              <w:tl2br w:val="nil"/>
              <w:tr2bl w:val="nil"/>
            </w:tcBorders>
            <w:noWrap w:val="0"/>
            <w:vAlign w:val="top"/>
          </w:tcPr>
          <w:p w14:paraId="74C0FD65">
            <w:pPr>
              <w:spacing w:line="360" w:lineRule="auto"/>
              <w:ind w:right="-145" w:rightChars="-69"/>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四川各地</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color w:val="auto"/>
                <w:sz w:val="24"/>
                <w:szCs w:val="24"/>
                <w:lang w:val="en-US" w:eastAsia="zh-CN"/>
              </w:rPr>
              <w:t>西安</w:t>
            </w:r>
          </w:p>
        </w:tc>
        <w:tc>
          <w:tcPr>
            <w:tcW w:w="1969" w:type="dxa"/>
            <w:tcBorders>
              <w:tl2br w:val="nil"/>
              <w:tr2bl w:val="nil"/>
            </w:tcBorders>
            <w:noWrap w:val="0"/>
            <w:vAlign w:val="top"/>
          </w:tcPr>
          <w:p w14:paraId="1FBAE185">
            <w:pPr>
              <w:spacing w:line="360" w:lineRule="auto"/>
              <w:ind w:right="-122" w:rightChars="-58"/>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w:t>
            </w:r>
          </w:p>
        </w:tc>
        <w:tc>
          <w:tcPr>
            <w:tcW w:w="1803" w:type="dxa"/>
            <w:tcBorders>
              <w:tl2br w:val="nil"/>
              <w:tr2bl w:val="nil"/>
            </w:tcBorders>
            <w:noWrap w:val="0"/>
            <w:vAlign w:val="top"/>
          </w:tcPr>
          <w:p w14:paraId="48FA591D">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69E1A5E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671" w:type="dxa"/>
            <w:vMerge w:val="continue"/>
            <w:tcBorders>
              <w:tl2br w:val="nil"/>
              <w:tr2bl w:val="nil"/>
            </w:tcBorders>
            <w:noWrap w:val="0"/>
            <w:vAlign w:val="top"/>
          </w:tcPr>
          <w:p w14:paraId="70ED3F4C">
            <w:pPr>
              <w:spacing w:line="360" w:lineRule="auto"/>
              <w:ind w:right="-932" w:rightChars="-444"/>
              <w:rPr>
                <w:rFonts w:hint="eastAsia" w:ascii="微软雅黑" w:hAnsi="微软雅黑" w:eastAsia="微软雅黑" w:cs="微软雅黑"/>
                <w:b/>
                <w:bCs/>
                <w:color w:val="auto"/>
                <w:sz w:val="24"/>
                <w:szCs w:val="24"/>
              </w:rPr>
            </w:pPr>
          </w:p>
        </w:tc>
        <w:tc>
          <w:tcPr>
            <w:tcW w:w="10194" w:type="dxa"/>
            <w:gridSpan w:val="4"/>
            <w:tcBorders>
              <w:tl2br w:val="nil"/>
              <w:tr2bl w:val="nil"/>
            </w:tcBorders>
            <w:noWrap w:val="0"/>
            <w:vAlign w:val="top"/>
          </w:tcPr>
          <w:p w14:paraId="13208688">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240" w:firstLineChars="100"/>
              <w:textAlignment w:val="auto"/>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kern w:val="0"/>
                <w:sz w:val="24"/>
                <w:szCs w:val="24"/>
                <w:lang w:eastAsia="zh-CN" w:bidi="ar-SA"/>
                <w14:textFill>
                  <w14:solidFill>
                    <w14:schemeClr w14:val="tx1"/>
                  </w14:solidFill>
                </w14:textFill>
              </w:rPr>
              <w:t>乘</w:t>
            </w: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动车赴高铁</w:t>
            </w:r>
            <w:r>
              <w:rPr>
                <w:rFonts w:hint="eastAsia" w:ascii="微软雅黑" w:hAnsi="微软雅黑" w:eastAsia="微软雅黑" w:cs="微软雅黑"/>
                <w:b w:val="0"/>
                <w:bCs w:val="0"/>
                <w:color w:val="000000" w:themeColor="text1"/>
                <w:kern w:val="0"/>
                <w:sz w:val="24"/>
                <w:szCs w:val="24"/>
                <w:lang w:eastAsia="zh-CN" w:bidi="ar-SA"/>
                <w14:textFill>
                  <w14:solidFill>
                    <w14:schemeClr w14:val="tx1"/>
                  </w14:solidFill>
                </w14:textFill>
              </w:rPr>
              <w:t>赴古都</w:t>
            </w: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西安</w:t>
            </w:r>
            <w:r>
              <w:rPr>
                <w:rFonts w:hint="eastAsia" w:ascii="微软雅黑" w:hAnsi="微软雅黑" w:eastAsia="微软雅黑" w:cs="微软雅黑"/>
                <w:b w:val="0"/>
                <w:bCs w:val="0"/>
                <w:color w:val="000000" w:themeColor="text1"/>
                <w:kern w:val="0"/>
                <w:sz w:val="24"/>
                <w:szCs w:val="24"/>
                <w:lang w:eastAsia="zh-CN" w:bidi="ar-SA"/>
                <w14:textFill>
                  <w14:solidFill>
                    <w14:schemeClr w14:val="tx1"/>
                  </w14:solidFill>
                </w14:textFill>
              </w:rPr>
              <w:t>，</w:t>
            </w: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精心安排接站人员在车站提前等候我们</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尊贵的VIP游客</w:t>
            </w: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，到达不等待，即接即走。</w:t>
            </w:r>
          </w:p>
          <w:p w14:paraId="7637BEB9">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color w:val="0000FF"/>
                <w:spacing w:val="0"/>
                <w:position w:val="0"/>
                <w:sz w:val="21"/>
                <w:szCs w:val="18"/>
                <w:shd w:val="clear" w:color="auto" w:fill="auto"/>
                <w:lang w:val="en-US" w:eastAsia="zh-CN"/>
              </w:rPr>
            </w:pPr>
            <w:r>
              <w:rPr>
                <w:rFonts w:hint="eastAsia" w:ascii="微软雅黑" w:hAnsi="微软雅黑" w:eastAsia="微软雅黑" w:cs="微软雅黑"/>
                <w:b/>
                <w:color w:val="0000FF"/>
                <w:spacing w:val="0"/>
                <w:position w:val="0"/>
                <w:sz w:val="21"/>
                <w:szCs w:val="18"/>
                <w:shd w:val="clear" w:color="auto" w:fill="auto"/>
                <w:lang w:val="en-US" w:eastAsia="zh-CN"/>
              </w:rPr>
              <w:t>备注：</w:t>
            </w:r>
            <w:r>
              <w:rPr>
                <w:rFonts w:hint="eastAsia" w:ascii="微软雅黑" w:hAnsi="微软雅黑" w:eastAsia="微软雅黑" w:cs="微软雅黑"/>
                <w:b w:val="0"/>
                <w:bCs/>
                <w:color w:val="0000FF"/>
                <w:spacing w:val="0"/>
                <w:position w:val="0"/>
                <w:sz w:val="21"/>
                <w:szCs w:val="18"/>
                <w:shd w:val="clear" w:color="auto" w:fill="auto"/>
                <w:lang w:val="en-US" w:eastAsia="zh-CN"/>
              </w:rPr>
              <w:t>接机迟到，迟到25分钟以上（突发事件人力不可抗拒除外），补偿100元/人；以客人到达大厅时间为准，开始计算。</w:t>
            </w:r>
          </w:p>
          <w:p w14:paraId="2CFA0F3B">
            <w:pPr>
              <w:pStyle w:val="12"/>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温馨提示：</w:t>
            </w:r>
          </w:p>
          <w:p w14:paraId="25A7D5CA">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val="0"/>
                <w:bCs/>
                <w:color w:val="002060"/>
                <w:kern w:val="2"/>
                <w:sz w:val="21"/>
                <w:szCs w:val="21"/>
                <w:lang w:val="en-US" w:eastAsia="zh-CN" w:bidi="ar"/>
              </w:rPr>
            </w:pPr>
            <w:r>
              <w:rPr>
                <w:rFonts w:hint="eastAsia" w:ascii="微软雅黑" w:hAnsi="微软雅黑" w:eastAsia="微软雅黑" w:cs="微软雅黑"/>
                <w:b w:val="0"/>
                <w:bCs/>
                <w:color w:val="002060"/>
                <w:kern w:val="2"/>
                <w:sz w:val="21"/>
                <w:szCs w:val="21"/>
                <w:lang w:val="en-US" w:eastAsia="zh-CN" w:bidi="ar"/>
              </w:rPr>
              <w:t>请至少提前2小时抵达出发机场，自行办理登机手续；请一定留意起飞机场时间；</w:t>
            </w:r>
          </w:p>
          <w:p w14:paraId="67B60998">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val="0"/>
                <w:bCs/>
                <w:color w:val="002060"/>
                <w:kern w:val="2"/>
                <w:sz w:val="21"/>
                <w:szCs w:val="21"/>
                <w:highlight w:val="none"/>
                <w:lang w:val="en-US" w:eastAsia="zh-CN" w:bidi="ar"/>
              </w:rPr>
            </w:pPr>
            <w:r>
              <w:rPr>
                <w:rFonts w:hint="eastAsia" w:ascii="微软雅黑" w:hAnsi="微软雅黑" w:eastAsia="微软雅黑" w:cs="微软雅黑"/>
                <w:b w:val="0"/>
                <w:bCs/>
                <w:color w:val="002060"/>
                <w:kern w:val="2"/>
                <w:sz w:val="21"/>
                <w:szCs w:val="21"/>
                <w:highlight w:val="none"/>
                <w:lang w:val="en-US" w:eastAsia="zh-CN" w:bidi="ar"/>
              </w:rPr>
              <w:t>抵达西安后工作人员会在机场/火车站迎接，请每位游客保证手机畅通</w:t>
            </w:r>
          </w:p>
          <w:p w14:paraId="535BC58C">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val="0"/>
                <w:bCs/>
                <w:color w:val="002060"/>
                <w:kern w:val="2"/>
                <w:sz w:val="21"/>
                <w:szCs w:val="21"/>
                <w:highlight w:val="none"/>
                <w:lang w:val="en-US" w:eastAsia="zh-CN" w:bidi="ar"/>
              </w:rPr>
            </w:pPr>
            <w:r>
              <w:rPr>
                <w:rFonts w:hint="eastAsia" w:ascii="微软雅黑" w:hAnsi="微软雅黑" w:eastAsia="微软雅黑" w:cs="微软雅黑"/>
                <w:b w:val="0"/>
                <w:bCs/>
                <w:color w:val="002060"/>
                <w:kern w:val="2"/>
                <w:sz w:val="21"/>
                <w:szCs w:val="21"/>
                <w:highlight w:val="none"/>
                <w:lang w:val="en-US" w:eastAsia="zh-CN" w:bidi="ar"/>
              </w:rPr>
              <w:t xml:space="preserve">今日无统一行程安排，建议您在预订时选择早班出发的航班，抵达后可在西安市区内自由活动，次日行程导游会在今晚21:00之前联系您，请注意电话保持畅通，如未收到电话或短信，请联系报名旅行社； </w:t>
            </w:r>
          </w:p>
          <w:p w14:paraId="58136092">
            <w:pPr>
              <w:pStyle w:val="12"/>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val="0"/>
                <w:color w:val="002060"/>
                <w:sz w:val="21"/>
                <w:szCs w:val="21"/>
                <w:lang w:val="en-US" w:eastAsia="zh-CN"/>
              </w:rPr>
            </w:pPr>
            <w:r>
              <w:rPr>
                <w:rFonts w:hint="eastAsia" w:ascii="微软雅黑" w:hAnsi="微软雅黑" w:eastAsia="微软雅黑" w:cs="微软雅黑"/>
                <w:b/>
                <w:bCs w:val="0"/>
                <w:color w:val="002060"/>
                <w:kern w:val="2"/>
                <w:sz w:val="21"/>
                <w:szCs w:val="21"/>
                <w:highlight w:val="none"/>
                <w:lang w:val="en-US" w:eastAsia="zh-CN" w:bidi="ar"/>
              </w:rPr>
              <w:t>自由活动指南：</w:t>
            </w:r>
          </w:p>
          <w:p w14:paraId="6664605B">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val="0"/>
                <w:bCs w:val="0"/>
                <w:color w:val="002060"/>
                <w:sz w:val="21"/>
                <w:szCs w:val="21"/>
                <w:lang w:val="en-US" w:eastAsia="zh-CN"/>
              </w:rPr>
              <w:t>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w:t>
            </w:r>
          </w:p>
        </w:tc>
      </w:tr>
      <w:tr w14:paraId="1F35FBC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671" w:type="dxa"/>
            <w:vMerge w:val="restart"/>
            <w:tcBorders>
              <w:tl2br w:val="nil"/>
              <w:tr2bl w:val="nil"/>
            </w:tcBorders>
            <w:noWrap w:val="0"/>
            <w:vAlign w:val="center"/>
          </w:tcPr>
          <w:p w14:paraId="492659E7">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D2</w:t>
            </w:r>
          </w:p>
        </w:tc>
        <w:tc>
          <w:tcPr>
            <w:tcW w:w="6422" w:type="dxa"/>
            <w:gridSpan w:val="2"/>
            <w:tcBorders>
              <w:tl2br w:val="nil"/>
              <w:tr2bl w:val="nil"/>
            </w:tcBorders>
            <w:noWrap w:val="0"/>
            <w:vAlign w:val="top"/>
          </w:tcPr>
          <w:p w14:paraId="75B0B543">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西安博物院</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汉服体验</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钟鼓楼广场</w:t>
            </w:r>
            <w:r>
              <w:rPr>
                <w:rFonts w:hint="eastAsia" w:ascii="微软雅黑" w:hAnsi="微软雅黑" w:eastAsia="微软雅黑" w:cs="微软雅黑"/>
                <w:b/>
                <w:bCs/>
                <w:color w:val="auto"/>
                <w:sz w:val="24"/>
                <w:szCs w:val="24"/>
                <w:lang w:val="en-US" w:eastAsia="zh-CN"/>
              </w:rPr>
              <w:t>+回民街</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驼铃传奇</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大雁塔北广场</w:t>
            </w:r>
            <w:r>
              <w:rPr>
                <w:rFonts w:hint="eastAsia" w:ascii="微软雅黑" w:hAnsi="微软雅黑" w:eastAsia="微软雅黑" w:cs="微软雅黑"/>
                <w:b/>
                <w:bCs/>
                <w:color w:val="auto"/>
                <w:sz w:val="24"/>
                <w:szCs w:val="24"/>
                <w:lang w:val="en-US" w:eastAsia="zh-CN"/>
              </w:rPr>
              <w:t>+大唐不夜城</w:t>
            </w:r>
          </w:p>
        </w:tc>
        <w:tc>
          <w:tcPr>
            <w:tcW w:w="1969" w:type="dxa"/>
            <w:tcBorders>
              <w:tl2br w:val="nil"/>
              <w:tr2bl w:val="nil"/>
            </w:tcBorders>
            <w:noWrap w:val="0"/>
            <w:vAlign w:val="center"/>
          </w:tcPr>
          <w:p w14:paraId="23CF569F">
            <w:pPr>
              <w:spacing w:line="360" w:lineRule="auto"/>
              <w:ind w:right="-105" w:rightChars="-50"/>
              <w:jc w:val="both"/>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用餐：早餐</w:t>
            </w:r>
          </w:p>
        </w:tc>
        <w:tc>
          <w:tcPr>
            <w:tcW w:w="1803" w:type="dxa"/>
            <w:tcBorders>
              <w:tl2br w:val="nil"/>
              <w:tr2bl w:val="nil"/>
            </w:tcBorders>
            <w:noWrap w:val="0"/>
            <w:vAlign w:val="center"/>
          </w:tcPr>
          <w:p w14:paraId="47E594E7">
            <w:pPr>
              <w:spacing w:line="360" w:lineRule="auto"/>
              <w:ind w:right="-105" w:rightChars="-50"/>
              <w:jc w:val="both"/>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西安</w:t>
            </w:r>
          </w:p>
        </w:tc>
      </w:tr>
      <w:tr w14:paraId="25FBD55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58300CE8">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4"/>
            <w:tcBorders>
              <w:tl2br w:val="nil"/>
              <w:tr2bl w:val="nil"/>
            </w:tcBorders>
            <w:noWrap w:val="0"/>
            <w:vAlign w:val="top"/>
          </w:tcPr>
          <w:p w14:paraId="4F2EACB1">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bCs/>
                <w:color w:val="000000" w:themeColor="text1"/>
                <w:kern w:val="0"/>
                <w:sz w:val="24"/>
                <w:szCs w:val="24"/>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4"/>
                <w:szCs w:val="24"/>
                <w:lang w:val="en-US" w:eastAsia="zh-CN" w:bidi="ar-SA"/>
                <w14:textFill>
                  <w14:solidFill>
                    <w14:schemeClr w14:val="tx1"/>
                  </w14:solidFill>
                </w14:textFill>
              </w:rPr>
              <w:t xml:space="preserve">今日安排： </w:t>
            </w:r>
          </w:p>
          <w:p w14:paraId="29813D88">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480" w:firstLineChars="200"/>
              <w:jc w:val="left"/>
              <w:textAlignment w:val="auto"/>
              <w:rPr>
                <w:rFonts w:hint="eastAsia" w:ascii="微软雅黑" w:hAnsi="微软雅黑" w:eastAsia="微软雅黑" w:cs="微软雅黑"/>
                <w:color w:val="000000" w:themeColor="text1"/>
                <w:sz w:val="24"/>
                <w:szCs w:val="24"/>
                <w:shd w:val="clear" w:color="auto" w:fill="FFFFFF"/>
                <w14:textFill>
                  <w14:solidFill>
                    <w14:schemeClr w14:val="tx1"/>
                  </w14:solidFill>
                </w14:textFill>
              </w:rPr>
            </w:pPr>
            <w:r>
              <w:rPr>
                <w:rFonts w:hint="eastAsia" w:ascii="微软雅黑" w:hAnsi="微软雅黑" w:eastAsia="微软雅黑" w:cs="微软雅黑"/>
                <w:color w:val="000000" w:themeColor="text1"/>
                <w:sz w:val="24"/>
                <w:szCs w:val="24"/>
                <w:shd w:val="clear" w:color="auto" w:fill="FFFFFF"/>
                <w14:textFill>
                  <w14:solidFill>
                    <w14:schemeClr w14:val="tx1"/>
                  </w14:solidFill>
                </w14:textFill>
              </w:rPr>
              <w:t>早餐后，导游和司机提前在酒店等待客人，集合出发。</w:t>
            </w:r>
          </w:p>
          <w:p w14:paraId="79191E9A">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480" w:firstLineChars="200"/>
              <w:jc w:val="left"/>
              <w:textAlignment w:val="auto"/>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pPr>
            <w:r>
              <w:rPr>
                <w:rFonts w:hint="eastAsia" w:ascii="微软雅黑" w:hAnsi="微软雅黑" w:eastAsia="微软雅黑" w:cs="微软雅黑"/>
                <w:color w:val="000000" w:themeColor="text1"/>
                <w:kern w:val="0"/>
                <w:sz w:val="24"/>
                <w:szCs w:val="24"/>
                <w:lang w:val="en-US" w:eastAsia="zh-CN" w:bidi="ar-SA"/>
                <w14:textFill>
                  <w14:solidFill>
                    <w14:schemeClr w14:val="tx1"/>
                  </w14:solidFill>
                </w14:textFill>
              </w:rPr>
              <w:t>首先我们来到</w:t>
            </w:r>
            <w:r>
              <w:rPr>
                <w:rFonts w:hint="eastAsia" w:ascii="微软雅黑" w:hAnsi="微软雅黑" w:eastAsia="微软雅黑" w:cs="微软雅黑"/>
                <w:b/>
                <w:color w:val="FF0000"/>
                <w:spacing w:val="0"/>
                <w:position w:val="0"/>
                <w:sz w:val="24"/>
                <w:szCs w:val="24"/>
                <w:u w:val="none"/>
                <w:shd w:val="clear" w:fill="FFFFFF"/>
              </w:rPr>
              <w:t>【西安博物院】</w:t>
            </w:r>
            <w:r>
              <w:rPr>
                <w:rFonts w:hint="eastAsia" w:ascii="微软雅黑" w:hAnsi="微软雅黑" w:eastAsia="微软雅黑" w:cs="微软雅黑"/>
                <w:color w:val="000000" w:themeColor="text1"/>
                <w:kern w:val="0"/>
                <w:sz w:val="24"/>
                <w:szCs w:val="24"/>
                <w:lang w:val="en-US" w:eastAsia="zh-CN" w:bidi="ar-SA"/>
                <w14:textFill>
                  <w14:solidFill>
                    <w14:schemeClr w14:val="tx1"/>
                  </w14:solidFill>
                </w14:textFill>
              </w:rPr>
              <w:t>窥见历史的脉络</w:t>
            </w: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4"/>
                <w:szCs w:val="24"/>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约1.5小时</w:t>
            </w:r>
            <w:r>
              <w:rPr>
                <w:rFonts w:hint="eastAsia" w:ascii="微软雅黑" w:hAnsi="微软雅黑" w:eastAsia="微软雅黑" w:cs="微软雅黑"/>
                <w:color w:val="000000" w:themeColor="text1"/>
                <w:spacing w:val="0"/>
                <w:position w:val="0"/>
                <w:sz w:val="24"/>
                <w:szCs w:val="24"/>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t>不含耳麦和景区内专业讲解</w:t>
            </w: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）（如遇西安博物馆预约满票或其他不可抗力则换成</w:t>
            </w:r>
            <w:r>
              <w:rPr>
                <w:rFonts w:hint="eastAsia" w:ascii="微软雅黑" w:hAnsi="微软雅黑" w:eastAsia="微软雅黑" w:cs="微软雅黑"/>
                <w:color w:val="000000" w:themeColor="text1"/>
                <w:spacing w:val="0"/>
                <w:position w:val="0"/>
                <w:sz w:val="24"/>
                <w:szCs w:val="24"/>
                <w:u w:val="none"/>
                <w:shd w:val="clear" w:fill="FFFFFF"/>
                <w:lang w:eastAsia="zh-CN"/>
                <w14:textFill>
                  <w14:solidFill>
                    <w14:schemeClr w14:val="tx1"/>
                  </w14:solidFill>
                </w14:textFill>
              </w:rPr>
              <w:t>张学良公馆</w:t>
            </w:r>
            <w:r>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t>或其他博物馆</w:t>
            </w: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w:t>
            </w:r>
          </w:p>
          <w:p w14:paraId="093A70B3">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480" w:firstLineChars="200"/>
              <w:jc w:val="left"/>
              <w:textAlignment w:val="auto"/>
              <w:rPr>
                <w:rFonts w:hint="eastAsia"/>
                <w:sz w:val="24"/>
                <w:szCs w:val="24"/>
                <w:lang w:val="en-US" w:eastAsia="zh-CN"/>
              </w:rPr>
            </w:pPr>
            <w:r>
              <w:rPr>
                <w:rFonts w:hint="eastAsia" w:ascii="微软雅黑" w:hAnsi="微软雅黑" w:eastAsia="微软雅黑" w:cs="微软雅黑"/>
                <w:b/>
                <w:bCs w:val="0"/>
                <w:color w:val="000000" w:themeColor="text1"/>
                <w:spacing w:val="0"/>
                <w:kern w:val="2"/>
                <w:position w:val="0"/>
                <w:sz w:val="24"/>
                <w:szCs w:val="24"/>
                <w:u w:val="none"/>
                <w:shd w:val="clear" w:fill="FFFFFF"/>
                <w:lang w:val="en-US" w:eastAsia="zh-CN" w:bidi="ar-SA"/>
                <w14:textFill>
                  <w14:solidFill>
                    <w14:schemeClr w14:val="tx1"/>
                  </w14:solidFill>
                </w14:textFill>
              </w:rPr>
              <w:t>前往</w:t>
            </w:r>
            <w:r>
              <w:rPr>
                <w:rFonts w:hint="eastAsia" w:ascii="微软雅黑" w:hAnsi="微软雅黑" w:eastAsia="微软雅黑" w:cs="微软雅黑"/>
                <w:b/>
                <w:color w:val="FF0000"/>
                <w:spacing w:val="0"/>
                <w:kern w:val="2"/>
                <w:position w:val="0"/>
                <w:sz w:val="24"/>
                <w:szCs w:val="24"/>
                <w:u w:val="none"/>
                <w:shd w:val="clear" w:fill="FFFFFF"/>
                <w:lang w:val="en-US" w:eastAsia="zh-CN" w:bidi="ar-SA"/>
              </w:rPr>
              <w:t>【汉服实体店-挑选美美的汉服+妆造+搭配古风发型发饰】</w:t>
            </w:r>
            <w:r>
              <w:rPr>
                <w:rFonts w:hint="eastAsia" w:ascii="微软雅黑" w:hAnsi="微软雅黑" w:eastAsia="微软雅黑" w:cs="微软雅黑"/>
                <w:b/>
                <w:bCs/>
                <w:color w:val="000000" w:themeColor="text1"/>
                <w:kern w:val="0"/>
                <w:sz w:val="24"/>
                <w:szCs w:val="24"/>
                <w:lang w:val="en-US" w:eastAsia="zh-CN" w:bidi="ar-SA"/>
                <w14:textFill>
                  <w14:solidFill>
                    <w14:schemeClr w14:val="tx1"/>
                  </w14:solidFill>
                </w14:textFill>
              </w:rPr>
              <w:t>（预计选衣服和化妆时间约40分钟，不参加不退费，汉服可以晚上结束行程后归还即可）</w:t>
            </w:r>
            <w:r>
              <w:rPr>
                <w:rFonts w:hint="eastAsia" w:ascii="微软雅黑" w:hAnsi="微软雅黑" w:eastAsia="微软雅黑" w:cs="微软雅黑"/>
                <w:color w:val="000000" w:themeColor="text1"/>
                <w:kern w:val="0"/>
                <w:sz w:val="24"/>
                <w:szCs w:val="24"/>
                <w:lang w:val="en-US" w:eastAsia="zh-CN" w:bidi="ar-SA"/>
                <w14:textFill>
                  <w14:solidFill>
                    <w14:schemeClr w14:val="tx1"/>
                  </w14:solidFill>
                </w14:textFill>
              </w:rPr>
              <w:t>挑选汉服+换衣服+做妆造（区别于路边街头换衣服）同时绝不是那种名为妆造，实为购物店形式的妆造店</w:t>
            </w:r>
          </w:p>
          <w:p w14:paraId="3F6327FA">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480" w:firstLineChars="200"/>
              <w:jc w:val="left"/>
              <w:textAlignment w:val="auto"/>
              <w:rPr>
                <w:rFonts w:hint="default" w:ascii="微软雅黑" w:hAnsi="微软雅黑" w:eastAsia="微软雅黑" w:cs="微软雅黑"/>
                <w:color w:val="000000" w:themeColor="text1"/>
                <w:kern w:val="0"/>
                <w:sz w:val="24"/>
                <w:szCs w:val="24"/>
                <w:lang w:val="en-US" w:eastAsia="zh-CN" w:bidi="ar-SA"/>
                <w14:textFill>
                  <w14:solidFill>
                    <w14:schemeClr w14:val="tx1"/>
                  </w14:solidFill>
                </w14:textFill>
              </w:rPr>
            </w:pPr>
            <w:r>
              <w:rPr>
                <w:rFonts w:hint="eastAsia" w:ascii="微软雅黑" w:hAnsi="微软雅黑" w:eastAsia="微软雅黑" w:cs="微软雅黑"/>
                <w:color w:val="000000" w:themeColor="text1"/>
                <w:kern w:val="0"/>
                <w:sz w:val="24"/>
                <w:szCs w:val="24"/>
                <w:lang w:val="en-US" w:eastAsia="zh-CN" w:bidi="ar-SA"/>
                <w14:textFill>
                  <w14:solidFill>
                    <w14:schemeClr w14:val="tx1"/>
                  </w14:solidFill>
                </w14:textFill>
              </w:rPr>
              <w:t xml:space="preserve"> 后</w:t>
            </w:r>
            <w:r>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t>前往</w:t>
            </w: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西安市中心地标建筑—</w:t>
            </w:r>
            <w:r>
              <w:rPr>
                <w:rFonts w:hint="eastAsia" w:ascii="微软雅黑" w:hAnsi="微软雅黑" w:eastAsia="微软雅黑" w:cs="微软雅黑"/>
                <w:b/>
                <w:color w:val="FF0000"/>
                <w:spacing w:val="0"/>
                <w:position w:val="0"/>
                <w:sz w:val="24"/>
                <w:szCs w:val="24"/>
                <w:u w:val="none"/>
                <w:shd w:val="clear" w:fill="FFFFFF"/>
              </w:rPr>
              <w:t>【</w:t>
            </w:r>
            <w:r>
              <w:rPr>
                <w:rFonts w:hint="eastAsia" w:ascii="微软雅黑" w:hAnsi="微软雅黑" w:eastAsia="微软雅黑" w:cs="微软雅黑"/>
                <w:b/>
                <w:color w:val="FF0000"/>
                <w:spacing w:val="0"/>
                <w:position w:val="0"/>
                <w:sz w:val="24"/>
                <w:szCs w:val="24"/>
                <w:u w:val="none"/>
                <w:shd w:val="clear" w:fill="FFFFFF"/>
                <w:lang w:eastAsia="zh-CN"/>
              </w:rPr>
              <w:t>钟鼓楼广场</w:t>
            </w:r>
            <w:r>
              <w:rPr>
                <w:rFonts w:hint="eastAsia" w:ascii="微软雅黑" w:hAnsi="微软雅黑" w:eastAsia="微软雅黑" w:cs="微软雅黑"/>
                <w:b/>
                <w:color w:val="FF0000"/>
                <w:spacing w:val="0"/>
                <w:position w:val="0"/>
                <w:sz w:val="24"/>
                <w:szCs w:val="24"/>
                <w:u w:val="none"/>
                <w:shd w:val="clear" w:fill="FFFFFF"/>
                <w:lang w:val="en-US" w:eastAsia="zh-CN"/>
              </w:rPr>
              <w:t>+回民街</w:t>
            </w:r>
            <w:r>
              <w:rPr>
                <w:rFonts w:hint="eastAsia" w:ascii="微软雅黑" w:hAnsi="微软雅黑" w:eastAsia="微软雅黑" w:cs="微软雅黑"/>
                <w:b/>
                <w:color w:val="FF0000"/>
                <w:spacing w:val="0"/>
                <w:position w:val="0"/>
                <w:sz w:val="24"/>
                <w:szCs w:val="24"/>
                <w:u w:val="none"/>
                <w:shd w:val="clear" w:fill="FFFFFF"/>
              </w:rPr>
              <w:t>】</w:t>
            </w: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4"/>
                <w:szCs w:val="24"/>
                <w:highlight w:val="none"/>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约1</w:t>
            </w:r>
            <w:r>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t>.5</w:t>
            </w: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小时）西安仿古一条街回民街，在这里可以品尝到陕西各种小吃</w:t>
            </w:r>
            <w:r>
              <w:rPr>
                <w:rFonts w:hint="default" w:ascii="微软雅黑" w:hAnsi="微软雅黑" w:eastAsia="微软雅黑" w:cs="微软雅黑"/>
                <w:color w:val="000000" w:themeColor="text1"/>
                <w:kern w:val="0"/>
                <w:sz w:val="24"/>
                <w:szCs w:val="24"/>
                <w:lang w:val="en-US" w:eastAsia="zh-CN" w:bidi="ar-SA"/>
                <w14:textFill>
                  <w14:solidFill>
                    <w14:schemeClr w14:val="tx1"/>
                  </w14:solidFill>
                </w14:textFill>
              </w:rPr>
              <w:t>。</w:t>
            </w:r>
          </w:p>
          <w:p w14:paraId="5B145963">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480" w:firstLineChars="200"/>
              <w:jc w:val="left"/>
              <w:textAlignment w:val="auto"/>
              <w:rPr>
                <w:rFonts w:hint="eastAsia" w:ascii="微软雅黑" w:hAnsi="微软雅黑" w:eastAsia="微软雅黑" w:cs="微软雅黑"/>
                <w:b/>
                <w:bCs/>
                <w:color w:val="002060"/>
                <w:sz w:val="24"/>
                <w:szCs w:val="24"/>
                <w:lang w:val="en-US" w:eastAsia="zh-CN" w:bidi="ar-SA"/>
              </w:rPr>
            </w:pPr>
            <w:r>
              <w:rPr>
                <w:rFonts w:hint="eastAsia" w:ascii="微软雅黑" w:hAnsi="微软雅黑" w:eastAsia="微软雅黑" w:cs="微软雅黑"/>
                <w:b/>
                <w:bCs/>
                <w:color w:val="002060"/>
                <w:sz w:val="24"/>
                <w:szCs w:val="24"/>
                <w:lang w:val="en-US" w:eastAsia="zh-CN" w:bidi="ar-SA"/>
              </w:rPr>
              <w:t>温馨提示：今日中餐特意不含，回民街美食众多，建议您可自由在回民街品尝美食）</w:t>
            </w:r>
          </w:p>
          <w:p w14:paraId="350CC4C3">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480" w:firstLineChars="200"/>
              <w:jc w:val="left"/>
              <w:textAlignment w:val="auto"/>
              <w:rPr>
                <w:rFonts w:hint="eastAsia"/>
                <w:sz w:val="24"/>
                <w:szCs w:val="24"/>
              </w:rPr>
            </w:pPr>
            <w:r>
              <w:rPr>
                <w:rFonts w:hint="eastAsia" w:ascii="微软雅黑" w:hAnsi="微软雅黑" w:eastAsia="微软雅黑" w:cs="微软雅黑"/>
                <w:color w:val="000000" w:themeColor="text1"/>
                <w:spacing w:val="0"/>
                <w:kern w:val="2"/>
                <w:position w:val="0"/>
                <w:sz w:val="24"/>
                <w:szCs w:val="24"/>
                <w:u w:val="none"/>
                <w:shd w:val="clear" w:fill="FFFFFF"/>
                <w:lang w:val="en-US" w:eastAsia="zh-CN" w:bidi="ar-SA"/>
                <w14:textFill>
                  <w14:solidFill>
                    <w14:schemeClr w14:val="tx1"/>
                  </w14:solidFill>
                </w14:textFill>
              </w:rPr>
              <w:t>乘车前往观看</w:t>
            </w:r>
            <w:r>
              <w:rPr>
                <w:rFonts w:hint="eastAsia" w:ascii="微软雅黑" w:hAnsi="微软雅黑" w:eastAsia="微软雅黑" w:cs="微软雅黑"/>
                <w:b/>
                <w:bCs/>
                <w:color w:val="000000" w:themeColor="text1"/>
                <w:spacing w:val="0"/>
                <w:kern w:val="2"/>
                <w:position w:val="0"/>
                <w:sz w:val="24"/>
                <w:szCs w:val="24"/>
                <w:u w:val="none"/>
                <w:shd w:val="clear" w:fill="FFFFFF"/>
                <w:lang w:val="en-US" w:eastAsia="zh-CN" w:bidi="ar-SA"/>
                <w14:textFill>
                  <w14:solidFill>
                    <w14:schemeClr w14:val="tx1"/>
                  </w14:solidFill>
                </w14:textFill>
              </w:rPr>
              <w:t>项目：大型表演</w:t>
            </w:r>
            <w:r>
              <w:rPr>
                <w:rFonts w:hint="eastAsia" w:ascii="微软雅黑" w:hAnsi="微软雅黑" w:eastAsia="微软雅黑" w:cs="微软雅黑"/>
                <w:b/>
                <w:color w:val="FF0000"/>
                <w:spacing w:val="0"/>
                <w:position w:val="0"/>
                <w:sz w:val="24"/>
                <w:szCs w:val="24"/>
                <w:u w:val="none"/>
                <w:shd w:val="clear" w:fill="FFFFFF"/>
                <w:lang w:val="en-US" w:eastAsia="zh-CN"/>
              </w:rPr>
              <w:t>《驼铃传奇》</w:t>
            </w: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4"/>
                <w:szCs w:val="24"/>
                <w:highlight w:val="none"/>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t>80分钟</w:t>
            </w: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kern w:val="2"/>
                <w:position w:val="0"/>
                <w:sz w:val="24"/>
                <w:szCs w:val="24"/>
                <w:u w:val="none"/>
                <w:shd w:val="clear" w:fill="FFFFFF"/>
                <w:lang w:val="en-US" w:eastAsia="zh-CN" w:bidi="ar-SA"/>
                <w14:textFill>
                  <w14:solidFill>
                    <w14:schemeClr w14:val="tx1"/>
                  </w14:solidFill>
                </w14:textFill>
              </w:rPr>
              <w:t>。</w:t>
            </w:r>
            <w:r>
              <w:rPr>
                <w:rFonts w:hint="default" w:ascii="微软雅黑" w:hAnsi="微软雅黑" w:eastAsia="微软雅黑" w:cs="微软雅黑"/>
                <w:color w:val="000000" w:themeColor="text1"/>
                <w:kern w:val="0"/>
                <w:sz w:val="24"/>
                <w:szCs w:val="24"/>
                <w:lang w:val="en-US" w:eastAsia="zh-CN" w:bidi="ar-SA"/>
                <w14:textFill>
                  <w14:solidFill>
                    <w14:schemeClr w14:val="tx1"/>
                  </w14:solidFill>
                </w14:textFill>
              </w:rPr>
              <w:t>会跑的实景演艺-《驼铃传奇》秀。以“一带一路”为主线，深入挖掘大唐传统文化，追寻驼队丝绸之路的踪迹，以正能量传播西安最辉煌历史时期的文化传奇</w:t>
            </w:r>
            <w:r>
              <w:rPr>
                <w:rFonts w:hint="eastAsia" w:ascii="微软雅黑" w:hAnsi="微软雅黑" w:eastAsia="微软雅黑" w:cs="微软雅黑"/>
                <w:color w:val="000000" w:themeColor="text1"/>
                <w:spacing w:val="0"/>
                <w:kern w:val="2"/>
                <w:position w:val="0"/>
                <w:sz w:val="24"/>
                <w:szCs w:val="24"/>
                <w:u w:val="none"/>
                <w:shd w:val="clear" w:fill="FFFFFF"/>
                <w:lang w:val="en-US" w:eastAsia="zh-CN" w:bidi="ar-SA"/>
                <w14:textFill>
                  <w14:solidFill>
                    <w14:schemeClr w14:val="tx1"/>
                  </w14:solidFill>
                </w14:textFill>
              </w:rPr>
              <w:t>。</w:t>
            </w:r>
            <w:r>
              <w:rPr>
                <w:rFonts w:hint="eastAsia" w:ascii="微软雅黑" w:hAnsi="微软雅黑" w:eastAsia="微软雅黑" w:cs="微软雅黑"/>
                <w:b/>
                <w:bCs/>
                <w:color w:val="000000" w:themeColor="text1"/>
                <w:spacing w:val="0"/>
                <w:kern w:val="2"/>
                <w:position w:val="0"/>
                <w:sz w:val="24"/>
                <w:szCs w:val="24"/>
                <w:u w:val="none"/>
                <w:shd w:val="clear" w:fill="FFFFFF"/>
                <w:lang w:val="en-US" w:eastAsia="zh-CN" w:bidi="ar-SA"/>
                <w14:textFill>
                  <w14:solidFill>
                    <w14:schemeClr w14:val="tx1"/>
                  </w14:solidFill>
                </w14:textFill>
              </w:rPr>
              <w:t>（温馨提示：驼铃传奇表演导游有权根据预定场次灵活安排，赠送项目不参加费用不退，如因景区限流或者景区关闭则安排《西安千古情》或《复活的军团》普通席；）</w:t>
            </w:r>
          </w:p>
          <w:p w14:paraId="5C654480">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4"/>
                <w:szCs w:val="24"/>
                <w:u w:val="none"/>
                <w:shd w:val="clear" w:fill="FFFFFF"/>
                <w:lang w:val="en-US" w:eastAsia="zh-CN" w:bidi="ar-SA"/>
                <w14:textFill>
                  <w14:solidFill>
                    <w14:schemeClr w14:val="tx1"/>
                  </w14:solidFill>
                </w14:textFill>
              </w:rPr>
              <w:t xml:space="preserve">    </w:t>
            </w:r>
            <w:r>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t>后</w:t>
            </w:r>
            <w:r>
              <w:rPr>
                <w:rFonts w:hint="eastAsia" w:ascii="微软雅黑" w:hAnsi="微软雅黑" w:eastAsia="微软雅黑" w:cs="微软雅黑"/>
                <w:color w:val="000000" w:themeColor="text1"/>
                <w:spacing w:val="0"/>
                <w:position w:val="0"/>
                <w:sz w:val="24"/>
                <w:szCs w:val="24"/>
                <w:highlight w:val="none"/>
                <w:u w:val="none"/>
                <w:shd w:val="clear" w:fill="FFFFFF"/>
                <w:lang w:eastAsia="zh-CN"/>
                <w14:textFill>
                  <w14:solidFill>
                    <w14:schemeClr w14:val="tx1"/>
                  </w14:solidFill>
                </w14:textFill>
              </w:rPr>
              <w:t>游</w:t>
            </w: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览亚洲最大的音乐喷泉广场</w:t>
            </w:r>
            <w:r>
              <w:rPr>
                <w:rFonts w:hint="eastAsia" w:ascii="微软雅黑" w:hAnsi="微软雅黑" w:eastAsia="微软雅黑" w:cs="微软雅黑"/>
                <w:b/>
                <w:color w:val="FF0000"/>
                <w:spacing w:val="0"/>
                <w:position w:val="0"/>
                <w:sz w:val="24"/>
                <w:szCs w:val="24"/>
                <w:u w:val="none"/>
                <w:shd w:val="clear" w:fill="FFFFFF"/>
              </w:rPr>
              <w:t>【大雁塔北广场</w:t>
            </w:r>
            <w:r>
              <w:rPr>
                <w:rFonts w:hint="eastAsia" w:ascii="微软雅黑" w:hAnsi="微软雅黑" w:eastAsia="微软雅黑" w:cs="微软雅黑"/>
                <w:b/>
                <w:color w:val="FF0000"/>
                <w:spacing w:val="0"/>
                <w:position w:val="0"/>
                <w:sz w:val="24"/>
                <w:szCs w:val="24"/>
                <w:u w:val="none"/>
                <w:shd w:val="clear" w:fill="FFFFFF"/>
                <w:lang w:val="en-US" w:eastAsia="zh-CN"/>
              </w:rPr>
              <w:t>+</w:t>
            </w:r>
            <w:r>
              <w:rPr>
                <w:rFonts w:hint="eastAsia" w:ascii="微软雅黑" w:hAnsi="微软雅黑" w:eastAsia="微软雅黑" w:cs="微软雅黑"/>
                <w:b/>
                <w:color w:val="FF0000"/>
                <w:spacing w:val="0"/>
                <w:position w:val="0"/>
                <w:sz w:val="24"/>
                <w:szCs w:val="24"/>
                <w:u w:val="none"/>
                <w:shd w:val="clear" w:fill="FFFFFF"/>
              </w:rPr>
              <w:t>大唐不夜城】</w:t>
            </w:r>
            <w:r>
              <w:rPr>
                <w:rFonts w:hint="eastAsia" w:ascii="微软雅黑" w:hAnsi="微软雅黑" w:eastAsia="微软雅黑" w:cs="微软雅黑"/>
                <w:b/>
                <w:color w:val="000000" w:themeColor="text1"/>
                <w:spacing w:val="0"/>
                <w:position w:val="0"/>
                <w:sz w:val="24"/>
                <w:szCs w:val="24"/>
                <w:highlight w:val="none"/>
                <w:u w:val="none"/>
                <w:shd w:val="clear" w:fill="FFFFFF"/>
                <w14:textFill>
                  <w14:solidFill>
                    <w14:schemeClr w14:val="tx1"/>
                  </w14:solidFill>
                </w14:textFill>
              </w:rPr>
              <w:t>（</w:t>
            </w:r>
            <w:r>
              <w:rPr>
                <w:rFonts w:hint="eastAsia" w:ascii="微软雅黑" w:hAnsi="微软雅黑" w:eastAsia="微软雅黑" w:cs="微软雅黑"/>
                <w:b/>
                <w:color w:val="000000" w:themeColor="text1"/>
                <w:spacing w:val="0"/>
                <w:position w:val="0"/>
                <w:sz w:val="24"/>
                <w:szCs w:val="24"/>
                <w:highlight w:val="none"/>
                <w:u w:val="none"/>
                <w:shd w:val="clear" w:fill="FFFFFF"/>
                <w:lang w:eastAsia="zh-CN"/>
                <w14:textFill>
                  <w14:solidFill>
                    <w14:schemeClr w14:val="tx1"/>
                  </w14:solidFill>
                </w14:textFill>
              </w:rPr>
              <w:t>游览约</w:t>
            </w:r>
            <w:r>
              <w:rPr>
                <w:rFonts w:hint="eastAsia" w:ascii="微软雅黑" w:hAnsi="微软雅黑" w:eastAsia="微软雅黑" w:cs="微软雅黑"/>
                <w:b/>
                <w:color w:val="000000" w:themeColor="text1"/>
                <w:spacing w:val="0"/>
                <w:position w:val="0"/>
                <w:sz w:val="24"/>
                <w:szCs w:val="24"/>
                <w:highlight w:val="none"/>
                <w:u w:val="none"/>
                <w:shd w:val="clear" w:fill="FFFFFF"/>
                <w:lang w:val="en-US" w:eastAsia="zh-CN"/>
                <w14:textFill>
                  <w14:solidFill>
                    <w14:schemeClr w14:val="tx1"/>
                  </w14:solidFill>
                </w14:textFill>
              </w:rPr>
              <w:t>2小时</w:t>
            </w:r>
            <w:r>
              <w:rPr>
                <w:rFonts w:hint="eastAsia" w:ascii="微软雅黑" w:hAnsi="微软雅黑" w:eastAsia="微软雅黑" w:cs="微软雅黑"/>
                <w:b/>
                <w:color w:val="000000" w:themeColor="text1"/>
                <w:spacing w:val="0"/>
                <w:position w:val="0"/>
                <w:sz w:val="24"/>
                <w:szCs w:val="24"/>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远观相传唐僧玄奘从印度取经回国后，为了供奉和储藏梵文经典和佛像舍利等物亲自设计并督造建成的西安标志性建筑——大雁塔。</w:t>
            </w:r>
            <w:r>
              <w:rPr>
                <w:rFonts w:hint="eastAsia" w:ascii="微软雅黑" w:hAnsi="微软雅黑" w:eastAsia="微软雅黑" w:cs="微软雅黑"/>
                <w:b/>
                <w:color w:val="FF0000"/>
                <w:spacing w:val="0"/>
                <w:position w:val="0"/>
                <w:sz w:val="24"/>
                <w:szCs w:val="24"/>
                <w:u w:val="none"/>
                <w:shd w:val="clear" w:fill="FFFFFF"/>
              </w:rPr>
              <w:t>【大唐不夜城】</w:t>
            </w: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打卡网红拍摄地--不倒翁小姐姐，欣赏真人版不倒翁的表演。</w:t>
            </w:r>
            <w:r>
              <w:rPr>
                <w:rFonts w:hint="eastAsia" w:ascii="微软雅黑" w:hAnsi="微软雅黑" w:eastAsia="微软雅黑" w:cs="微软雅黑"/>
                <w:b/>
                <w:bCs/>
                <w:color w:val="000000" w:themeColor="text1"/>
                <w:spacing w:val="0"/>
                <w:position w:val="0"/>
                <w:sz w:val="24"/>
                <w:szCs w:val="24"/>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kern w:val="0"/>
                <w:sz w:val="24"/>
                <w:szCs w:val="24"/>
                <w:lang w:val="en-US" w:eastAsia="zh-CN" w:bidi="ar-SA"/>
                <w14:textFill>
                  <w14:solidFill>
                    <w14:schemeClr w14:val="tx1"/>
                  </w14:solidFill>
                </w14:textFill>
              </w:rPr>
              <w:t>当天结束后您尽量和导游和车一起返回酒店，这边参观游客比较多，您如果自行返回可能不太好打车，如不统一集合回酒店，请自行打车返回</w:t>
            </w:r>
            <w:r>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t>】</w:t>
            </w:r>
          </w:p>
          <w:p w14:paraId="75803774">
            <w:pPr>
              <w:pStyle w:val="13"/>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bCs/>
                <w:i w:val="0"/>
                <w:iCs w:val="0"/>
                <w:caps w:val="0"/>
                <w:color w:val="FF0000"/>
                <w:spacing w:val="2"/>
                <w:sz w:val="24"/>
                <w:szCs w:val="24"/>
                <w:highlight w:val="yellow"/>
                <w:lang w:val="en-US" w:eastAsia="zh-CN"/>
              </w:rPr>
            </w:pPr>
            <w:r>
              <w:rPr>
                <w:rFonts w:hint="eastAsia" w:ascii="微软雅黑" w:hAnsi="微软雅黑" w:eastAsia="微软雅黑" w:cs="微软雅黑"/>
                <w:b/>
                <w:bCs/>
                <w:i w:val="0"/>
                <w:iCs w:val="0"/>
                <w:caps w:val="0"/>
                <w:color w:val="FF0000"/>
                <w:spacing w:val="2"/>
                <w:sz w:val="24"/>
                <w:szCs w:val="24"/>
                <w:highlight w:val="yellow"/>
                <w:lang w:val="en-US" w:eastAsia="zh-CN"/>
              </w:rPr>
              <w:t>网红打卡点（可自行前往）</w:t>
            </w:r>
          </w:p>
          <w:p w14:paraId="1FAA36CE">
            <w:pPr>
              <w:pStyle w:val="13"/>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color w:val="FF0000"/>
                <w:sz w:val="24"/>
                <w:szCs w:val="24"/>
                <w:highlight w:val="yellow"/>
              </w:rPr>
            </w:pPr>
            <w:r>
              <w:rPr>
                <w:rFonts w:hint="eastAsia" w:ascii="微软雅黑" w:hAnsi="微软雅黑" w:eastAsia="微软雅黑" w:cs="微软雅黑"/>
                <w:b/>
                <w:bCs/>
                <w:i w:val="0"/>
                <w:iCs w:val="0"/>
                <w:caps w:val="0"/>
                <w:color w:val="FF0000"/>
                <w:spacing w:val="2"/>
                <w:sz w:val="24"/>
                <w:szCs w:val="24"/>
                <w:highlight w:val="yellow"/>
                <w:lang w:val="en-US" w:eastAsia="zh-CN"/>
              </w:rPr>
              <w:t>钟楼拍照机位：钟楼对面开元商场5楼李宁后门天台，开元商城二楼左拐红色长廊小道，开元商城对面</w:t>
            </w:r>
          </w:p>
          <w:p w14:paraId="456D23AA">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bCs/>
                <w:color w:val="000000" w:themeColor="text1"/>
                <w:spacing w:val="0"/>
                <w:position w:val="0"/>
                <w:sz w:val="24"/>
                <w:szCs w:val="24"/>
                <w:highlight w:val="none"/>
                <w:u w:val="none"/>
                <w:shd w:val="clear" w:fill="FFFFFF"/>
                <w:lang w:eastAsia="zh-CN"/>
                <w14:textFill>
                  <w14:solidFill>
                    <w14:schemeClr w14:val="tx1"/>
                  </w14:solidFill>
                </w14:textFill>
              </w:rPr>
            </w:pPr>
            <w:r>
              <w:rPr>
                <w:rFonts w:hint="eastAsia" w:ascii="微软雅黑" w:hAnsi="微软雅黑" w:eastAsia="微软雅黑" w:cs="微软雅黑"/>
                <w:b/>
                <w:bCs/>
                <w:color w:val="000000" w:themeColor="text1"/>
                <w:position w:val="-6"/>
                <w:sz w:val="24"/>
                <w:szCs w:val="24"/>
                <w14:textFill>
                  <w14:solidFill>
                    <w14:schemeClr w14:val="tx1"/>
                  </w14:solidFill>
                </w14:textFill>
              </w:rPr>
              <mc:AlternateContent>
                <mc:Choice Requires="wps">
                  <w:drawing>
                    <wp:inline distT="0" distB="0" distL="114300" distR="114300">
                      <wp:extent cx="158115" cy="125095"/>
                      <wp:effectExtent l="0" t="0" r="13335" b="8255"/>
                      <wp:docPr id="2" name="任意多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wps:cNvSpPr>
                            <wps:spPr>
                              <a:xfrm>
                                <a:off x="0" y="0"/>
                                <a:ext cx="158115" cy="125095"/>
                              </a:xfrm>
                              <a:custGeom>
                                <a:avLst/>
                                <a:gdLst>
                                  <a:gd name="txL" fmla="*/ 0 w 120000"/>
                                  <a:gd name="txT" fmla="*/ 0 h 120000"/>
                                  <a:gd name="txR" fmla="*/ 120000 w 120000"/>
                                  <a:gd name="txB" fmla="*/ 120000 h 120000"/>
                                </a:gdLst>
                                <a:ahLst/>
                                <a:cxnLst/>
                                <a:rect l="txL" t="txT" r="txR" b="txB"/>
                                <a:pathLst>
                                  <a:path w="120000" h="120000">
                                    <a:moveTo>
                                      <a:pt x="114132" y="112828"/>
                                    </a:moveTo>
                                    <a:lnTo>
                                      <a:pt x="114132" y="112828"/>
                                    </a:lnTo>
                                    <a:cubicBezTo>
                                      <a:pt x="2649" y="112828"/>
                                      <a:pt x="2649" y="112828"/>
                                      <a:pt x="2649" y="112828"/>
                                    </a:cubicBezTo>
                                    <a:cubicBezTo>
                                      <a:pt x="2649" y="112828"/>
                                      <a:pt x="0" y="112828"/>
                                      <a:pt x="0" y="116175"/>
                                    </a:cubicBezTo>
                                    <a:cubicBezTo>
                                      <a:pt x="0" y="119760"/>
                                      <a:pt x="2649" y="119760"/>
                                      <a:pt x="2649" y="119760"/>
                                    </a:cubicBezTo>
                                    <a:cubicBezTo>
                                      <a:pt x="114132" y="119760"/>
                                      <a:pt x="114132" y="119760"/>
                                      <a:pt x="114132" y="119760"/>
                                    </a:cubicBezTo>
                                    <a:cubicBezTo>
                                      <a:pt x="116971" y="119760"/>
                                      <a:pt x="119810" y="119760"/>
                                      <a:pt x="119810" y="116175"/>
                                    </a:cubicBezTo>
                                    <a:cubicBezTo>
                                      <a:pt x="119810" y="112828"/>
                                      <a:pt x="116971" y="112828"/>
                                      <a:pt x="114132" y="112828"/>
                                    </a:cubicBezTo>
                                    <a:close/>
                                    <a:moveTo>
                                      <a:pt x="63974" y="17689"/>
                                    </a:moveTo>
                                    <a:lnTo>
                                      <a:pt x="63974" y="17689"/>
                                    </a:lnTo>
                                    <a:cubicBezTo>
                                      <a:pt x="63974" y="7171"/>
                                      <a:pt x="63974" y="7171"/>
                                      <a:pt x="63974" y="7171"/>
                                    </a:cubicBezTo>
                                    <a:cubicBezTo>
                                      <a:pt x="69652" y="7171"/>
                                      <a:pt x="69652" y="7171"/>
                                      <a:pt x="69652" y="7171"/>
                                    </a:cubicBezTo>
                                    <a:cubicBezTo>
                                      <a:pt x="72492" y="7171"/>
                                      <a:pt x="75141" y="7171"/>
                                      <a:pt x="75141" y="3585"/>
                                    </a:cubicBezTo>
                                    <a:cubicBezTo>
                                      <a:pt x="75141" y="0"/>
                                      <a:pt x="72492" y="0"/>
                                      <a:pt x="69652" y="0"/>
                                    </a:cubicBezTo>
                                    <a:cubicBezTo>
                                      <a:pt x="47318" y="0"/>
                                      <a:pt x="47318" y="0"/>
                                      <a:pt x="47318" y="0"/>
                                    </a:cubicBezTo>
                                    <a:cubicBezTo>
                                      <a:pt x="47318" y="0"/>
                                      <a:pt x="44479" y="0"/>
                                      <a:pt x="44479" y="3585"/>
                                    </a:cubicBezTo>
                                    <a:cubicBezTo>
                                      <a:pt x="44479" y="7171"/>
                                      <a:pt x="47318" y="7171"/>
                                      <a:pt x="47318" y="7171"/>
                                    </a:cubicBezTo>
                                    <a:cubicBezTo>
                                      <a:pt x="55646" y="7171"/>
                                      <a:pt x="55646" y="7171"/>
                                      <a:pt x="55646" y="7171"/>
                                    </a:cubicBezTo>
                                    <a:lnTo>
                                      <a:pt x="55646" y="17689"/>
                                    </a:lnTo>
                                    <a:cubicBezTo>
                                      <a:pt x="24984" y="21274"/>
                                      <a:pt x="0" y="52828"/>
                                      <a:pt x="0" y="91553"/>
                                    </a:cubicBezTo>
                                    <a:cubicBezTo>
                                      <a:pt x="0" y="95139"/>
                                      <a:pt x="0" y="95139"/>
                                      <a:pt x="0" y="98725"/>
                                    </a:cubicBezTo>
                                    <a:lnTo>
                                      <a:pt x="2649" y="102071"/>
                                    </a:lnTo>
                                    <a:cubicBezTo>
                                      <a:pt x="114132" y="102071"/>
                                      <a:pt x="114132" y="102071"/>
                                      <a:pt x="114132" y="102071"/>
                                    </a:cubicBezTo>
                                    <a:cubicBezTo>
                                      <a:pt x="116971" y="102071"/>
                                      <a:pt x="119810" y="98725"/>
                                      <a:pt x="119810" y="98725"/>
                                    </a:cubicBezTo>
                                    <a:cubicBezTo>
                                      <a:pt x="119810" y="95139"/>
                                      <a:pt x="119810" y="95139"/>
                                      <a:pt x="119810" y="91553"/>
                                    </a:cubicBezTo>
                                    <a:cubicBezTo>
                                      <a:pt x="119810" y="52828"/>
                                      <a:pt x="94637" y="21274"/>
                                      <a:pt x="63974" y="17689"/>
                                    </a:cubicBezTo>
                                    <a:close/>
                                    <a:moveTo>
                                      <a:pt x="8328" y="91553"/>
                                    </a:moveTo>
                                    <a:lnTo>
                                      <a:pt x="8328" y="91553"/>
                                    </a:lnTo>
                                    <a:cubicBezTo>
                                      <a:pt x="8328" y="56414"/>
                                      <a:pt x="30662" y="28207"/>
                                      <a:pt x="58485" y="28207"/>
                                    </a:cubicBezTo>
                                    <a:cubicBezTo>
                                      <a:pt x="89148" y="28207"/>
                                      <a:pt x="111293" y="56414"/>
                                      <a:pt x="111293" y="91553"/>
                                    </a:cubicBezTo>
                                    <a:lnTo>
                                      <a:pt x="8328" y="91553"/>
                                    </a:lnTo>
                                    <a:close/>
                                  </a:path>
                                </a:pathLst>
                              </a:custGeom>
                              <a:solidFill>
                                <a:srgbClr val="4F81BD"/>
                              </a:solidFill>
                              <a:ln>
                                <a:noFill/>
                              </a:ln>
                              <a:effectLst/>
                            </wps:spPr>
                            <wps:bodyPr vert="horz" lIns="45713" tIns="22850" rIns="45713" bIns="22850" anchor="ctr" anchorCtr="0" upright="1"/>
                          </wps:wsp>
                        </a:graphicData>
                      </a:graphic>
                    </wp:inline>
                  </w:drawing>
                </mc:Choice>
                <mc:Fallback>
                  <w:pict>
                    <v:shape id="_x0000_s1026" o:spid="_x0000_s1026" o:spt="100" style="height:9.85pt;width:12.45pt;v-text-anchor:middle;" fillcolor="#4F81BD" filled="t" stroked="f" coordsize="120000,120000" o:gfxdata="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" path="m114132,112828l114132,112828c2649,112828,2649,112828,2649,112828c2649,112828,0,112828,0,116175c0,119760,2649,119760,2649,119760c114132,119760,114132,119760,114132,119760c116971,119760,119810,119760,119810,116175c119810,112828,116971,112828,114132,112828xm63974,17689l63974,17689c63974,7171,63974,7171,63974,7171c69652,7171,69652,7171,69652,7171c72492,7171,75141,7171,75141,3585c75141,0,72492,0,69652,0c47318,0,47318,0,47318,0c47318,0,44479,0,44479,3585c44479,7171,47318,7171,47318,7171c55646,7171,55646,7171,55646,7171l55646,17689c24984,21274,0,52828,0,91553c0,95139,0,95139,0,98725l2649,102071c114132,102071,114132,102071,114132,102071c116971,102071,119810,98725,119810,98725c119810,95139,119810,95139,119810,91553c119810,52828,94637,21274,63974,17689xm8328,91553l8328,91553c8328,56414,30662,28207,58485,28207c89148,28207,111293,56414,111293,91553l8328,91553xe">
                      <v:fill on="t" focussize="0,0"/>
                      <v:stroke on="f"/>
                      <v:imagedata o:title=""/>
                      <o:lock v:ext="edit" rotation="t" aspectratio="t"/>
                      <v:textbox inset="3.59944881889764pt,1.7992125984252pt,3.59944881889764pt,1.7992125984252pt"/>
                      <w10:wrap type="none"/>
                      <w10:anchorlock/>
                    </v:shape>
                  </w:pict>
                </mc:Fallback>
              </mc:AlternateContent>
            </w:r>
            <w:r>
              <w:rPr>
                <w:rFonts w:hint="eastAsia" w:ascii="微软雅黑" w:hAnsi="微软雅黑" w:eastAsia="微软雅黑" w:cs="微软雅黑"/>
                <w:b/>
                <w:bCs/>
                <w:color w:val="000000" w:themeColor="text1"/>
                <w:spacing w:val="0"/>
                <w:position w:val="0"/>
                <w:sz w:val="24"/>
                <w:szCs w:val="24"/>
                <w:highlight w:val="none"/>
                <w:u w:val="none"/>
                <w:shd w:val="clear" w:fill="FFFFFF"/>
                <w:lang w:eastAsia="zh-CN"/>
                <w14:textFill>
                  <w14:solidFill>
                    <w14:schemeClr w14:val="tx1"/>
                  </w14:solidFill>
                </w14:textFill>
              </w:rPr>
              <w:t>用餐推荐：</w:t>
            </w:r>
          </w:p>
          <w:p w14:paraId="5A54827D">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中餐</w:t>
            </w:r>
            <w:r>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t>推荐</w:t>
            </w:r>
            <w:r>
              <w:rPr>
                <w:rFonts w:hint="eastAsia" w:ascii="微软雅黑" w:hAnsi="微软雅黑" w:eastAsia="微软雅黑" w:cs="微软雅黑"/>
                <w:color w:val="000000" w:themeColor="text1"/>
                <w:spacing w:val="0"/>
                <w:position w:val="0"/>
                <w:sz w:val="24"/>
                <w:szCs w:val="24"/>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t xml:space="preserve">游玩地点回民街，您可自由品尝回民美食街的美食，自由打卡美食 </w:t>
            </w:r>
          </w:p>
          <w:p w14:paraId="4E5F7A86">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right="0"/>
              <w:jc w:val="left"/>
              <w:textAlignment w:val="auto"/>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t>晚</w:t>
            </w:r>
            <w:r>
              <w:rPr>
                <w:rFonts w:hint="eastAsia" w:ascii="微软雅黑" w:hAnsi="微软雅黑" w:eastAsia="微软雅黑" w:cs="微软雅黑"/>
                <w:color w:val="000000" w:themeColor="text1"/>
                <w:spacing w:val="0"/>
                <w:position w:val="0"/>
                <w:sz w:val="24"/>
                <w:szCs w:val="24"/>
                <w:highlight w:val="none"/>
                <w:u w:val="none"/>
                <w:shd w:val="clear" w:fill="FFFFFF"/>
                <w14:textFill>
                  <w14:solidFill>
                    <w14:schemeClr w14:val="tx1"/>
                  </w14:solidFill>
                </w14:textFill>
              </w:rPr>
              <w:t>餐</w:t>
            </w:r>
            <w:r>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t>推荐</w:t>
            </w:r>
            <w:r>
              <w:rPr>
                <w:rFonts w:hint="eastAsia" w:ascii="微软雅黑" w:hAnsi="微软雅黑" w:eastAsia="微软雅黑" w:cs="微软雅黑"/>
                <w:color w:val="000000" w:themeColor="text1"/>
                <w:spacing w:val="0"/>
                <w:position w:val="0"/>
                <w:sz w:val="24"/>
                <w:szCs w:val="24"/>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4"/>
                <w:szCs w:val="24"/>
                <w:highlight w:val="none"/>
                <w:u w:val="none"/>
                <w:shd w:val="clear" w:fill="FFFFFF"/>
                <w:lang w:val="en-US" w:eastAsia="zh-CN"/>
                <w14:textFill>
                  <w14:solidFill>
                    <w14:schemeClr w14:val="tx1"/>
                  </w14:solidFill>
                </w14:textFill>
              </w:rPr>
              <w:t xml:space="preserve">游玩地点大唐不夜城，您可自由品尝大唐不夜城的美食，自由打卡美食 </w:t>
            </w:r>
          </w:p>
          <w:p w14:paraId="4050BBF2">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val="0"/>
                <w:bCs w:val="0"/>
                <w:color w:val="FF0000"/>
                <w:spacing w:val="0"/>
                <w:position w:val="0"/>
                <w:sz w:val="21"/>
                <w:szCs w:val="21"/>
                <w:u w:val="none"/>
                <w:shd w:val="clear" w:fill="FFFFFF"/>
                <w:lang w:val="en-US" w:eastAsia="zh-CN"/>
              </w:rPr>
            </w:pPr>
            <w:r>
              <w:rPr>
                <w:rFonts w:hint="eastAsia" w:ascii="微软雅黑" w:hAnsi="微软雅黑" w:eastAsia="微软雅黑" w:cs="微软雅黑"/>
                <w:b w:val="0"/>
                <w:bCs w:val="0"/>
                <w:color w:val="FF0000"/>
                <w:spacing w:val="0"/>
                <w:position w:val="0"/>
                <w:sz w:val="21"/>
                <w:szCs w:val="21"/>
                <w:u w:val="none"/>
                <w:shd w:val="clear" w:fill="FFFFFF"/>
                <w:lang w:val="en-US" w:eastAsia="zh-CN"/>
              </w:rPr>
              <w:t>温馨提示：</w:t>
            </w:r>
          </w:p>
          <w:p w14:paraId="60A0B372">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val="0"/>
                <w:bCs w:val="0"/>
                <w:color w:val="FF0000"/>
                <w:spacing w:val="0"/>
                <w:position w:val="0"/>
                <w:sz w:val="21"/>
                <w:szCs w:val="21"/>
                <w:u w:val="none"/>
                <w:shd w:val="clear" w:fill="FFFFFF"/>
                <w:lang w:val="en-US" w:eastAsia="zh-CN"/>
              </w:rPr>
            </w:pPr>
            <w:r>
              <w:rPr>
                <w:rFonts w:hint="eastAsia" w:ascii="微软雅黑" w:hAnsi="微软雅黑" w:eastAsia="微软雅黑" w:cs="微软雅黑"/>
                <w:b w:val="0"/>
                <w:bCs w:val="0"/>
                <w:color w:val="FF0000"/>
                <w:spacing w:val="0"/>
                <w:position w:val="0"/>
                <w:sz w:val="21"/>
                <w:szCs w:val="21"/>
                <w:u w:val="none"/>
                <w:shd w:val="clear" w:fill="FFFFFF"/>
                <w:lang w:val="en-US" w:eastAsia="zh-CN"/>
              </w:rPr>
              <w:t>1、钟鼓楼广场+回民街+大唐不夜城+大雁塔北广场，属于开放性景点，主要以自由活动为主，司机、导游不陪同游览。</w:t>
            </w:r>
          </w:p>
          <w:p w14:paraId="5E3B0B78">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val="0"/>
                <w:bCs w:val="0"/>
                <w:color w:val="FF0000"/>
                <w:spacing w:val="0"/>
                <w:position w:val="0"/>
                <w:sz w:val="21"/>
                <w:szCs w:val="21"/>
                <w:u w:val="none"/>
                <w:shd w:val="clear" w:fill="FFFFFF"/>
                <w:lang w:val="en-US" w:eastAsia="zh-CN"/>
              </w:rPr>
            </w:pPr>
            <w:r>
              <w:rPr>
                <w:rFonts w:hint="eastAsia" w:ascii="微软雅黑" w:hAnsi="微软雅黑" w:eastAsia="微软雅黑" w:cs="微软雅黑"/>
                <w:b w:val="0"/>
                <w:bCs w:val="0"/>
                <w:color w:val="FF0000"/>
                <w:spacing w:val="0"/>
                <w:position w:val="0"/>
                <w:sz w:val="21"/>
                <w:szCs w:val="21"/>
                <w:u w:val="none"/>
                <w:shd w:val="clear" w:fill="FFFFFF"/>
                <w:lang w:val="en-US" w:eastAsia="zh-CN"/>
              </w:rPr>
              <w:t>2、回民街+大唐不夜城，属于小吃街类型，有很多售卖小吃等场所，可自由自费品尝陕西美食。</w:t>
            </w:r>
          </w:p>
          <w:p w14:paraId="19BC0DED">
            <w:pPr>
              <w:pStyle w:val="2"/>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color w:val="000000" w:themeColor="text1"/>
                <w:sz w:val="24"/>
                <w:szCs w:val="24"/>
                <w:lang w:eastAsia="zh-CN"/>
                <w14:textFill>
                  <w14:solidFill>
                    <w14:schemeClr w14:val="tx1"/>
                  </w14:solidFill>
                </w14:textFill>
              </w:rPr>
            </w:pPr>
            <w:r>
              <w:rPr>
                <w:rFonts w:hint="eastAsia" w:ascii="微软雅黑" w:hAnsi="微软雅黑" w:eastAsia="微软雅黑" w:cs="微软雅黑"/>
                <w:b w:val="0"/>
                <w:bCs w:val="0"/>
                <w:color w:val="FF0000"/>
                <w:spacing w:val="0"/>
                <w:position w:val="0"/>
                <w:sz w:val="21"/>
                <w:szCs w:val="21"/>
                <w:u w:val="none"/>
                <w:shd w:val="clear" w:fill="FFFFFF"/>
                <w:lang w:val="en-US" w:eastAsia="zh-CN"/>
              </w:rPr>
              <w:t>3、钟鼓楼广场+回民街+大唐不夜城+大雁塔北广场，因市中心交通特殊性，司机根据情况就近停车。</w:t>
            </w:r>
          </w:p>
        </w:tc>
      </w:tr>
      <w:tr w14:paraId="6C8375A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569" w:hRule="atLeast"/>
          <w:jc w:val="center"/>
        </w:trPr>
        <w:tc>
          <w:tcPr>
            <w:tcW w:w="671" w:type="dxa"/>
            <w:vMerge w:val="restart"/>
            <w:tcBorders>
              <w:tl2br w:val="nil"/>
              <w:tr2bl w:val="nil"/>
            </w:tcBorders>
            <w:noWrap w:val="0"/>
            <w:vAlign w:val="center"/>
          </w:tcPr>
          <w:p w14:paraId="770AC2A0">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6422" w:type="dxa"/>
            <w:gridSpan w:val="2"/>
            <w:tcBorders>
              <w:tl2br w:val="nil"/>
              <w:tr2bl w:val="nil"/>
            </w:tcBorders>
            <w:noWrap w:val="0"/>
            <w:vAlign w:val="top"/>
          </w:tcPr>
          <w:p w14:paraId="5C7D80EF">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西安</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val="0"/>
                <w:color w:val="FF0000"/>
                <w:spacing w:val="0"/>
                <w:kern w:val="2"/>
                <w:position w:val="0"/>
                <w:sz w:val="22"/>
                <w:szCs w:val="24"/>
                <w:u w:val="none"/>
                <w:shd w:val="clear" w:fill="FFFFFF"/>
                <w:lang w:val="en-US" w:eastAsia="zh-CN" w:bidi="ar-SA"/>
              </w:rPr>
              <w:t>秦始皇兵马俑博物院</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华清宫+骊山</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西安千古情</w:t>
            </w:r>
          </w:p>
        </w:tc>
        <w:tc>
          <w:tcPr>
            <w:tcW w:w="1969" w:type="dxa"/>
            <w:tcBorders>
              <w:tl2br w:val="nil"/>
              <w:tr2bl w:val="nil"/>
            </w:tcBorders>
            <w:noWrap w:val="0"/>
            <w:vAlign w:val="top"/>
          </w:tcPr>
          <w:p w14:paraId="5AC58F52">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用餐：早、中餐</w:t>
            </w:r>
          </w:p>
        </w:tc>
        <w:tc>
          <w:tcPr>
            <w:tcW w:w="1803" w:type="dxa"/>
            <w:tcBorders>
              <w:tl2br w:val="nil"/>
              <w:tr2bl w:val="nil"/>
            </w:tcBorders>
            <w:noWrap w:val="0"/>
            <w:vAlign w:val="top"/>
          </w:tcPr>
          <w:p w14:paraId="61D9ADA6">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1CB4C43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9" w:hRule="atLeast"/>
          <w:jc w:val="center"/>
        </w:trPr>
        <w:tc>
          <w:tcPr>
            <w:tcW w:w="671" w:type="dxa"/>
            <w:vMerge w:val="continue"/>
            <w:tcBorders>
              <w:tl2br w:val="nil"/>
              <w:tr2bl w:val="nil"/>
            </w:tcBorders>
            <w:noWrap w:val="0"/>
            <w:vAlign w:val="top"/>
          </w:tcPr>
          <w:p w14:paraId="51192312">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4"/>
            <w:tcBorders>
              <w:tl2br w:val="nil"/>
              <w:tr2bl w:val="nil"/>
            </w:tcBorders>
            <w:noWrap w:val="0"/>
            <w:vAlign w:val="top"/>
          </w:tcPr>
          <w:p w14:paraId="53C69108">
            <w:pPr>
              <w:keepNext w:val="0"/>
              <w:keepLines w:val="0"/>
              <w:pageBreakBefore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color w:val="000000" w:themeColor="text1"/>
                <w:spacing w:val="0"/>
                <w:position w:val="0"/>
                <w:sz w:val="24"/>
                <w:szCs w:val="24"/>
                <w:u w:val="single"/>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4"/>
                <w:szCs w:val="24"/>
                <w:shd w:val="clear" w:fill="auto"/>
                <w14:textFill>
                  <w14:solidFill>
                    <w14:schemeClr w14:val="tx1"/>
                  </w14:solidFill>
                </w14:textFill>
              </w:rPr>
              <w:t xml:space="preserve">今日安排： </w:t>
            </w:r>
          </w:p>
          <w:p w14:paraId="681AC7C0">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480" w:firstLineChars="200"/>
              <w:jc w:val="left"/>
              <w:textAlignment w:val="auto"/>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t>早餐后，导游和司机提前在酒店等待客人，集合出发</w:t>
            </w:r>
          </w:p>
          <w:p w14:paraId="507F61E6">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480" w:firstLineChars="200"/>
              <w:jc w:val="left"/>
              <w:textAlignment w:val="auto"/>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参观世界第八大奇迹之一的</w:t>
            </w:r>
            <w:r>
              <w:rPr>
                <w:rFonts w:hint="eastAsia" w:ascii="微软雅黑" w:hAnsi="微软雅黑" w:eastAsia="微软雅黑" w:cs="微软雅黑"/>
                <w:b/>
                <w:color w:val="FF0000"/>
                <w:spacing w:val="0"/>
                <w:position w:val="0"/>
                <w:sz w:val="24"/>
                <w:szCs w:val="24"/>
                <w:u w:val="none"/>
                <w:shd w:val="clear" w:fill="FFFFFF"/>
                <w:lang w:val="en-US" w:eastAsia="zh-CN"/>
              </w:rPr>
              <w:t>【</w:t>
            </w:r>
            <w:r>
              <w:rPr>
                <w:rFonts w:hint="eastAsia" w:ascii="微软雅黑" w:hAnsi="微软雅黑" w:eastAsia="微软雅黑" w:cs="微软雅黑"/>
                <w:b/>
                <w:bCs w:val="0"/>
                <w:color w:val="FF0000"/>
                <w:spacing w:val="0"/>
                <w:kern w:val="2"/>
                <w:position w:val="0"/>
                <w:sz w:val="24"/>
                <w:szCs w:val="24"/>
                <w:u w:val="none"/>
                <w:shd w:val="clear" w:fill="FFFFFF"/>
                <w:lang w:val="en-US" w:eastAsia="zh-CN" w:bidi="ar-SA"/>
              </w:rPr>
              <w:t>秦始皇兵马俑博物馆</w:t>
            </w:r>
            <w:r>
              <w:rPr>
                <w:rFonts w:hint="eastAsia" w:ascii="微软雅黑" w:hAnsi="微软雅黑" w:eastAsia="微软雅黑" w:cs="微软雅黑"/>
                <w:b/>
                <w:color w:val="FF0000"/>
                <w:spacing w:val="0"/>
                <w:position w:val="0"/>
                <w:sz w:val="24"/>
                <w:szCs w:val="24"/>
                <w:u w:val="none"/>
                <w:shd w:val="clear" w:fill="FFFFFF"/>
                <w:lang w:val="en-US" w:eastAsia="zh-CN"/>
              </w:rPr>
              <w:t>】</w:t>
            </w: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w:t>
            </w:r>
            <w:r>
              <w:rPr>
                <w:rFonts w:hint="eastAsia" w:ascii="微软雅黑" w:hAnsi="微软雅黑" w:eastAsia="微软雅黑" w:cs="微软雅黑"/>
                <w:b/>
                <w:bCs/>
                <w:color w:val="000000" w:themeColor="text1"/>
                <w:spacing w:val="0"/>
                <w:position w:val="0"/>
                <w:sz w:val="24"/>
                <w:szCs w:val="24"/>
                <w:u w:val="none"/>
                <w:shd w:val="clear" w:fill="FFFFFF"/>
                <w14:textFill>
                  <w14:solidFill>
                    <w14:schemeClr w14:val="tx1"/>
                  </w14:solidFill>
                </w14:textFill>
              </w:rPr>
              <w:t>约2</w:t>
            </w:r>
            <w:r>
              <w:rPr>
                <w:rFonts w:hint="eastAsia" w:ascii="微软雅黑" w:hAnsi="微软雅黑" w:eastAsia="微软雅黑" w:cs="微软雅黑"/>
                <w:b/>
                <w:bCs/>
                <w:color w:val="000000" w:themeColor="text1"/>
                <w:spacing w:val="0"/>
                <w:position w:val="0"/>
                <w:sz w:val="24"/>
                <w:szCs w:val="24"/>
                <w:u w:val="none"/>
                <w:shd w:val="clear" w:fill="FFFFFF"/>
                <w:lang w:val="en-US" w:eastAsia="zh-CN"/>
                <w14:textFill>
                  <w14:solidFill>
                    <w14:schemeClr w14:val="tx1"/>
                  </w14:solidFill>
                </w14:textFill>
              </w:rPr>
              <w:t>.5</w:t>
            </w:r>
            <w:r>
              <w:rPr>
                <w:rFonts w:hint="eastAsia" w:ascii="微软雅黑" w:hAnsi="微软雅黑" w:eastAsia="微软雅黑" w:cs="微软雅黑"/>
                <w:b/>
                <w:bCs/>
                <w:color w:val="000000" w:themeColor="text1"/>
                <w:spacing w:val="0"/>
                <w:position w:val="0"/>
                <w:sz w:val="24"/>
                <w:szCs w:val="24"/>
                <w:u w:val="none"/>
                <w:shd w:val="clear" w:fill="FFFFFF"/>
                <w14:textFill>
                  <w14:solidFill>
                    <w14:schemeClr w14:val="tx1"/>
                  </w14:solidFill>
                </w14:textFill>
              </w:rPr>
              <w:t>小时，赠送景区耳麦</w:t>
            </w:r>
            <w:r>
              <w:rPr>
                <w:rFonts w:hint="eastAsia" w:ascii="微软雅黑" w:hAnsi="微软雅黑" w:eastAsia="微软雅黑" w:cs="微软雅黑"/>
                <w:color w:val="000000" w:themeColor="text1"/>
                <w:spacing w:val="0"/>
                <w:position w:val="0"/>
                <w:sz w:val="24"/>
                <w:szCs w:val="24"/>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t xml:space="preserve"> 温馨提示：兵马俑景区设有电瓶车5元/人（不含），建议您步行进入景点，更好的体验</w:t>
            </w:r>
            <w:r>
              <w:rPr>
                <w:rFonts w:hint="eastAsia" w:ascii="微软雅黑" w:hAnsi="微软雅黑" w:eastAsia="微软雅黑" w:cs="微软雅黑"/>
                <w:b/>
                <w:bCs/>
                <w:color w:val="000000"/>
                <w:spacing w:val="0"/>
                <w:position w:val="0"/>
                <w:sz w:val="24"/>
                <w:szCs w:val="24"/>
                <w:highlight w:val="yellow"/>
                <w:u w:val="single"/>
                <w:shd w:val="clear" w:color="auto" w:fill="FFFFFF"/>
                <w:lang w:eastAsia="zh-CN"/>
              </w:rPr>
              <w:t>划重点！因兵马俑景区内有综合性质的玉店，兵马俑景区为了避免让游客朋友避坑，均由</w:t>
            </w:r>
            <w:r>
              <w:rPr>
                <w:rFonts w:hint="eastAsia" w:ascii="微软雅黑" w:hAnsi="微软雅黑" w:eastAsia="微软雅黑" w:cs="微软雅黑"/>
                <w:b/>
                <w:bCs/>
                <w:color w:val="000000"/>
                <w:spacing w:val="0"/>
                <w:position w:val="0"/>
                <w:sz w:val="24"/>
                <w:szCs w:val="24"/>
                <w:highlight w:val="yellow"/>
                <w:u w:val="single"/>
                <w:shd w:val="clear" w:color="auto" w:fill="FFFFFF"/>
                <w:lang w:val="en-US" w:eastAsia="zh-CN"/>
              </w:rPr>
              <w:t>带团</w:t>
            </w:r>
            <w:r>
              <w:rPr>
                <w:rFonts w:hint="eastAsia" w:ascii="微软雅黑" w:hAnsi="微软雅黑" w:eastAsia="微软雅黑" w:cs="微软雅黑"/>
                <w:b/>
                <w:bCs/>
                <w:color w:val="000000"/>
                <w:spacing w:val="0"/>
                <w:position w:val="0"/>
                <w:sz w:val="24"/>
                <w:szCs w:val="24"/>
                <w:highlight w:val="yellow"/>
                <w:u w:val="single"/>
                <w:shd w:val="clear" w:color="auto" w:fill="FFFFFF"/>
                <w:lang w:eastAsia="zh-CN"/>
              </w:rPr>
              <w:t>导游自己讲解</w:t>
            </w:r>
            <w:r>
              <w:rPr>
                <w:rFonts w:hint="eastAsia" w:ascii="微软雅黑" w:hAnsi="微软雅黑" w:eastAsia="微软雅黑" w:cs="微软雅黑"/>
                <w:b/>
                <w:bCs/>
                <w:color w:val="000000"/>
                <w:spacing w:val="0"/>
                <w:position w:val="0"/>
                <w:sz w:val="24"/>
                <w:szCs w:val="24"/>
                <w:highlight w:val="yellow"/>
                <w:u w:val="single"/>
                <w:shd w:val="clear" w:color="auto" w:fill="FFFFFF"/>
                <w:lang w:val="en-US" w:eastAsia="zh-CN"/>
              </w:rPr>
              <w:t xml:space="preserve"> </w:t>
            </w:r>
            <w:r>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这里南倚骊山，北临渭水，气势宏伟，是世界上最大的地下军事博物馆，是世界考古历史上最伟大的发现之一。</w:t>
            </w:r>
          </w:p>
          <w:p w14:paraId="702A065F">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游览位于骊山脚下的唐代皇家避暑行宫—</w:t>
            </w:r>
            <w:r>
              <w:rPr>
                <w:rFonts w:hint="eastAsia" w:ascii="微软雅黑" w:hAnsi="微软雅黑" w:eastAsia="微软雅黑" w:cs="微软雅黑"/>
                <w:b/>
                <w:color w:val="FF0000"/>
                <w:spacing w:val="0"/>
                <w:position w:val="0"/>
                <w:sz w:val="24"/>
                <w:szCs w:val="24"/>
                <w:u w:val="none"/>
                <w:shd w:val="clear" w:fill="FFFFFF"/>
                <w:lang w:val="en-US" w:eastAsia="zh-CN"/>
              </w:rPr>
              <w:t>【华清宫（华清池+骊山）】</w:t>
            </w:r>
            <w:r>
              <w:rPr>
                <w:rFonts w:hint="eastAsia" w:ascii="微软雅黑" w:hAnsi="微软雅黑" w:eastAsia="微软雅黑" w:cs="微软雅黑"/>
                <w:b/>
                <w:bCs/>
                <w:color w:val="000000" w:themeColor="text1"/>
                <w:spacing w:val="0"/>
                <w:position w:val="0"/>
                <w:sz w:val="24"/>
                <w:szCs w:val="24"/>
                <w:u w:val="none"/>
                <w:shd w:val="clear" w:fill="FFFFFF"/>
                <w14:textFill>
                  <w14:solidFill>
                    <w14:schemeClr w14:val="tx1"/>
                  </w14:solidFill>
                </w14:textFill>
              </w:rPr>
              <w:t>（约1.5小时，赠送景区耳麦，景区交通20元自理，骊山索道</w:t>
            </w:r>
            <w:r>
              <w:rPr>
                <w:rFonts w:hint="eastAsia" w:ascii="微软雅黑" w:hAnsi="微软雅黑" w:eastAsia="微软雅黑" w:cs="微软雅黑"/>
                <w:b/>
                <w:bCs/>
                <w:color w:val="000000" w:themeColor="text1"/>
                <w:spacing w:val="0"/>
                <w:position w:val="0"/>
                <w:sz w:val="24"/>
                <w:szCs w:val="24"/>
                <w:u w:val="none"/>
                <w:shd w:val="clear" w:fill="FFFFFF"/>
                <w:lang w:val="en-US" w:eastAsia="zh-CN"/>
                <w14:textFill>
                  <w14:solidFill>
                    <w14:schemeClr w14:val="tx1"/>
                  </w14:solidFill>
                </w14:textFill>
              </w:rPr>
              <w:t>60</w:t>
            </w:r>
            <w:r>
              <w:rPr>
                <w:rFonts w:hint="eastAsia" w:ascii="微软雅黑" w:hAnsi="微软雅黑" w:eastAsia="微软雅黑" w:cs="微软雅黑"/>
                <w:b/>
                <w:bCs/>
                <w:color w:val="000000" w:themeColor="text1"/>
                <w:spacing w:val="0"/>
                <w:position w:val="0"/>
                <w:sz w:val="24"/>
                <w:szCs w:val="24"/>
                <w:u w:val="none"/>
                <w:shd w:val="clear" w:fill="FFFFFF"/>
                <w14:textFill>
                  <w14:solidFill>
                    <w14:schemeClr w14:val="tx1"/>
                  </w14:solidFill>
                </w14:textFill>
              </w:rPr>
              <w:t>元自理）</w:t>
            </w: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w:t>
            </w:r>
          </w:p>
          <w:p w14:paraId="4F72FA4B">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right="0" w:firstLine="480" w:firstLineChars="200"/>
              <w:jc w:val="left"/>
              <w:textAlignment w:val="auto"/>
              <w:rPr>
                <w:rFonts w:hint="eastAsia" w:ascii="微软雅黑" w:hAnsi="微软雅黑" w:eastAsia="微软雅黑" w:cs="微软雅黑"/>
                <w:b w:val="0"/>
                <w:bCs w:val="0"/>
                <w:color w:val="000000" w:themeColor="text1"/>
                <w:spacing w:val="0"/>
                <w:kern w:val="2"/>
                <w:position w:val="0"/>
                <w:sz w:val="24"/>
                <w:szCs w:val="24"/>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4"/>
                <w:szCs w:val="24"/>
                <w:u w:val="none"/>
                <w:shd w:val="clear" w:fill="FFFFFF"/>
                <w:lang w:val="en-US" w:eastAsia="zh-CN" w:bidi="ar-SA"/>
                <w14:textFill>
                  <w14:solidFill>
                    <w14:schemeClr w14:val="tx1"/>
                  </w14:solidFill>
                </w14:textFill>
              </w:rPr>
              <w:t>参观价值298元大型表演</w:t>
            </w:r>
            <w:r>
              <w:rPr>
                <w:rFonts w:hint="eastAsia" w:ascii="微软雅黑" w:hAnsi="微软雅黑" w:eastAsia="微软雅黑" w:cs="微软雅黑"/>
                <w:b/>
                <w:color w:val="FF0000"/>
                <w:spacing w:val="0"/>
                <w:position w:val="0"/>
                <w:sz w:val="24"/>
                <w:szCs w:val="24"/>
                <w:u w:val="none"/>
                <w:shd w:val="clear" w:fill="FFFFFF"/>
                <w:lang w:val="en-US" w:eastAsia="zh-CN"/>
              </w:rPr>
              <w:t>《西安千古情》</w:t>
            </w:r>
            <w:r>
              <w:rPr>
                <w:rFonts w:hint="eastAsia" w:ascii="微软雅黑" w:hAnsi="微软雅黑" w:eastAsia="微软雅黑" w:cs="微软雅黑"/>
                <w:b w:val="0"/>
                <w:bCs w:val="0"/>
                <w:color w:val="000000" w:themeColor="text1"/>
                <w:spacing w:val="0"/>
                <w:position w:val="0"/>
                <w:sz w:val="24"/>
                <w:szCs w:val="24"/>
                <w:u w:val="none"/>
                <w:shd w:val="clear" w:fill="FFFFFF"/>
                <w:lang w:val="en-US" w:eastAsia="zh-CN"/>
                <w14:textFill>
                  <w14:solidFill>
                    <w14:schemeClr w14:val="tx1"/>
                  </w14:solidFill>
                </w14:textFill>
              </w:rPr>
              <w:t>（游览约1.5小时），</w:t>
            </w:r>
            <w:r>
              <w:rPr>
                <w:rFonts w:hint="eastAsia" w:ascii="微软雅黑" w:hAnsi="微软雅黑" w:eastAsia="微软雅黑" w:cs="微软雅黑"/>
                <w:b w:val="0"/>
                <w:bCs w:val="0"/>
                <w:color w:val="000000" w:themeColor="text1"/>
                <w:spacing w:val="0"/>
                <w:kern w:val="2"/>
                <w:position w:val="0"/>
                <w:sz w:val="24"/>
                <w:szCs w:val="24"/>
                <w:u w:val="none"/>
                <w:shd w:val="clear" w:fill="FFFFFF"/>
                <w:lang w:val="en-US" w:eastAsia="zh-CN" w:bidi="ar-SA"/>
                <w14:textFill>
                  <w14:solidFill>
                    <w14:schemeClr w14:val="tx1"/>
                  </w14:solidFill>
                </w14:textFill>
              </w:rPr>
              <w:t>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w:t>
            </w:r>
          </w:p>
          <w:p w14:paraId="0F4588A2">
            <w:pPr>
              <w:keepNext w:val="0"/>
              <w:keepLines w:val="0"/>
              <w:pageBreakBefore w:val="0"/>
              <w:widowControl w:val="0"/>
              <w:tabs>
                <w:tab w:val="left" w:pos="5960"/>
              </w:tabs>
              <w:kinsoku/>
              <w:wordWrap/>
              <w:overflowPunct/>
              <w:topLinePunct w:val="0"/>
              <w:autoSpaceDE/>
              <w:autoSpaceDN/>
              <w:bidi w:val="0"/>
              <w:adjustRightInd/>
              <w:snapToGrid w:val="0"/>
              <w:spacing w:before="0" w:after="0" w:line="240" w:lineRule="auto"/>
              <w:ind w:left="0" w:right="0" w:firstLine="0"/>
              <w:jc w:val="left"/>
              <w:textAlignment w:val="auto"/>
              <w:rPr>
                <w:rFonts w:hint="eastAsia" w:ascii="微软雅黑" w:hAnsi="微软雅黑" w:eastAsia="微软雅黑" w:cs="微软雅黑"/>
                <w:b/>
                <w:bCs w:val="0"/>
                <w:color w:val="FF0000"/>
                <w:spacing w:val="0"/>
                <w:kern w:val="2"/>
                <w:position w:val="0"/>
                <w:sz w:val="24"/>
                <w:szCs w:val="24"/>
                <w:highlight w:val="yellow"/>
                <w:u w:val="none"/>
                <w:shd w:val="clear" w:fill="FFFFFF"/>
                <w:lang w:val="en-US" w:eastAsia="zh-CN" w:bidi="ar-SA"/>
              </w:rPr>
            </w:pPr>
            <w:r>
              <w:rPr>
                <w:rFonts w:hint="eastAsia" w:ascii="微软雅黑" w:hAnsi="微软雅黑" w:eastAsia="微软雅黑" w:cs="微软雅黑"/>
                <w:b/>
                <w:bCs w:val="0"/>
                <w:color w:val="FF0000"/>
                <w:spacing w:val="0"/>
                <w:kern w:val="2"/>
                <w:position w:val="0"/>
                <w:sz w:val="24"/>
                <w:szCs w:val="24"/>
                <w:highlight w:val="yellow"/>
                <w:u w:val="none"/>
                <w:shd w:val="clear" w:fill="FFFFFF"/>
                <w:lang w:val="en-US" w:eastAsia="zh-CN" w:bidi="ar-SA"/>
              </w:rPr>
              <w:t>赠送秦始皇兵马俑博物馆+华清宫耳麦</w:t>
            </w:r>
            <w:r>
              <w:rPr>
                <w:rFonts w:hint="eastAsia" w:ascii="微软雅黑" w:hAnsi="微软雅黑" w:eastAsia="微软雅黑" w:cs="微软雅黑"/>
                <w:b/>
                <w:bCs/>
                <w:sz w:val="24"/>
                <w:szCs w:val="24"/>
                <w:lang w:val="en-US" w:eastAsia="zh-CN"/>
              </w:rPr>
              <w:t>（可使用，不可带走）</w:t>
            </w:r>
          </w:p>
          <w:p w14:paraId="3B0CC1E6">
            <w:pPr>
              <w:pStyle w:val="2"/>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【温馨提示】：</w:t>
            </w:r>
          </w:p>
          <w:p w14:paraId="08E0409D">
            <w:pPr>
              <w:pStyle w:val="2"/>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1、</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秦始皇兵马俑博物馆</w:t>
            </w: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和华清宫 内设景区购物场所，非旅行社协议购物店，您可自由进出，如购物请谨慎！</w:t>
            </w:r>
          </w:p>
          <w:p w14:paraId="6EFAAB5F">
            <w:pPr>
              <w:pStyle w:val="2"/>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2、行程不含</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秦始皇兵马俑博物馆</w:t>
            </w: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景区电瓶车（5元/人），建议步行进入景区，如需敬请自理</w:t>
            </w:r>
          </w:p>
          <w:p w14:paraId="09D6DDE4">
            <w:pPr>
              <w:pStyle w:val="2"/>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3、华清宫景区由华清宫和骊山景区组成，参观完华清宫景区后可视体力情况选择骊山的游览。</w:t>
            </w:r>
          </w:p>
          <w:p w14:paraId="17EFF668">
            <w:pPr>
              <w:pStyle w:val="2"/>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4、行程不含华清宫景区电瓶车（20元/人），不含骊山往返索道（60元/人），如需敬请自理。</w:t>
            </w:r>
          </w:p>
          <w:p w14:paraId="2917A278">
            <w:pPr>
              <w:pStyle w:val="2"/>
              <w:keepNext w:val="0"/>
              <w:keepLines w:val="0"/>
              <w:pageBreakBefore w:val="0"/>
              <w:widowControl/>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5、骊山可能会因天气原因等关闭，有华清宫可以游览但骊山关闭的情况，骊山无安排其他替换景点，请谅解。</w:t>
            </w:r>
          </w:p>
        </w:tc>
      </w:tr>
      <w:tr w14:paraId="29B56CB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restart"/>
            <w:tcBorders>
              <w:tl2br w:val="nil"/>
              <w:tr2bl w:val="nil"/>
            </w:tcBorders>
            <w:noWrap w:val="0"/>
            <w:vAlign w:val="center"/>
          </w:tcPr>
          <w:p w14:paraId="24B0ED04">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07CD9F53">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16B4716E">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D4</w:t>
            </w:r>
          </w:p>
        </w:tc>
        <w:tc>
          <w:tcPr>
            <w:tcW w:w="6422" w:type="dxa"/>
            <w:gridSpan w:val="2"/>
            <w:tcBorders>
              <w:tl2br w:val="nil"/>
              <w:tr2bl w:val="nil"/>
            </w:tcBorders>
            <w:noWrap w:val="0"/>
            <w:vAlign w:val="center"/>
          </w:tcPr>
          <w:p w14:paraId="138A3755">
            <w:pPr>
              <w:pStyle w:val="2"/>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both"/>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8"/>
                <w:szCs w:val="28"/>
                <w:lang w:val="en-US" w:eastAsia="zh-CN"/>
              </w:rPr>
              <w:t>西安</w:t>
            </w:r>
            <w:r>
              <w:rPr>
                <w:rFonts w:hint="eastAsia" w:ascii="微软雅黑" w:hAnsi="微软雅黑" w:eastAsia="微软雅黑" w:cs="微软雅黑"/>
                <w:b/>
                <w:bCs/>
                <w:color w:val="auto"/>
                <w:sz w:val="28"/>
                <w:szCs w:val="28"/>
                <w:lang w:val="en-US" w:eastAsia="zh-CN"/>
              </w:rPr>
              <w:sym w:font="Webdings" w:char="0076"/>
            </w:r>
            <w:r>
              <w:rPr>
                <w:rFonts w:hint="eastAsia" w:ascii="微软雅黑" w:hAnsi="微软雅黑" w:eastAsia="微软雅黑" w:cs="微软雅黑"/>
                <w:b/>
                <w:bCs/>
                <w:color w:val="auto"/>
                <w:sz w:val="28"/>
                <w:szCs w:val="28"/>
                <w:lang w:val="en-US" w:eastAsia="zh-CN"/>
              </w:rPr>
              <w:t>广仁寺</w:t>
            </w:r>
            <w:r>
              <w:rPr>
                <w:rFonts w:hint="eastAsia" w:ascii="微软雅黑" w:hAnsi="微软雅黑" w:eastAsia="微软雅黑" w:cs="微软雅黑"/>
                <w:b/>
                <w:bCs/>
                <w:color w:val="auto"/>
                <w:sz w:val="28"/>
                <w:szCs w:val="28"/>
                <w:lang w:val="en-US" w:eastAsia="zh-CN"/>
              </w:rPr>
              <w:sym w:font="Webdings" w:char="0076"/>
            </w:r>
            <w:r>
              <w:rPr>
                <w:rFonts w:hint="eastAsia" w:ascii="微软雅黑" w:hAnsi="微软雅黑" w:eastAsia="微软雅黑" w:cs="微软雅黑"/>
                <w:b/>
                <w:bCs/>
                <w:color w:val="auto"/>
                <w:sz w:val="28"/>
                <w:szCs w:val="28"/>
                <w:lang w:val="en-US" w:eastAsia="zh-CN"/>
              </w:rPr>
              <w:t>明城墙</w:t>
            </w:r>
            <w:r>
              <w:rPr>
                <w:rFonts w:hint="eastAsia" w:ascii="微软雅黑" w:hAnsi="微软雅黑" w:eastAsia="微软雅黑" w:cs="微软雅黑"/>
                <w:b/>
                <w:bCs/>
                <w:color w:val="auto"/>
                <w:sz w:val="28"/>
                <w:szCs w:val="28"/>
                <w:lang w:val="en-US" w:eastAsia="zh-CN"/>
              </w:rPr>
              <w:sym w:font="Webdings" w:char="0076"/>
            </w:r>
            <w:r>
              <w:rPr>
                <w:rFonts w:hint="eastAsia" w:ascii="微软雅黑" w:hAnsi="微软雅黑" w:eastAsia="微软雅黑" w:cs="微软雅黑"/>
                <w:b/>
                <w:bCs/>
                <w:color w:val="auto"/>
                <w:sz w:val="28"/>
                <w:szCs w:val="28"/>
                <w:lang w:val="en-US" w:eastAsia="zh-CN"/>
              </w:rPr>
              <w:t>永兴坊</w:t>
            </w:r>
            <w:r>
              <w:rPr>
                <w:rFonts w:hint="eastAsia" w:ascii="微软雅黑" w:hAnsi="微软雅黑" w:eastAsia="微软雅黑" w:cs="微软雅黑"/>
                <w:b/>
                <w:bCs/>
                <w:color w:val="auto"/>
                <w:sz w:val="28"/>
                <w:szCs w:val="28"/>
                <w:lang w:val="en-US" w:eastAsia="zh-CN"/>
              </w:rPr>
              <w:sym w:font="Webdings" w:char="0076"/>
            </w:r>
            <w:r>
              <w:rPr>
                <w:rFonts w:hint="eastAsia" w:ascii="微软雅黑" w:hAnsi="微软雅黑" w:eastAsia="微软雅黑" w:cs="微软雅黑"/>
                <w:b/>
                <w:bCs/>
                <w:color w:val="auto"/>
                <w:sz w:val="28"/>
                <w:szCs w:val="28"/>
                <w:lang w:val="en-US" w:eastAsia="zh-CN"/>
              </w:rPr>
              <w:t>送站返程</w:t>
            </w:r>
          </w:p>
        </w:tc>
        <w:tc>
          <w:tcPr>
            <w:tcW w:w="1969" w:type="dxa"/>
            <w:tcBorders>
              <w:tl2br w:val="nil"/>
              <w:tr2bl w:val="nil"/>
            </w:tcBorders>
            <w:noWrap w:val="0"/>
            <w:vAlign w:val="center"/>
          </w:tcPr>
          <w:p w14:paraId="73E48426">
            <w:pPr>
              <w:spacing w:line="360" w:lineRule="auto"/>
              <w:ind w:right="-105" w:rightChars="-50"/>
              <w:jc w:val="both"/>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用餐：早中餐</w:t>
            </w:r>
          </w:p>
        </w:tc>
        <w:tc>
          <w:tcPr>
            <w:tcW w:w="1803" w:type="dxa"/>
            <w:tcBorders>
              <w:tl2br w:val="nil"/>
              <w:tr2bl w:val="nil"/>
            </w:tcBorders>
            <w:noWrap w:val="0"/>
            <w:vAlign w:val="center"/>
          </w:tcPr>
          <w:p w14:paraId="6174C4F9">
            <w:pPr>
              <w:spacing w:line="360" w:lineRule="auto"/>
              <w:ind w:right="-105" w:rightChars="-50"/>
              <w:jc w:val="both"/>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 xml:space="preserve"> //</w:t>
            </w:r>
          </w:p>
        </w:tc>
      </w:tr>
      <w:tr w14:paraId="4ED4F7E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41FDBC3F">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4"/>
            <w:tcBorders>
              <w:tl2br w:val="nil"/>
              <w:tr2bl w:val="nil"/>
            </w:tcBorders>
            <w:noWrap w:val="0"/>
            <w:vAlign w:val="top"/>
          </w:tcPr>
          <w:p w14:paraId="7F0D081D">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color w:val="000000" w:themeColor="text1"/>
                <w:spacing w:val="0"/>
                <w:position w:val="0"/>
                <w:sz w:val="24"/>
                <w:szCs w:val="24"/>
                <w:shd w:val="clear" w:fill="auto"/>
                <w14:textFill>
                  <w14:solidFill>
                    <w14:schemeClr w14:val="tx1"/>
                  </w14:solidFill>
                </w14:textFill>
              </w:rPr>
            </w:pPr>
            <w:r>
              <w:rPr>
                <w:rFonts w:hint="eastAsia" w:ascii="微软雅黑" w:hAnsi="微软雅黑" w:eastAsia="微软雅黑" w:cs="微软雅黑"/>
                <w:b/>
                <w:color w:val="FF0000"/>
                <w:spacing w:val="0"/>
                <w:position w:val="0"/>
                <w:sz w:val="24"/>
                <w:szCs w:val="24"/>
                <w:shd w:val="clear" w:fill="auto"/>
              </w:rPr>
              <w:t>今日安排</w:t>
            </w:r>
            <w:r>
              <w:rPr>
                <w:rFonts w:hint="eastAsia" w:ascii="微软雅黑" w:hAnsi="微软雅黑" w:eastAsia="微软雅黑" w:cs="微软雅黑"/>
                <w:b/>
                <w:color w:val="000000" w:themeColor="text1"/>
                <w:spacing w:val="0"/>
                <w:position w:val="0"/>
                <w:sz w:val="24"/>
                <w:szCs w:val="24"/>
                <w:shd w:val="clear" w:fill="auto"/>
                <w14:textFill>
                  <w14:solidFill>
                    <w14:schemeClr w14:val="tx1"/>
                  </w14:solidFill>
                </w14:textFill>
              </w:rPr>
              <w:t xml:space="preserve"> </w:t>
            </w:r>
          </w:p>
          <w:p w14:paraId="638340F4">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pP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color w:val="000000" w:themeColor="text1"/>
                <w:sz w:val="24"/>
                <w:szCs w:val="24"/>
                <w:shd w:val="clear" w:color="auto" w:fill="FFFFFF"/>
                <w14:textFill>
                  <w14:solidFill>
                    <w14:schemeClr w14:val="tx1"/>
                  </w14:solidFill>
                </w14:textFill>
              </w:rPr>
              <w:t>早餐后</w:t>
            </w:r>
            <w:r>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t>，前往</w:t>
            </w:r>
            <w:r>
              <w:rPr>
                <w:rFonts w:hint="eastAsia" w:ascii="微软雅黑" w:hAnsi="微软雅黑" w:eastAsia="微软雅黑" w:cs="微软雅黑"/>
                <w:b/>
                <w:color w:val="FF0000"/>
                <w:spacing w:val="0"/>
                <w:position w:val="0"/>
                <w:sz w:val="24"/>
                <w:szCs w:val="24"/>
                <w:u w:val="none"/>
                <w:shd w:val="clear" w:fill="FFFFFF"/>
                <w:lang w:val="en-US" w:eastAsia="zh-CN"/>
              </w:rPr>
              <w:t>【广仁寺】</w:t>
            </w:r>
            <w:r>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t>（游览约40分钟），拥有世界上两尊佛祖十二岁等身像之一，是中国绿度母主道场，拥有中国精品千佛殿，这里也是陕西省的藏传佛教寺院，是汉族地区佛教全国重点寺院。</w:t>
            </w:r>
          </w:p>
          <w:p w14:paraId="429D64D5">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t>（备注：广仁寺如因景区政策调整，则此景点调整为大明宫遗址免费区等其他景点）</w:t>
            </w:r>
          </w:p>
          <w:p w14:paraId="72D91811">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pP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游览中国现存规模最大、保存最完整的古代城恒</w:t>
            </w:r>
            <w:r>
              <w:rPr>
                <w:rFonts w:hint="eastAsia" w:ascii="微软雅黑" w:hAnsi="微软雅黑" w:eastAsia="微软雅黑" w:cs="微软雅黑"/>
                <w:b/>
                <w:color w:val="FF0000"/>
                <w:spacing w:val="0"/>
                <w:position w:val="0"/>
                <w:sz w:val="24"/>
                <w:szCs w:val="24"/>
                <w:u w:val="none"/>
                <w:shd w:val="clear" w:fill="FFFFFF"/>
              </w:rPr>
              <w:t>【明城墙】</w:t>
            </w: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t>上城墙，游览约60分钟</w:t>
            </w:r>
            <w:r>
              <w:rPr>
                <w:rFonts w:hint="eastAsia" w:ascii="微软雅黑" w:hAnsi="微软雅黑" w:eastAsia="微软雅黑" w:cs="微软雅黑"/>
                <w:color w:val="000000" w:themeColor="text1"/>
                <w:spacing w:val="0"/>
                <w:position w:val="0"/>
                <w:sz w:val="24"/>
                <w:szCs w:val="24"/>
                <w:u w:val="none"/>
                <w:shd w:val="clear" w:fill="FFFFFF"/>
                <w14:textFill>
                  <w14:solidFill>
                    <w14:schemeClr w14:val="tx1"/>
                  </w14:solidFill>
                </w14:textFill>
              </w:rPr>
              <w:t>）</w:t>
            </w: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【温馨提示】：您当日可选择舒适休闲的穿着，方便您更舒服的游玩，触摸历史，感受古城的风韵和岁月的沧桑。</w:t>
            </w:r>
          </w:p>
          <w:p w14:paraId="30E0D8F2">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kern w:val="2"/>
                <w:position w:val="0"/>
                <w:sz w:val="24"/>
                <w:szCs w:val="24"/>
                <w:u w:val="none"/>
                <w:shd w:val="clear" w:fill="FFFFFF"/>
                <w:lang w:val="en-US" w:eastAsia="zh-CN" w:bidi="ar-SA"/>
                <w14:textFill>
                  <w14:solidFill>
                    <w14:schemeClr w14:val="tx1"/>
                  </w14:solidFill>
                </w14:textFill>
              </w:rPr>
            </w:pPr>
            <w:r>
              <w:rPr>
                <w:rFonts w:hint="eastAsia" w:ascii="微软雅黑" w:hAnsi="微软雅黑" w:eastAsia="微软雅黑" w:cs="微软雅黑"/>
                <w:b/>
                <w:color w:val="FF0000"/>
                <w:spacing w:val="0"/>
                <w:position w:val="0"/>
                <w:sz w:val="24"/>
                <w:szCs w:val="24"/>
                <w:u w:val="none"/>
                <w:shd w:val="clear" w:fill="FFFFFF"/>
                <w:lang w:val="en-US" w:eastAsia="zh-CN"/>
              </w:rPr>
              <w:t>【永兴坊</w:t>
            </w:r>
            <w:r>
              <w:rPr>
                <w:rFonts w:hint="eastAsia" w:ascii="微软雅黑" w:hAnsi="微软雅黑" w:eastAsia="微软雅黑" w:cs="微软雅黑"/>
                <w:b/>
                <w:color w:val="FF0000"/>
                <w:spacing w:val="0"/>
                <w:position w:val="0"/>
                <w:sz w:val="24"/>
                <w:szCs w:val="24"/>
                <w:u w:val="none"/>
                <w:shd w:val="clear" w:color="auto" w:fill="FFFFFF"/>
                <w:lang w:val="en-US" w:eastAsia="zh-CN"/>
              </w:rPr>
              <w:t>-</w:t>
            </w:r>
            <w:r>
              <w:rPr>
                <w:rFonts w:hint="eastAsia" w:ascii="微软雅黑" w:hAnsi="微软雅黑" w:eastAsia="微软雅黑" w:cs="微软雅黑"/>
                <w:b/>
                <w:color w:val="FF0000"/>
                <w:spacing w:val="0"/>
                <w:position w:val="0"/>
                <w:sz w:val="24"/>
                <w:szCs w:val="24"/>
                <w:u w:val="none"/>
                <w:shd w:val="clear" w:color="auto" w:fill="FFFFFF"/>
                <w:lang w:eastAsia="zh-CN"/>
              </w:rPr>
              <w:t>小吃街</w:t>
            </w:r>
            <w:r>
              <w:rPr>
                <w:rFonts w:hint="eastAsia" w:ascii="微软雅黑" w:hAnsi="微软雅黑" w:eastAsia="微软雅黑" w:cs="微软雅黑"/>
                <w:b/>
                <w:color w:val="FF0000"/>
                <w:spacing w:val="0"/>
                <w:position w:val="0"/>
                <w:sz w:val="24"/>
                <w:szCs w:val="24"/>
                <w:u w:val="none"/>
                <w:shd w:val="clear" w:fill="FFFFFF"/>
                <w:lang w:val="en-US" w:eastAsia="zh-CN"/>
              </w:rPr>
              <w:t>】</w:t>
            </w:r>
            <w:r>
              <w:rPr>
                <w:rFonts w:hint="eastAsia" w:ascii="微软雅黑" w:hAnsi="微软雅黑" w:eastAsia="微软雅黑" w:cs="微软雅黑"/>
                <w:color w:val="000000" w:themeColor="text1"/>
                <w:spacing w:val="0"/>
                <w:kern w:val="2"/>
                <w:position w:val="0"/>
                <w:sz w:val="24"/>
                <w:szCs w:val="24"/>
                <w:u w:val="none"/>
                <w:shd w:val="clear" w:fill="FFFFFF"/>
                <w:lang w:val="en-US" w:eastAsia="zh-CN" w:bidi="ar-SA"/>
                <w14:textFill>
                  <w14:solidFill>
                    <w14:schemeClr w14:val="tx1"/>
                  </w14:solidFill>
                </w14:textFill>
              </w:rPr>
              <w:t>园区分为关中巷、陕南街、陕北里、手工作坊、非遗民俗街、107街、非遗文创街、福街等八个街区，汇聚了陕西11地市，107区县的文化“精粹”。主要以仿古“坊、肆”建筑群、牌楼、休闲绿化广场、内街、井房形式建造，再现了古长安城的街坊式</w:t>
            </w:r>
            <w:r>
              <w:rPr>
                <w:rFonts w:hint="eastAsia" w:ascii="微软雅黑" w:hAnsi="微软雅黑" w:eastAsia="微软雅黑" w:cs="微软雅黑"/>
                <w:color w:val="000000" w:themeColor="text1"/>
                <w:spacing w:val="0"/>
                <w:position w:val="0"/>
                <w:sz w:val="24"/>
                <w:szCs w:val="24"/>
                <w:u w:val="none"/>
                <w:shd w:val="clear" w:fill="FFFFFF"/>
                <w:lang w:val="en-US" w:eastAsia="zh-CN"/>
                <w14:textFill>
                  <w14:solidFill>
                    <w14:schemeClr w14:val="tx1"/>
                  </w14:solidFill>
                </w14:textFill>
              </w:rPr>
              <w:t>形态</w:t>
            </w:r>
            <w:r>
              <w:rPr>
                <w:rFonts w:hint="eastAsia" w:ascii="微软雅黑" w:hAnsi="微软雅黑" w:eastAsia="微软雅黑" w:cs="微软雅黑"/>
                <w:color w:val="000000" w:themeColor="text1"/>
                <w:spacing w:val="0"/>
                <w:kern w:val="2"/>
                <w:position w:val="0"/>
                <w:sz w:val="24"/>
                <w:szCs w:val="24"/>
                <w:u w:val="none"/>
                <w:shd w:val="clear" w:fill="FFFFFF"/>
                <w:lang w:val="en-US" w:eastAsia="zh-CN" w:bidi="ar-SA"/>
                <w14:textFill>
                  <w14:solidFill>
                    <w14:schemeClr w14:val="tx1"/>
                  </w14:solidFill>
                </w14:textFill>
              </w:rPr>
              <w:t>和历史生活气息，以及传统民俗生活空间</w:t>
            </w:r>
          </w:p>
          <w:p w14:paraId="5C9B5DFA">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 xml:space="preserve"> </w:t>
            </w:r>
            <w:r>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t>感谢您对我们的支持，结束完美旅程！送站返程。</w:t>
            </w:r>
          </w:p>
          <w:p w14:paraId="0F47C135">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4"/>
                <w:szCs w:val="24"/>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4"/>
                <w:szCs w:val="24"/>
                <w:u w:val="none"/>
                <w:shd w:val="clear" w:color="auto" w:fill="FFFFFF"/>
                <w:lang w:val="en-US" w:eastAsia="zh-CN" w:bidi="ar-SA"/>
                <w14:textFill>
                  <w14:solidFill>
                    <w14:schemeClr w14:val="tx1"/>
                  </w14:solidFill>
                </w14:textFill>
              </w:rPr>
              <w:t>送团司机会提前一天联系您，飞机提前3小时送，请您注意留意手机短信或电话。</w:t>
            </w:r>
          </w:p>
          <w:p w14:paraId="251BD457">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4"/>
                <w:szCs w:val="24"/>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4"/>
                <w:szCs w:val="24"/>
                <w:u w:val="none"/>
                <w:shd w:val="clear" w:color="auto" w:fill="FFFFFF"/>
                <w:lang w:val="en-US" w:eastAsia="zh-CN" w:bidi="ar-SA"/>
                <w14:textFill>
                  <w14:solidFill>
                    <w14:schemeClr w14:val="tx1"/>
                  </w14:solidFill>
                </w14:textFill>
              </w:rPr>
              <w:t>【温馨提示】</w:t>
            </w:r>
          </w:p>
          <w:p w14:paraId="37B79440">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4"/>
                <w:szCs w:val="24"/>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4"/>
                <w:szCs w:val="24"/>
                <w:u w:val="none"/>
                <w:shd w:val="clear" w:color="auto" w:fill="FFFFFF"/>
                <w:lang w:val="en-US" w:eastAsia="zh-CN" w:bidi="ar-SA"/>
                <w14:textFill>
                  <w14:solidFill>
                    <w14:schemeClr w14:val="tx1"/>
                  </w14:solidFill>
                </w14:textFill>
              </w:rPr>
              <w:t>1、酒店当天退房时间在中午12:00，请您在自由活动期间注意时间，以免因延迟退房，酒店加收您的房费；</w:t>
            </w:r>
          </w:p>
          <w:p w14:paraId="4B1B4E6C">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color w:val="000000" w:themeColor="text1"/>
                <w:kern w:val="0"/>
                <w:sz w:val="24"/>
                <w:szCs w:val="24"/>
                <w:vertAlign w:val="baseline"/>
                <w:lang w:val="en-US" w:eastAsia="zh-CN"/>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4"/>
                <w:szCs w:val="24"/>
                <w:u w:val="none"/>
                <w:shd w:val="clear" w:color="auto" w:fill="FFFFFF"/>
                <w:lang w:val="en-US" w:eastAsia="zh-CN" w:bidi="ar-SA"/>
                <w14:textFill>
                  <w14:solidFill>
                    <w14:schemeClr w14:val="tx1"/>
                  </w14:solidFill>
                </w14:textFill>
              </w:rPr>
              <w:t>2、送站师傅会提前与您约定时间地点，一般提前2小时送您前往车站。</w:t>
            </w:r>
          </w:p>
        </w:tc>
      </w:tr>
      <w:tr w14:paraId="634B58B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843B06"/>
            <w:noWrap w:val="0"/>
            <w:vAlign w:val="top"/>
          </w:tcPr>
          <w:p w14:paraId="53A3748C">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2E89994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671" w:type="dxa"/>
            <w:vMerge w:val="restart"/>
            <w:tcBorders>
              <w:tl2br w:val="nil"/>
              <w:tr2bl w:val="nil"/>
            </w:tcBorders>
            <w:noWrap w:val="0"/>
            <w:vAlign w:val="center"/>
          </w:tcPr>
          <w:p w14:paraId="2F0AB22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1F1C5CF7">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03FAD3A8">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1935DACB">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194" w:type="dxa"/>
            <w:gridSpan w:val="4"/>
            <w:tcBorders>
              <w:tl2br w:val="nil"/>
              <w:tr2bl w:val="nil"/>
            </w:tcBorders>
            <w:noWrap w:val="0"/>
            <w:vAlign w:val="center"/>
          </w:tcPr>
          <w:p w14:paraId="7D40130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1、如因景区通知关闭、景区限流或不可抗力原因无法游览此景点，导游有权协商更换景点或调整行程顺序。</w:t>
            </w:r>
          </w:p>
          <w:p w14:paraId="2F08447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2、行程顺序，导游可根据当天的实际情况和游客协商调整顺序。</w:t>
            </w:r>
          </w:p>
        </w:tc>
      </w:tr>
      <w:tr w14:paraId="3556DEC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671" w:type="dxa"/>
            <w:vMerge w:val="continue"/>
            <w:tcBorders>
              <w:tl2br w:val="nil"/>
              <w:tr2bl w:val="nil"/>
            </w:tcBorders>
            <w:noWrap w:val="0"/>
            <w:vAlign w:val="center"/>
          </w:tcPr>
          <w:p w14:paraId="57170D16">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tc>
        <w:tc>
          <w:tcPr>
            <w:tcW w:w="810" w:type="dxa"/>
            <w:tcBorders>
              <w:tl2br w:val="nil"/>
              <w:tr2bl w:val="nil"/>
            </w:tcBorders>
            <w:noWrap w:val="0"/>
            <w:vAlign w:val="center"/>
          </w:tcPr>
          <w:p w14:paraId="65CD2C5B">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lang w:val="en-GB"/>
              </w:rPr>
              <w:t>交通</w:t>
            </w:r>
          </w:p>
        </w:tc>
        <w:tc>
          <w:tcPr>
            <w:tcW w:w="9384" w:type="dxa"/>
            <w:gridSpan w:val="3"/>
            <w:tcBorders>
              <w:tl2br w:val="nil"/>
              <w:tr2bl w:val="nil"/>
            </w:tcBorders>
            <w:noWrap w:val="0"/>
            <w:vAlign w:val="top"/>
          </w:tcPr>
          <w:p w14:paraId="46D9A7F6">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0F243E"/>
                <w:sz w:val="24"/>
                <w:szCs w:val="24"/>
                <w:lang w:val="en-US" w:eastAsia="zh-CN"/>
              </w:rPr>
            </w:pPr>
            <w:r>
              <w:rPr>
                <w:rFonts w:hint="default" w:ascii="微软雅黑" w:hAnsi="微软雅黑" w:eastAsia="微软雅黑" w:cs="微软雅黑"/>
                <w:b/>
                <w:bCs w:val="0"/>
                <w:color w:val="0F243E"/>
                <w:sz w:val="24"/>
                <w:szCs w:val="24"/>
                <w:lang w:val="en-US" w:eastAsia="zh-CN"/>
              </w:rPr>
              <w:t>①</w:t>
            </w:r>
            <w:r>
              <w:rPr>
                <w:rFonts w:hint="eastAsia" w:ascii="微软雅黑" w:hAnsi="微软雅黑" w:eastAsia="微软雅黑" w:cs="微软雅黑"/>
                <w:b/>
                <w:bCs w:val="0"/>
                <w:color w:val="0F243E"/>
                <w:sz w:val="24"/>
                <w:szCs w:val="24"/>
                <w:lang w:val="en-US" w:eastAsia="zh-CN"/>
              </w:rPr>
              <w:t>四川各地出发到西安往返的动车或高铁二等座（具体车次时间等以出团通知为准）</w:t>
            </w:r>
          </w:p>
          <w:p w14:paraId="2D36FF28">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FF0000"/>
                <w:sz w:val="28"/>
                <w:szCs w:val="28"/>
                <w:highlight w:val="yellow"/>
                <w:lang w:val="en-US" w:eastAsia="zh-CN"/>
              </w:rPr>
            </w:pPr>
            <w:r>
              <w:rPr>
                <w:rFonts w:hint="default" w:ascii="微软雅黑" w:hAnsi="微软雅黑" w:eastAsia="微软雅黑" w:cs="微软雅黑"/>
                <w:b/>
                <w:bCs w:val="0"/>
                <w:color w:val="0F243E"/>
                <w:sz w:val="24"/>
                <w:szCs w:val="24"/>
                <w:lang w:val="en-US" w:eastAsia="zh-CN"/>
              </w:rPr>
              <w:t>②</w:t>
            </w:r>
            <w:r>
              <w:rPr>
                <w:rFonts w:hint="eastAsia" w:ascii="微软雅黑" w:hAnsi="微软雅黑" w:eastAsia="微软雅黑" w:cs="微软雅黑"/>
                <w:b/>
                <w:bCs w:val="0"/>
                <w:color w:val="0F243E"/>
                <w:sz w:val="24"/>
                <w:szCs w:val="24"/>
                <w:lang w:val="en-US" w:eastAsia="zh-CN"/>
              </w:rPr>
              <w:t>全程正规营运手续空调旅游车（根据人数用车，保证每人一个正座，30座以下无行李箱）</w:t>
            </w:r>
            <w:r>
              <w:rPr>
                <w:rFonts w:hint="eastAsia" w:ascii="微软雅黑" w:hAnsi="微软雅黑" w:eastAsia="微软雅黑" w:cs="微软雅黑"/>
                <w:b/>
                <w:bCs w:val="0"/>
                <w:color w:val="FF0000"/>
                <w:sz w:val="28"/>
                <w:szCs w:val="28"/>
                <w:highlight w:val="yellow"/>
                <w:lang w:val="en-US" w:eastAsia="zh-CN"/>
              </w:rPr>
              <w:t>13人封顶（含小孩），10-13人安排19座正规旅游车</w:t>
            </w:r>
          </w:p>
          <w:p w14:paraId="622DEC5E">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val="0"/>
                <w:color w:val="0F243E"/>
                <w:sz w:val="24"/>
                <w:szCs w:val="24"/>
                <w:lang w:val="en-US" w:eastAsia="zh-CN"/>
              </w:rPr>
              <w:t>如10人以下，我社会根据人数安排车型，保证每人1正座，以实际安排为准</w:t>
            </w:r>
          </w:p>
        </w:tc>
      </w:tr>
      <w:tr w14:paraId="016F9A4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098E56C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017CC0EE">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9384" w:type="dxa"/>
            <w:gridSpan w:val="3"/>
            <w:tcBorders>
              <w:tl2br w:val="nil"/>
              <w:tr2bl w:val="nil"/>
            </w:tcBorders>
            <w:noWrap w:val="0"/>
            <w:vAlign w:val="top"/>
          </w:tcPr>
          <w:p w14:paraId="67DADBE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住宿：任选携程4钻智选/5钻任选（以下2个标准，根据自己需求出团前选择） </w:t>
            </w:r>
          </w:p>
          <w:p w14:paraId="22DC72B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6D328FC5">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入住指定酒店+备选不超过3家同级别高评分酒店</w:t>
            </w:r>
          </w:p>
          <w:p w14:paraId="05FCF4D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携程网评4钻(智选/宜尚系类)酒店—2019年及以后开业或装修酒店</w:t>
            </w:r>
          </w:p>
          <w:p w14:paraId="4549142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西安团结南路智选假日酒店    【2024年开业  网评4.7分】</w:t>
            </w:r>
          </w:p>
          <w:p w14:paraId="7BA05A4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00C4C640">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ind w:firstLine="220" w:firstLineChars="1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6F9AA1A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西安高新科技路智选假日酒店              【2021年开业  网评4.8分】</w:t>
            </w:r>
          </w:p>
          <w:p w14:paraId="65EC6A6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西安城墙智选假日酒店(酒金桥美食街店)    【2019年开业  网评4.7分】</w:t>
            </w:r>
          </w:p>
          <w:p w14:paraId="17A068D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宜尚PLUS酒店（西安汉城湖世融国际店  ）【2020年开业  网评4.7分】</w:t>
            </w:r>
          </w:p>
          <w:p w14:paraId="6ED58B3B">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64B3551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w:t>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携程网评5钻新酒店（二环内）--2020年及以后开业或装修酒店</w:t>
            </w:r>
          </w:p>
          <w:p w14:paraId="41CED9B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西安站大明宫城际酒店         【2024年开业 网评4.9分】</w:t>
            </w:r>
          </w:p>
          <w:p w14:paraId="63020723">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（如遇指定酒店无房情况下备选以下酒店（不超过3家））</w:t>
            </w:r>
          </w:p>
          <w:p w14:paraId="5843AC5A">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西安大明宫诺富特酒店                    【2024年开业 网评4.8分】 </w:t>
            </w:r>
          </w:p>
          <w:p w14:paraId="1AECCEF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西安铂金万澳胜利饭店                    【2021年开业 网评4.7分】 </w:t>
            </w:r>
          </w:p>
          <w:p w14:paraId="0F5C786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西安金陵紫金山酒店                      【2025年开业 网评4.8分】 </w:t>
            </w:r>
          </w:p>
          <w:p w14:paraId="496090C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298C1EB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32"/>
                <w:szCs w:val="32"/>
                <w:highlight w:val="yellow"/>
                <w:u w:val="none"/>
                <w:shd w:val="clear" w:color="auto" w:fill="FFFFFF"/>
                <w:lang w:val="en-US" w:eastAsia="zh-CN" w:bidi="ar-SA"/>
              </w:rPr>
              <w:t>备注：不同标准价格不一样，根据自己需求选择</w:t>
            </w:r>
          </w:p>
          <w:p w14:paraId="51919391">
            <w:pPr>
              <w:pStyle w:val="26"/>
              <w:widowControl w:val="0"/>
              <w:tabs>
                <w:tab w:val="left" w:pos="5960"/>
              </w:tabs>
              <w:overflowPunct/>
              <w:bidi w:val="0"/>
              <w:snapToGrid w:val="0"/>
              <w:spacing w:line="360" w:lineRule="exact"/>
              <w:jc w:val="left"/>
              <w:textAlignment w:val="auto"/>
              <w:rPr>
                <w:rFonts w:hint="eastAsia" w:eastAsia="微软雅黑" w:cs="宋体"/>
                <w:b/>
                <w:bCs/>
                <w:i w:val="0"/>
                <w:caps w:val="0"/>
                <w:smallCaps w:val="0"/>
                <w:color w:val="000000"/>
                <w:spacing w:val="0"/>
                <w:kern w:val="2"/>
                <w:sz w:val="20"/>
                <w:szCs w:val="20"/>
                <w:u w:val="none"/>
                <w:shd w:val="clear" w:fill="FFFFFF"/>
                <w:lang w:val="en-US" w:eastAsia="zh-CN" w:bidi="ar"/>
              </w:rPr>
            </w:pPr>
            <w:r>
              <w:rPr>
                <w:rFonts w:hint="eastAsia" w:eastAsia="微软雅黑" w:cs="宋体"/>
                <w:b/>
                <w:bCs/>
                <w:i w:val="0"/>
                <w:caps w:val="0"/>
                <w:smallCaps w:val="0"/>
                <w:color w:val="000000"/>
                <w:spacing w:val="0"/>
                <w:kern w:val="2"/>
                <w:sz w:val="20"/>
                <w:szCs w:val="20"/>
                <w:u w:val="none"/>
                <w:shd w:val="clear" w:fill="FFFFFF"/>
                <w:lang w:val="en-US" w:eastAsia="zh-CN" w:bidi="ar"/>
              </w:rPr>
              <w:t>温馨提示：</w:t>
            </w:r>
          </w:p>
          <w:p w14:paraId="38390D98">
            <w:pPr>
              <w:pStyle w:val="27"/>
              <w:widowControl w:val="0"/>
              <w:tabs>
                <w:tab w:val="left" w:pos="5960"/>
              </w:tabs>
              <w:snapToGrid w:val="0"/>
              <w:spacing w:line="40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lang w:val="en-US" w:eastAsia="zh-CN"/>
              </w:rPr>
              <w:t>1、</w:t>
            </w:r>
            <w:r>
              <w:rPr>
                <w:rFonts w:hint="eastAsia" w:ascii="微软雅黑" w:hAnsi="微软雅黑" w:eastAsia="微软雅黑" w:cs="微软雅黑"/>
                <w:kern w:val="2"/>
                <w:sz w:val="20"/>
                <w:szCs w:val="20"/>
                <w:shd w:val="clear" w:color="auto" w:fill="FFFFFF"/>
              </w:rPr>
              <w:t>酒店房型：普通双标间</w:t>
            </w:r>
            <w:r>
              <w:rPr>
                <w:rFonts w:hint="eastAsia" w:ascii="微软雅黑" w:hAnsi="微软雅黑" w:eastAsia="微软雅黑" w:cs="微软雅黑"/>
                <w:kern w:val="2"/>
                <w:sz w:val="20"/>
                <w:szCs w:val="20"/>
                <w:shd w:val="clear" w:color="auto" w:fill="FFFFFF"/>
                <w:lang w:val="en-US" w:eastAsia="zh-CN"/>
              </w:rPr>
              <w:t>或</w:t>
            </w:r>
            <w:r>
              <w:rPr>
                <w:rFonts w:hint="eastAsia" w:ascii="微软雅黑" w:hAnsi="微软雅黑" w:eastAsia="微软雅黑" w:cs="微软雅黑"/>
                <w:kern w:val="2"/>
                <w:sz w:val="20"/>
                <w:szCs w:val="20"/>
                <w:shd w:val="clear" w:color="auto" w:fill="FFFFFF"/>
              </w:rPr>
              <w:t>大床房</w:t>
            </w:r>
          </w:p>
          <w:p w14:paraId="66D14891">
            <w:pPr>
              <w:widowControl/>
              <w:snapToGrid w:val="0"/>
              <w:spacing w:line="400" w:lineRule="exact"/>
              <w:ind w:right="31" w:rightChars="15"/>
              <w:jc w:val="left"/>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ascii="微软雅黑" w:hAnsi="微软雅黑" w:eastAsia="微软雅黑" w:cs="微软雅黑"/>
                <w:szCs w:val="21"/>
                <w:lang w:val="en-US" w:eastAsia="zh-CN"/>
              </w:rPr>
              <w:t>2、</w:t>
            </w:r>
            <w:r>
              <w:rPr>
                <w:rFonts w:hint="eastAsia" w:ascii="微软雅黑" w:hAnsi="微软雅黑" w:eastAsia="微软雅黑" w:cs="微软雅黑"/>
                <w:szCs w:val="21"/>
              </w:rPr>
              <w:t>住宿标准：酒店干净卫生，配有空调、独立卫生间等基本设施</w:t>
            </w:r>
          </w:p>
          <w:p w14:paraId="1120CD93">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3、携程网评的钻级和评分，可能会出现临时掉钻、掉分的情况，如出现这种情况，我们及时安排更换酒店，尽情谅解！！！</w:t>
            </w:r>
          </w:p>
          <w:p w14:paraId="40C22FF9">
            <w:pPr>
              <w:pStyle w:val="26"/>
              <w:widowControl w:val="0"/>
              <w:tabs>
                <w:tab w:val="left" w:pos="5960"/>
              </w:tabs>
              <w:overflowPunct/>
              <w:bidi w:val="0"/>
              <w:snapToGrid w:val="0"/>
              <w:spacing w:line="360" w:lineRule="exact"/>
              <w:jc w:val="left"/>
              <w:textAlignment w:val="auto"/>
              <w:rPr>
                <w:rFonts w:hint="default"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4、（大型节假日：五一劳动节/十一国庆节/春节期间，西安可能会使用备选酒店以外的酒店，但是不会降低标准，例如：</w:t>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【4钻酒店，虽然是备选外酒店，但是一定是（智选/宜尚系类)酒店—2020年及以后开业或装修，携程高评分酒店】</w:t>
            </w:r>
          </w:p>
          <w:p w14:paraId="3B36EA0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5、⻄安⼤部分酒店⽆法提供三⼈间或加床，如遇⾃然单⼈住⼀间房，须按提前抵达或延住的房价补付房差。</w:t>
            </w:r>
          </w:p>
          <w:p w14:paraId="7E25AB3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Calibri" w:hAnsi="Calibri" w:eastAsia="微软雅黑" w:cs="宋体"/>
                <w:b w:val="0"/>
                <w:bCs w:val="0"/>
                <w:i w:val="0"/>
                <w:caps w:val="0"/>
                <w:smallCaps w:val="0"/>
                <w:color w:val="000000"/>
                <w:spacing w:val="0"/>
                <w:kern w:val="2"/>
                <w:sz w:val="20"/>
                <w:szCs w:val="20"/>
                <w:u w:val="none"/>
                <w:shd w:val="clear" w:fill="FFFFFF"/>
                <w:lang w:val="en-GB" w:eastAsia="zh-CN"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6、西北地区经济发展落后，同星级宾馆酒店规模设施落后江浙地区（例如三星酒店相当于发达地区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768D9CC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671" w:type="dxa"/>
            <w:vMerge w:val="continue"/>
            <w:tcBorders>
              <w:tl2br w:val="nil"/>
              <w:tr2bl w:val="nil"/>
            </w:tcBorders>
            <w:noWrap w:val="0"/>
            <w:vAlign w:val="top"/>
          </w:tcPr>
          <w:p w14:paraId="23B9ECB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4A920FB0">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val="en-GB"/>
              </w:rPr>
              <w:t>门票</w:t>
            </w:r>
          </w:p>
        </w:tc>
        <w:tc>
          <w:tcPr>
            <w:tcW w:w="9384" w:type="dxa"/>
            <w:gridSpan w:val="3"/>
            <w:tcBorders>
              <w:tl2br w:val="nil"/>
              <w:tr2bl w:val="nil"/>
            </w:tcBorders>
            <w:noWrap w:val="0"/>
            <w:vAlign w:val="center"/>
          </w:tcPr>
          <w:p w14:paraId="7FB51A2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含景区首道大门票+演绎项目门票+汉服妆造</w:t>
            </w:r>
            <w:r>
              <w:rPr>
                <w:rFonts w:hint="eastAsia" w:ascii="微软雅黑" w:hAnsi="微软雅黑" w:eastAsia="微软雅黑" w:cs="微软雅黑"/>
                <w:sz w:val="24"/>
                <w:szCs w:val="24"/>
                <w:shd w:val="clear" w:color="auto" w:fill="FFFFFF"/>
                <w:lang w:val="en-US" w:eastAsia="zh-CN"/>
              </w:rPr>
              <w:t>（</w:t>
            </w:r>
            <w:r>
              <w:rPr>
                <w:rFonts w:hint="eastAsia" w:ascii="微软雅黑" w:hAnsi="微软雅黑" w:eastAsia="微软雅黑" w:cs="微软雅黑"/>
                <w:sz w:val="24"/>
                <w:szCs w:val="24"/>
                <w:shd w:val="clear" w:color="auto" w:fill="FFFFFF"/>
              </w:rPr>
              <w:t>小交通及园中自费项目自理</w:t>
            </w:r>
            <w:r>
              <w:rPr>
                <w:rFonts w:hint="eastAsia" w:ascii="微软雅黑" w:hAnsi="微软雅黑" w:eastAsia="微软雅黑" w:cs="微软雅黑"/>
                <w:sz w:val="24"/>
                <w:szCs w:val="24"/>
                <w:shd w:val="clear" w:color="auto" w:fill="FFFFFF"/>
                <w:lang w:eastAsia="zh-CN"/>
              </w:rPr>
              <w:t>）</w:t>
            </w:r>
          </w:p>
          <w:p w14:paraId="33930415">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auto"/>
                <w:sz w:val="24"/>
                <w:szCs w:val="24"/>
                <w:highlight w:val="none"/>
                <w:lang w:val="en-US" w:eastAsia="zh-CN"/>
              </w:rPr>
            </w:pPr>
            <w:r>
              <w:rPr>
                <w:rFonts w:hint="eastAsia" w:ascii="微软雅黑" w:hAnsi="微软雅黑" w:eastAsia="微软雅黑" w:cs="微软雅黑"/>
                <w:b/>
                <w:bCs/>
                <w:color w:val="auto"/>
                <w:sz w:val="24"/>
                <w:szCs w:val="24"/>
                <w:highlight w:val="none"/>
                <w:lang w:val="en-US" w:eastAsia="zh-CN"/>
              </w:rPr>
              <w:t>所有门票，均可按照实际证件退费，绝不克扣</w:t>
            </w:r>
          </w:p>
          <w:p w14:paraId="403766A1">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t>重点提示：</w:t>
            </w:r>
          </w:p>
          <w:p w14:paraId="42EB2532">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t>【五一劳动节期间、十一国庆节期间、春节期间等节假日，如有特殊证件，</w:t>
            </w:r>
            <w:r>
              <w:rPr>
                <w:rFonts w:hint="eastAsia" w:ascii="微软雅黑" w:hAnsi="微软雅黑" w:eastAsia="微软雅黑" w:cs="微软雅黑"/>
                <w:b/>
                <w:bCs/>
                <w:color w:val="FF0000"/>
                <w:sz w:val="24"/>
                <w:szCs w:val="24"/>
                <w:highlight w:val="yellow"/>
                <w:lang w:val="en-US" w:eastAsia="zh-CN"/>
              </w:rPr>
              <w:t>请报名时提供证件照片并在出发时携带相关证件原件</w:t>
            </w:r>
            <w:r>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t>。因大型节假日期间景区门票都需要提前约抢票，如报名时未提供优惠门票等证件，我社默认按照身份证抢门票（也就是全价，则无退费）】</w:t>
            </w:r>
          </w:p>
          <w:p w14:paraId="2867CFE7">
            <w:pPr>
              <w:pStyle w:val="26"/>
              <w:keepNext w:val="0"/>
              <w:keepLines w:val="0"/>
              <w:pageBreakBefore w:val="0"/>
              <w:widowControl w:val="0"/>
              <w:tabs>
                <w:tab w:val="left" w:pos="5960"/>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color w:val="0000FF"/>
                <w:sz w:val="24"/>
                <w:szCs w:val="24"/>
                <w:highlight w:val="yellow"/>
                <w:lang w:val="en-US" w:eastAsia="zh-CN"/>
              </w:rPr>
            </w:pPr>
            <w:r>
              <w:rPr>
                <w:rFonts w:hint="eastAsia" w:ascii="微软雅黑" w:hAnsi="微软雅黑" w:eastAsia="微软雅黑" w:cs="微软雅黑"/>
                <w:b/>
                <w:bCs/>
                <w:color w:val="0000FF"/>
                <w:sz w:val="24"/>
                <w:szCs w:val="24"/>
                <w:highlight w:val="yellow"/>
              </w:rPr>
              <w:t>免票优惠我社</w:t>
            </w:r>
            <w:r>
              <w:rPr>
                <w:rFonts w:hint="eastAsia" w:ascii="微软雅黑" w:hAnsi="微软雅黑" w:eastAsia="微软雅黑" w:cs="微软雅黑"/>
                <w:b/>
                <w:bCs/>
                <w:color w:val="0000FF"/>
                <w:sz w:val="24"/>
                <w:szCs w:val="24"/>
                <w:highlight w:val="yellow"/>
                <w:lang w:eastAsia="zh-CN"/>
              </w:rPr>
              <w:t>按照旅行社优惠价格退费</w:t>
            </w:r>
            <w:r>
              <w:rPr>
                <w:rFonts w:hint="eastAsia" w:ascii="微软雅黑" w:hAnsi="微软雅黑" w:eastAsia="微软雅黑" w:cs="微软雅黑"/>
                <w:b/>
                <w:bCs/>
                <w:color w:val="0000FF"/>
                <w:sz w:val="24"/>
                <w:szCs w:val="24"/>
                <w:highlight w:val="yellow"/>
              </w:rPr>
              <w:t>，</w:t>
            </w:r>
            <w:r>
              <w:rPr>
                <w:rFonts w:hint="eastAsia" w:ascii="微软雅黑" w:hAnsi="微软雅黑" w:eastAsia="微软雅黑" w:cs="微软雅黑"/>
                <w:b/>
                <w:bCs/>
                <w:color w:val="0000FF"/>
                <w:sz w:val="24"/>
                <w:szCs w:val="24"/>
                <w:highlight w:val="yellow"/>
                <w:lang w:eastAsia="zh-CN"/>
              </w:rPr>
              <w:t>如</w:t>
            </w:r>
            <w:r>
              <w:rPr>
                <w:rFonts w:hint="eastAsia" w:ascii="微软雅黑" w:hAnsi="微软雅黑" w:eastAsia="微软雅黑" w:cs="微软雅黑"/>
                <w:b/>
                <w:bCs/>
                <w:color w:val="0000FF"/>
                <w:sz w:val="24"/>
                <w:szCs w:val="24"/>
                <w:highlight w:val="yellow"/>
              </w:rPr>
              <w:t>产生</w:t>
            </w:r>
            <w:r>
              <w:rPr>
                <w:rFonts w:hint="eastAsia" w:ascii="微软雅黑" w:hAnsi="微软雅黑" w:eastAsia="微软雅黑" w:cs="微软雅黑"/>
                <w:b/>
                <w:bCs/>
                <w:color w:val="0000FF"/>
                <w:sz w:val="24"/>
                <w:szCs w:val="24"/>
                <w:highlight w:val="yellow"/>
                <w:lang w:eastAsia="zh-CN"/>
              </w:rPr>
              <w:t>景区</w:t>
            </w:r>
            <w:r>
              <w:rPr>
                <w:rFonts w:hint="eastAsia" w:ascii="微软雅黑" w:hAnsi="微软雅黑" w:eastAsia="微软雅黑" w:cs="微软雅黑"/>
                <w:b/>
                <w:bCs/>
                <w:color w:val="0000FF"/>
                <w:sz w:val="24"/>
                <w:szCs w:val="24"/>
                <w:highlight w:val="yellow"/>
              </w:rPr>
              <w:t>保险费用需要自理</w:t>
            </w:r>
            <w:r>
              <w:rPr>
                <w:rFonts w:hint="eastAsia" w:ascii="微软雅黑" w:hAnsi="微软雅黑" w:eastAsia="微软雅黑" w:cs="微软雅黑"/>
                <w:b/>
                <w:bCs/>
                <w:color w:val="0000FF"/>
                <w:sz w:val="24"/>
                <w:szCs w:val="24"/>
                <w:highlight w:val="yellow"/>
                <w:lang w:val="en-US" w:eastAsia="zh-CN"/>
              </w:rPr>
              <w:t xml:space="preserve"> </w:t>
            </w:r>
          </w:p>
        </w:tc>
      </w:tr>
      <w:tr w14:paraId="56572C8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42664D1E">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330E8C2A">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9384" w:type="dxa"/>
            <w:gridSpan w:val="3"/>
            <w:tcBorders>
              <w:tl2br w:val="nil"/>
              <w:tr2bl w:val="nil"/>
            </w:tcBorders>
            <w:noWrap w:val="0"/>
            <w:vAlign w:val="center"/>
          </w:tcPr>
          <w:p w14:paraId="1F524A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3早2正餐，早餐为酒店赠送（不用不退），常规正餐30元/人+唐猫酒肆特色餐50元/人/正，正餐八菜一汤（如人数不足10人，则菜品数量相应减少；当地特色美食，地道陕味体验；行程中备注不含用餐敬请自理，如因自身原因放弃用餐，则餐费不退） 。</w:t>
            </w:r>
            <w:r>
              <w:rPr>
                <w:rFonts w:hint="eastAsia" w:ascii="微软雅黑" w:hAnsi="微软雅黑" w:eastAsia="微软雅黑" w:cs="微软雅黑"/>
                <w:sz w:val="21"/>
                <w:szCs w:val="21"/>
                <w:lang w:val="en-US" w:eastAsia="zh-CN"/>
              </w:rPr>
              <w:t xml:space="preserve"> </w:t>
            </w:r>
          </w:p>
          <w:p w14:paraId="292610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lang w:val="en-US" w:eastAsia="zh-CN"/>
              </w:rPr>
            </w:pPr>
            <w:r>
              <w:rPr>
                <w:rFonts w:hint="eastAsia" w:ascii="微软雅黑" w:hAnsi="微软雅黑" w:eastAsia="微软雅黑" w:cs="微软雅黑"/>
                <w:b w:val="0"/>
                <w:bCs w:val="0"/>
                <w:i w:val="0"/>
                <w:caps w:val="0"/>
                <w:color w:val="0000FF"/>
                <w:spacing w:val="0"/>
                <w:kern w:val="2"/>
                <w:sz w:val="20"/>
                <w:szCs w:val="20"/>
                <w:u w:val="none"/>
                <w:shd w:val="clear" w:color="auto" w:fill="FFFFFF"/>
                <w:lang w:val="en-US" w:eastAsia="zh-CN" w:bidi="ar-SA"/>
              </w:rPr>
              <w:t>备注：如唐猫酒肆特色餐无法满足需求情况下，更换为长安大排档/陕菜等本地其他特色餐厅</w:t>
            </w:r>
          </w:p>
        </w:tc>
      </w:tr>
      <w:tr w14:paraId="64D6E5F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1E5CB051">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1AE9E436">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儿童</w:t>
            </w:r>
          </w:p>
        </w:tc>
        <w:tc>
          <w:tcPr>
            <w:tcW w:w="9384" w:type="dxa"/>
            <w:gridSpan w:val="3"/>
            <w:tcBorders>
              <w:tl2br w:val="nil"/>
              <w:tr2bl w:val="nil"/>
            </w:tcBorders>
            <w:noWrap w:val="0"/>
            <w:vAlign w:val="center"/>
          </w:tcPr>
          <w:p w14:paraId="11D66876">
            <w:pPr>
              <w:pStyle w:val="27"/>
              <w:widowControl w:val="0"/>
              <w:tabs>
                <w:tab w:val="left" w:pos="5960"/>
              </w:tabs>
              <w:snapToGrid w:val="0"/>
              <w:spacing w:line="360" w:lineRule="exact"/>
              <w:jc w:val="left"/>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儿童为13岁以下，可</w:t>
            </w:r>
            <w:r>
              <w:rPr>
                <w:rFonts w:hint="eastAsia" w:ascii="微软雅黑" w:hAnsi="微软雅黑" w:eastAsia="微软雅黑" w:cs="微软雅黑"/>
                <w:b/>
                <w:bCs/>
                <w:kern w:val="2"/>
                <w:sz w:val="20"/>
                <w:szCs w:val="20"/>
                <w:shd w:val="clear" w:color="auto" w:fill="FFFFFF"/>
                <w:lang w:eastAsia="zh-CN"/>
              </w:rPr>
              <w:t>按照儿童费用收费</w:t>
            </w:r>
          </w:p>
          <w:p w14:paraId="659B4B2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（包含：半价正餐、车位、导游服务，汉服+妆造，东线耳麦）；</w:t>
            </w:r>
          </w:p>
          <w:p w14:paraId="7740EDCA">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不含：床位以及床位早、景点门票、西安千古情、驼铃传奇、；</w:t>
            </w:r>
            <w:r>
              <w:rPr>
                <w:rFonts w:hint="eastAsia" w:ascii="微软雅黑" w:hAnsi="微软雅黑" w:eastAsia="微软雅黑" w:cs="微软雅黑"/>
                <w:sz w:val="21"/>
                <w:szCs w:val="21"/>
              </w:rPr>
              <w:t>其他费用自理，产生费用请自付景区或酒店。</w:t>
            </w:r>
            <w:r>
              <w:rPr>
                <w:rFonts w:hint="eastAsia" w:ascii="微软雅黑" w:hAnsi="微软雅黑" w:eastAsia="微软雅黑" w:cs="微软雅黑"/>
                <w:b/>
                <w:bCs/>
                <w:color w:val="0000FF"/>
                <w:sz w:val="28"/>
                <w:szCs w:val="28"/>
                <w:highlight w:val="yellow"/>
                <w:lang w:eastAsia="zh-CN"/>
              </w:rPr>
              <w:t>（</w:t>
            </w:r>
            <w:r>
              <w:rPr>
                <w:rFonts w:hint="eastAsia" w:ascii="微软雅黑" w:hAnsi="微软雅黑" w:eastAsia="微软雅黑" w:cs="微软雅黑"/>
                <w:b/>
                <w:bCs/>
                <w:color w:val="0000FF"/>
                <w:sz w:val="28"/>
                <w:szCs w:val="28"/>
                <w:highlight w:val="yellow"/>
                <w:lang w:val="en-US" w:eastAsia="zh-CN"/>
              </w:rPr>
              <w:t>儿童报价不含赠送的演绎，请注意</w:t>
            </w:r>
            <w:r>
              <w:rPr>
                <w:rFonts w:hint="eastAsia" w:ascii="微软雅黑" w:hAnsi="微软雅黑" w:eastAsia="微软雅黑" w:cs="微软雅黑"/>
                <w:b/>
                <w:bCs/>
                <w:color w:val="0000FF"/>
                <w:sz w:val="28"/>
                <w:szCs w:val="28"/>
                <w:highlight w:val="yellow"/>
                <w:lang w:eastAsia="zh-CN"/>
              </w:rPr>
              <w:t>）</w:t>
            </w:r>
          </w:p>
        </w:tc>
      </w:tr>
      <w:tr w14:paraId="2937FB6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671" w:type="dxa"/>
            <w:vMerge w:val="continue"/>
            <w:tcBorders>
              <w:tl2br w:val="nil"/>
              <w:tr2bl w:val="nil"/>
            </w:tcBorders>
            <w:noWrap w:val="0"/>
            <w:vAlign w:val="top"/>
          </w:tcPr>
          <w:p w14:paraId="07ED710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7E5DB6D4">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9384" w:type="dxa"/>
            <w:gridSpan w:val="3"/>
            <w:tcBorders>
              <w:tl2br w:val="nil"/>
              <w:tr2bl w:val="nil"/>
            </w:tcBorders>
            <w:noWrap w:val="0"/>
            <w:vAlign w:val="top"/>
          </w:tcPr>
          <w:p w14:paraId="2358983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当地优秀持证导游服务（不排除部分景区为景区讲解员讲解服务）</w:t>
            </w:r>
          </w:p>
          <w:p w14:paraId="2C09A11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接送机场、火车站和自由活动无导游服务；</w:t>
            </w:r>
          </w:p>
          <w:p w14:paraId="0EC995D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5人起安排优秀正规持证导游+单独司机服务</w:t>
            </w:r>
          </w:p>
          <w:p w14:paraId="214B058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4人以下（含4人）不提供专职导游服务，由</w:t>
            </w: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正规持证导游兼司机</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进行服务</w:t>
            </w:r>
          </w:p>
          <w:p w14:paraId="0729DFB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GB"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（我们不会因为人少只安排司机服务）</w:t>
            </w:r>
          </w:p>
        </w:tc>
      </w:tr>
      <w:tr w14:paraId="6373538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671" w:type="dxa"/>
            <w:vMerge w:val="continue"/>
            <w:tcBorders>
              <w:tl2br w:val="nil"/>
              <w:tr2bl w:val="nil"/>
            </w:tcBorders>
            <w:noWrap w:val="0"/>
            <w:vAlign w:val="top"/>
          </w:tcPr>
          <w:p w14:paraId="69E47833">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46AA7351">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购物</w:t>
            </w:r>
          </w:p>
        </w:tc>
        <w:tc>
          <w:tcPr>
            <w:tcW w:w="9384" w:type="dxa"/>
            <w:gridSpan w:val="3"/>
            <w:tcBorders>
              <w:tl2br w:val="nil"/>
              <w:tr2bl w:val="nil"/>
            </w:tcBorders>
            <w:noWrap w:val="0"/>
            <w:vAlign w:val="top"/>
          </w:tcPr>
          <w:p w14:paraId="64B37B5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购物：全程0购物店，绝无餐厅购物店，餐厅的小超市除外</w:t>
            </w:r>
          </w:p>
          <w:p w14:paraId="55638D2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1）产品承诺提前真实告知当地接待真实情况，绝不隐瞒。</w:t>
            </w:r>
          </w:p>
          <w:p w14:paraId="6FE3CF0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2）西安各处商业街、街道旁会路过特产店、购物店等，游客可自由决定是否游玩参观或购买，导游不推荐、不介绍，个人购物行为与旅行社无关，不接受此类投诉，敬请谅解。</w:t>
            </w:r>
          </w:p>
          <w:p w14:paraId="4979D2D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3）友情提示：秦始皇兵马俑博物馆/华清宫景区内设有玉展馆，不属于旅行社协议行为，谨慎购买</w:t>
            </w:r>
          </w:p>
        </w:tc>
      </w:tr>
      <w:tr w14:paraId="0B5FEC2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585" w:hRule="atLeast"/>
          <w:jc w:val="center"/>
        </w:trPr>
        <w:tc>
          <w:tcPr>
            <w:tcW w:w="671" w:type="dxa"/>
            <w:vMerge w:val="continue"/>
            <w:tcBorders>
              <w:tl2br w:val="nil"/>
              <w:tr2bl w:val="nil"/>
            </w:tcBorders>
            <w:noWrap w:val="0"/>
            <w:vAlign w:val="top"/>
          </w:tcPr>
          <w:p w14:paraId="3B0DCA5B">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1FBABB30">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9384" w:type="dxa"/>
            <w:gridSpan w:val="3"/>
            <w:tcBorders>
              <w:tl2br w:val="nil"/>
              <w:tr2bl w:val="nil"/>
            </w:tcBorders>
            <w:noWrap w:val="0"/>
            <w:vAlign w:val="center"/>
          </w:tcPr>
          <w:p w14:paraId="47E72673">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旅行社意外险建议客人购买</w:t>
            </w:r>
          </w:p>
        </w:tc>
      </w:tr>
      <w:tr w14:paraId="2455D0D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671" w:type="dxa"/>
            <w:vMerge w:val="continue"/>
            <w:tcBorders>
              <w:tl2br w:val="nil"/>
              <w:tr2bl w:val="nil"/>
            </w:tcBorders>
            <w:noWrap w:val="0"/>
            <w:vAlign w:val="top"/>
          </w:tcPr>
          <w:p w14:paraId="3624839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23FBA111">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9384" w:type="dxa"/>
            <w:gridSpan w:val="3"/>
            <w:tcBorders>
              <w:tl2br w:val="nil"/>
              <w:tr2bl w:val="nil"/>
            </w:tcBorders>
            <w:noWrap w:val="0"/>
            <w:vAlign w:val="center"/>
          </w:tcPr>
          <w:p w14:paraId="05F48B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1、另身体有疾病不适合出行的请不要参团。老人小孩建议有家人陪同。</w:t>
            </w:r>
          </w:p>
          <w:p w14:paraId="6E687C0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2、汉服体验：若有损坏、污染、丢失衣服及配件，照价赔偿！</w:t>
            </w:r>
          </w:p>
          <w:p w14:paraId="2DEF9CE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3、酒店需收取⼀定押⾦（按 照酒店不同标准，每间 100-300 元不等），需要游客在酒店前台⾃⾏⽀付，离店时房间设施⽆损坏则全额 退还。若有损坏酒店物品、污染床品、设施、丢失房卡等，须游客⾃⾏赔偿酒店损失。</w:t>
            </w:r>
          </w:p>
          <w:p w14:paraId="1025C16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4、如因不可抗力原因调整或者变更行程，如额外产生费用，需游客自理。</w:t>
            </w:r>
          </w:p>
          <w:p w14:paraId="46F2AD4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5、所有赠送项目，如不参加  无退费。</w:t>
            </w:r>
          </w:p>
          <w:p w14:paraId="666BD79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6、如因演绎临时关停，景区关闭等情况，地接社有权调换成其他类型演绎</w:t>
            </w:r>
          </w:p>
        </w:tc>
      </w:tr>
      <w:tr w14:paraId="4FFE20F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tcBorders>
              <w:tl2br w:val="nil"/>
              <w:tr2bl w:val="nil"/>
            </w:tcBorders>
            <w:noWrap w:val="0"/>
            <w:vAlign w:val="center"/>
          </w:tcPr>
          <w:p w14:paraId="73049328">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4AAED98C">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3947498A">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1E9AA06C">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194" w:type="dxa"/>
            <w:gridSpan w:val="4"/>
            <w:tcBorders>
              <w:tl2br w:val="nil"/>
              <w:tr2bl w:val="nil"/>
            </w:tcBorders>
            <w:noWrap w:val="0"/>
            <w:vAlign w:val="center"/>
          </w:tcPr>
          <w:p w14:paraId="65F5DEDD">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960" w:hangingChars="400"/>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全程无自费景点和演绎推荐，违约赔付2000元</w:t>
            </w:r>
          </w:p>
          <w:p w14:paraId="24E304EE">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以下是行程中不含的景区小交通（客人可以自理）：</w:t>
            </w:r>
          </w:p>
          <w:p w14:paraId="32F40D6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景交：（以下景交非必须，可根据自身情况，自愿选择）</w:t>
            </w:r>
          </w:p>
          <w:p w14:paraId="0EFC476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C00000"/>
                <w:spacing w:val="0"/>
                <w:kern w:val="2"/>
                <w:sz w:val="20"/>
                <w:szCs w:val="20"/>
                <w:highlight w:val="yellow"/>
                <w:u w:val="none"/>
                <w:shd w:val="clear" w:color="auto" w:fill="FFFFFF"/>
                <w:lang w:val="en-US" w:eastAsia="zh-CN" w:bidi="ar-SA"/>
              </w:rPr>
              <w:t>秦始皇兵马俑博物馆</w:t>
            </w:r>
            <w:r>
              <w:rPr>
                <w:rFonts w:hint="eastAsia" w:ascii="微软雅黑" w:hAnsi="微软雅黑" w:eastAsia="微软雅黑" w:cs="微软雅黑"/>
                <w:b w:val="0"/>
                <w:bCs w:val="0"/>
                <w:i w:val="0"/>
                <w:caps w:val="0"/>
                <w:color w:val="C00000"/>
                <w:spacing w:val="0"/>
                <w:kern w:val="2"/>
                <w:sz w:val="20"/>
                <w:szCs w:val="20"/>
                <w:highlight w:val="yellow"/>
                <w:u w:val="none"/>
                <w:shd w:val="clear" w:color="auto" w:fill="FFFFFF"/>
                <w:lang w:val="en-US" w:eastAsia="zh-CN" w:bidi="ar-SA"/>
              </w:rPr>
              <w:t>景区电瓶车5 元/人</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（非必须，可根据自身身体情况，自愿选择）</w:t>
            </w:r>
          </w:p>
          <w:p w14:paraId="3B06AD0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C00000"/>
                <w:spacing w:val="0"/>
                <w:kern w:val="2"/>
                <w:sz w:val="20"/>
                <w:szCs w:val="20"/>
                <w:highlight w:val="yellow"/>
                <w:u w:val="none"/>
                <w:shd w:val="clear" w:color="auto" w:fill="FFFFFF"/>
                <w:lang w:val="en-US" w:eastAsia="zh-CN" w:bidi="ar-SA"/>
              </w:rPr>
              <w:t>华清宫景区电瓶车20 元/人</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（非必须，可根据自身身体情况，自愿选择）</w:t>
            </w:r>
          </w:p>
          <w:p w14:paraId="7CDDCABE">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C00000"/>
                <w:spacing w:val="0"/>
                <w:kern w:val="2"/>
                <w:sz w:val="20"/>
                <w:szCs w:val="20"/>
                <w:highlight w:val="yellow"/>
                <w:u w:val="none"/>
                <w:shd w:val="clear" w:color="auto" w:fill="FFFFFF"/>
                <w:lang w:val="en-US" w:eastAsia="zh-CN" w:bidi="ar-SA"/>
              </w:rPr>
              <w:t>骊山往返索道</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【12月1日-2月28日淡季往返索道40元/人；3月1日-11月30日旺季往返索道往返60 元/人】（非必须，可根据自身身体情况，自愿选择）</w:t>
            </w:r>
          </w:p>
          <w:p w14:paraId="0809075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18"/>
                <w:szCs w:val="18"/>
                <w:u w:val="none"/>
                <w:shd w:val="clear" w:color="auto" w:fill="FFFFFF"/>
                <w:lang w:val="en-US" w:eastAsia="zh-CN" w:bidi="ar-SA"/>
              </w:rPr>
            </w:pPr>
            <w:r>
              <w:rPr>
                <w:rFonts w:hint="default" w:ascii="微软雅黑" w:hAnsi="微软雅黑" w:eastAsia="微软雅黑"/>
                <w:b/>
                <w:color w:val="0000FF"/>
                <w:position w:val="0"/>
                <w:sz w:val="20"/>
                <w:szCs w:val="20"/>
                <w:highlight w:val="none"/>
              </w:rPr>
              <w:t>以上均为景区里的小交通费用，不属于自费项目，客人知悉。</w:t>
            </w:r>
          </w:p>
          <w:p w14:paraId="55ACCA81">
            <w:pPr>
              <w:pStyle w:val="2"/>
              <w:widowControl w:val="0"/>
              <w:ind w:left="0" w:leftChars="0" w:firstLine="0" w:firstLineChars="0"/>
              <w:rPr>
                <w:rFonts w:hint="default"/>
                <w:lang w:val="en-US" w:eastAsia="zh-CN"/>
              </w:rPr>
            </w:pPr>
            <w:r>
              <w:rPr>
                <w:rFonts w:hint="eastAsia"/>
                <w:lang w:val="en-US" w:eastAsia="zh-CN"/>
              </w:rPr>
              <w:t>---------------------------------------------------------------------------------------------------------------------------</w:t>
            </w:r>
          </w:p>
          <w:p w14:paraId="0C511D83">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58314BA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由于不可抗拒因素导致行程变更所产生的费用（包括但不限于自然灾害，其它如航班延误或取消、车辆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3C40F43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r>
              <w:rPr>
                <w:rFonts w:hint="eastAsia" w:ascii="微软雅黑" w:hAnsi="微软雅黑" w:eastAsia="微软雅黑" w:cs="微软雅黑"/>
                <w:sz w:val="21"/>
                <w:szCs w:val="21"/>
              </w:rPr>
              <w:t>通知执行。</w:t>
            </w:r>
          </w:p>
          <w:p w14:paraId="453627F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4E0C4244">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eastAsia="微软雅黑"/>
                <w:lang w:val="en-US"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tc>
      </w:tr>
      <w:tr w14:paraId="7D4DA95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tcBorders>
              <w:tl2br w:val="nil"/>
              <w:tr2bl w:val="nil"/>
            </w:tcBorders>
            <w:noWrap w:val="0"/>
            <w:vAlign w:val="center"/>
          </w:tcPr>
          <w:p w14:paraId="0F891BBC">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57E3E02A">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194" w:type="dxa"/>
            <w:gridSpan w:val="4"/>
            <w:tcBorders>
              <w:tl2br w:val="nil"/>
              <w:tr2bl w:val="nil"/>
            </w:tcBorders>
            <w:noWrap w:val="0"/>
            <w:vAlign w:val="center"/>
          </w:tcPr>
          <w:p w14:paraId="12BEBA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1、因入住宾馆登记需要，所有游客须带好身份证等有效证件；</w:t>
            </w:r>
          </w:p>
          <w:p w14:paraId="356C7A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2、以上城市之间的行程及景点时间有可能互调，但不减少景点；因不可抗因素造成些无法游览，只负责</w:t>
            </w:r>
          </w:p>
          <w:p w14:paraId="07F8ED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退还本社的优惠门票；</w:t>
            </w:r>
          </w:p>
          <w:p w14:paraId="7BFE1A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3、游客因个人原因临时自愿放弃游览、用餐、住宿等，费用一概不退；自费项目任何有效证件均不享受</w:t>
            </w:r>
          </w:p>
          <w:p w14:paraId="33B92E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优惠活动；</w:t>
            </w:r>
          </w:p>
          <w:p w14:paraId="5C1511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4、此行程仅为参考行程，在不降低接待标准的情况下我社保留调整景点游览顺序和住宿地点的权利！如</w:t>
            </w:r>
          </w:p>
          <w:p w14:paraId="531036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遇不可抗拒因素(如自然原因、火车票、机票国家政策性调价、或火车、航班延误、取消等）造成的损</w:t>
            </w:r>
          </w:p>
          <w:p w14:paraId="031056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失，旅行社不承担责任；</w:t>
            </w:r>
          </w:p>
          <w:p w14:paraId="43F117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textAlignment w:val="auto"/>
              <w:rPr>
                <w:rFonts w:hint="eastAsia" w:ascii="微软雅黑" w:hAnsi="微软雅黑" w:eastAsia="微软雅黑" w:cs="微软雅黑"/>
                <w:b w:val="0"/>
                <w:bCs w:val="0"/>
                <w:color w:val="auto"/>
                <w:kern w:val="0"/>
                <w:sz w:val="21"/>
                <w:szCs w:val="21"/>
                <w:vertAlign w:val="baseline"/>
              </w:rPr>
            </w:pPr>
            <w:r>
              <w:rPr>
                <w:rFonts w:hint="eastAsia" w:ascii="微软雅黑" w:hAnsi="微软雅黑" w:eastAsia="微软雅黑" w:cs="微软雅黑"/>
                <w:b w:val="0"/>
                <w:bCs w:val="0"/>
                <w:color w:val="000000"/>
                <w:sz w:val="21"/>
                <w:szCs w:val="21"/>
              </w:rPr>
              <w:t>5、</w:t>
            </w:r>
            <w:r>
              <w:rPr>
                <w:rFonts w:hint="eastAsia" w:ascii="微软雅黑" w:hAnsi="微软雅黑" w:eastAsia="微软雅黑" w:cs="微软雅黑"/>
                <w:b w:val="0"/>
                <w:bCs w:val="0"/>
                <w:color w:val="000000"/>
                <w:sz w:val="21"/>
                <w:szCs w:val="21"/>
                <w:lang w:eastAsia="zh-CN"/>
              </w:rPr>
              <w:t>本产品为包价旅游产品</w:t>
            </w:r>
            <w:r>
              <w:rPr>
                <w:rFonts w:hint="eastAsia" w:ascii="微软雅黑" w:hAnsi="微软雅黑" w:eastAsia="微软雅黑" w:cs="微软雅黑"/>
                <w:b w:val="0"/>
                <w:bCs w:val="0"/>
                <w:color w:val="000000"/>
                <w:sz w:val="21"/>
                <w:szCs w:val="21"/>
              </w:rPr>
              <w:t>，该产品一经签约支付，不得退订，不得变更，不得转让。甲方不得再就此问题要求乙方旅行社进行任何形式的处理和解决。</w:t>
            </w:r>
          </w:p>
        </w:tc>
      </w:tr>
      <w:tr w14:paraId="3CA3E6B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center"/>
          </w:tcPr>
          <w:p w14:paraId="2C916B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微软雅黑" w:hAnsi="微软雅黑" w:eastAsia="微软雅黑" w:cs="微软雅黑"/>
                <w:b w:val="0"/>
                <w:bCs w:val="0"/>
                <w:color w:val="7030A0"/>
                <w:sz w:val="21"/>
                <w:szCs w:val="21"/>
              </w:rPr>
            </w:pPr>
            <w:r>
              <w:rPr>
                <w:rFonts w:hint="eastAsia" w:ascii="微软雅黑" w:hAnsi="微软雅黑" w:eastAsia="微软雅黑" w:cs="微软雅黑"/>
                <w:b/>
                <w:bCs/>
                <w:color w:val="7030A0"/>
                <w:sz w:val="21"/>
                <w:szCs w:val="21"/>
              </w:rPr>
              <w:t>失信人特别通知及提示</w:t>
            </w:r>
          </w:p>
        </w:tc>
      </w:tr>
      <w:tr w14:paraId="44BD93E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center"/>
          </w:tcPr>
          <w:p w14:paraId="08BF2F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bookmarkStart w:id="0" w:name="_GoBack"/>
            <w:bookmarkEnd w:id="0"/>
            <w:r>
              <w:rPr>
                <w:rFonts w:hint="eastAsia" w:ascii="微软雅黑" w:hAnsi="微软雅黑" w:eastAsia="微软雅黑" w:cs="微软雅黑"/>
                <w:b w:val="0"/>
                <w:bCs w:val="0"/>
                <w:color w:val="7030A0"/>
                <w:sz w:val="21"/>
                <w:szCs w:val="21"/>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w:t>
            </w:r>
            <w:r>
              <w:rPr>
                <w:rFonts w:hint="eastAsia" w:ascii="微软雅黑" w:hAnsi="微软雅黑" w:eastAsia="微软雅黑" w:cs="微软雅黑"/>
                <w:b w:val="0"/>
                <w:bCs w:val="0"/>
                <w:color w:val="7030A0"/>
                <w:sz w:val="21"/>
                <w:szCs w:val="21"/>
                <w:lang w:eastAsia="zh-CN"/>
              </w:rPr>
              <w:t>，请知晓。</w:t>
            </w:r>
          </w:p>
          <w:p w14:paraId="36799A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微软雅黑" w:hAnsi="微软雅黑" w:eastAsia="微软雅黑" w:cs="微软雅黑"/>
                <w:b w:val="0"/>
                <w:bCs w:val="0"/>
                <w:color w:val="7030A0"/>
                <w:sz w:val="21"/>
                <w:szCs w:val="21"/>
              </w:rPr>
            </w:pPr>
            <w:r>
              <w:rPr>
                <w:rFonts w:hint="eastAsia" w:ascii="微软雅黑" w:hAnsi="微软雅黑" w:eastAsia="微软雅黑" w:cs="微软雅黑"/>
                <w:b w:val="0"/>
                <w:bCs w:val="0"/>
                <w:color w:val="7030A0"/>
                <w:sz w:val="21"/>
                <w:szCs w:val="21"/>
              </w:rPr>
              <w:t>国家最高</w:t>
            </w:r>
            <w:r>
              <w:rPr>
                <w:rFonts w:hint="eastAsia" w:ascii="微软雅黑" w:hAnsi="微软雅黑" w:eastAsia="微软雅黑" w:cs="微软雅黑"/>
                <w:b w:val="0"/>
                <w:bCs w:val="0"/>
                <w:color w:val="7030A0"/>
                <w:sz w:val="21"/>
                <w:szCs w:val="21"/>
                <w:lang w:eastAsia="zh-CN"/>
              </w:rPr>
              <w:t>人民</w:t>
            </w:r>
            <w:r>
              <w:rPr>
                <w:rFonts w:hint="eastAsia" w:ascii="微软雅黑" w:hAnsi="微软雅黑" w:eastAsia="微软雅黑" w:cs="微软雅黑"/>
                <w:b w:val="0"/>
                <w:bCs w:val="0"/>
                <w:color w:val="7030A0"/>
                <w:sz w:val="21"/>
                <w:szCs w:val="21"/>
              </w:rPr>
              <w:t>法院失信人查询网站如下：http://zxgk.court.gov.cn/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7FEB685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843B06"/>
            <w:noWrap w:val="0"/>
            <w:vAlign w:val="top"/>
          </w:tcPr>
          <w:p w14:paraId="549E600D">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52D2DF6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center"/>
          </w:tcPr>
          <w:p w14:paraId="3D46EA8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00"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 w:val="21"/>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52AD955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2、此团费为提前付费采购的团队优惠价，游客旅游途中自愿放弃的景点、餐、交通及住宿等，旅行社将</w:t>
            </w:r>
            <w:r>
              <w:rPr>
                <w:rFonts w:hint="eastAsia" w:ascii="微软雅黑" w:hAnsi="微软雅黑" w:eastAsia="微软雅黑" w:cs="微软雅黑"/>
                <w:color w:val="000000"/>
                <w:sz w:val="21"/>
                <w:szCs w:val="21"/>
                <w:lang w:eastAsia="zh-CN"/>
              </w:rPr>
              <w:t>根据实际情况退费，</w:t>
            </w:r>
            <w:r>
              <w:rPr>
                <w:rFonts w:hint="eastAsia" w:ascii="微软雅黑" w:hAnsi="微软雅黑" w:eastAsia="微软雅黑" w:cs="微软雅黑"/>
                <w:b/>
                <w:bCs/>
                <w:color w:val="000000"/>
                <w:sz w:val="21"/>
                <w:szCs w:val="21"/>
                <w:lang w:eastAsia="zh-CN"/>
              </w:rPr>
              <w:t>车费、导服费用均不退，酒店费用根据是否有损失等情况来安排退费</w:t>
            </w:r>
            <w:r>
              <w:rPr>
                <w:rFonts w:hint="eastAsia" w:ascii="微软雅黑" w:hAnsi="微软雅黑" w:eastAsia="微软雅黑" w:cs="微软雅黑"/>
                <w:color w:val="000000"/>
                <w:sz w:val="21"/>
                <w:szCs w:val="21"/>
              </w:rPr>
              <w:t>（如果游客中途须离团，必须向导游做事先书面说明，故离团过程中一切安全责任和费用由游客自行负责。</w:t>
            </w:r>
            <w:r>
              <w:rPr>
                <w:rFonts w:hint="eastAsia" w:ascii="微软雅黑" w:hAnsi="微软雅黑" w:eastAsia="微软雅黑" w:cs="微软雅黑"/>
                <w:color w:val="000000"/>
                <w:sz w:val="21"/>
                <w:szCs w:val="21"/>
                <w:lang w:eastAsia="zh-CN"/>
              </w:rPr>
              <w:t>）</w:t>
            </w:r>
          </w:p>
          <w:p w14:paraId="3C9478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3、行程中所列酒店仅供参考，具体各地酒店名称、用餐地点以实际安排为准。</w:t>
            </w:r>
          </w:p>
          <w:p w14:paraId="2645D64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4、由于此行程属长途旅游线路，旅行社不接受80周岁以上的游客出游报名，不接受未成年人单独报名（夏令营行程除外），18岁以下未成年人报名参团必须有监护人签字的委托书；</w:t>
            </w:r>
          </w:p>
          <w:p w14:paraId="4C878BC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9" w:right="0" w:hanging="308" w:hangingChars="147"/>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769998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6、不可抗力说明：根据新《旅游法》第67条的规定，现做如下说明：</w:t>
            </w:r>
          </w:p>
          <w:p w14:paraId="2545664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0C71CF3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4269AF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7、参团最低人数说明：此行程参团最低人数为</w:t>
            </w:r>
            <w:r>
              <w:rPr>
                <w:rFonts w:hint="eastAsia" w:ascii="微软雅黑" w:hAnsi="微软雅黑" w:eastAsia="微软雅黑" w:cs="微软雅黑"/>
                <w:color w:val="000000"/>
                <w:sz w:val="21"/>
                <w:szCs w:val="21"/>
                <w:lang w:val="en-US" w:eastAsia="zh-CN"/>
              </w:rPr>
              <w:t>3</w:t>
            </w:r>
            <w:r>
              <w:rPr>
                <w:rFonts w:hint="eastAsia" w:ascii="微软雅黑" w:hAnsi="微软雅黑" w:eastAsia="微软雅黑" w:cs="微软雅黑"/>
                <w:color w:val="000000"/>
                <w:sz w:val="21"/>
                <w:szCs w:val="21"/>
              </w:rPr>
              <w:t>人（含），根据新《旅游法》第63条规定，未达到约定人数解除合同，组团社须征得游客的书面同意，旅行社退还收取的所有费用；</w:t>
            </w:r>
          </w:p>
          <w:p w14:paraId="06751D8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 xml:space="preserve">8、退团说明 </w:t>
            </w:r>
          </w:p>
          <w:p w14:paraId="41292D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1）由于旅行社责任造成退团的、游客私自退团的，不可抗力双方同意退团的等情况，所有的款项规定都有约定，但绝不包含行程内旅行社所赠送的旅游景点和项目安排的金额。</w:t>
            </w:r>
          </w:p>
          <w:p w14:paraId="5BAD3C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2）根据新《旅游法》第63条规定，游客（包括旅游团队）与旅行社双方签订合同后，旅行社将视为可以向航空公司购买机票等大交通，游客单方违约的，将适用《旅游法》第63条规定。</w:t>
            </w:r>
          </w:p>
          <w:p w14:paraId="3B55165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726382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9</w:t>
            </w:r>
            <w:r>
              <w:rPr>
                <w:rFonts w:hint="eastAsia" w:ascii="微软雅黑" w:hAnsi="微软雅黑" w:eastAsia="微软雅黑" w:cs="微软雅黑"/>
                <w:color w:val="000000"/>
                <w:sz w:val="21"/>
                <w:szCs w:val="21"/>
              </w:rPr>
              <w:t>、行程变更说明</w:t>
            </w:r>
          </w:p>
          <w:p w14:paraId="078A2DD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1）当有不可抗力因素造成需要变更行程的，旅行社须要求全团客人签字认可方执行。</w:t>
            </w:r>
          </w:p>
          <w:p w14:paraId="26E365F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2）当团队运行过程中，游客自愿提出变更行程，如：变换景点等，旅行社须要求全团客人签字认可方执行。</w:t>
            </w:r>
          </w:p>
          <w:p w14:paraId="17C5A6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3）在行程过程中合理的、恰当的、善意的景点及路线的先后顺序的调整是有必要的，可行的，游客一致同意导游口头解释并执行。</w:t>
            </w:r>
          </w:p>
          <w:p w14:paraId="01FB28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、游客健康状况说明</w:t>
            </w:r>
          </w:p>
          <w:p w14:paraId="2A0307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3037B2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5CD6E09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3）因个人既有病史和身体残障在旅游行程中引起的疾病进一步发作和伤亡，旅行社不承担任何责任。</w:t>
            </w:r>
          </w:p>
          <w:p w14:paraId="3F4549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4）游客有民族风俗习惯和宗教信仰请提前告知我社。</w:t>
            </w:r>
          </w:p>
          <w:p w14:paraId="30231CA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、解决纠纷的方式</w:t>
            </w:r>
          </w:p>
          <w:p w14:paraId="59C8EA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1）根据《旅游法》第92条的规定，一旦游客与旅游经营者发生纠纷，双方都本着协商的态度进行解决，大事化小，小事化了。</w:t>
            </w:r>
          </w:p>
          <w:p w14:paraId="7EB9B60A">
            <w:pPr>
              <w:pStyle w:val="24"/>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rightChars="0" w:firstLine="0" w:firstLineChars="0"/>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sz w:val="21"/>
                <w:szCs w:val="21"/>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4FE9477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top"/>
          </w:tcPr>
          <w:p w14:paraId="63BDDAF8">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2F57B274">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7" w:firstLineChars="8"/>
              <w:jc w:val="left"/>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5AE65E3D">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3" w:firstLineChars="6"/>
              <w:jc w:val="left"/>
              <w:textAlignment w:val="auto"/>
              <w:rPr>
                <w:rFonts w:hint="eastAsia"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7196FDAD">
      <w:pPr>
        <w:pStyle w:val="20"/>
        <w:ind w:left="0" w:leftChars="0" w:firstLine="0" w:firstLineChars="0"/>
        <w:rPr>
          <w:rFonts w:hint="eastAsia"/>
        </w:rPr>
      </w:pPr>
    </w:p>
    <w:sectPr>
      <w:pgSz w:w="11906" w:h="16838"/>
      <w:pgMar w:top="1412" w:right="1800" w:bottom="646"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7FFAEFF" w:usb1="F9DFFFFF" w:usb2="0000007F" w:usb3="00000000" w:csb0="203F01FF" w:csb1="DFFF0000"/>
  </w:font>
  <w:font w:name="微软雅黑">
    <w:panose1 w:val="020B0503020204020204"/>
    <w:charset w:val="86"/>
    <w:family w:val="auto"/>
    <w:pitch w:val="default"/>
    <w:sig w:usb0="80000287" w:usb1="2ACF3C50" w:usb2="00000016" w:usb3="00000000" w:csb0="0004001F" w:csb1="00000000"/>
  </w:font>
  <w:font w:name="Webdings">
    <w:panose1 w:val="05030102010509060703"/>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EAD83">
    <w:pPr>
      <w:pStyle w:val="10"/>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-1143000</wp:posOffset>
          </wp:positionH>
          <wp:positionV relativeFrom="page">
            <wp:posOffset>13335</wp:posOffset>
          </wp:positionV>
          <wp:extent cx="7557135" cy="10689590"/>
          <wp:effectExtent l="0" t="0" r="5715" b="16510"/>
          <wp:wrapNone/>
          <wp:docPr id="28" name="图片 28" descr="内页1页眉页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内页1页眉页脚"/>
                  <pic:cNvPicPr>
                    <a:picLocks noChangeAspect="1"/>
                  </pic:cNvPicPr>
                </pic:nvPicPr>
                <pic:blipFill>
                  <a:blip r:embed="rId1"/>
                  <a:stretch>
                    <a:fillRect/>
                  </a:stretch>
                </pic:blipFill>
                <pic:spPr>
                  <a:xfrm>
                    <a:off x="0" y="0"/>
                    <a:ext cx="7557135" cy="1068959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1063F"/>
    <w:multiLevelType w:val="singleLevel"/>
    <w:tmpl w:val="B6D1063F"/>
    <w:lvl w:ilvl="0" w:tentative="0">
      <w:start w:val="9"/>
      <w:numFmt w:val="decimal"/>
      <w:suff w:val="nothing"/>
      <w:lvlText w:val="%1、"/>
      <w:lvlJc w:val="left"/>
    </w:lvl>
  </w:abstractNum>
  <w:abstractNum w:abstractNumId="1">
    <w:nsid w:val="35332F0F"/>
    <w:multiLevelType w:val="singleLevel"/>
    <w:tmpl w:val="35332F0F"/>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Yjc4ZDNlNmJjMjAwZjNkNDE4MGY4Y2Q2MDcwYWMifQ=="/>
  </w:docVars>
  <w:rsids>
    <w:rsidRoot w:val="00172A27"/>
    <w:rsid w:val="00021BF4"/>
    <w:rsid w:val="000272D7"/>
    <w:rsid w:val="000365A4"/>
    <w:rsid w:val="000A747D"/>
    <w:rsid w:val="000F0C5C"/>
    <w:rsid w:val="00181288"/>
    <w:rsid w:val="001F381A"/>
    <w:rsid w:val="002936CE"/>
    <w:rsid w:val="003A4D5E"/>
    <w:rsid w:val="00420DCA"/>
    <w:rsid w:val="004C0FE2"/>
    <w:rsid w:val="00533A9F"/>
    <w:rsid w:val="00535F72"/>
    <w:rsid w:val="005470B2"/>
    <w:rsid w:val="005703C1"/>
    <w:rsid w:val="00574FFA"/>
    <w:rsid w:val="0059450E"/>
    <w:rsid w:val="005B4360"/>
    <w:rsid w:val="00615EA1"/>
    <w:rsid w:val="00686EA4"/>
    <w:rsid w:val="006B0817"/>
    <w:rsid w:val="006D249B"/>
    <w:rsid w:val="006F1A97"/>
    <w:rsid w:val="007277E5"/>
    <w:rsid w:val="00734342"/>
    <w:rsid w:val="00770097"/>
    <w:rsid w:val="00803025"/>
    <w:rsid w:val="0083081C"/>
    <w:rsid w:val="008D191D"/>
    <w:rsid w:val="009325DA"/>
    <w:rsid w:val="0097063E"/>
    <w:rsid w:val="009E1FB5"/>
    <w:rsid w:val="009F2C73"/>
    <w:rsid w:val="00A2207B"/>
    <w:rsid w:val="00A65FC1"/>
    <w:rsid w:val="00AA7FD6"/>
    <w:rsid w:val="00BB1769"/>
    <w:rsid w:val="00BB20B7"/>
    <w:rsid w:val="00BF07C3"/>
    <w:rsid w:val="00BF2810"/>
    <w:rsid w:val="00C659FE"/>
    <w:rsid w:val="00CB233F"/>
    <w:rsid w:val="00CE17F6"/>
    <w:rsid w:val="00D62A93"/>
    <w:rsid w:val="00D9032D"/>
    <w:rsid w:val="00DE20DF"/>
    <w:rsid w:val="00E40CB7"/>
    <w:rsid w:val="00E51027"/>
    <w:rsid w:val="00E84CB5"/>
    <w:rsid w:val="00EC212B"/>
    <w:rsid w:val="00EF0465"/>
    <w:rsid w:val="00F40CB7"/>
    <w:rsid w:val="00FA7042"/>
    <w:rsid w:val="00FF4C55"/>
    <w:rsid w:val="01107810"/>
    <w:rsid w:val="01282E62"/>
    <w:rsid w:val="01392130"/>
    <w:rsid w:val="013E5634"/>
    <w:rsid w:val="01901AE8"/>
    <w:rsid w:val="019620D4"/>
    <w:rsid w:val="019C4253"/>
    <w:rsid w:val="01BE4DA9"/>
    <w:rsid w:val="02005B8D"/>
    <w:rsid w:val="02597332"/>
    <w:rsid w:val="02A97FD3"/>
    <w:rsid w:val="02B23BD2"/>
    <w:rsid w:val="02B7624C"/>
    <w:rsid w:val="02B93BC8"/>
    <w:rsid w:val="02C32E43"/>
    <w:rsid w:val="031F504D"/>
    <w:rsid w:val="0328714A"/>
    <w:rsid w:val="03570B9C"/>
    <w:rsid w:val="037000E3"/>
    <w:rsid w:val="03962EA2"/>
    <w:rsid w:val="03B46C2F"/>
    <w:rsid w:val="0407036D"/>
    <w:rsid w:val="044C6746"/>
    <w:rsid w:val="047A1C27"/>
    <w:rsid w:val="047F2D99"/>
    <w:rsid w:val="04987287"/>
    <w:rsid w:val="049D670A"/>
    <w:rsid w:val="04CB0E2A"/>
    <w:rsid w:val="04FF110F"/>
    <w:rsid w:val="051536FE"/>
    <w:rsid w:val="05220F53"/>
    <w:rsid w:val="05260E7E"/>
    <w:rsid w:val="052D0A47"/>
    <w:rsid w:val="05597A8E"/>
    <w:rsid w:val="0583779A"/>
    <w:rsid w:val="059062DD"/>
    <w:rsid w:val="05B4741B"/>
    <w:rsid w:val="05CB2336"/>
    <w:rsid w:val="05E360D9"/>
    <w:rsid w:val="06616D34"/>
    <w:rsid w:val="066513C2"/>
    <w:rsid w:val="067822D2"/>
    <w:rsid w:val="06D60755"/>
    <w:rsid w:val="07120A05"/>
    <w:rsid w:val="07126147"/>
    <w:rsid w:val="074E46E5"/>
    <w:rsid w:val="07660BE9"/>
    <w:rsid w:val="07CC09EB"/>
    <w:rsid w:val="07E81BB7"/>
    <w:rsid w:val="07E8334B"/>
    <w:rsid w:val="08072BFA"/>
    <w:rsid w:val="086724C2"/>
    <w:rsid w:val="0869587F"/>
    <w:rsid w:val="088B2AB8"/>
    <w:rsid w:val="08940DDD"/>
    <w:rsid w:val="08BD5A01"/>
    <w:rsid w:val="08DF474E"/>
    <w:rsid w:val="090F2789"/>
    <w:rsid w:val="09170112"/>
    <w:rsid w:val="09ED4CD9"/>
    <w:rsid w:val="0A081A83"/>
    <w:rsid w:val="0A287C1A"/>
    <w:rsid w:val="0A38522F"/>
    <w:rsid w:val="0A92260D"/>
    <w:rsid w:val="0A994994"/>
    <w:rsid w:val="0AA40BA3"/>
    <w:rsid w:val="0ABF5D0C"/>
    <w:rsid w:val="0AE049BF"/>
    <w:rsid w:val="0AE66899"/>
    <w:rsid w:val="0B235474"/>
    <w:rsid w:val="0B5B2638"/>
    <w:rsid w:val="0B6C071A"/>
    <w:rsid w:val="0B6E1DBA"/>
    <w:rsid w:val="0B7C2E1F"/>
    <w:rsid w:val="0B8E4BC7"/>
    <w:rsid w:val="0BAB4CCA"/>
    <w:rsid w:val="0C6F1945"/>
    <w:rsid w:val="0C952EA9"/>
    <w:rsid w:val="0CC35E56"/>
    <w:rsid w:val="0CCB6B89"/>
    <w:rsid w:val="0CF9028F"/>
    <w:rsid w:val="0D4903E8"/>
    <w:rsid w:val="0D86430F"/>
    <w:rsid w:val="0D8D61C7"/>
    <w:rsid w:val="0DBC386A"/>
    <w:rsid w:val="0DD40007"/>
    <w:rsid w:val="0DD50675"/>
    <w:rsid w:val="0DD621C2"/>
    <w:rsid w:val="0E1F7C83"/>
    <w:rsid w:val="0E3746E5"/>
    <w:rsid w:val="0E453B7F"/>
    <w:rsid w:val="0E6F0323"/>
    <w:rsid w:val="0EB80BA8"/>
    <w:rsid w:val="0EC248F6"/>
    <w:rsid w:val="0F24151B"/>
    <w:rsid w:val="0F2A530F"/>
    <w:rsid w:val="0F567752"/>
    <w:rsid w:val="0F7C406C"/>
    <w:rsid w:val="0FAE50BA"/>
    <w:rsid w:val="0FDA2FF1"/>
    <w:rsid w:val="1054157E"/>
    <w:rsid w:val="106612B1"/>
    <w:rsid w:val="10735E1F"/>
    <w:rsid w:val="10820B09"/>
    <w:rsid w:val="10897BD2"/>
    <w:rsid w:val="109220A6"/>
    <w:rsid w:val="109F1547"/>
    <w:rsid w:val="10B1077E"/>
    <w:rsid w:val="110A22AE"/>
    <w:rsid w:val="11162CD7"/>
    <w:rsid w:val="11567D13"/>
    <w:rsid w:val="115F1CF4"/>
    <w:rsid w:val="116003F7"/>
    <w:rsid w:val="11671785"/>
    <w:rsid w:val="118B5473"/>
    <w:rsid w:val="118D52E3"/>
    <w:rsid w:val="11951E4E"/>
    <w:rsid w:val="119564A0"/>
    <w:rsid w:val="11C333DE"/>
    <w:rsid w:val="122144FF"/>
    <w:rsid w:val="1231208E"/>
    <w:rsid w:val="123C4BB4"/>
    <w:rsid w:val="125249C4"/>
    <w:rsid w:val="125D0760"/>
    <w:rsid w:val="12830B4E"/>
    <w:rsid w:val="12BB3B36"/>
    <w:rsid w:val="13273409"/>
    <w:rsid w:val="13750189"/>
    <w:rsid w:val="139115F3"/>
    <w:rsid w:val="139C7967"/>
    <w:rsid w:val="13AC347F"/>
    <w:rsid w:val="13B97F56"/>
    <w:rsid w:val="143D5AD8"/>
    <w:rsid w:val="14972381"/>
    <w:rsid w:val="14C30A80"/>
    <w:rsid w:val="14FB2F80"/>
    <w:rsid w:val="15695999"/>
    <w:rsid w:val="15CC09DD"/>
    <w:rsid w:val="15ED7DF3"/>
    <w:rsid w:val="1633712C"/>
    <w:rsid w:val="169862EF"/>
    <w:rsid w:val="16D60323"/>
    <w:rsid w:val="17052C84"/>
    <w:rsid w:val="172D48D7"/>
    <w:rsid w:val="1752258F"/>
    <w:rsid w:val="17701ECD"/>
    <w:rsid w:val="17A743D9"/>
    <w:rsid w:val="17AC0AB4"/>
    <w:rsid w:val="18117D55"/>
    <w:rsid w:val="18141BF3"/>
    <w:rsid w:val="183D0B4A"/>
    <w:rsid w:val="18560012"/>
    <w:rsid w:val="18784278"/>
    <w:rsid w:val="18966559"/>
    <w:rsid w:val="18982224"/>
    <w:rsid w:val="18C764A6"/>
    <w:rsid w:val="18CE5C54"/>
    <w:rsid w:val="1911744E"/>
    <w:rsid w:val="199155F1"/>
    <w:rsid w:val="19B86E00"/>
    <w:rsid w:val="19C13C6F"/>
    <w:rsid w:val="1A1D50D7"/>
    <w:rsid w:val="1A8A0D6B"/>
    <w:rsid w:val="1A913F78"/>
    <w:rsid w:val="1AA06581"/>
    <w:rsid w:val="1ACA22DF"/>
    <w:rsid w:val="1ADE4866"/>
    <w:rsid w:val="1B28788F"/>
    <w:rsid w:val="1BA47D42"/>
    <w:rsid w:val="1BD57A03"/>
    <w:rsid w:val="1BF71A05"/>
    <w:rsid w:val="1C471001"/>
    <w:rsid w:val="1C745572"/>
    <w:rsid w:val="1C8E58EB"/>
    <w:rsid w:val="1CF10155"/>
    <w:rsid w:val="1CF13034"/>
    <w:rsid w:val="1D1048A6"/>
    <w:rsid w:val="1D374689"/>
    <w:rsid w:val="1D6C7398"/>
    <w:rsid w:val="1D9D0053"/>
    <w:rsid w:val="1DB418AE"/>
    <w:rsid w:val="1DD7559C"/>
    <w:rsid w:val="1E0B7D3F"/>
    <w:rsid w:val="1E2C09AB"/>
    <w:rsid w:val="1E4F4214"/>
    <w:rsid w:val="1E9516DF"/>
    <w:rsid w:val="1EDB42C2"/>
    <w:rsid w:val="1EDB48B1"/>
    <w:rsid w:val="1F672950"/>
    <w:rsid w:val="1F8452B0"/>
    <w:rsid w:val="1F9A0F77"/>
    <w:rsid w:val="1FAF4B37"/>
    <w:rsid w:val="1FC85AE5"/>
    <w:rsid w:val="1FCF6E73"/>
    <w:rsid w:val="1FD2426D"/>
    <w:rsid w:val="2017441E"/>
    <w:rsid w:val="20841B24"/>
    <w:rsid w:val="20883D92"/>
    <w:rsid w:val="209C4EB8"/>
    <w:rsid w:val="20CC4AD7"/>
    <w:rsid w:val="20EE3329"/>
    <w:rsid w:val="20F6042F"/>
    <w:rsid w:val="20FB2558"/>
    <w:rsid w:val="214C1037"/>
    <w:rsid w:val="21555156"/>
    <w:rsid w:val="217A4BBD"/>
    <w:rsid w:val="218E30D2"/>
    <w:rsid w:val="21971FFB"/>
    <w:rsid w:val="21C34AF1"/>
    <w:rsid w:val="21CA3E08"/>
    <w:rsid w:val="21DF0BAD"/>
    <w:rsid w:val="21E8421C"/>
    <w:rsid w:val="21FC5584"/>
    <w:rsid w:val="22066450"/>
    <w:rsid w:val="2242366D"/>
    <w:rsid w:val="228757E3"/>
    <w:rsid w:val="228E32F5"/>
    <w:rsid w:val="22D30A28"/>
    <w:rsid w:val="22EF461F"/>
    <w:rsid w:val="22F16806"/>
    <w:rsid w:val="2309269C"/>
    <w:rsid w:val="231828DF"/>
    <w:rsid w:val="23187EDA"/>
    <w:rsid w:val="23413D20"/>
    <w:rsid w:val="236E130A"/>
    <w:rsid w:val="23ED78C8"/>
    <w:rsid w:val="23EE797D"/>
    <w:rsid w:val="23FD5F3B"/>
    <w:rsid w:val="245C5E30"/>
    <w:rsid w:val="245E4322"/>
    <w:rsid w:val="248B2AD8"/>
    <w:rsid w:val="24CC5983"/>
    <w:rsid w:val="24D665AE"/>
    <w:rsid w:val="24DE1906"/>
    <w:rsid w:val="24EF6748"/>
    <w:rsid w:val="25050C41"/>
    <w:rsid w:val="25097258"/>
    <w:rsid w:val="251B2213"/>
    <w:rsid w:val="254C2D14"/>
    <w:rsid w:val="25616FE5"/>
    <w:rsid w:val="25A246E2"/>
    <w:rsid w:val="25D7527E"/>
    <w:rsid w:val="25DC4098"/>
    <w:rsid w:val="25FF7D86"/>
    <w:rsid w:val="26304F74"/>
    <w:rsid w:val="264B2FCC"/>
    <w:rsid w:val="265C1331"/>
    <w:rsid w:val="26847DEE"/>
    <w:rsid w:val="26876E2F"/>
    <w:rsid w:val="26B5611A"/>
    <w:rsid w:val="27146158"/>
    <w:rsid w:val="271904F9"/>
    <w:rsid w:val="27726F30"/>
    <w:rsid w:val="27F92B08"/>
    <w:rsid w:val="280B51BE"/>
    <w:rsid w:val="282E04AF"/>
    <w:rsid w:val="2840036D"/>
    <w:rsid w:val="285818D1"/>
    <w:rsid w:val="2879797C"/>
    <w:rsid w:val="28837103"/>
    <w:rsid w:val="288B5131"/>
    <w:rsid w:val="28A97708"/>
    <w:rsid w:val="28F811E9"/>
    <w:rsid w:val="28FC0E35"/>
    <w:rsid w:val="290F6532"/>
    <w:rsid w:val="295C5ABC"/>
    <w:rsid w:val="295D1576"/>
    <w:rsid w:val="29615AA1"/>
    <w:rsid w:val="29945C80"/>
    <w:rsid w:val="29973E78"/>
    <w:rsid w:val="29986528"/>
    <w:rsid w:val="29A0045D"/>
    <w:rsid w:val="29D34CE1"/>
    <w:rsid w:val="29E277A3"/>
    <w:rsid w:val="29EC155A"/>
    <w:rsid w:val="29F574D6"/>
    <w:rsid w:val="29FD773E"/>
    <w:rsid w:val="2A1419FC"/>
    <w:rsid w:val="2A3D0E7D"/>
    <w:rsid w:val="2A416582"/>
    <w:rsid w:val="2A6254EB"/>
    <w:rsid w:val="2A7C1A83"/>
    <w:rsid w:val="2A805E8E"/>
    <w:rsid w:val="2AD215C5"/>
    <w:rsid w:val="2AE13EFE"/>
    <w:rsid w:val="2AEB08D9"/>
    <w:rsid w:val="2B6A4181"/>
    <w:rsid w:val="2B774C6A"/>
    <w:rsid w:val="2B7A2027"/>
    <w:rsid w:val="2B845214"/>
    <w:rsid w:val="2B96578B"/>
    <w:rsid w:val="2BAC1F6F"/>
    <w:rsid w:val="2BB62C95"/>
    <w:rsid w:val="2C131701"/>
    <w:rsid w:val="2C131E96"/>
    <w:rsid w:val="2C180B3D"/>
    <w:rsid w:val="2C187501"/>
    <w:rsid w:val="2C2C11A9"/>
    <w:rsid w:val="2C7760F4"/>
    <w:rsid w:val="2CC62AD5"/>
    <w:rsid w:val="2CDD1BD3"/>
    <w:rsid w:val="2D256324"/>
    <w:rsid w:val="2D6C5D01"/>
    <w:rsid w:val="2D724CD2"/>
    <w:rsid w:val="2D837734"/>
    <w:rsid w:val="2DAF7046"/>
    <w:rsid w:val="2DC977FE"/>
    <w:rsid w:val="2DD17EE1"/>
    <w:rsid w:val="2DED4717"/>
    <w:rsid w:val="2DFF3802"/>
    <w:rsid w:val="2E24038A"/>
    <w:rsid w:val="2E2A3949"/>
    <w:rsid w:val="2E3D769E"/>
    <w:rsid w:val="2E513149"/>
    <w:rsid w:val="2E5D389C"/>
    <w:rsid w:val="2E72310E"/>
    <w:rsid w:val="2E795838"/>
    <w:rsid w:val="2EB526DD"/>
    <w:rsid w:val="2EB562D9"/>
    <w:rsid w:val="2EC67693"/>
    <w:rsid w:val="2ECB7782"/>
    <w:rsid w:val="2ECE02BF"/>
    <w:rsid w:val="2ECE02F6"/>
    <w:rsid w:val="2EF17899"/>
    <w:rsid w:val="2EFF4953"/>
    <w:rsid w:val="2F0D52C2"/>
    <w:rsid w:val="2F326D5D"/>
    <w:rsid w:val="2F4F1437"/>
    <w:rsid w:val="2F846934"/>
    <w:rsid w:val="2FF10740"/>
    <w:rsid w:val="30472B5C"/>
    <w:rsid w:val="30551156"/>
    <w:rsid w:val="30874158"/>
    <w:rsid w:val="30A532D8"/>
    <w:rsid w:val="30DA11D4"/>
    <w:rsid w:val="30DF4A3C"/>
    <w:rsid w:val="30E25BAB"/>
    <w:rsid w:val="310B0D85"/>
    <w:rsid w:val="310B5831"/>
    <w:rsid w:val="31462D0D"/>
    <w:rsid w:val="31572824"/>
    <w:rsid w:val="316D3DF6"/>
    <w:rsid w:val="317372A2"/>
    <w:rsid w:val="3184238B"/>
    <w:rsid w:val="31C90009"/>
    <w:rsid w:val="31D46F5E"/>
    <w:rsid w:val="31DD40CC"/>
    <w:rsid w:val="31E43039"/>
    <w:rsid w:val="31E86878"/>
    <w:rsid w:val="31FC517A"/>
    <w:rsid w:val="323E5792"/>
    <w:rsid w:val="32555785"/>
    <w:rsid w:val="32957D19"/>
    <w:rsid w:val="32981398"/>
    <w:rsid w:val="32A311B7"/>
    <w:rsid w:val="32BB3FAA"/>
    <w:rsid w:val="32FD79F9"/>
    <w:rsid w:val="331060DE"/>
    <w:rsid w:val="3313257D"/>
    <w:rsid w:val="33166C49"/>
    <w:rsid w:val="333413B5"/>
    <w:rsid w:val="334868C9"/>
    <w:rsid w:val="337B1BE0"/>
    <w:rsid w:val="33A04957"/>
    <w:rsid w:val="33D20ED2"/>
    <w:rsid w:val="33D27C6A"/>
    <w:rsid w:val="33E74019"/>
    <w:rsid w:val="33EB36F8"/>
    <w:rsid w:val="342F7A89"/>
    <w:rsid w:val="3448422A"/>
    <w:rsid w:val="3457139B"/>
    <w:rsid w:val="34865F79"/>
    <w:rsid w:val="34D0301A"/>
    <w:rsid w:val="34DE3C83"/>
    <w:rsid w:val="35020CF9"/>
    <w:rsid w:val="35064C8D"/>
    <w:rsid w:val="351E3EFA"/>
    <w:rsid w:val="352A3E47"/>
    <w:rsid w:val="353C35A9"/>
    <w:rsid w:val="356B4AF0"/>
    <w:rsid w:val="35A65688"/>
    <w:rsid w:val="35C506A4"/>
    <w:rsid w:val="36161226"/>
    <w:rsid w:val="36266C69"/>
    <w:rsid w:val="364012B7"/>
    <w:rsid w:val="36421FFB"/>
    <w:rsid w:val="3666443B"/>
    <w:rsid w:val="367A69B6"/>
    <w:rsid w:val="36C64F25"/>
    <w:rsid w:val="36D9250D"/>
    <w:rsid w:val="36E6727C"/>
    <w:rsid w:val="36F00C79"/>
    <w:rsid w:val="374A6CB1"/>
    <w:rsid w:val="37A4715A"/>
    <w:rsid w:val="37C329C2"/>
    <w:rsid w:val="37E31DC7"/>
    <w:rsid w:val="38193CF0"/>
    <w:rsid w:val="38286AB0"/>
    <w:rsid w:val="387379BE"/>
    <w:rsid w:val="389E41DD"/>
    <w:rsid w:val="38CF2505"/>
    <w:rsid w:val="38E47094"/>
    <w:rsid w:val="39140901"/>
    <w:rsid w:val="392A5822"/>
    <w:rsid w:val="396106E4"/>
    <w:rsid w:val="397C662B"/>
    <w:rsid w:val="39843E12"/>
    <w:rsid w:val="39900FC9"/>
    <w:rsid w:val="39A454B7"/>
    <w:rsid w:val="39EE7A9E"/>
    <w:rsid w:val="3A247ACA"/>
    <w:rsid w:val="3A2A5B98"/>
    <w:rsid w:val="3A612966"/>
    <w:rsid w:val="3A615B01"/>
    <w:rsid w:val="3A922DBD"/>
    <w:rsid w:val="3AD9357F"/>
    <w:rsid w:val="3AEF37B3"/>
    <w:rsid w:val="3AF410E4"/>
    <w:rsid w:val="3AFB2473"/>
    <w:rsid w:val="3B6077BB"/>
    <w:rsid w:val="3B7D4A60"/>
    <w:rsid w:val="3BAE3989"/>
    <w:rsid w:val="3BC01256"/>
    <w:rsid w:val="3BD72EE0"/>
    <w:rsid w:val="3C070C68"/>
    <w:rsid w:val="3C5C3F46"/>
    <w:rsid w:val="3C6A64CE"/>
    <w:rsid w:val="3C925059"/>
    <w:rsid w:val="3CA00B7B"/>
    <w:rsid w:val="3CF86901"/>
    <w:rsid w:val="3D506A5D"/>
    <w:rsid w:val="3D65451B"/>
    <w:rsid w:val="3D675653"/>
    <w:rsid w:val="3D7C3A0F"/>
    <w:rsid w:val="3D956BAE"/>
    <w:rsid w:val="3DB95221"/>
    <w:rsid w:val="3DBA159A"/>
    <w:rsid w:val="3E10092B"/>
    <w:rsid w:val="3E1226F8"/>
    <w:rsid w:val="3E5D51F2"/>
    <w:rsid w:val="3E682515"/>
    <w:rsid w:val="3E6C2967"/>
    <w:rsid w:val="3E755BEF"/>
    <w:rsid w:val="3F10049C"/>
    <w:rsid w:val="3F110C6C"/>
    <w:rsid w:val="3F17042E"/>
    <w:rsid w:val="3F1E0E25"/>
    <w:rsid w:val="3F4329CE"/>
    <w:rsid w:val="3F4343E8"/>
    <w:rsid w:val="3FB07253"/>
    <w:rsid w:val="3FD15E98"/>
    <w:rsid w:val="3FEE6A4A"/>
    <w:rsid w:val="40270D18"/>
    <w:rsid w:val="40387CC5"/>
    <w:rsid w:val="40552625"/>
    <w:rsid w:val="405A1E1B"/>
    <w:rsid w:val="407D392A"/>
    <w:rsid w:val="408D4932"/>
    <w:rsid w:val="409F1AF2"/>
    <w:rsid w:val="40A627BD"/>
    <w:rsid w:val="40FC5196"/>
    <w:rsid w:val="410140EC"/>
    <w:rsid w:val="413427C1"/>
    <w:rsid w:val="41524DB6"/>
    <w:rsid w:val="417A7D91"/>
    <w:rsid w:val="41C40249"/>
    <w:rsid w:val="423979D4"/>
    <w:rsid w:val="423F759C"/>
    <w:rsid w:val="42A2242A"/>
    <w:rsid w:val="42A57007"/>
    <w:rsid w:val="431146D9"/>
    <w:rsid w:val="4359242C"/>
    <w:rsid w:val="435A7790"/>
    <w:rsid w:val="435B6521"/>
    <w:rsid w:val="436218C2"/>
    <w:rsid w:val="43651A3D"/>
    <w:rsid w:val="43677459"/>
    <w:rsid w:val="438D657A"/>
    <w:rsid w:val="43B41C41"/>
    <w:rsid w:val="43F65ECD"/>
    <w:rsid w:val="440016A9"/>
    <w:rsid w:val="44121969"/>
    <w:rsid w:val="44312DFA"/>
    <w:rsid w:val="443D1D4E"/>
    <w:rsid w:val="44433626"/>
    <w:rsid w:val="44781624"/>
    <w:rsid w:val="44864A87"/>
    <w:rsid w:val="44D21A32"/>
    <w:rsid w:val="45123729"/>
    <w:rsid w:val="451F0BB3"/>
    <w:rsid w:val="45207051"/>
    <w:rsid w:val="452A6966"/>
    <w:rsid w:val="453D1569"/>
    <w:rsid w:val="455C6204"/>
    <w:rsid w:val="456926CF"/>
    <w:rsid w:val="45720309"/>
    <w:rsid w:val="4594599D"/>
    <w:rsid w:val="459B7C3D"/>
    <w:rsid w:val="45B83AA5"/>
    <w:rsid w:val="463B22BD"/>
    <w:rsid w:val="465A0995"/>
    <w:rsid w:val="46644F46"/>
    <w:rsid w:val="46647357"/>
    <w:rsid w:val="466B0DF4"/>
    <w:rsid w:val="46B952C9"/>
    <w:rsid w:val="46E12E64"/>
    <w:rsid w:val="46E91D19"/>
    <w:rsid w:val="472E597E"/>
    <w:rsid w:val="473F7A7F"/>
    <w:rsid w:val="47482EE3"/>
    <w:rsid w:val="479F2332"/>
    <w:rsid w:val="482F5E51"/>
    <w:rsid w:val="48314220"/>
    <w:rsid w:val="48462468"/>
    <w:rsid w:val="48573492"/>
    <w:rsid w:val="48943F06"/>
    <w:rsid w:val="48AF3286"/>
    <w:rsid w:val="48D961A4"/>
    <w:rsid w:val="48E24C72"/>
    <w:rsid w:val="492359B6"/>
    <w:rsid w:val="4957740E"/>
    <w:rsid w:val="49583186"/>
    <w:rsid w:val="49B46D87"/>
    <w:rsid w:val="4A6A0297"/>
    <w:rsid w:val="4AA00023"/>
    <w:rsid w:val="4AA4190C"/>
    <w:rsid w:val="4ACC2C03"/>
    <w:rsid w:val="4AE064C3"/>
    <w:rsid w:val="4AF264C5"/>
    <w:rsid w:val="4AF71F9F"/>
    <w:rsid w:val="4B294886"/>
    <w:rsid w:val="4B3F3B57"/>
    <w:rsid w:val="4B5A4F93"/>
    <w:rsid w:val="4B60068C"/>
    <w:rsid w:val="4B7B141A"/>
    <w:rsid w:val="4B9009B5"/>
    <w:rsid w:val="4C0B2731"/>
    <w:rsid w:val="4C5243B8"/>
    <w:rsid w:val="4C736349"/>
    <w:rsid w:val="4C79769B"/>
    <w:rsid w:val="4CE37C7F"/>
    <w:rsid w:val="4CEB5385"/>
    <w:rsid w:val="4CEF795D"/>
    <w:rsid w:val="4D1B69A4"/>
    <w:rsid w:val="4D506F29"/>
    <w:rsid w:val="4D560C23"/>
    <w:rsid w:val="4DDD3C5A"/>
    <w:rsid w:val="4DE82945"/>
    <w:rsid w:val="4DEC7FD5"/>
    <w:rsid w:val="4E102281"/>
    <w:rsid w:val="4E151645"/>
    <w:rsid w:val="4E181943"/>
    <w:rsid w:val="4ECD39B6"/>
    <w:rsid w:val="4ED0761C"/>
    <w:rsid w:val="4EFB6C75"/>
    <w:rsid w:val="4F297952"/>
    <w:rsid w:val="4F3D16DF"/>
    <w:rsid w:val="4F7800DE"/>
    <w:rsid w:val="4F8619D6"/>
    <w:rsid w:val="4FBF7ABB"/>
    <w:rsid w:val="50272F30"/>
    <w:rsid w:val="502F3D2B"/>
    <w:rsid w:val="506B4299"/>
    <w:rsid w:val="50942CF5"/>
    <w:rsid w:val="50A218B6"/>
    <w:rsid w:val="50A373DC"/>
    <w:rsid w:val="50AA1E08"/>
    <w:rsid w:val="50F6750C"/>
    <w:rsid w:val="51024103"/>
    <w:rsid w:val="510A064E"/>
    <w:rsid w:val="511051C4"/>
    <w:rsid w:val="512555A3"/>
    <w:rsid w:val="515A1860"/>
    <w:rsid w:val="51854FEF"/>
    <w:rsid w:val="51870AAC"/>
    <w:rsid w:val="521560B8"/>
    <w:rsid w:val="52540A27"/>
    <w:rsid w:val="527F5E7F"/>
    <w:rsid w:val="52846D9A"/>
    <w:rsid w:val="52996BE3"/>
    <w:rsid w:val="52BD6318"/>
    <w:rsid w:val="52CB49C9"/>
    <w:rsid w:val="52D4387D"/>
    <w:rsid w:val="52E559E3"/>
    <w:rsid w:val="52ED7D96"/>
    <w:rsid w:val="530028C4"/>
    <w:rsid w:val="530C3278"/>
    <w:rsid w:val="535E7A83"/>
    <w:rsid w:val="536C5EBC"/>
    <w:rsid w:val="53700D0F"/>
    <w:rsid w:val="53B41824"/>
    <w:rsid w:val="541C3129"/>
    <w:rsid w:val="54352A41"/>
    <w:rsid w:val="54480F64"/>
    <w:rsid w:val="54520E0D"/>
    <w:rsid w:val="546E385E"/>
    <w:rsid w:val="547A0454"/>
    <w:rsid w:val="54882D5A"/>
    <w:rsid w:val="548D0188"/>
    <w:rsid w:val="549332C4"/>
    <w:rsid w:val="54D8496F"/>
    <w:rsid w:val="55270518"/>
    <w:rsid w:val="55687FB4"/>
    <w:rsid w:val="556B2689"/>
    <w:rsid w:val="558920AA"/>
    <w:rsid w:val="558A0B6B"/>
    <w:rsid w:val="55AE60BE"/>
    <w:rsid w:val="55E40C0D"/>
    <w:rsid w:val="56511BDF"/>
    <w:rsid w:val="56A04106"/>
    <w:rsid w:val="56C63E25"/>
    <w:rsid w:val="56CE4A87"/>
    <w:rsid w:val="56D50BEE"/>
    <w:rsid w:val="56ED201B"/>
    <w:rsid w:val="57161197"/>
    <w:rsid w:val="57AE474A"/>
    <w:rsid w:val="57C24DFF"/>
    <w:rsid w:val="57C6280A"/>
    <w:rsid w:val="57D84E49"/>
    <w:rsid w:val="580B5F93"/>
    <w:rsid w:val="580C088C"/>
    <w:rsid w:val="583A7924"/>
    <w:rsid w:val="58754778"/>
    <w:rsid w:val="58C15992"/>
    <w:rsid w:val="58E10AA2"/>
    <w:rsid w:val="58F00BA8"/>
    <w:rsid w:val="59215342"/>
    <w:rsid w:val="595811BF"/>
    <w:rsid w:val="59CA7788"/>
    <w:rsid w:val="59D97068"/>
    <w:rsid w:val="5A3016F4"/>
    <w:rsid w:val="5A5937A4"/>
    <w:rsid w:val="5A5B4884"/>
    <w:rsid w:val="5A6A2B9A"/>
    <w:rsid w:val="5A706581"/>
    <w:rsid w:val="5A851901"/>
    <w:rsid w:val="5A9D371C"/>
    <w:rsid w:val="5AD5798F"/>
    <w:rsid w:val="5AD93BEB"/>
    <w:rsid w:val="5ADF0B22"/>
    <w:rsid w:val="5B190E16"/>
    <w:rsid w:val="5B2627F2"/>
    <w:rsid w:val="5B77749C"/>
    <w:rsid w:val="5B9E7025"/>
    <w:rsid w:val="5BB412E7"/>
    <w:rsid w:val="5BE32D98"/>
    <w:rsid w:val="5C1719CC"/>
    <w:rsid w:val="5C1A1318"/>
    <w:rsid w:val="5C262183"/>
    <w:rsid w:val="5C342482"/>
    <w:rsid w:val="5C71038F"/>
    <w:rsid w:val="5C792BBA"/>
    <w:rsid w:val="5C96308A"/>
    <w:rsid w:val="5C9A71E8"/>
    <w:rsid w:val="5CA57726"/>
    <w:rsid w:val="5CB31289"/>
    <w:rsid w:val="5CD66444"/>
    <w:rsid w:val="5CE250A8"/>
    <w:rsid w:val="5CF74DCB"/>
    <w:rsid w:val="5D177188"/>
    <w:rsid w:val="5D1C48BD"/>
    <w:rsid w:val="5D9E7DB7"/>
    <w:rsid w:val="5DBE5856"/>
    <w:rsid w:val="5DC34C1A"/>
    <w:rsid w:val="5E067CC3"/>
    <w:rsid w:val="5E0A45F7"/>
    <w:rsid w:val="5E13004E"/>
    <w:rsid w:val="5E2D7187"/>
    <w:rsid w:val="5E332BD8"/>
    <w:rsid w:val="5E4F66C8"/>
    <w:rsid w:val="5E5D0BCB"/>
    <w:rsid w:val="5E7420AC"/>
    <w:rsid w:val="5E7647E3"/>
    <w:rsid w:val="5E8425FB"/>
    <w:rsid w:val="5EA40A32"/>
    <w:rsid w:val="5EA467FA"/>
    <w:rsid w:val="5EB30D1E"/>
    <w:rsid w:val="5EB87503"/>
    <w:rsid w:val="5EEF6FCE"/>
    <w:rsid w:val="5EFB03E4"/>
    <w:rsid w:val="5F386DD7"/>
    <w:rsid w:val="5F531FCE"/>
    <w:rsid w:val="5FAB3BB8"/>
    <w:rsid w:val="5FDC0215"/>
    <w:rsid w:val="5FDC6467"/>
    <w:rsid w:val="5FEA46E0"/>
    <w:rsid w:val="5FF7637D"/>
    <w:rsid w:val="5FFE7ABB"/>
    <w:rsid w:val="60340051"/>
    <w:rsid w:val="606C36BE"/>
    <w:rsid w:val="60A57997"/>
    <w:rsid w:val="60B46A9C"/>
    <w:rsid w:val="60DE7ADB"/>
    <w:rsid w:val="610C662A"/>
    <w:rsid w:val="613168D6"/>
    <w:rsid w:val="61374458"/>
    <w:rsid w:val="61453B98"/>
    <w:rsid w:val="61642270"/>
    <w:rsid w:val="61713D2E"/>
    <w:rsid w:val="61803687"/>
    <w:rsid w:val="619D39D4"/>
    <w:rsid w:val="61BA4586"/>
    <w:rsid w:val="61DA682B"/>
    <w:rsid w:val="61FA4982"/>
    <w:rsid w:val="6202329D"/>
    <w:rsid w:val="62165C60"/>
    <w:rsid w:val="62652744"/>
    <w:rsid w:val="626558A9"/>
    <w:rsid w:val="62711008"/>
    <w:rsid w:val="627837EA"/>
    <w:rsid w:val="627B5AC3"/>
    <w:rsid w:val="62D80057"/>
    <w:rsid w:val="62E573E1"/>
    <w:rsid w:val="63027F93"/>
    <w:rsid w:val="6324341C"/>
    <w:rsid w:val="634F2D73"/>
    <w:rsid w:val="63566983"/>
    <w:rsid w:val="6366405E"/>
    <w:rsid w:val="63894BC9"/>
    <w:rsid w:val="639332E1"/>
    <w:rsid w:val="63BC45E5"/>
    <w:rsid w:val="63CE3147"/>
    <w:rsid w:val="63F057DB"/>
    <w:rsid w:val="641812E9"/>
    <w:rsid w:val="641B1D9F"/>
    <w:rsid w:val="641C3B64"/>
    <w:rsid w:val="642B07DF"/>
    <w:rsid w:val="64354E0D"/>
    <w:rsid w:val="646C2E6F"/>
    <w:rsid w:val="647B631D"/>
    <w:rsid w:val="647B7FFD"/>
    <w:rsid w:val="64804BAB"/>
    <w:rsid w:val="64853847"/>
    <w:rsid w:val="64E2647B"/>
    <w:rsid w:val="65150D04"/>
    <w:rsid w:val="653A2276"/>
    <w:rsid w:val="653A6463"/>
    <w:rsid w:val="65481071"/>
    <w:rsid w:val="65605444"/>
    <w:rsid w:val="656A18C5"/>
    <w:rsid w:val="657011C6"/>
    <w:rsid w:val="65956E9C"/>
    <w:rsid w:val="65DB0655"/>
    <w:rsid w:val="65DF280D"/>
    <w:rsid w:val="65DF37BF"/>
    <w:rsid w:val="65F8742B"/>
    <w:rsid w:val="660E0652"/>
    <w:rsid w:val="6656341B"/>
    <w:rsid w:val="667D6BD5"/>
    <w:rsid w:val="66B52C51"/>
    <w:rsid w:val="66C97765"/>
    <w:rsid w:val="66D3398A"/>
    <w:rsid w:val="672506F4"/>
    <w:rsid w:val="672905D0"/>
    <w:rsid w:val="6734786B"/>
    <w:rsid w:val="674A7E4B"/>
    <w:rsid w:val="678216A2"/>
    <w:rsid w:val="679741C7"/>
    <w:rsid w:val="67C107F4"/>
    <w:rsid w:val="67D16185"/>
    <w:rsid w:val="680B1697"/>
    <w:rsid w:val="680B6231"/>
    <w:rsid w:val="682617F0"/>
    <w:rsid w:val="68577E43"/>
    <w:rsid w:val="68911301"/>
    <w:rsid w:val="68B139E8"/>
    <w:rsid w:val="68C75DF7"/>
    <w:rsid w:val="68D03D7C"/>
    <w:rsid w:val="690C3919"/>
    <w:rsid w:val="697214CC"/>
    <w:rsid w:val="697270E3"/>
    <w:rsid w:val="69A40754"/>
    <w:rsid w:val="69B442A4"/>
    <w:rsid w:val="6A1616B1"/>
    <w:rsid w:val="6A7254B8"/>
    <w:rsid w:val="6A772D42"/>
    <w:rsid w:val="6A8F4802"/>
    <w:rsid w:val="6AD31A9B"/>
    <w:rsid w:val="6B054AC4"/>
    <w:rsid w:val="6B345342"/>
    <w:rsid w:val="6B621FB6"/>
    <w:rsid w:val="6B7A221C"/>
    <w:rsid w:val="6B96571C"/>
    <w:rsid w:val="6BAD7954"/>
    <w:rsid w:val="6BBB33D4"/>
    <w:rsid w:val="6BCA186A"/>
    <w:rsid w:val="6BED307E"/>
    <w:rsid w:val="6C056501"/>
    <w:rsid w:val="6C682428"/>
    <w:rsid w:val="6C972B20"/>
    <w:rsid w:val="6CAD393C"/>
    <w:rsid w:val="6CB45AD0"/>
    <w:rsid w:val="6CBF14C0"/>
    <w:rsid w:val="6CD74FE1"/>
    <w:rsid w:val="6CD95FF7"/>
    <w:rsid w:val="6CF941B4"/>
    <w:rsid w:val="6D056FFD"/>
    <w:rsid w:val="6D0F1C2A"/>
    <w:rsid w:val="6D194538"/>
    <w:rsid w:val="6D376932"/>
    <w:rsid w:val="6D964519"/>
    <w:rsid w:val="6D9D5488"/>
    <w:rsid w:val="6DF6421A"/>
    <w:rsid w:val="6E0135A7"/>
    <w:rsid w:val="6E086330"/>
    <w:rsid w:val="6E1732CA"/>
    <w:rsid w:val="6E314872"/>
    <w:rsid w:val="6E407BC1"/>
    <w:rsid w:val="6E417F0D"/>
    <w:rsid w:val="6EA1777E"/>
    <w:rsid w:val="6ECB1457"/>
    <w:rsid w:val="6F3A339C"/>
    <w:rsid w:val="6F7C42F1"/>
    <w:rsid w:val="6F8434BE"/>
    <w:rsid w:val="6F901B61"/>
    <w:rsid w:val="6FE0537A"/>
    <w:rsid w:val="7003534A"/>
    <w:rsid w:val="70480FAF"/>
    <w:rsid w:val="70574D6F"/>
    <w:rsid w:val="7075449A"/>
    <w:rsid w:val="70A73F27"/>
    <w:rsid w:val="70B65452"/>
    <w:rsid w:val="70B71E5F"/>
    <w:rsid w:val="70CA69D8"/>
    <w:rsid w:val="70F3448D"/>
    <w:rsid w:val="71237A52"/>
    <w:rsid w:val="71497C76"/>
    <w:rsid w:val="71B37052"/>
    <w:rsid w:val="72127AC6"/>
    <w:rsid w:val="721522E1"/>
    <w:rsid w:val="72273572"/>
    <w:rsid w:val="722F6399"/>
    <w:rsid w:val="72312642"/>
    <w:rsid w:val="7249173A"/>
    <w:rsid w:val="727B38BE"/>
    <w:rsid w:val="72917AD5"/>
    <w:rsid w:val="72981743"/>
    <w:rsid w:val="72984823"/>
    <w:rsid w:val="72B27F25"/>
    <w:rsid w:val="72ED73E2"/>
    <w:rsid w:val="72FD2D86"/>
    <w:rsid w:val="73005B71"/>
    <w:rsid w:val="73686440"/>
    <w:rsid w:val="73754C9B"/>
    <w:rsid w:val="73832A2A"/>
    <w:rsid w:val="73840550"/>
    <w:rsid w:val="73986F76"/>
    <w:rsid w:val="739C1D3D"/>
    <w:rsid w:val="73CE5A22"/>
    <w:rsid w:val="73D96AEE"/>
    <w:rsid w:val="73E3171A"/>
    <w:rsid w:val="73F05188"/>
    <w:rsid w:val="7400503F"/>
    <w:rsid w:val="74051691"/>
    <w:rsid w:val="740D6797"/>
    <w:rsid w:val="74534AF2"/>
    <w:rsid w:val="74B127EF"/>
    <w:rsid w:val="74C4779E"/>
    <w:rsid w:val="74C62EC0"/>
    <w:rsid w:val="74CA02C0"/>
    <w:rsid w:val="74DA48CB"/>
    <w:rsid w:val="74E046FD"/>
    <w:rsid w:val="74E077C5"/>
    <w:rsid w:val="74FD680C"/>
    <w:rsid w:val="75610B49"/>
    <w:rsid w:val="7595563F"/>
    <w:rsid w:val="75C169B5"/>
    <w:rsid w:val="75D51537"/>
    <w:rsid w:val="76416940"/>
    <w:rsid w:val="76432944"/>
    <w:rsid w:val="765661D4"/>
    <w:rsid w:val="76584E2E"/>
    <w:rsid w:val="766150A3"/>
    <w:rsid w:val="76686B33"/>
    <w:rsid w:val="76920E1D"/>
    <w:rsid w:val="76A13671"/>
    <w:rsid w:val="76C36E51"/>
    <w:rsid w:val="775169C6"/>
    <w:rsid w:val="77617526"/>
    <w:rsid w:val="77A92C7B"/>
    <w:rsid w:val="77B4075F"/>
    <w:rsid w:val="77E912C9"/>
    <w:rsid w:val="77EE1B64"/>
    <w:rsid w:val="78300CA6"/>
    <w:rsid w:val="78450BF6"/>
    <w:rsid w:val="78B75DA0"/>
    <w:rsid w:val="79055893"/>
    <w:rsid w:val="7949282B"/>
    <w:rsid w:val="794E7636"/>
    <w:rsid w:val="795D1F6F"/>
    <w:rsid w:val="796F5055"/>
    <w:rsid w:val="79702596"/>
    <w:rsid w:val="797324C7"/>
    <w:rsid w:val="79A61220"/>
    <w:rsid w:val="79B80F53"/>
    <w:rsid w:val="79BC462A"/>
    <w:rsid w:val="79FB583C"/>
    <w:rsid w:val="7A192C02"/>
    <w:rsid w:val="7A1A7578"/>
    <w:rsid w:val="7A4767AD"/>
    <w:rsid w:val="7A484EEA"/>
    <w:rsid w:val="7A4A24F3"/>
    <w:rsid w:val="7A625600"/>
    <w:rsid w:val="7AA240DD"/>
    <w:rsid w:val="7AB67B89"/>
    <w:rsid w:val="7ABC59E7"/>
    <w:rsid w:val="7AD93877"/>
    <w:rsid w:val="7ADC7296"/>
    <w:rsid w:val="7B0C59FB"/>
    <w:rsid w:val="7B1E74DC"/>
    <w:rsid w:val="7B234AF2"/>
    <w:rsid w:val="7B3560DE"/>
    <w:rsid w:val="7B3960C4"/>
    <w:rsid w:val="7B700EFC"/>
    <w:rsid w:val="7B8443F1"/>
    <w:rsid w:val="7BF329EE"/>
    <w:rsid w:val="7C0E7550"/>
    <w:rsid w:val="7C1D4B96"/>
    <w:rsid w:val="7C241CA2"/>
    <w:rsid w:val="7C330D65"/>
    <w:rsid w:val="7C454CC7"/>
    <w:rsid w:val="7C4C5D88"/>
    <w:rsid w:val="7C5D4911"/>
    <w:rsid w:val="7C7F22FA"/>
    <w:rsid w:val="7C814FA4"/>
    <w:rsid w:val="7C81729A"/>
    <w:rsid w:val="7C875C0B"/>
    <w:rsid w:val="7C943EFA"/>
    <w:rsid w:val="7C946CEA"/>
    <w:rsid w:val="7C9F63FA"/>
    <w:rsid w:val="7CA64253"/>
    <w:rsid w:val="7D2A467D"/>
    <w:rsid w:val="7D2F1425"/>
    <w:rsid w:val="7D30616D"/>
    <w:rsid w:val="7D3714AF"/>
    <w:rsid w:val="7D40198C"/>
    <w:rsid w:val="7D91263D"/>
    <w:rsid w:val="7DAA32A9"/>
    <w:rsid w:val="7E1A3F8B"/>
    <w:rsid w:val="7E3F39F1"/>
    <w:rsid w:val="7E652DC7"/>
    <w:rsid w:val="7E966AC9"/>
    <w:rsid w:val="7EC34622"/>
    <w:rsid w:val="7EC7158B"/>
    <w:rsid w:val="7ECD724F"/>
    <w:rsid w:val="7F062761"/>
    <w:rsid w:val="7F08214D"/>
    <w:rsid w:val="7F4D04AA"/>
    <w:rsid w:val="7F504F7A"/>
    <w:rsid w:val="7F5947F5"/>
    <w:rsid w:val="7F5A2731"/>
    <w:rsid w:val="7F945FBF"/>
    <w:rsid w:val="7FD6209B"/>
    <w:rsid w:val="7FDE40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autoRedefine/>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5">
    <w:name w:val="heading 3"/>
    <w:basedOn w:val="1"/>
    <w:next w:val="1"/>
    <w:autoRedefine/>
    <w:qFormat/>
    <w:uiPriority w:val="0"/>
    <w:pPr>
      <w:keepNext/>
      <w:keepLines/>
      <w:spacing w:before="260" w:after="260" w:line="416" w:lineRule="auto"/>
      <w:outlineLvl w:val="2"/>
    </w:pPr>
    <w:rPr>
      <w:sz w:val="26"/>
      <w:szCs w:val="26"/>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3"/>
    <w:autoRedefine/>
    <w:unhideWhenUsed/>
    <w:qFormat/>
    <w:uiPriority w:val="99"/>
    <w:pPr>
      <w:ind w:firstLine="420" w:firstLineChars="200"/>
    </w:pPr>
  </w:style>
  <w:style w:type="paragraph" w:customStyle="1" w:styleId="3">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styleId="6">
    <w:name w:val="Normal Indent"/>
    <w:basedOn w:val="1"/>
    <w:autoRedefine/>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7">
    <w:name w:val="Body Text"/>
    <w:basedOn w:val="1"/>
    <w:autoRedefine/>
    <w:unhideWhenUsed/>
    <w:qFormat/>
    <w:uiPriority w:val="99"/>
    <w:pPr>
      <w:widowControl w:val="0"/>
      <w:spacing w:after="120"/>
      <w:jc w:val="both"/>
    </w:pPr>
    <w:rPr>
      <w:kern w:val="2"/>
      <w:sz w:val="21"/>
      <w:szCs w:val="24"/>
    </w:rPr>
  </w:style>
  <w:style w:type="paragraph" w:styleId="8">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lang w:bidi="ar-SA"/>
    </w:rPr>
  </w:style>
  <w:style w:type="paragraph" w:styleId="12">
    <w:name w:val="Normal (Web)"/>
    <w:basedOn w:val="1"/>
    <w:autoRedefine/>
    <w:qFormat/>
    <w:uiPriority w:val="0"/>
    <w:pPr>
      <w:widowControl/>
      <w:spacing w:before="136" w:beforeLines="0" w:after="136" w:afterLines="0"/>
      <w:jc w:val="left"/>
    </w:pPr>
    <w:rPr>
      <w:rFonts w:ascii="宋体" w:hAnsi="宋体" w:cs="宋体"/>
      <w:kern w:val="0"/>
      <w:sz w:val="24"/>
    </w:rPr>
  </w:style>
  <w:style w:type="paragraph" w:styleId="13">
    <w:name w:val="Body Text First Indent"/>
    <w:basedOn w:val="7"/>
    <w:autoRedefine/>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Emphasis"/>
    <w:basedOn w:val="16"/>
    <w:autoRedefine/>
    <w:qFormat/>
    <w:uiPriority w:val="0"/>
    <w:rPr>
      <w:i/>
    </w:rPr>
  </w:style>
  <w:style w:type="character" w:styleId="19">
    <w:name w:val="Hyperlink"/>
    <w:basedOn w:val="16"/>
    <w:autoRedefine/>
    <w:qFormat/>
    <w:uiPriority w:val="0"/>
    <w:rPr>
      <w:color w:val="0000FF"/>
      <w:u w:val="single"/>
    </w:rPr>
  </w:style>
  <w:style w:type="paragraph" w:styleId="20">
    <w:name w:val="List Paragraph"/>
    <w:basedOn w:val="1"/>
    <w:autoRedefine/>
    <w:qFormat/>
    <w:uiPriority w:val="34"/>
    <w:pPr>
      <w:ind w:firstLine="420" w:firstLineChars="200"/>
    </w:pPr>
  </w:style>
  <w:style w:type="character" w:customStyle="1" w:styleId="21">
    <w:name w:val="fond1"/>
    <w:autoRedefine/>
    <w:qFormat/>
    <w:uiPriority w:val="0"/>
    <w:rPr>
      <w:sz w:val="18"/>
      <w:szCs w:val="18"/>
    </w:rPr>
  </w:style>
  <w:style w:type="paragraph" w:customStyle="1" w:styleId="22">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Body text|1"/>
    <w:basedOn w:val="1"/>
    <w:autoRedefine/>
    <w:qFormat/>
    <w:uiPriority w:val="0"/>
    <w:pPr>
      <w:widowControl w:val="0"/>
      <w:shd w:val="clear" w:color="auto" w:fill="auto"/>
      <w:spacing w:line="379" w:lineRule="auto"/>
    </w:pPr>
    <w:rPr>
      <w:rFonts w:ascii="宋体" w:hAnsi="宋体" w:eastAsia="宋体" w:cs="宋体"/>
      <w:sz w:val="20"/>
      <w:szCs w:val="20"/>
      <w:u w:val="none"/>
      <w:shd w:val="clear" w:color="auto" w:fill="auto"/>
      <w:lang w:val="zh-TW" w:eastAsia="zh-TW" w:bidi="zh-TW"/>
    </w:rPr>
  </w:style>
  <w:style w:type="paragraph" w:customStyle="1" w:styleId="24">
    <w:name w:val="p0"/>
    <w:basedOn w:val="1"/>
    <w:autoRedefine/>
    <w:qFormat/>
    <w:uiPriority w:val="0"/>
    <w:pPr>
      <w:widowControl/>
    </w:pPr>
    <w:rPr>
      <w:kern w:val="0"/>
      <w:szCs w:val="21"/>
    </w:rPr>
  </w:style>
  <w:style w:type="character" w:customStyle="1" w:styleId="25">
    <w:name w:val="unnamed1"/>
    <w:basedOn w:val="16"/>
    <w:autoRedefine/>
    <w:qFormat/>
    <w:uiPriority w:val="0"/>
  </w:style>
  <w:style w:type="paragraph" w:customStyle="1" w:styleId="26">
    <w:name w:val="无间隔"/>
    <w:autoRedefine/>
    <w:qFormat/>
    <w:uiPriority w:val="0"/>
    <w:rPr>
      <w:rFonts w:ascii="Calibri" w:hAnsi="Calibri" w:eastAsia="宋体" w:cs="Times New Roman"/>
      <w:sz w:val="22"/>
      <w:szCs w:val="22"/>
      <w:lang w:val="en-US" w:eastAsia="zh-CN" w:bidi="ar-SA"/>
    </w:rPr>
  </w:style>
  <w:style w:type="paragraph" w:customStyle="1" w:styleId="27">
    <w:name w:val="无间隔1"/>
    <w:autoRedefine/>
    <w:qFormat/>
    <w:uiPriority w:val="0"/>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ly</Company>
  <Pages>20</Pages>
  <Words>8619</Words>
  <Characters>8960</Characters>
  <Lines>50</Lines>
  <Paragraphs>14</Paragraphs>
  <TotalTime>0</TotalTime>
  <ScaleCrop>false</ScaleCrop>
  <LinksUpToDate>false</LinksUpToDate>
  <CharactersWithSpaces>9213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青旅总部阿宝</cp:lastModifiedBy>
  <dcterms:modified xsi:type="dcterms:W3CDTF">2026-08-26T09:29:08Z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D5DDC503829B455784ED73B640733AA1_13</vt:lpwstr>
  </property>
  <property fmtid="{D5CDD505-2E9C-101B-9397-08002B2CF9AE}" pid="4" name="KSOTemplateDocerSaveRecord">
    <vt:lpwstr>eyJoZGlkIjoiMDc3ZmNkNjI2ZjQwNTUyZWFjZGI2NzNjNWI2NDY1ODkiLCJ1c2VySWQiOiIyNzA2MDQ4NSJ9</vt:lpwstr>
  </property>
</Properties>
</file>