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pPr>
        <w:pStyle w:val="5"/>
        <w:jc w:val="center"/>
        <w:rPr>
          <w:rFonts w:hint="eastAsia" w:ascii="微软雅黑" w:hAnsi="微软雅黑" w:eastAsia="微软雅黑" w:cs="微软雅黑"/>
          <w:b/>
          <w:bCs/>
          <w:color w:val="C00000"/>
          <w:sz w:val="44"/>
          <w:szCs w:val="44"/>
        </w:rPr>
      </w:pPr>
      <w:r>
        <w:rPr>
          <w:rFonts w:hint="eastAsia" w:ascii="微软雅黑" w:hAnsi="微软雅黑" w:eastAsia="微软雅黑" w:cs="微软雅黑"/>
          <w:b/>
          <w:bCs/>
          <w:color w:val="C00000"/>
          <w:sz w:val="44"/>
          <w:szCs w:val="44"/>
        </w:rPr>
        <w:t>太原</w:t>
      </w:r>
      <w:r>
        <w:rPr>
          <w:rFonts w:hint="eastAsia" w:ascii="微软雅黑" w:hAnsi="微软雅黑" w:eastAsia="微软雅黑" w:cs="微软雅黑"/>
          <w:b/>
          <w:bCs/>
          <w:i w:val="0"/>
          <w:caps w:val="0"/>
          <w:color w:val="C00000"/>
          <w:spacing w:val="75"/>
          <w:kern w:val="0"/>
          <w:sz w:val="30"/>
          <w:szCs w:val="30"/>
          <w:lang w:val="en-US" w:eastAsia="zh-CN" w:bidi="ar"/>
        </w:rPr>
        <w:t>•</w:t>
      </w:r>
      <w:r>
        <w:rPr>
          <w:rFonts w:hint="eastAsia" w:ascii="微软雅黑" w:hAnsi="微软雅黑" w:eastAsia="微软雅黑" w:cs="微软雅黑"/>
          <w:b/>
          <w:bCs/>
          <w:color w:val="C00000"/>
          <w:sz w:val="44"/>
          <w:szCs w:val="44"/>
        </w:rPr>
        <w:t>五台山</w:t>
      </w:r>
      <w:r>
        <w:rPr>
          <w:rFonts w:hint="eastAsia" w:ascii="微软雅黑" w:hAnsi="微软雅黑" w:eastAsia="微软雅黑" w:cs="微软雅黑"/>
          <w:b/>
          <w:bCs/>
          <w:i w:val="0"/>
          <w:caps w:val="0"/>
          <w:color w:val="C00000"/>
          <w:spacing w:val="75"/>
          <w:kern w:val="0"/>
          <w:sz w:val="30"/>
          <w:szCs w:val="30"/>
          <w:lang w:val="en-US" w:eastAsia="zh-CN" w:bidi="ar"/>
        </w:rPr>
        <w:t>•</w:t>
      </w:r>
      <w:r>
        <w:rPr>
          <w:rFonts w:hint="eastAsia" w:ascii="微软雅黑" w:hAnsi="微软雅黑" w:eastAsia="微软雅黑" w:cs="微软雅黑"/>
          <w:b/>
          <w:bCs/>
          <w:color w:val="C00000"/>
          <w:sz w:val="44"/>
          <w:szCs w:val="44"/>
        </w:rPr>
        <w:t>小朝台黛螺顶</w:t>
      </w:r>
      <w:r>
        <w:rPr>
          <w:rFonts w:hint="eastAsia" w:ascii="微软雅黑" w:hAnsi="微软雅黑" w:eastAsia="微软雅黑" w:cs="微软雅黑"/>
          <w:b/>
          <w:bCs/>
          <w:i w:val="0"/>
          <w:caps w:val="0"/>
          <w:color w:val="C00000"/>
          <w:spacing w:val="75"/>
          <w:kern w:val="0"/>
          <w:sz w:val="30"/>
          <w:szCs w:val="30"/>
          <w:lang w:val="en-US" w:eastAsia="zh-CN" w:bidi="ar"/>
        </w:rPr>
        <w:t>•</w:t>
      </w:r>
      <w:r>
        <w:rPr>
          <w:rFonts w:hint="eastAsia" w:ascii="微软雅黑" w:hAnsi="微软雅黑" w:eastAsia="微软雅黑" w:cs="微软雅黑"/>
          <w:b/>
          <w:bCs/>
          <w:color w:val="C00000"/>
          <w:sz w:val="44"/>
          <w:szCs w:val="44"/>
        </w:rPr>
        <w:t>姻缘梵仙山</w:t>
      </w:r>
    </w:p>
    <w:p>
      <w:pPr>
        <w:pStyle w:val="5"/>
        <w:jc w:val="center"/>
        <w:rPr>
          <w:rFonts w:hint="eastAsia" w:ascii="微软雅黑" w:hAnsi="微软雅黑" w:eastAsia="微软雅黑" w:cs="微软雅黑"/>
          <w:b/>
          <w:bCs/>
          <w:color w:val="C00000"/>
          <w:sz w:val="44"/>
          <w:szCs w:val="44"/>
        </w:rPr>
      </w:pPr>
      <w:r>
        <w:rPr>
          <w:rFonts w:hint="eastAsia" w:ascii="微软雅黑" w:hAnsi="微软雅黑" w:eastAsia="微软雅黑" w:cs="微软雅黑"/>
          <w:b/>
          <w:bCs/>
          <w:color w:val="C00000"/>
          <w:sz w:val="44"/>
          <w:szCs w:val="44"/>
        </w:rPr>
        <w:t>乔家大院</w:t>
      </w:r>
      <w:r>
        <w:rPr>
          <w:rFonts w:hint="eastAsia" w:ascii="微软雅黑" w:hAnsi="微软雅黑" w:eastAsia="微软雅黑" w:cs="微软雅黑"/>
          <w:b/>
          <w:bCs/>
          <w:i w:val="0"/>
          <w:caps w:val="0"/>
          <w:color w:val="C00000"/>
          <w:spacing w:val="75"/>
          <w:kern w:val="0"/>
          <w:sz w:val="30"/>
          <w:szCs w:val="30"/>
          <w:lang w:val="en-US" w:eastAsia="zh-CN" w:bidi="ar"/>
        </w:rPr>
        <w:t>•</w:t>
      </w:r>
      <w:r>
        <w:rPr>
          <w:rFonts w:hint="eastAsia" w:ascii="微软雅黑" w:hAnsi="微软雅黑" w:eastAsia="微软雅黑" w:cs="微软雅黑"/>
          <w:b/>
          <w:bCs/>
          <w:color w:val="C00000"/>
          <w:sz w:val="44"/>
          <w:szCs w:val="44"/>
        </w:rPr>
        <w:t>平遥古城</w:t>
      </w:r>
      <w:r>
        <w:rPr>
          <w:rFonts w:hint="eastAsia" w:ascii="微软雅黑" w:hAnsi="微软雅黑" w:eastAsia="微软雅黑" w:cs="微软雅黑"/>
          <w:b/>
          <w:bCs/>
          <w:i w:val="0"/>
          <w:caps w:val="0"/>
          <w:color w:val="C00000"/>
          <w:spacing w:val="75"/>
          <w:kern w:val="0"/>
          <w:sz w:val="30"/>
          <w:szCs w:val="30"/>
          <w:lang w:val="en-US" w:eastAsia="zh-CN" w:bidi="ar"/>
        </w:rPr>
        <w:t>•</w:t>
      </w:r>
      <w:r>
        <w:rPr>
          <w:rFonts w:hint="eastAsia" w:ascii="微软雅黑" w:hAnsi="微软雅黑" w:eastAsia="微软雅黑" w:cs="微软雅黑"/>
          <w:b/>
          <w:bCs/>
          <w:color w:val="C00000"/>
          <w:sz w:val="44"/>
          <w:szCs w:val="44"/>
          <w:lang w:val="en-US" w:eastAsia="zh-CN"/>
        </w:rPr>
        <w:t>晋祠</w:t>
      </w:r>
    </w:p>
    <w:p>
      <w:pPr>
        <w:pStyle w:val="5"/>
        <w:ind w:left="0" w:leftChars="0" w:firstLine="0" w:firstLineChars="0"/>
        <w:jc w:val="center"/>
        <w:rPr>
          <w:rFonts w:hint="eastAsia" w:eastAsia="微软雅黑"/>
          <w:color w:val="C00000"/>
          <w:sz w:val="32"/>
          <w:szCs w:val="32"/>
          <w:lang w:eastAsia="zh-CN"/>
        </w:rPr>
      </w:pPr>
      <w:r>
        <w:rPr>
          <w:rFonts w:hint="eastAsia" w:ascii="微软雅黑" w:hAnsi="微软雅黑" w:eastAsia="微软雅黑" w:cs="微软雅黑"/>
          <w:color w:val="C00000"/>
          <w:sz w:val="32"/>
          <w:szCs w:val="32"/>
        </w:rPr>
        <w:t>—</w:t>
      </w:r>
      <w:r>
        <w:rPr>
          <w:rFonts w:hint="eastAsia" w:ascii="微软雅黑" w:hAnsi="微软雅黑" w:eastAsia="微软雅黑" w:cs="微软雅黑"/>
          <w:color w:val="C00000"/>
          <w:sz w:val="32"/>
          <w:szCs w:val="32"/>
          <w:lang w:val="en-US" w:eastAsia="zh-CN"/>
        </w:rPr>
        <w:t xml:space="preserve"> 私人订制小包团双动5</w:t>
      </w:r>
      <w:r>
        <w:rPr>
          <w:rFonts w:hint="eastAsia" w:ascii="微软雅黑" w:hAnsi="微软雅黑" w:eastAsia="微软雅黑" w:cs="微软雅黑"/>
          <w:color w:val="C00000"/>
          <w:sz w:val="32"/>
          <w:szCs w:val="32"/>
        </w:rPr>
        <w:t>日游</w:t>
      </w:r>
      <w:r>
        <w:rPr>
          <w:rFonts w:hint="eastAsia" w:ascii="微软雅黑" w:hAnsi="微软雅黑" w:eastAsia="微软雅黑" w:cs="微软雅黑"/>
          <w:color w:val="C00000"/>
          <w:sz w:val="32"/>
          <w:szCs w:val="32"/>
          <w:lang w:val="en-US" w:eastAsia="zh-CN"/>
        </w:rPr>
        <w:t xml:space="preserve"> </w:t>
      </w:r>
      <w:r>
        <w:rPr>
          <w:rFonts w:hint="eastAsia" w:ascii="微软雅黑" w:hAnsi="微软雅黑" w:eastAsia="微软雅黑" w:cs="微软雅黑"/>
          <w:color w:val="C00000"/>
          <w:sz w:val="32"/>
          <w:szCs w:val="32"/>
          <w:lang w:eastAsia="zh-CN"/>
        </w:rPr>
        <w:t>—</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5396"/>
        <w:gridCol w:w="1131"/>
        <w:gridCol w:w="704"/>
        <w:gridCol w:w="669"/>
        <w:gridCol w:w="2178"/>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vAlign w:val="center"/>
          </w:tcPr>
          <w:p>
            <w:pPr>
              <w:spacing w:line="70" w:lineRule="atLeast"/>
              <w:jc w:val="center"/>
              <w:rPr>
                <w:rFonts w:hint="eastAsia"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天</w:t>
            </w:r>
          </w:p>
        </w:tc>
        <w:tc>
          <w:tcPr>
            <w:tcW w:w="5396" w:type="dxa"/>
            <w:tcBorders>
              <w:tl2br w:val="nil"/>
              <w:tr2bl w:val="nil"/>
            </w:tcBorders>
            <w:shd w:val="clear" w:color="auto" w:fill="243F61"/>
            <w:vAlign w:val="center"/>
          </w:tcPr>
          <w:p>
            <w:pPr>
              <w:spacing w:line="70" w:lineRule="atLeast"/>
              <w:jc w:val="center"/>
              <w:rPr>
                <w:rFonts w:hint="eastAsia"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行程安排 （详细请看最下面“服务提供项目”）</w:t>
            </w:r>
          </w:p>
        </w:tc>
        <w:tc>
          <w:tcPr>
            <w:tcW w:w="2504" w:type="dxa"/>
            <w:gridSpan w:val="3"/>
            <w:tcBorders>
              <w:tl2br w:val="nil"/>
              <w:tr2bl w:val="nil"/>
            </w:tcBorders>
            <w:shd w:val="clear" w:color="auto" w:fill="243F61"/>
            <w:vAlign w:val="center"/>
          </w:tcPr>
          <w:p>
            <w:pPr>
              <w:spacing w:line="70" w:lineRule="atLeast"/>
              <w:jc w:val="center"/>
              <w:rPr>
                <w:rFonts w:hint="default" w:ascii="微软雅黑" w:hAnsi="微软雅黑" w:eastAsia="微软雅黑" w:cs="微软雅黑"/>
                <w:b/>
                <w:bCs/>
                <w:color w:val="FFFFFF"/>
                <w:sz w:val="21"/>
                <w:szCs w:val="21"/>
                <w:lang w:val="en-US" w:eastAsia="zh-CN"/>
              </w:rPr>
            </w:pPr>
            <w:r>
              <w:rPr>
                <w:rFonts w:hint="eastAsia" w:ascii="微软雅黑" w:hAnsi="微软雅黑" w:eastAsia="微软雅黑" w:cs="微软雅黑"/>
                <w:b/>
                <w:bCs/>
                <w:color w:val="FFFFFF"/>
                <w:sz w:val="21"/>
                <w:szCs w:val="21"/>
                <w:lang w:val="en-US" w:eastAsia="zh-CN"/>
              </w:rPr>
              <w:t>用餐</w:t>
            </w:r>
          </w:p>
        </w:tc>
        <w:tc>
          <w:tcPr>
            <w:tcW w:w="2178" w:type="dxa"/>
            <w:tcBorders>
              <w:tl2br w:val="nil"/>
              <w:tr2bl w:val="nil"/>
            </w:tcBorders>
            <w:shd w:val="clear" w:color="auto" w:fill="243F61"/>
            <w:vAlign w:val="center"/>
          </w:tcPr>
          <w:p>
            <w:pPr>
              <w:spacing w:line="70" w:lineRule="atLeast"/>
              <w:jc w:val="center"/>
              <w:rPr>
                <w:rFonts w:hint="eastAsia"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602"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D1</w:t>
            </w:r>
          </w:p>
        </w:tc>
        <w:tc>
          <w:tcPr>
            <w:tcW w:w="5396"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lang w:val="en-US" w:eastAsia="zh-CN"/>
              </w:rPr>
              <w:t>四川</w:t>
            </w:r>
            <w:r>
              <w:rPr>
                <w:rFonts w:hint="eastAsia" w:ascii="微软雅黑" w:hAnsi="微软雅黑" w:eastAsia="微软雅黑" w:cs="微软雅黑"/>
                <w:color w:val="252525"/>
                <w:sz w:val="21"/>
                <w:szCs w:val="21"/>
              </w:rPr>
              <w:t>各地—太原</w:t>
            </w:r>
          </w:p>
        </w:tc>
        <w:tc>
          <w:tcPr>
            <w:tcW w:w="113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无</w:t>
            </w:r>
          </w:p>
        </w:tc>
        <w:tc>
          <w:tcPr>
            <w:tcW w:w="704" w:type="dxa"/>
            <w:tcBorders>
              <w:tl2br w:val="nil"/>
              <w:tr2bl w:val="nil"/>
            </w:tcBorders>
            <w:vAlign w:val="center"/>
          </w:tcPr>
          <w:p>
            <w:pPr>
              <w:spacing w:line="70" w:lineRule="atLeast"/>
              <w:jc w:val="center"/>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无</w:t>
            </w:r>
          </w:p>
        </w:tc>
        <w:tc>
          <w:tcPr>
            <w:tcW w:w="669"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无</w:t>
            </w:r>
          </w:p>
        </w:tc>
        <w:tc>
          <w:tcPr>
            <w:tcW w:w="2178"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太原携程4钻酒店</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68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D2</w:t>
            </w:r>
          </w:p>
        </w:tc>
        <w:tc>
          <w:tcPr>
            <w:tcW w:w="5396"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lang w:eastAsia="zh-CN"/>
              </w:rPr>
            </w:pPr>
            <w:r>
              <w:rPr>
                <w:rFonts w:hint="eastAsia" w:ascii="微软雅黑" w:hAnsi="微软雅黑" w:eastAsia="微软雅黑" w:cs="微软雅黑"/>
                <w:color w:val="252525"/>
                <w:sz w:val="21"/>
                <w:szCs w:val="21"/>
              </w:rPr>
              <w:t>太原</w:t>
            </w:r>
            <w:r>
              <w:rPr>
                <w:rFonts w:hint="eastAsia" w:ascii="微软雅黑" w:hAnsi="微软雅黑" w:eastAsia="微软雅黑" w:cs="微软雅黑"/>
                <w:color w:val="252525"/>
                <w:sz w:val="21"/>
                <w:szCs w:val="21"/>
                <w:lang w:val="en-US" w:eastAsia="zh-CN"/>
              </w:rPr>
              <w:t>-五台山（塔院寺、显通寺、菩萨顶、小朝台黛螺顶）</w:t>
            </w:r>
          </w:p>
        </w:tc>
        <w:tc>
          <w:tcPr>
            <w:tcW w:w="113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704" w:type="dxa"/>
            <w:tcBorders>
              <w:tl2br w:val="nil"/>
              <w:tr2bl w:val="nil"/>
            </w:tcBorders>
            <w:vAlign w:val="center"/>
          </w:tcPr>
          <w:p>
            <w:pPr>
              <w:pStyle w:val="15"/>
              <w:ind w:firstLine="0" w:firstLineChars="0"/>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自理</w:t>
            </w:r>
          </w:p>
        </w:tc>
        <w:tc>
          <w:tcPr>
            <w:tcW w:w="669" w:type="dxa"/>
            <w:tcBorders>
              <w:tl2br w:val="nil"/>
              <w:tr2bl w:val="nil"/>
            </w:tcBorders>
            <w:vAlign w:val="center"/>
          </w:tcPr>
          <w:p>
            <w:pPr>
              <w:spacing w:line="70" w:lineRule="atLeast"/>
              <w:jc w:val="both"/>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自理</w:t>
            </w:r>
          </w:p>
        </w:tc>
        <w:tc>
          <w:tcPr>
            <w:tcW w:w="2178"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五台山携程4钻酒店</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D3</w:t>
            </w:r>
          </w:p>
        </w:tc>
        <w:tc>
          <w:tcPr>
            <w:tcW w:w="5396"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五台山</w:t>
            </w:r>
            <w:r>
              <w:rPr>
                <w:rFonts w:hint="eastAsia" w:ascii="微软雅黑" w:hAnsi="微软雅黑" w:eastAsia="微软雅黑" w:cs="微软雅黑"/>
                <w:color w:val="252525"/>
                <w:sz w:val="21"/>
                <w:szCs w:val="21"/>
                <w:lang w:val="en-US" w:eastAsia="zh-CN"/>
              </w:rPr>
              <w:t>-晋祠-平遥古城</w:t>
            </w:r>
            <w:r>
              <w:rPr>
                <w:rFonts w:hint="eastAsia" w:ascii="微软雅黑" w:hAnsi="微软雅黑" w:eastAsia="微软雅黑" w:cs="微软雅黑"/>
                <w:color w:val="252525"/>
                <w:sz w:val="21"/>
                <w:szCs w:val="21"/>
              </w:rPr>
              <w:t>（五爷庙、</w:t>
            </w:r>
            <w:r>
              <w:rPr>
                <w:rFonts w:hint="eastAsia" w:ascii="微软雅黑" w:hAnsi="微软雅黑" w:eastAsia="微软雅黑" w:cs="微软雅黑"/>
                <w:color w:val="252525"/>
                <w:sz w:val="21"/>
                <w:szCs w:val="21"/>
                <w:lang w:val="en-US" w:eastAsia="zh-CN"/>
              </w:rPr>
              <w:t>姻缘梵仙山</w:t>
            </w:r>
            <w:r>
              <w:rPr>
                <w:rFonts w:hint="eastAsia" w:ascii="微软雅黑" w:hAnsi="微软雅黑" w:eastAsia="微软雅黑" w:cs="微软雅黑"/>
                <w:color w:val="252525"/>
                <w:sz w:val="21"/>
                <w:szCs w:val="21"/>
              </w:rPr>
              <w:t>、</w:t>
            </w:r>
            <w:r>
              <w:rPr>
                <w:rFonts w:hint="eastAsia" w:ascii="微软雅黑" w:hAnsi="微软雅黑" w:eastAsia="微软雅黑" w:cs="微软雅黑"/>
                <w:color w:val="252525"/>
                <w:sz w:val="21"/>
                <w:szCs w:val="21"/>
                <w:lang w:val="en-US" w:eastAsia="zh-CN"/>
              </w:rPr>
              <w:t>平遥古城</w:t>
            </w:r>
            <w:r>
              <w:rPr>
                <w:rFonts w:hint="eastAsia" w:ascii="微软雅黑" w:hAnsi="微软雅黑" w:eastAsia="微软雅黑" w:cs="微软雅黑"/>
                <w:color w:val="252525"/>
                <w:sz w:val="21"/>
                <w:szCs w:val="21"/>
              </w:rPr>
              <w:t>）</w:t>
            </w:r>
          </w:p>
        </w:tc>
        <w:tc>
          <w:tcPr>
            <w:tcW w:w="113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704" w:type="dxa"/>
            <w:tcBorders>
              <w:tl2br w:val="nil"/>
              <w:tr2bl w:val="nil"/>
            </w:tcBorders>
            <w:vAlign w:val="center"/>
          </w:tcPr>
          <w:p>
            <w:pPr>
              <w:spacing w:line="70" w:lineRule="atLeast"/>
              <w:jc w:val="center"/>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自理</w:t>
            </w:r>
          </w:p>
        </w:tc>
        <w:tc>
          <w:tcPr>
            <w:tcW w:w="669" w:type="dxa"/>
            <w:tcBorders>
              <w:tl2br w:val="nil"/>
              <w:tr2bl w:val="nil"/>
            </w:tcBorders>
            <w:vAlign w:val="center"/>
          </w:tcPr>
          <w:p>
            <w:pPr>
              <w:spacing w:line="70" w:lineRule="atLeast"/>
              <w:jc w:val="center"/>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自理</w:t>
            </w:r>
          </w:p>
        </w:tc>
        <w:tc>
          <w:tcPr>
            <w:tcW w:w="2178"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平遥古城特色</w:t>
            </w:r>
            <w:r>
              <w:rPr>
                <w:rFonts w:hint="eastAsia" w:ascii="微软雅黑" w:hAnsi="微软雅黑" w:eastAsia="微软雅黑" w:cs="微软雅黑"/>
                <w:color w:val="252525"/>
                <w:sz w:val="21"/>
                <w:szCs w:val="21"/>
                <w:lang w:val="en-US" w:eastAsia="zh-CN"/>
              </w:rPr>
              <w:t>客栈</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D4</w:t>
            </w:r>
          </w:p>
        </w:tc>
        <w:tc>
          <w:tcPr>
            <w:tcW w:w="5396" w:type="dxa"/>
            <w:tcBorders>
              <w:tl2br w:val="nil"/>
              <w:tr2bl w:val="nil"/>
            </w:tcBorders>
            <w:vAlign w:val="center"/>
          </w:tcPr>
          <w:p>
            <w:pPr>
              <w:spacing w:line="70" w:lineRule="atLeast"/>
              <w:jc w:val="left"/>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平遥古城-乔家大院</w:t>
            </w:r>
            <w:r>
              <w:rPr>
                <w:rFonts w:hint="eastAsia" w:ascii="微软雅黑" w:hAnsi="微软雅黑" w:eastAsia="微软雅黑" w:cs="微软雅黑"/>
                <w:color w:val="252525"/>
                <w:sz w:val="21"/>
                <w:szCs w:val="21"/>
              </w:rPr>
              <w:t>-</w:t>
            </w:r>
            <w:r>
              <w:rPr>
                <w:rFonts w:hint="eastAsia" w:ascii="微软雅黑" w:hAnsi="微软雅黑" w:eastAsia="微软雅黑" w:cs="微软雅黑"/>
                <w:color w:val="252525"/>
                <w:sz w:val="21"/>
                <w:szCs w:val="21"/>
                <w:lang w:val="en-US" w:eastAsia="zh-CN"/>
              </w:rPr>
              <w:t>太原</w:t>
            </w:r>
          </w:p>
        </w:tc>
        <w:tc>
          <w:tcPr>
            <w:tcW w:w="113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704" w:type="dxa"/>
            <w:tcBorders>
              <w:tl2br w:val="nil"/>
              <w:tr2bl w:val="nil"/>
            </w:tcBorders>
            <w:vAlign w:val="center"/>
          </w:tcPr>
          <w:p>
            <w:pPr>
              <w:spacing w:line="70" w:lineRule="atLeast"/>
              <w:jc w:val="center"/>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自理</w:t>
            </w:r>
          </w:p>
        </w:tc>
        <w:tc>
          <w:tcPr>
            <w:tcW w:w="669"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自理</w:t>
            </w:r>
          </w:p>
        </w:tc>
        <w:tc>
          <w:tcPr>
            <w:tcW w:w="2178"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rPr>
              <w:t>太原携程4钻酒店</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vAlign w:val="center"/>
          </w:tcPr>
          <w:p>
            <w:pPr>
              <w:spacing w:line="70" w:lineRule="atLeast"/>
              <w:jc w:val="center"/>
              <w:rPr>
                <w:rFonts w:hint="eastAsia" w:ascii="微软雅黑" w:hAnsi="微软雅黑" w:eastAsia="微软雅黑" w:cs="微软雅黑"/>
                <w:b/>
                <w:color w:val="252525"/>
                <w:sz w:val="21"/>
                <w:szCs w:val="21"/>
              </w:rPr>
            </w:pPr>
            <w:r>
              <w:rPr>
                <w:rFonts w:hint="eastAsia" w:ascii="微软雅黑" w:hAnsi="微软雅黑" w:eastAsia="微软雅黑" w:cs="微软雅黑"/>
                <w:b/>
                <w:color w:val="252525"/>
                <w:sz w:val="21"/>
                <w:szCs w:val="21"/>
              </w:rPr>
              <w:t>D5</w:t>
            </w:r>
          </w:p>
        </w:tc>
        <w:tc>
          <w:tcPr>
            <w:tcW w:w="5396" w:type="dxa"/>
            <w:tcBorders>
              <w:tl2br w:val="nil"/>
              <w:tr2bl w:val="nil"/>
            </w:tcBorders>
            <w:vAlign w:val="center"/>
          </w:tcPr>
          <w:p>
            <w:pPr>
              <w:spacing w:line="70" w:lineRule="atLeast"/>
              <w:jc w:val="left"/>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rPr>
              <w:t>太原</w:t>
            </w:r>
            <w:r>
              <w:rPr>
                <w:rFonts w:hint="eastAsia" w:ascii="微软雅黑" w:hAnsi="微软雅黑" w:eastAsia="微软雅黑" w:cs="微软雅黑"/>
                <w:color w:val="252525"/>
                <w:sz w:val="21"/>
                <w:szCs w:val="21"/>
                <w:lang w:val="en-US" w:eastAsia="zh-CN"/>
              </w:rPr>
              <w:t>-四川各地</w:t>
            </w:r>
          </w:p>
        </w:tc>
        <w:tc>
          <w:tcPr>
            <w:tcW w:w="1131"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color w:val="252525"/>
                <w:sz w:val="21"/>
                <w:szCs w:val="21"/>
              </w:rPr>
              <w:t>酒店含早</w:t>
            </w:r>
          </w:p>
        </w:tc>
        <w:tc>
          <w:tcPr>
            <w:tcW w:w="704" w:type="dxa"/>
            <w:tcBorders>
              <w:tl2br w:val="nil"/>
              <w:tr2bl w:val="nil"/>
            </w:tcBorders>
            <w:vAlign w:val="center"/>
          </w:tcPr>
          <w:p>
            <w:pPr>
              <w:spacing w:line="70" w:lineRule="atLeast"/>
              <w:jc w:val="center"/>
              <w:rPr>
                <w:rFonts w:hint="default"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无</w:t>
            </w:r>
          </w:p>
        </w:tc>
        <w:tc>
          <w:tcPr>
            <w:tcW w:w="669"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rPr>
            </w:pPr>
            <w:r>
              <w:rPr>
                <w:rFonts w:hint="eastAsia" w:ascii="微软雅黑" w:hAnsi="微软雅黑" w:eastAsia="微软雅黑" w:cs="微软雅黑"/>
                <w:sz w:val="21"/>
                <w:szCs w:val="21"/>
              </w:rPr>
              <w:t>无</w:t>
            </w:r>
          </w:p>
        </w:tc>
        <w:tc>
          <w:tcPr>
            <w:tcW w:w="2178" w:type="dxa"/>
            <w:tcBorders>
              <w:tl2br w:val="nil"/>
              <w:tr2bl w:val="nil"/>
            </w:tcBorders>
            <w:vAlign w:val="center"/>
          </w:tcPr>
          <w:p>
            <w:pPr>
              <w:spacing w:line="70" w:lineRule="atLeast"/>
              <w:jc w:val="center"/>
              <w:rPr>
                <w:rFonts w:hint="eastAsia" w:ascii="微软雅黑" w:hAnsi="微软雅黑" w:eastAsia="微软雅黑" w:cs="微软雅黑"/>
                <w:color w:val="252525"/>
                <w:sz w:val="21"/>
                <w:szCs w:val="21"/>
                <w:lang w:val="en-US" w:eastAsia="zh-CN"/>
              </w:rPr>
            </w:pPr>
            <w:r>
              <w:rPr>
                <w:rFonts w:hint="eastAsia" w:ascii="微软雅黑" w:hAnsi="微软雅黑" w:eastAsia="微软雅黑" w:cs="微软雅黑"/>
                <w:color w:val="252525"/>
                <w:sz w:val="21"/>
                <w:szCs w:val="21"/>
                <w:lang w:val="en-US" w:eastAsia="zh-CN"/>
              </w:rPr>
              <w:t>家</w:t>
            </w:r>
          </w:p>
        </w:tc>
      </w:tr>
    </w:tbl>
    <w:p>
      <w:pPr>
        <w:pStyle w:val="8"/>
        <w:ind w:firstLine="0" w:firstLineChars="0"/>
        <w:rPr>
          <w:rFonts w:ascii="微软雅黑" w:hAnsi="微软雅黑" w:eastAsia="微软雅黑" w:cs="Arial"/>
          <w:color w:val="7F7F7F"/>
          <w:sz w:val="22"/>
          <w:szCs w:val="22"/>
        </w:rPr>
      </w:pPr>
    </w:p>
    <w:p>
      <w:pPr>
        <w:pStyle w:val="8"/>
        <w:ind w:left="-199" w:leftChars="-95" w:firstLine="0" w:firstLineChars="0"/>
        <w:rPr>
          <w:rFonts w:ascii="微软雅黑" w:hAnsi="微软雅黑" w:eastAsia="微软雅黑" w:cs="微软雅黑"/>
          <w:sz w:val="24"/>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7"/>
                    <a:stretch>
                      <a:fillRect/>
                    </a:stretch>
                  </pic:blipFill>
                  <pic:spPr>
                    <a:xfrm>
                      <a:off x="0" y="0"/>
                      <a:ext cx="2900045" cy="566420"/>
                    </a:xfrm>
                    <a:prstGeom prst="rect">
                      <a:avLst/>
                    </a:prstGeom>
                    <a:noFill/>
                    <a:ln>
                      <a:noFill/>
                    </a:ln>
                  </pic:spPr>
                </pic:pic>
              </a:graphicData>
            </a:graphic>
          </wp:inline>
        </w:drawing>
      </w:r>
    </w:p>
    <w:p>
      <w:pPr>
        <w:rPr>
          <w:rFonts w:ascii="微软雅黑" w:hAnsi="微软雅黑" w:eastAsia="微软雅黑" w:cs="宋体"/>
          <w:b/>
          <w:bCs/>
          <w:color w:val="C00000"/>
          <w:kern w:val="0"/>
          <w:sz w:val="24"/>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rPr>
        <w:t xml:space="preserve">Day </w:t>
      </w:r>
      <w:r>
        <w:rPr>
          <w:rFonts w:hint="eastAsia" w:ascii="微软雅黑" w:hAnsi="微软雅黑" w:eastAsia="微软雅黑" w:cs="微软雅黑"/>
          <w:b/>
          <w:bCs/>
          <w:color w:val="C00000"/>
          <w:sz w:val="28"/>
        </w:rPr>
        <w:t>1：</w:t>
      </w:r>
      <w:r>
        <w:rPr>
          <w:rFonts w:hint="eastAsia" w:ascii="微软雅黑" w:hAnsi="微软雅黑" w:eastAsia="微软雅黑" w:cs="微软雅黑"/>
          <w:b/>
          <w:bCs/>
          <w:color w:val="C00000"/>
          <w:sz w:val="28"/>
          <w:lang w:val="en-US" w:eastAsia="zh-CN"/>
        </w:rPr>
        <w:t>四川</w:t>
      </w:r>
      <w:r>
        <w:rPr>
          <w:rFonts w:hint="eastAsia" w:ascii="微软雅黑" w:hAnsi="微软雅黑" w:eastAsia="微软雅黑" w:cs="宋体"/>
          <w:b/>
          <w:bCs/>
          <w:color w:val="C00000"/>
          <w:kern w:val="0"/>
          <w:sz w:val="24"/>
        </w:rPr>
        <w:t>各地--太原                                 （餐食：自理      宿：太原）</w:t>
      </w:r>
    </w:p>
    <w:p>
      <w:pPr>
        <w:pStyle w:val="3"/>
        <w:snapToGrid w:val="0"/>
        <w:ind w:firstLine="0" w:firstLineChars="0"/>
        <w:rPr>
          <w:rFonts w:ascii="微软雅黑" w:hAnsi="微软雅黑" w:eastAsia="微软雅黑" w:cs="微软雅黑"/>
          <w:b/>
          <w:bCs/>
          <w:color w:val="000000" w:themeColor="text1"/>
          <w:kern w:val="0"/>
          <w:szCs w:val="21"/>
          <w14:textFill>
            <w14:solidFill>
              <w14:schemeClr w14:val="tx1"/>
            </w14:solidFill>
          </w14:textFill>
        </w:rPr>
      </w:pPr>
    </w:p>
    <w:p>
      <w:pPr>
        <w:pStyle w:val="3"/>
        <w:snapToGrid w:val="0"/>
        <w:ind w:firstLine="480"/>
        <w:rPr>
          <w:rFonts w:hint="eastAsia" w:ascii="微软雅黑" w:hAnsi="微软雅黑" w:eastAsia="微软雅黑" w:cs="微软雅黑"/>
          <w:b/>
          <w:bCs/>
          <w:color w:val="AC4E39"/>
          <w:kern w:val="0"/>
          <w:sz w:val="24"/>
          <w:szCs w:val="24"/>
        </w:rPr>
      </w:pPr>
      <w:r>
        <w:rPr>
          <w:rFonts w:hint="eastAsia" w:ascii="微软雅黑" w:hAnsi="微软雅黑" w:eastAsia="微软雅黑" w:cs="微软雅黑"/>
          <w:color w:val="000000" w:themeColor="text1"/>
          <w:kern w:val="0"/>
          <w:sz w:val="24"/>
          <w:szCs w:val="24"/>
          <w14:textFill>
            <w14:solidFill>
              <w14:schemeClr w14:val="tx1"/>
            </w14:solidFill>
          </w14:textFill>
        </w:rPr>
        <w:t>各位亲爱的游客朋友，请根据列车或航班时间，前往龙城太原，司机接团后，送入酒店休息后自由活动。</w:t>
      </w:r>
    </w:p>
    <w:p>
      <w:pPr>
        <w:snapToGrid w:val="0"/>
        <w:spacing w:line="240" w:lineRule="atLeast"/>
        <w:ind w:right="19" w:rightChars="9"/>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这是一座不大的城市，东西为街南北为路，想在这里迷路其实也是个技术活，大唐王朝从这里走向世界，这儿是名侦探狄仁杰的故乡，这儿也是老陈醋的故乡，在这儿打醋是需要排队，这里就是太原。</w:t>
      </w:r>
    </w:p>
    <w:p>
      <w:pPr>
        <w:snapToGrid w:val="0"/>
        <w:spacing w:line="240" w:lineRule="atLeast"/>
        <w:ind w:right="19" w:rightChars="9"/>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※1、值得一游处：山西省博物院、山西省煤炭博物馆、汾河公园、长风商务区。</w:t>
      </w:r>
    </w:p>
    <w:p>
      <w:pPr>
        <w:snapToGrid w:val="0"/>
        <w:spacing w:line="240" w:lineRule="atLeast"/>
        <w:ind w:right="19" w:rightChars="9"/>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※2、值得一吃处：太原食品一条街（小吃街）、太原面食馆（精品面食馆）、郝刚刚羊杂店（冬季选择），</w:t>
      </w:r>
      <w:r>
        <w:rPr>
          <w:rFonts w:hint="eastAsia" w:ascii="微软雅黑" w:hAnsi="微软雅黑" w:eastAsia="微软雅黑" w:cs="微软雅黑"/>
          <w:b/>
          <w:color w:val="000000"/>
          <w:sz w:val="24"/>
          <w:szCs w:val="24"/>
          <w:u w:val="single"/>
        </w:rPr>
        <w:t>头脑</w:t>
      </w:r>
      <w:r>
        <w:rPr>
          <w:rFonts w:hint="eastAsia" w:ascii="微软雅黑" w:hAnsi="微软雅黑" w:eastAsia="微软雅黑" w:cs="微软雅黑"/>
          <w:b/>
          <w:color w:val="000000"/>
          <w:sz w:val="24"/>
          <w:szCs w:val="24"/>
        </w:rPr>
        <w:t>（太原人的冬季专属早餐哦）。</w:t>
      </w:r>
    </w:p>
    <w:p>
      <w:pPr>
        <w:snapToGrid w:val="0"/>
        <w:spacing w:line="240" w:lineRule="atLeast"/>
        <w:ind w:right="19" w:rightChars="9"/>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※3、值得一逛处：柳巷商业街。</w:t>
      </w:r>
    </w:p>
    <w:p>
      <w:pPr>
        <w:pStyle w:val="15"/>
        <w:snapToGrid w:val="0"/>
        <w:ind w:right="-454" w:rightChars="-216" w:firstLine="0" w:firstLineChars="0"/>
        <w:rPr>
          <w:rFonts w:ascii="微软雅黑" w:hAnsi="微软雅黑" w:eastAsia="微软雅黑" w:cs="微软雅黑"/>
          <w:color w:val="000000" w:themeColor="text1"/>
          <w:kern w:val="0"/>
          <w:szCs w:val="21"/>
          <w14:textFill>
            <w14:solidFill>
              <w14:schemeClr w14:val="tx1"/>
            </w14:solidFill>
          </w14:textFill>
        </w:rPr>
      </w:pPr>
      <w:r>
        <w:drawing>
          <wp:inline distT="0" distB="0" distL="114300" distR="114300">
            <wp:extent cx="2225675" cy="1431925"/>
            <wp:effectExtent l="0" t="0" r="317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2225675" cy="1431925"/>
                    </a:xfrm>
                    <a:prstGeom prst="rect">
                      <a:avLst/>
                    </a:prstGeom>
                    <a:noFill/>
                    <a:ln>
                      <a:noFill/>
                    </a:ln>
                  </pic:spPr>
                </pic:pic>
              </a:graphicData>
            </a:graphic>
          </wp:inline>
        </w:drawing>
      </w:r>
      <w:r>
        <w:drawing>
          <wp:inline distT="0" distB="0" distL="114300" distR="114300">
            <wp:extent cx="2313305" cy="1437640"/>
            <wp:effectExtent l="0" t="0" r="1079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2313305" cy="1437640"/>
                    </a:xfrm>
                    <a:prstGeom prst="rect">
                      <a:avLst/>
                    </a:prstGeom>
                    <a:noFill/>
                    <a:ln>
                      <a:noFill/>
                    </a:ln>
                  </pic:spPr>
                </pic:pic>
              </a:graphicData>
            </a:graphic>
          </wp:inline>
        </w:drawing>
      </w:r>
      <w:r>
        <w:rPr>
          <w:rFonts w:ascii="微软雅黑" w:hAnsi="微软雅黑" w:eastAsia="微软雅黑" w:cs="微软雅黑"/>
          <w:color w:val="000000" w:themeColor="text1"/>
          <w:kern w:val="0"/>
          <w:szCs w:val="21"/>
          <w14:textFill>
            <w14:solidFill>
              <w14:schemeClr w14:val="tx1"/>
            </w14:solidFill>
          </w14:textFill>
        </w:rPr>
        <w:drawing>
          <wp:inline distT="0" distB="0" distL="0" distR="0">
            <wp:extent cx="2317750" cy="1440815"/>
            <wp:effectExtent l="0" t="0" r="635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7750" cy="1440815"/>
                    </a:xfrm>
                    <a:prstGeom prst="rect">
                      <a:avLst/>
                    </a:prstGeom>
                  </pic:spPr>
                </pic:pic>
              </a:graphicData>
            </a:graphic>
          </wp:inline>
        </w:drawing>
      </w:r>
    </w:p>
    <w:p>
      <w:pPr>
        <w:pStyle w:val="3"/>
        <w:adjustRightInd w:val="0"/>
        <w:snapToGrid w:val="0"/>
        <w:ind w:firstLine="0" w:firstLineChars="0"/>
        <w:jc w:val="left"/>
        <w:rPr>
          <w:sz w:val="22"/>
        </w:rPr>
      </w:pPr>
    </w:p>
    <w:p>
      <w:pPr>
        <w:pStyle w:val="3"/>
        <w:adjustRightInd w:val="0"/>
        <w:snapToGrid w:val="0"/>
        <w:ind w:firstLine="0" w:firstLineChars="0"/>
        <w:jc w:val="left"/>
        <w:rPr>
          <w:rFonts w:ascii="微软雅黑" w:hAnsi="微软雅黑" w:eastAsia="微软雅黑" w:cs="微软雅黑"/>
          <w:b/>
          <w:bCs/>
          <w:color w:val="C00000"/>
          <w:sz w:val="24"/>
          <w:szCs w:val="24"/>
        </w:rPr>
      </w:pPr>
    </w:p>
    <w:p>
      <w:pPr>
        <w:pStyle w:val="3"/>
        <w:adjustRightInd w:val="0"/>
        <w:snapToGrid w:val="0"/>
        <w:ind w:firstLine="0" w:firstLineChars="0"/>
        <w:jc w:val="left"/>
        <w:rPr>
          <w:rFonts w:ascii="微软雅黑" w:hAnsi="微软雅黑" w:eastAsia="微软雅黑" w:cs="宋体"/>
          <w:b/>
          <w:bCs/>
          <w:color w:val="C00000"/>
          <w:kern w:val="0"/>
          <w:sz w:val="24"/>
        </w:rPr>
      </w:pPr>
      <w:r>
        <w:rPr>
          <w:sz w:val="22"/>
        </w:rPr>
        <mc:AlternateContent>
          <mc:Choice Requires="wps">
            <w:drawing>
              <wp:anchor distT="0" distB="0" distL="114300" distR="114300" simplePos="0" relativeHeight="251663360" behindDoc="0" locked="0" layoutInCell="1" allowOverlap="1">
                <wp:simplePos x="0" y="0"/>
                <wp:positionH relativeFrom="column">
                  <wp:posOffset>-1477010</wp:posOffset>
                </wp:positionH>
                <wp:positionV relativeFrom="paragraph">
                  <wp:posOffset>307340</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3pt;margin-top:24.2pt;height:12.4pt;width:758.1pt;z-index:251663360;v-text-anchor:middle;mso-width-relative:page;mso-height-relative:page;" fillcolor="#4EAADD" filled="t" stroked="t" coordsize="9627870,157480" o:gfxdata="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XbyS7dsAAAALAQAADwAAAAAAAAABACAA&#10;AAAiAAAAZHJzL2Rvd25yZXYueG1sUEsBAhQAFAAAAAgAh07iQKhTeKy1AgAAjA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lang w:val="en-US" w:eastAsia="zh-CN"/>
        </w:rPr>
        <w:t>2</w:t>
      </w:r>
      <w:r>
        <w:rPr>
          <w:rFonts w:hint="eastAsia" w:ascii="微软雅黑" w:hAnsi="微软雅黑" w:eastAsia="微软雅黑" w:cs="微软雅黑"/>
          <w:b/>
          <w:bCs/>
          <w:color w:val="C00000"/>
          <w:sz w:val="24"/>
          <w:szCs w:val="24"/>
        </w:rPr>
        <w:t xml:space="preserve">： </w:t>
      </w:r>
      <w:r>
        <w:rPr>
          <w:rFonts w:hint="eastAsia" w:ascii="微软雅黑" w:hAnsi="微软雅黑" w:eastAsia="微软雅黑" w:cs="微软雅黑"/>
          <w:b/>
          <w:bCs/>
          <w:color w:val="C00000"/>
          <w:sz w:val="24"/>
        </w:rPr>
        <w:t>太原</w:t>
      </w:r>
      <w:r>
        <w:rPr>
          <w:rFonts w:ascii="微软雅黑" w:hAnsi="微软雅黑" w:eastAsia="微软雅黑" w:cs="宋体"/>
          <w:b/>
          <w:bCs/>
          <w:color w:val="C00000"/>
          <w:kern w:val="0"/>
          <w:sz w:val="24"/>
        </w:rPr>
        <w:t>—</w:t>
      </w:r>
      <w:r>
        <w:rPr>
          <w:rFonts w:hint="eastAsia" w:ascii="微软雅黑" w:hAnsi="微软雅黑" w:eastAsia="微软雅黑" w:cs="宋体"/>
          <w:b/>
          <w:bCs/>
          <w:color w:val="C00000"/>
          <w:kern w:val="0"/>
          <w:sz w:val="24"/>
        </w:rPr>
        <w:t>五台山(</w:t>
      </w:r>
      <w:r>
        <w:rPr>
          <w:rFonts w:ascii="微软雅黑" w:hAnsi="微软雅黑" w:eastAsia="微软雅黑" w:cs="宋体"/>
          <w:b/>
          <w:bCs/>
          <w:color w:val="C00000"/>
          <w:kern w:val="0"/>
          <w:sz w:val="24"/>
        </w:rPr>
        <w:t>3</w:t>
      </w:r>
      <w:r>
        <w:rPr>
          <w:rFonts w:hint="eastAsia" w:ascii="微软雅黑" w:hAnsi="微软雅黑" w:eastAsia="微软雅黑" w:cs="宋体"/>
          <w:b/>
          <w:bCs/>
          <w:color w:val="C00000"/>
          <w:kern w:val="0"/>
          <w:sz w:val="24"/>
        </w:rPr>
        <w:t>.5H)</w:t>
      </w:r>
      <w:r>
        <w:rPr>
          <w:rFonts w:ascii="微软雅黑" w:hAnsi="微软雅黑" w:eastAsia="微软雅黑" w:cs="宋体"/>
          <w:b/>
          <w:bCs/>
          <w:color w:val="C00000"/>
          <w:kern w:val="0"/>
          <w:sz w:val="24"/>
        </w:rPr>
        <w:t xml:space="preserve">  </w:t>
      </w:r>
      <w:r>
        <w:rPr>
          <w:rFonts w:hint="eastAsia" w:ascii="微软雅黑" w:hAnsi="微软雅黑" w:eastAsia="微软雅黑" w:cs="宋体"/>
          <w:b/>
          <w:bCs/>
          <w:color w:val="C00000"/>
          <w:kern w:val="0"/>
          <w:sz w:val="24"/>
          <w:lang w:val="en-US" w:eastAsia="zh-CN"/>
        </w:rPr>
        <w:t xml:space="preserve">                   </w:t>
      </w:r>
      <w:r>
        <w:rPr>
          <w:rFonts w:hint="eastAsia" w:ascii="微软雅黑" w:hAnsi="微软雅黑" w:eastAsia="微软雅黑" w:cs="宋体"/>
          <w:b/>
          <w:bCs/>
          <w:color w:val="C00000"/>
          <w:kern w:val="0"/>
          <w:sz w:val="24"/>
        </w:rPr>
        <w:t xml:space="preserve">（餐食： 无 </w:t>
      </w:r>
      <w:r>
        <w:rPr>
          <w:rFonts w:ascii="微软雅黑" w:hAnsi="微软雅黑" w:eastAsia="微软雅黑" w:cs="宋体"/>
          <w:b/>
          <w:bCs/>
          <w:color w:val="C00000"/>
          <w:kern w:val="0"/>
          <w:sz w:val="24"/>
        </w:rPr>
        <w:t xml:space="preserve">  </w:t>
      </w:r>
      <w:r>
        <w:rPr>
          <w:rFonts w:hint="eastAsia" w:ascii="微软雅黑" w:hAnsi="微软雅黑" w:eastAsia="微软雅黑" w:cs="宋体"/>
          <w:b/>
          <w:bCs/>
          <w:color w:val="C00000"/>
          <w:kern w:val="0"/>
          <w:sz w:val="24"/>
        </w:rPr>
        <w:t>宿： 五台山携程4钻酒店）</w:t>
      </w:r>
    </w:p>
    <w:p>
      <w:pPr>
        <w:pStyle w:val="3"/>
        <w:adjustRightInd w:val="0"/>
        <w:snapToGrid w:val="0"/>
        <w:spacing w:line="420" w:lineRule="atLeast"/>
        <w:ind w:firstLine="0" w:firstLineChars="0"/>
        <w:rPr>
          <w:rFonts w:ascii="微软雅黑" w:hAnsi="微软雅黑" w:eastAsia="微软雅黑" w:cs="微软雅黑"/>
          <w:sz w:val="22"/>
          <w:szCs w:val="22"/>
        </w:rPr>
      </w:pPr>
    </w:p>
    <w:p>
      <w:pPr>
        <w:keepNext w:val="0"/>
        <w:keepLines w:val="0"/>
        <w:pageBreakBefore w:val="0"/>
        <w:kinsoku/>
        <w:wordWrap/>
        <w:overflowPunct/>
        <w:topLinePunct w:val="0"/>
        <w:autoSpaceDE/>
        <w:autoSpaceDN/>
        <w:bidi w:val="0"/>
        <w:adjustRightInd/>
        <w:snapToGrid w:val="0"/>
        <w:spacing w:line="240" w:lineRule="auto"/>
        <w:ind w:firstLine="762" w:firstLineChars="300"/>
        <w:textAlignment w:val="auto"/>
        <w:rPr>
          <w:rFonts w:hint="eastAsia" w:ascii="微软雅黑" w:hAnsi="微软雅黑" w:eastAsia="微软雅黑" w:cs="微软雅黑"/>
          <w:bCs/>
          <w:color w:val="000000"/>
          <w:sz w:val="24"/>
          <w:szCs w:val="24"/>
          <w:shd w:val="clear" w:color="auto" w:fill="FFFFFF"/>
        </w:rPr>
      </w:pPr>
      <w:r>
        <w:rPr>
          <w:rFonts w:hint="eastAsia" w:ascii="微软雅黑" w:hAnsi="微软雅黑" w:eastAsia="微软雅黑" w:cs="微软雅黑"/>
          <w:color w:val="3E3E3E"/>
          <w:spacing w:val="7"/>
          <w:sz w:val="24"/>
          <w:szCs w:val="24"/>
          <w:shd w:val="clear" w:color="auto" w:fill="FFFFFF"/>
        </w:rPr>
        <w:t>带着一种向往和期待相约佛国圣境、文殊师利菩萨讲经说法之道场----</w:t>
      </w:r>
      <w:r>
        <w:rPr>
          <w:rFonts w:hint="eastAsia" w:ascii="微软雅黑" w:hAnsi="微软雅黑" w:eastAsia="微软雅黑" w:cs="微软雅黑"/>
          <w:b/>
          <w:bCs/>
          <w:color w:val="C00000"/>
          <w:sz w:val="24"/>
          <w:szCs w:val="24"/>
        </w:rPr>
        <w:t>【五台山】</w:t>
      </w:r>
      <w:r>
        <w:rPr>
          <w:rFonts w:hint="eastAsia" w:ascii="微软雅黑" w:hAnsi="微软雅黑" w:eastAsia="微软雅黑" w:cs="微软雅黑"/>
          <w:color w:val="3E3E3E"/>
          <w:spacing w:val="7"/>
          <w:sz w:val="24"/>
          <w:szCs w:val="24"/>
          <w:shd w:val="clear" w:color="auto" w:fill="FFFFFF"/>
        </w:rPr>
        <w:t>，参观五台山最古老的寺庙</w:t>
      </w:r>
      <w:r>
        <w:rPr>
          <w:rFonts w:hint="eastAsia" w:ascii="微软雅黑" w:hAnsi="微软雅黑" w:eastAsia="微软雅黑" w:cs="微软雅黑"/>
          <w:b/>
          <w:bCs/>
          <w:color w:val="C00000"/>
          <w:spacing w:val="7"/>
          <w:sz w:val="24"/>
          <w:szCs w:val="24"/>
          <w:shd w:val="clear" w:color="auto" w:fill="FFFFFF"/>
        </w:rPr>
        <w:t>【显通寺】</w:t>
      </w:r>
      <w:r>
        <w:rPr>
          <w:rFonts w:hint="eastAsia" w:ascii="微软雅黑" w:hAnsi="微软雅黑" w:eastAsia="微软雅黑" w:cs="微软雅黑"/>
          <w:color w:val="3E3E3E"/>
          <w:spacing w:val="7"/>
          <w:sz w:val="24"/>
          <w:szCs w:val="24"/>
          <w:shd w:val="clear" w:color="auto" w:fill="FFFFFF"/>
        </w:rPr>
        <w:t>。登临108级台阶，摒弃108种烦恼，感受皇家寺庙的威严，参观五台山黄教首领寺庙</w:t>
      </w:r>
      <w:r>
        <w:rPr>
          <w:rFonts w:hint="eastAsia" w:ascii="微软雅黑" w:hAnsi="微软雅黑" w:eastAsia="微软雅黑" w:cs="微软雅黑"/>
          <w:b/>
          <w:bCs/>
          <w:color w:val="C00000"/>
          <w:spacing w:val="7"/>
          <w:sz w:val="24"/>
          <w:szCs w:val="24"/>
          <w:shd w:val="clear" w:color="auto" w:fill="FFFFFF"/>
        </w:rPr>
        <w:t>【菩萨顶】</w:t>
      </w:r>
      <w:r>
        <w:rPr>
          <w:rFonts w:hint="eastAsia" w:ascii="微软雅黑" w:hAnsi="微软雅黑" w:eastAsia="微软雅黑" w:cs="微软雅黑"/>
          <w:color w:val="3E3E3E"/>
          <w:spacing w:val="7"/>
          <w:sz w:val="24"/>
          <w:szCs w:val="24"/>
          <w:shd w:val="clear" w:color="auto" w:fill="FFFFFF"/>
        </w:rPr>
        <w:t>。行走在古老的台怀镇青石路敬仰佛祖舍利之宝塔所在地—</w:t>
      </w:r>
      <w:r>
        <w:rPr>
          <w:rStyle w:val="12"/>
          <w:rFonts w:hint="eastAsia" w:ascii="微软雅黑" w:hAnsi="微软雅黑" w:eastAsia="微软雅黑" w:cs="微软雅黑"/>
          <w:bCs/>
          <w:color w:val="C00000"/>
          <w:spacing w:val="7"/>
          <w:sz w:val="24"/>
          <w:szCs w:val="24"/>
          <w:shd w:val="clear" w:color="auto" w:fill="FFFFFF"/>
        </w:rPr>
        <w:t>【塔院寺】</w:t>
      </w:r>
      <w:r>
        <w:rPr>
          <w:rFonts w:hint="eastAsia" w:ascii="微软雅黑" w:hAnsi="微软雅黑" w:eastAsia="微软雅黑" w:cs="微软雅黑"/>
          <w:color w:val="3E3E3E"/>
          <w:spacing w:val="7"/>
          <w:sz w:val="24"/>
          <w:szCs w:val="24"/>
          <w:shd w:val="clear" w:color="auto" w:fill="FFFFFF"/>
        </w:rPr>
        <w:t>（约1小时），</w:t>
      </w:r>
      <w:r>
        <w:rPr>
          <w:rFonts w:hint="eastAsia" w:ascii="微软雅黑" w:hAnsi="微软雅黑" w:eastAsia="微软雅黑" w:cs="微软雅黑"/>
          <w:color w:val="3E3E3E"/>
          <w:spacing w:val="7"/>
          <w:sz w:val="24"/>
          <w:szCs w:val="24"/>
          <w:u w:val="single"/>
          <w:shd w:val="clear" w:color="auto" w:fill="FFFFFF"/>
        </w:rPr>
        <w:t>转动每一个法轮，默诵六字真言，绕白塔、触佛印</w:t>
      </w:r>
      <w:r>
        <w:rPr>
          <w:rFonts w:hint="eastAsia" w:ascii="微软雅黑" w:hAnsi="微软雅黑" w:eastAsia="微软雅黑" w:cs="微软雅黑"/>
          <w:color w:val="3E3E3E"/>
          <w:spacing w:val="7"/>
          <w:sz w:val="24"/>
          <w:szCs w:val="24"/>
          <w:shd w:val="clear" w:color="auto" w:fill="FFFFFF"/>
        </w:rPr>
        <w:t>。并且在这里感受佛教的最高礼佛方式——五体投地。朝拜文殊菩萨的祖庭—</w:t>
      </w:r>
      <w:r>
        <w:rPr>
          <w:rStyle w:val="12"/>
          <w:rFonts w:hint="eastAsia" w:ascii="微软雅黑" w:hAnsi="微软雅黑" w:eastAsia="微软雅黑" w:cs="微软雅黑"/>
          <w:bCs/>
          <w:color w:val="C00000"/>
          <w:spacing w:val="7"/>
          <w:sz w:val="24"/>
          <w:szCs w:val="24"/>
          <w:shd w:val="clear" w:color="auto" w:fill="FFFFFF"/>
        </w:rPr>
        <w:t>【殊像寺】</w:t>
      </w:r>
      <w:r>
        <w:rPr>
          <w:rFonts w:hint="eastAsia" w:ascii="微软雅黑" w:hAnsi="微软雅黑" w:eastAsia="微软雅黑" w:cs="微软雅黑"/>
          <w:color w:val="3E3E3E"/>
          <w:spacing w:val="7"/>
          <w:sz w:val="24"/>
          <w:szCs w:val="24"/>
          <w:shd w:val="clear" w:color="auto" w:fill="FFFFFF"/>
        </w:rPr>
        <w:t>（约50分钟），顶礼膜拜在全山之首的文殊脚下，徜徉于气势恢宏的佛祖讲经说法中</w:t>
      </w:r>
      <w:r>
        <w:rPr>
          <w:rFonts w:hint="eastAsia" w:ascii="微软雅黑" w:hAnsi="微软雅黑" w:eastAsia="微软雅黑" w:cs="微软雅黑"/>
          <w:bCs/>
          <w:color w:val="000000"/>
          <w:sz w:val="24"/>
          <w:szCs w:val="24"/>
          <w:shd w:val="clear" w:color="auto" w:fill="FFFFFF"/>
        </w:rPr>
        <w:t>。</w:t>
      </w:r>
    </w:p>
    <w:p>
      <w:pPr>
        <w:pStyle w:val="2"/>
        <w:ind w:firstLine="762" w:firstLineChars="300"/>
        <w:rPr>
          <w:rFonts w:hint="eastAsia" w:ascii="微软雅黑" w:hAnsi="微软雅黑" w:eastAsia="微软雅黑" w:cs="微软雅黑"/>
          <w:sz w:val="24"/>
          <w:szCs w:val="24"/>
        </w:rPr>
      </w:pPr>
      <w:r>
        <w:rPr>
          <w:rFonts w:hint="eastAsia" w:ascii="微软雅黑" w:hAnsi="微软雅黑" w:eastAsia="微软雅黑" w:cs="微软雅黑"/>
          <w:color w:val="3E3E3E"/>
          <w:spacing w:val="7"/>
          <w:sz w:val="24"/>
          <w:szCs w:val="24"/>
          <w:shd w:val="clear" w:color="auto" w:fill="FFFFFF"/>
          <w:lang w:val="en-US" w:eastAsia="zh-CN"/>
        </w:rPr>
        <w:t>前往</w:t>
      </w:r>
      <w:r>
        <w:rPr>
          <w:rFonts w:hint="eastAsia" w:ascii="微软雅黑" w:hAnsi="微软雅黑" w:eastAsia="微软雅黑" w:cs="微软雅黑"/>
          <w:color w:val="3E3E3E"/>
          <w:spacing w:val="7"/>
          <w:sz w:val="24"/>
          <w:szCs w:val="24"/>
          <w:shd w:val="clear" w:color="auto" w:fill="FFFFFF"/>
        </w:rPr>
        <w:t>小朝台--</w:t>
      </w:r>
      <w:r>
        <w:rPr>
          <w:rStyle w:val="12"/>
          <w:rFonts w:hint="eastAsia" w:ascii="微软雅黑" w:hAnsi="微软雅黑" w:eastAsia="微软雅黑" w:cs="微软雅黑"/>
          <w:bCs/>
          <w:color w:val="C00000"/>
          <w:spacing w:val="7"/>
          <w:sz w:val="24"/>
          <w:szCs w:val="24"/>
          <w:shd w:val="clear" w:color="auto" w:fill="FFFFFF"/>
        </w:rPr>
        <w:t>【黛螺顶】（约2小时）</w:t>
      </w:r>
      <w:r>
        <w:rPr>
          <w:rFonts w:hint="eastAsia" w:ascii="微软雅黑" w:hAnsi="微软雅黑" w:eastAsia="微软雅黑" w:cs="微软雅黑"/>
          <w:color w:val="3E3E3E"/>
          <w:spacing w:val="7"/>
          <w:sz w:val="24"/>
          <w:szCs w:val="24"/>
          <w:shd w:val="clear" w:color="auto" w:fill="FFFFFF"/>
        </w:rPr>
        <w:t xml:space="preserve">，参拜五方文殊，纳福、获智、免灾、延寿 </w:t>
      </w:r>
    </w:p>
    <w:p>
      <w:pPr>
        <w:pStyle w:val="8"/>
        <w:keepNext w:val="0"/>
        <w:keepLines w:val="0"/>
        <w:pageBreakBefore w:val="0"/>
        <w:kinsoku/>
        <w:wordWrap/>
        <w:overflowPunct/>
        <w:topLinePunct w:val="0"/>
        <w:autoSpaceDE/>
        <w:autoSpaceDN/>
        <w:bidi w:val="0"/>
        <w:adjustRightInd/>
        <w:snapToGrid w:val="0"/>
        <w:spacing w:line="240" w:lineRule="auto"/>
        <w:ind w:firstLine="28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t xml:space="preserve"> 温馨提示：</w:t>
      </w:r>
      <w:r>
        <w:rPr>
          <w:rFonts w:hint="eastAsia" w:ascii="微软雅黑" w:hAnsi="微软雅黑" w:eastAsia="微软雅黑" w:cs="微软雅黑"/>
          <w:sz w:val="24"/>
          <w:szCs w:val="24"/>
        </w:rPr>
        <w:t>五台山属于佛教名山，入乡随俗</w:t>
      </w:r>
    </w:p>
    <w:p>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对寺庙的僧人、应尊称为"师"或"法师"；对主持僧人称其为"长老"、"方丈</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"禅师"。喇嘛庙中的僧人称其"喇嘛"，即"上师"意，忌直称为"和尚"、"出家人"，甚至其它污辱性称呼。</w:t>
      </w:r>
    </w:p>
    <w:p>
      <w:pPr>
        <w:pStyle w:val="8"/>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t>与僧人见面常见的行礼方式为双手合十，微微低头，或单手竖掌于胸前、头略低，忌用握手、拥抱、摸僧人头部等不当之礼节</w:t>
      </w:r>
    </w:p>
    <w:p>
      <w:pPr>
        <w:pStyle w:val="8"/>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kern w:val="0"/>
          <w:sz w:val="24"/>
          <w:szCs w:val="24"/>
        </w:rPr>
        <w:t>新年新祈愿，你的愿望又是什么呢？一炷清香礼拜十方三世一切诸佛，祈求新的一年平安健康</w:t>
      </w:r>
      <w:r>
        <w:rPr>
          <w:rFonts w:hint="eastAsia" w:ascii="微软雅黑" w:hAnsi="微软雅黑" w:eastAsia="微软雅黑" w:cs="微软雅黑"/>
          <w:color w:val="auto"/>
          <w:kern w:val="0"/>
          <w:sz w:val="24"/>
          <w:szCs w:val="24"/>
        </w:rPr>
        <w:t>。</w:t>
      </w:r>
    </w:p>
    <w:p>
      <w:pPr>
        <w:pStyle w:val="8"/>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kern w:val="1"/>
          <w:sz w:val="24"/>
          <w:szCs w:val="24"/>
          <w:u w:val="single"/>
        </w:rPr>
      </w:pPr>
      <w:r>
        <w:rPr>
          <w:rFonts w:hint="eastAsia" w:ascii="微软雅黑" w:hAnsi="微软雅黑" w:eastAsia="微软雅黑" w:cs="微软雅黑"/>
          <w:b/>
          <w:bCs/>
          <w:kern w:val="1"/>
          <w:sz w:val="24"/>
          <w:szCs w:val="24"/>
          <w:u w:val="single"/>
        </w:rPr>
        <w:t>点亮慧灯，禅茶素斋，诵经转塔，绕清凉，拜文殊，我们都是虔诚的礼佛人。</w:t>
      </w:r>
    </w:p>
    <w:p>
      <w:pPr>
        <w:pStyle w:val="3"/>
        <w:adjustRightInd w:val="0"/>
        <w:snapToGrid w:val="0"/>
        <w:spacing w:line="420" w:lineRule="atLeast"/>
        <w:ind w:right="-252" w:rightChars="-120" w:firstLine="0" w:firstLineChars="0"/>
        <w:rPr>
          <w:rFonts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1"/>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49805" cy="1498600"/>
            <wp:effectExtent l="0" t="0" r="17145"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2"/>
                    <a:stretch>
                      <a:fillRect/>
                    </a:stretch>
                  </pic:blipFill>
                  <pic:spPr>
                    <a:xfrm>
                      <a:off x="0" y="0"/>
                      <a:ext cx="2249805" cy="1498600"/>
                    </a:xfrm>
                    <a:prstGeom prst="rect">
                      <a:avLst/>
                    </a:prstGeom>
                    <a:noFill/>
                    <a:ln>
                      <a:noFill/>
                    </a:ln>
                  </pic:spPr>
                </pic:pic>
              </a:graphicData>
            </a:graphic>
          </wp:inline>
        </w:drawing>
      </w:r>
      <w:r>
        <w:rPr>
          <w:rFonts w:ascii="方正颜宋简体_纤" w:hAnsi="方正颜宋简体_纤" w:eastAsia="方正颜宋简体_纤" w:cs="方正颜宋简体_纤"/>
          <w:b/>
          <w:bCs/>
          <w:color w:val="FFFFFF"/>
          <w:kern w:val="0"/>
          <w:sz w:val="28"/>
          <w:szCs w:val="28"/>
          <w:shd w:val="clear" w:color="auto" w:fill="FFFFFF"/>
          <w:lang w:bidi="ar"/>
        </w:rPr>
        <w:drawing>
          <wp:inline distT="0" distB="0" distL="0" distR="0">
            <wp:extent cx="2276475" cy="1496695"/>
            <wp:effectExtent l="0" t="0" r="952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7135" cy="1496695"/>
                    </a:xfrm>
                    <a:prstGeom prst="rect">
                      <a:avLst/>
                    </a:prstGeom>
                  </pic:spPr>
                </pic:pic>
              </a:graphicData>
            </a:graphic>
          </wp:inline>
        </w:drawing>
      </w:r>
    </w:p>
    <w:p>
      <w:pPr>
        <w:pStyle w:val="3"/>
        <w:adjustRightInd w:val="0"/>
        <w:snapToGrid w:val="0"/>
        <w:spacing w:line="420" w:lineRule="atLeast"/>
        <w:ind w:right="-252" w:rightChars="-120" w:firstLine="0" w:firstLineChars="0"/>
        <w:rPr>
          <w:rFonts w:ascii="方正颜宋简体_纤" w:hAnsi="方正颜宋简体_纤" w:eastAsia="方正颜宋简体_纤" w:cs="方正颜宋简体_纤"/>
          <w:b/>
          <w:bCs/>
          <w:color w:val="FFFFFF"/>
          <w:kern w:val="0"/>
          <w:sz w:val="28"/>
          <w:szCs w:val="28"/>
          <w:shd w:val="clear" w:color="auto" w:fill="FFFFFF"/>
          <w:lang w:bidi="ar"/>
        </w:rPr>
      </w:pPr>
      <w:r>
        <w:rPr>
          <w:sz w:val="24"/>
          <w:szCs w:val="24"/>
        </w:rPr>
        <mc:AlternateContent>
          <mc:Choice Requires="wps">
            <w:drawing>
              <wp:anchor distT="0" distB="0" distL="114300" distR="114300" simplePos="0" relativeHeight="251667456"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7456;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lang w:val="en-US" w:eastAsia="zh-CN"/>
        </w:rPr>
        <w:t>3</w:t>
      </w:r>
      <w:r>
        <w:rPr>
          <w:rFonts w:hint="eastAsia" w:ascii="微软雅黑" w:hAnsi="微软雅黑" w:eastAsia="微软雅黑" w:cs="微软雅黑"/>
          <w:b/>
          <w:bCs/>
          <w:color w:val="C00000"/>
          <w:sz w:val="24"/>
          <w:szCs w:val="24"/>
        </w:rPr>
        <w:t xml:space="preserve">  </w:t>
      </w:r>
      <w:r>
        <w:rPr>
          <w:rFonts w:hint="eastAsia" w:ascii="微软雅黑" w:hAnsi="微软雅黑" w:eastAsia="微软雅黑" w:cs="微软雅黑"/>
          <w:b/>
          <w:bCs/>
          <w:color w:val="C00000"/>
          <w:sz w:val="24"/>
          <w:szCs w:val="24"/>
          <w:lang w:val="en-US" w:eastAsia="zh-CN"/>
        </w:rPr>
        <w:t>万佛阁</w:t>
      </w:r>
      <w:r>
        <w:rPr>
          <w:rFonts w:hint="eastAsia" w:ascii="微软雅黑" w:hAnsi="微软雅黑" w:eastAsia="微软雅黑" w:cs="宋体"/>
          <w:b/>
          <w:bCs/>
          <w:color w:val="C00000"/>
          <w:kern w:val="0"/>
          <w:sz w:val="24"/>
        </w:rPr>
        <w:t>-姻缘梵仙山</w:t>
      </w:r>
      <w:r>
        <w:rPr>
          <w:rFonts w:hint="eastAsia" w:ascii="微软雅黑" w:hAnsi="微软雅黑" w:eastAsia="微软雅黑" w:cs="宋体"/>
          <w:b/>
          <w:bCs/>
          <w:color w:val="C00000"/>
          <w:kern w:val="0"/>
          <w:sz w:val="24"/>
          <w:lang w:val="en-US" w:eastAsia="zh-CN"/>
        </w:rPr>
        <w:t>-</w:t>
      </w:r>
      <w:r>
        <w:rPr>
          <w:rFonts w:hint="eastAsia" w:ascii="微软雅黑" w:hAnsi="微软雅黑" w:eastAsia="微软雅黑" w:cs="宋体"/>
          <w:b/>
          <w:bCs/>
          <w:color w:val="C00000"/>
          <w:kern w:val="0"/>
          <w:sz w:val="24"/>
        </w:rPr>
        <w:t>晋祠3</w:t>
      </w:r>
      <w:r>
        <w:rPr>
          <w:rFonts w:ascii="微软雅黑" w:hAnsi="微软雅黑" w:eastAsia="微软雅黑" w:cs="宋体"/>
          <w:b/>
          <w:bCs/>
          <w:color w:val="C00000"/>
          <w:kern w:val="0"/>
          <w:sz w:val="24"/>
        </w:rPr>
        <w:t>.5H</w:t>
      </w:r>
      <w:r>
        <w:rPr>
          <w:rFonts w:hint="eastAsia" w:ascii="微软雅黑" w:hAnsi="微软雅黑" w:eastAsia="微软雅黑" w:cs="宋体"/>
          <w:b/>
          <w:bCs/>
          <w:color w:val="C00000"/>
          <w:kern w:val="0"/>
          <w:sz w:val="24"/>
        </w:rPr>
        <w:t>-平遥古城（</w:t>
      </w:r>
      <w:r>
        <w:rPr>
          <w:rFonts w:ascii="微软雅黑" w:hAnsi="微软雅黑" w:eastAsia="微软雅黑" w:cs="宋体"/>
          <w:b/>
          <w:bCs/>
          <w:color w:val="C00000"/>
          <w:kern w:val="0"/>
          <w:sz w:val="24"/>
        </w:rPr>
        <w:t>1.5H</w:t>
      </w:r>
      <w:r>
        <w:rPr>
          <w:rFonts w:hint="eastAsia" w:ascii="微软雅黑" w:hAnsi="微软雅黑" w:eastAsia="微软雅黑" w:cs="宋体"/>
          <w:b/>
          <w:bCs/>
          <w:color w:val="C00000"/>
          <w:kern w:val="0"/>
          <w:sz w:val="24"/>
        </w:rPr>
        <w:t>）</w:t>
      </w:r>
      <w:r>
        <w:rPr>
          <w:rFonts w:hint="eastAsia" w:ascii="微软雅黑" w:hAnsi="微软雅黑" w:eastAsia="微软雅黑" w:cs="宋体"/>
          <w:b/>
          <w:bCs/>
          <w:color w:val="C00000"/>
          <w:kern w:val="0"/>
          <w:sz w:val="24"/>
          <w:lang w:val="en-US" w:eastAsia="zh-CN"/>
        </w:rPr>
        <w:t xml:space="preserve">     </w:t>
      </w:r>
      <w:r>
        <w:rPr>
          <w:rFonts w:hint="eastAsia" w:ascii="微软雅黑" w:hAnsi="微软雅黑" w:eastAsia="微软雅黑" w:cs="宋体"/>
          <w:b/>
          <w:bCs/>
          <w:color w:val="C00000"/>
          <w:kern w:val="0"/>
          <w:sz w:val="24"/>
        </w:rPr>
        <w:t xml:space="preserve">（餐食：无 </w:t>
      </w:r>
      <w:r>
        <w:rPr>
          <w:rFonts w:ascii="微软雅黑" w:hAnsi="微软雅黑" w:eastAsia="微软雅黑" w:cs="宋体"/>
          <w:b/>
          <w:bCs/>
          <w:color w:val="C00000"/>
          <w:kern w:val="0"/>
          <w:sz w:val="24"/>
        </w:rPr>
        <w:t xml:space="preserve">  </w:t>
      </w:r>
      <w:r>
        <w:rPr>
          <w:rFonts w:hint="eastAsia" w:ascii="微软雅黑" w:hAnsi="微软雅黑" w:eastAsia="微软雅黑" w:cs="宋体"/>
          <w:b/>
          <w:bCs/>
          <w:color w:val="C00000"/>
          <w:kern w:val="0"/>
          <w:sz w:val="24"/>
        </w:rPr>
        <w:t>宿： 平遥古城）</w:t>
      </w:r>
    </w:p>
    <w:p>
      <w:pPr>
        <w:ind w:firstLine="420" w:firstLineChars="200"/>
        <w:rPr>
          <w:rFonts w:ascii="宋体" w:hAnsi="宋体"/>
          <w:color w:val="DE6D6F"/>
          <w:szCs w:val="21"/>
        </w:rPr>
      </w:pP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E3E3E"/>
          <w:spacing w:val="7"/>
          <w:sz w:val="24"/>
          <w:szCs w:val="24"/>
          <w:shd w:val="clear" w:color="auto" w:fill="FFFFFF"/>
        </w:rPr>
      </w:pPr>
      <w:r>
        <w:rPr>
          <w:rFonts w:hint="eastAsia" w:ascii="微软雅黑" w:hAnsi="微软雅黑" w:eastAsia="微软雅黑" w:cs="微软雅黑"/>
          <w:sz w:val="24"/>
          <w:szCs w:val="24"/>
        </w:rPr>
        <w:t>◆</w:t>
      </w:r>
      <w:r>
        <w:rPr>
          <w:rFonts w:hint="eastAsia" w:ascii="微软雅黑" w:hAnsi="微软雅黑" w:eastAsia="微软雅黑" w:cs="微软雅黑"/>
          <w:color w:val="3E3E3E"/>
          <w:spacing w:val="7"/>
          <w:sz w:val="24"/>
          <w:szCs w:val="24"/>
          <w:shd w:val="clear" w:color="auto" w:fill="FFFFFF"/>
        </w:rPr>
        <w:t>怀揣一颗虔诚之心赴香火最旺、许愿祈福最灵验的寺庙</w:t>
      </w:r>
      <w:r>
        <w:rPr>
          <w:rStyle w:val="12"/>
          <w:rFonts w:hint="eastAsia" w:ascii="微软雅黑" w:hAnsi="微软雅黑" w:eastAsia="微软雅黑" w:cs="微软雅黑"/>
          <w:bCs/>
          <w:color w:val="C00000"/>
          <w:spacing w:val="7"/>
          <w:sz w:val="24"/>
          <w:szCs w:val="24"/>
          <w:shd w:val="clear" w:color="auto" w:fill="FFFFFF"/>
        </w:rPr>
        <w:t>【万佛阁】（俗名五爷庙）</w:t>
      </w:r>
      <w:r>
        <w:rPr>
          <w:rFonts w:hint="eastAsia" w:ascii="微软雅黑" w:hAnsi="微软雅黑" w:eastAsia="微软雅黑" w:cs="微软雅黑"/>
          <w:color w:val="3E3E3E"/>
          <w:spacing w:val="7"/>
          <w:sz w:val="24"/>
          <w:szCs w:val="24"/>
          <w:shd w:val="clear" w:color="auto" w:fill="FFFFFF"/>
        </w:rPr>
        <w:t>拈香祈福，祈祷万事吉祥、福佑平安健康。</w:t>
      </w:r>
    </w:p>
    <w:p>
      <w:pPr>
        <w:keepNext w:val="0"/>
        <w:keepLines w:val="0"/>
        <w:pageBreakBefore w:val="0"/>
        <w:widowControl w:val="0"/>
        <w:kinsoku/>
        <w:wordWrap/>
        <w:overflowPunct/>
        <w:topLinePunct w:val="0"/>
        <w:autoSpaceDE/>
        <w:autoSpaceDN/>
        <w:bidi w:val="0"/>
        <w:adjustRightInd/>
        <w:snapToGrid w:val="0"/>
        <w:ind w:firstLine="508" w:firstLineChars="200"/>
        <w:textAlignment w:val="auto"/>
        <w:rPr>
          <w:rFonts w:ascii="宋体" w:hAnsi="宋体" w:cs="宋体"/>
          <w:sz w:val="24"/>
          <w:szCs w:val="24"/>
        </w:rPr>
      </w:pPr>
      <w:r>
        <w:rPr>
          <w:rFonts w:hint="eastAsia" w:ascii="微软雅黑" w:hAnsi="微软雅黑" w:eastAsia="微软雅黑" w:cs="微软雅黑"/>
          <w:color w:val="3E3E3E"/>
          <w:spacing w:val="7"/>
          <w:sz w:val="24"/>
          <w:szCs w:val="24"/>
          <w:shd w:val="clear" w:color="auto" w:fill="FFFFFF"/>
        </w:rPr>
        <w:t>之后自行登</w:t>
      </w:r>
      <w:r>
        <w:rPr>
          <w:rFonts w:hint="eastAsia" w:ascii="微软雅黑" w:hAnsi="微软雅黑" w:eastAsia="微软雅黑" w:cs="微软雅黑"/>
          <w:color w:val="C00000"/>
          <w:spacing w:val="7"/>
          <w:sz w:val="24"/>
          <w:szCs w:val="24"/>
          <w:shd w:val="clear" w:color="auto" w:fill="FFFFFF"/>
        </w:rPr>
        <w:t>【</w:t>
      </w:r>
      <w:r>
        <w:rPr>
          <w:rStyle w:val="12"/>
          <w:rFonts w:hint="eastAsia" w:ascii="微软雅黑" w:hAnsi="微软雅黑" w:eastAsia="微软雅黑" w:cs="微软雅黑"/>
          <w:bCs/>
          <w:color w:val="C00000"/>
          <w:sz w:val="24"/>
          <w:szCs w:val="24"/>
        </w:rPr>
        <w:t>梵仙山</w:t>
      </w:r>
      <w:r>
        <w:rPr>
          <w:rFonts w:hint="eastAsia" w:ascii="微软雅黑" w:hAnsi="微软雅黑" w:eastAsia="微软雅黑" w:cs="微软雅黑"/>
          <w:color w:val="C00000"/>
          <w:spacing w:val="7"/>
          <w:sz w:val="24"/>
          <w:szCs w:val="24"/>
          <w:shd w:val="clear" w:color="auto" w:fill="FFFFFF"/>
        </w:rPr>
        <w:t>】</w:t>
      </w:r>
      <w:r>
        <w:rPr>
          <w:rFonts w:hint="eastAsia" w:ascii="微软雅黑" w:hAnsi="微软雅黑" w:eastAsia="微软雅黑" w:cs="微软雅黑"/>
          <w:color w:val="3E3E3E"/>
          <w:spacing w:val="7"/>
          <w:sz w:val="24"/>
          <w:szCs w:val="24"/>
          <w:shd w:val="clear" w:color="auto" w:fill="FFFFFF"/>
        </w:rPr>
        <w:t>自由活动，【梵仙山】又名“饭仙山”，山上建有梵仙寺，也称狐仙庙，饭仙二字据说是康熙皇帝金口御封的。此山风光秀丽，号称“小南台”，也是一座灵山，是五台山求姻缘最灵验的地方。金人元好问诗咏梵仙山说：“灵蛇不与世相关，时复蜿蜒水石间。何处天瓢待霖雨，一龛香火梵仙山。”</w:t>
      </w:r>
      <w:r>
        <w:rPr>
          <w:rFonts w:hint="eastAsia" w:ascii="微软雅黑" w:hAnsi="微软雅黑" w:eastAsia="微软雅黑" w:cs="微软雅黑"/>
          <w:b/>
          <w:bCs/>
          <w:color w:val="3E3E3E"/>
          <w:spacing w:val="7"/>
          <w:sz w:val="24"/>
          <w:szCs w:val="24"/>
          <w:shd w:val="clear" w:color="auto" w:fill="FFFFFF"/>
        </w:rPr>
        <w:t>（备注：梵仙山的路不好走，</w:t>
      </w:r>
      <w:r>
        <w:rPr>
          <w:rFonts w:hint="eastAsia" w:ascii="微软雅黑" w:hAnsi="微软雅黑" w:eastAsia="微软雅黑" w:cs="微软雅黑"/>
          <w:b/>
          <w:bCs/>
          <w:color w:val="3E3E3E"/>
          <w:spacing w:val="7"/>
          <w:sz w:val="24"/>
          <w:szCs w:val="24"/>
          <w:shd w:val="clear" w:color="auto" w:fill="FFFFFF"/>
          <w:lang w:val="en-US" w:eastAsia="zh-CN"/>
        </w:rPr>
        <w:t>情路需虔诚,方可得姻缘</w:t>
      </w:r>
      <w:r>
        <w:rPr>
          <w:rFonts w:hint="eastAsia" w:ascii="微软雅黑" w:hAnsi="微软雅黑" w:eastAsia="微软雅黑" w:cs="微软雅黑"/>
          <w:b/>
          <w:bCs/>
          <w:color w:val="3E3E3E"/>
          <w:spacing w:val="7"/>
          <w:sz w:val="24"/>
          <w:szCs w:val="24"/>
          <w:shd w:val="clear" w:color="auto" w:fill="FFFFFF"/>
        </w:rPr>
        <w:t>）</w:t>
      </w:r>
      <w:r>
        <w:rPr>
          <w:rFonts w:hint="eastAsia" w:ascii="微软雅黑" w:hAnsi="微软雅黑" w:eastAsia="微软雅黑" w:cs="微软雅黑"/>
          <w:color w:val="3E3E3E"/>
          <w:spacing w:val="7"/>
          <w:sz w:val="24"/>
          <w:szCs w:val="24"/>
          <w:shd w:val="clear" w:color="auto" w:fill="FFFFFF"/>
        </w:rPr>
        <w:t>。</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后返回太原，</w:t>
      </w:r>
      <w:r>
        <w:rPr>
          <w:rFonts w:hint="eastAsia" w:ascii="微软雅黑" w:hAnsi="微软雅黑" w:eastAsia="微软雅黑" w:cs="微软雅黑"/>
          <w:sz w:val="24"/>
          <w:szCs w:val="24"/>
          <w:shd w:val="clear" w:color="auto" w:fill="FFFFFF"/>
        </w:rPr>
        <w:t>参观山西小江南--</w:t>
      </w:r>
      <w:r>
        <w:rPr>
          <w:rFonts w:hint="eastAsia" w:ascii="微软雅黑" w:hAnsi="微软雅黑" w:eastAsia="微软雅黑" w:cs="微软雅黑"/>
          <w:b/>
          <w:bCs/>
          <w:color w:val="C00000"/>
          <w:sz w:val="24"/>
          <w:szCs w:val="24"/>
          <w:shd w:val="clear" w:color="auto" w:fill="FFFFFF"/>
        </w:rPr>
        <w:t>【</w:t>
      </w:r>
      <w:r>
        <w:rPr>
          <w:rStyle w:val="12"/>
          <w:rFonts w:hint="eastAsia" w:ascii="微软雅黑" w:hAnsi="微软雅黑" w:eastAsia="微软雅黑" w:cs="微软雅黑"/>
          <w:b/>
          <w:bCs/>
          <w:color w:val="C00000"/>
          <w:sz w:val="24"/>
          <w:szCs w:val="24"/>
        </w:rPr>
        <w:t>晋祠</w:t>
      </w:r>
      <w:r>
        <w:rPr>
          <w:rFonts w:hint="eastAsia" w:ascii="微软雅黑" w:hAnsi="微软雅黑" w:eastAsia="微软雅黑" w:cs="微软雅黑"/>
          <w:b/>
          <w:bCs/>
          <w:color w:val="C00000"/>
          <w:sz w:val="24"/>
          <w:szCs w:val="24"/>
          <w:shd w:val="clear" w:color="auto" w:fill="FFFFFF"/>
        </w:rPr>
        <w:t>】</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shd w:val="clear" w:color="auto" w:fill="FFFFFF"/>
        </w:rPr>
        <w:t>“三晋之胜，以晋阳为最；而晋阳之胜，全在晋祠“。</w:t>
      </w:r>
    </w:p>
    <w:p>
      <w:pPr>
        <w:pStyle w:val="8"/>
        <w:keepNext w:val="0"/>
        <w:keepLines w:val="0"/>
        <w:pageBreakBefore w:val="0"/>
        <w:widowControl w:val="0"/>
        <w:kinsoku/>
        <w:wordWrap/>
        <w:overflowPunct/>
        <w:topLinePunct w:val="0"/>
        <w:autoSpaceDE/>
        <w:autoSpaceDN/>
        <w:bidi w:val="0"/>
        <w:adjustRightInd/>
        <w:snapToGrid w:val="0"/>
        <w:ind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参观世界文化遗产、中国四大古城——</w:t>
      </w:r>
      <w:r>
        <w:rPr>
          <w:rFonts w:hint="eastAsia" w:ascii="微软雅黑" w:hAnsi="微软雅黑" w:eastAsia="微软雅黑" w:cs="微软雅黑"/>
          <w:b/>
          <w:bCs/>
          <w:color w:val="C00000"/>
          <w:sz w:val="24"/>
          <w:szCs w:val="24"/>
        </w:rPr>
        <w:t>【平遥古城】（</w:t>
      </w:r>
      <w:r>
        <w:rPr>
          <w:rFonts w:hint="eastAsia" w:ascii="微软雅黑" w:hAnsi="微软雅黑" w:eastAsia="微软雅黑" w:cs="微软雅黑"/>
          <w:b/>
          <w:bCs/>
          <w:color w:val="C00000"/>
          <w:sz w:val="24"/>
          <w:szCs w:val="24"/>
          <w:u w:val="single"/>
        </w:rPr>
        <w:t>自由活动</w:t>
      </w:r>
      <w:r>
        <w:rPr>
          <w:rFonts w:hint="eastAsia" w:ascii="微软雅黑" w:hAnsi="微软雅黑" w:eastAsia="微软雅黑" w:cs="微软雅黑"/>
          <w:b/>
          <w:bCs/>
          <w:color w:val="C00000"/>
          <w:sz w:val="24"/>
          <w:szCs w:val="24"/>
        </w:rPr>
        <w:t>）</w:t>
      </w:r>
      <w:r>
        <w:rPr>
          <w:rFonts w:hint="eastAsia" w:ascii="微软雅黑" w:hAnsi="微软雅黑" w:eastAsia="微软雅黑" w:cs="微软雅黑"/>
          <w:sz w:val="24"/>
          <w:szCs w:val="24"/>
        </w:rPr>
        <w:t>城内外有各类遗址、古建筑300多处，有保存完整的明清民宅近4000座，街道商铺都体现历史原貌，被称作研究中国古代城市的活样本。游平遥明清街，城内南大街，西大街等街道，自明代以来的商贸集散，邻街铺面、商号比比皆是，过去和现在的影像在这座城市中清晰重叠在平遥古镇的街道。在这里慢慢欣赏古镇散发出的明清痕迹与商家文化气息。</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color w:val="0000FF"/>
          <w:sz w:val="24"/>
          <w:szCs w:val="24"/>
        </w:rPr>
      </w:pPr>
      <w:r>
        <w:rPr>
          <w:rFonts w:hint="eastAsia" w:ascii="微软雅黑" w:hAnsi="微软雅黑" w:eastAsia="微软雅黑" w:cs="微软雅黑"/>
          <w:bCs/>
          <w:color w:val="0000FF"/>
          <w:sz w:val="24"/>
          <w:szCs w:val="24"/>
        </w:rPr>
        <w:t>【温馨提示】</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Cs/>
          <w:color w:val="0000FF"/>
          <w:sz w:val="24"/>
          <w:szCs w:val="24"/>
        </w:rPr>
      </w:pPr>
      <w:r>
        <w:rPr>
          <w:rFonts w:hint="eastAsia" w:ascii="微软雅黑" w:hAnsi="微软雅黑" w:eastAsia="微软雅黑" w:cs="微软雅黑"/>
          <w:bCs/>
          <w:color w:val="0000FF"/>
          <w:sz w:val="24"/>
          <w:szCs w:val="24"/>
        </w:rPr>
        <w:t>1、景区实行一票制，俗称“通票”130元/人，包含，城墙、日升昌、平遥县衙署、城隍庙、中国镖局博物馆、华北第一镖局、文庙、协同庆票号等小景点。进古城不要钱，如需参观平遥古城，自愿自费购买130元|人通票参观。</w:t>
      </w: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b/>
          <w:bCs/>
          <w:kern w:val="1"/>
          <w:sz w:val="24"/>
          <w:szCs w:val="24"/>
          <w:u w:val="single"/>
        </w:rPr>
        <w:t>想吃遍平遥古城的“108种小吃“，不待个十天半个月绝对完不成的，从最爱吃的平遥牛肉、炒碗托到泡泡油糕、掐疙瘩、油茶、莜面栲栳栳、长山药……每一个都让人垂涎三尺……</w:t>
      </w:r>
    </w:p>
    <w:p>
      <w:pPr>
        <w:pStyle w:val="3"/>
        <w:spacing w:line="420" w:lineRule="atLeast"/>
        <w:ind w:right="-672" w:rightChars="-320" w:firstLine="0" w:firstLineChars="0"/>
        <w:rPr>
          <w:rFonts w:ascii="微软雅黑" w:hAnsi="微软雅黑" w:eastAsia="微软雅黑" w:cs="微软雅黑"/>
          <w:b/>
          <w:bCs/>
          <w:color w:val="C00000"/>
          <w:sz w:val="28"/>
        </w:rPr>
      </w:pPr>
      <w:r>
        <w:drawing>
          <wp:inline distT="0" distB="0" distL="114300" distR="114300">
            <wp:extent cx="2331085" cy="1496695"/>
            <wp:effectExtent l="0" t="0" r="1206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2331085" cy="1496695"/>
                    </a:xfrm>
                    <a:prstGeom prst="rect">
                      <a:avLst/>
                    </a:prstGeom>
                    <a:noFill/>
                    <a:ln>
                      <a:noFill/>
                    </a:ln>
                  </pic:spPr>
                </pic:pic>
              </a:graphicData>
            </a:graphic>
          </wp:inline>
        </w:drawing>
      </w:r>
      <w:r>
        <w:drawing>
          <wp:inline distT="0" distB="0" distL="114300" distR="114300">
            <wp:extent cx="2267585" cy="1502410"/>
            <wp:effectExtent l="0" t="0" r="1841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2267585" cy="1502410"/>
                    </a:xfrm>
                    <a:prstGeom prst="rect">
                      <a:avLst/>
                    </a:prstGeom>
                    <a:noFill/>
                    <a:ln>
                      <a:noFill/>
                    </a:ln>
                  </pic:spPr>
                </pic:pic>
              </a:graphicData>
            </a:graphic>
          </wp:inline>
        </w:drawing>
      </w:r>
      <w:r>
        <w:drawing>
          <wp:inline distT="0" distB="0" distL="114300" distR="114300">
            <wp:extent cx="2230120" cy="1500505"/>
            <wp:effectExtent l="0" t="0" r="17780"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6"/>
                    <a:stretch>
                      <a:fillRect/>
                    </a:stretch>
                  </pic:blipFill>
                  <pic:spPr>
                    <a:xfrm>
                      <a:off x="0" y="0"/>
                      <a:ext cx="2230120" cy="1500505"/>
                    </a:xfrm>
                    <a:prstGeom prst="rect">
                      <a:avLst/>
                    </a:prstGeom>
                    <a:noFill/>
                    <a:ln>
                      <a:noFill/>
                    </a:ln>
                  </pic:spPr>
                </pic:pic>
              </a:graphicData>
            </a:graphic>
          </wp:inline>
        </w:drawing>
      </w:r>
    </w:p>
    <w:p>
      <w:pPr>
        <w:pStyle w:val="3"/>
        <w:spacing w:line="420" w:lineRule="atLeast"/>
        <w:ind w:firstLine="0" w:firstLineChars="0"/>
        <w:rPr>
          <w:rFonts w:ascii="微软雅黑" w:hAnsi="微软雅黑" w:eastAsia="微软雅黑" w:cs="宋体"/>
          <w:b/>
          <w:bCs/>
          <w:color w:val="C00000"/>
          <w:kern w:val="0"/>
          <w:sz w:val="24"/>
          <w:szCs w:val="24"/>
        </w:rPr>
      </w:pPr>
      <w:r>
        <w:rPr>
          <w:color w:val="C00000"/>
          <w:sz w:val="24"/>
          <w:szCs w:val="24"/>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lang w:val="en-US" w:eastAsia="zh-CN"/>
        </w:rPr>
        <w:t>4</w:t>
      </w:r>
      <w:r>
        <w:rPr>
          <w:rFonts w:hint="eastAsia" w:ascii="微软雅黑" w:hAnsi="微软雅黑" w:eastAsia="微软雅黑" w:cs="微软雅黑"/>
          <w:b/>
          <w:bCs/>
          <w:color w:val="C00000"/>
          <w:sz w:val="24"/>
          <w:szCs w:val="24"/>
        </w:rPr>
        <w:t xml:space="preserve">  </w:t>
      </w:r>
      <w:r>
        <w:rPr>
          <w:rFonts w:hint="eastAsia" w:ascii="微软雅黑" w:hAnsi="微软雅黑" w:eastAsia="微软雅黑" w:cs="宋体"/>
          <w:b/>
          <w:bCs/>
          <w:color w:val="C00000"/>
          <w:kern w:val="0"/>
          <w:sz w:val="24"/>
          <w:szCs w:val="24"/>
        </w:rPr>
        <w:t>平遥古城</w:t>
      </w:r>
      <w:r>
        <w:rPr>
          <w:rFonts w:ascii="微软雅黑" w:hAnsi="微软雅黑" w:eastAsia="微软雅黑" w:cs="宋体"/>
          <w:b/>
          <w:bCs/>
          <w:color w:val="C00000"/>
          <w:kern w:val="0"/>
          <w:sz w:val="24"/>
          <w:szCs w:val="24"/>
        </w:rPr>
        <w:t>—</w:t>
      </w:r>
      <w:r>
        <w:rPr>
          <w:rFonts w:hint="eastAsia" w:ascii="微软雅黑" w:hAnsi="微软雅黑" w:eastAsia="微软雅黑" w:cs="宋体"/>
          <w:b/>
          <w:bCs/>
          <w:color w:val="C00000"/>
          <w:kern w:val="0"/>
          <w:sz w:val="24"/>
          <w:szCs w:val="24"/>
          <w:lang w:val="en-US" w:eastAsia="zh-CN"/>
        </w:rPr>
        <w:t>乔家大院</w:t>
      </w:r>
      <w:r>
        <w:rPr>
          <w:rFonts w:ascii="微软雅黑" w:hAnsi="微软雅黑" w:eastAsia="微软雅黑" w:cs="微软雅黑"/>
          <w:b/>
          <w:bCs/>
          <w:color w:val="C00000"/>
          <w:sz w:val="24"/>
          <w:szCs w:val="24"/>
        </w:rPr>
        <w:t>-</w:t>
      </w:r>
      <w:r>
        <w:rPr>
          <w:rFonts w:hint="eastAsia" w:ascii="微软雅黑" w:hAnsi="微软雅黑" w:eastAsia="微软雅黑" w:cs="宋体"/>
          <w:b/>
          <w:bCs/>
          <w:color w:val="C00000"/>
          <w:kern w:val="0"/>
          <w:sz w:val="24"/>
          <w:szCs w:val="24"/>
        </w:rPr>
        <w:t>太原</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（餐食：</w:t>
      </w:r>
      <w:r>
        <w:rPr>
          <w:rFonts w:hint="eastAsia" w:ascii="微软雅黑" w:hAnsi="微软雅黑" w:eastAsia="微软雅黑" w:cs="宋体"/>
          <w:b/>
          <w:bCs/>
          <w:color w:val="C00000"/>
          <w:kern w:val="0"/>
          <w:sz w:val="24"/>
          <w:szCs w:val="24"/>
          <w:lang w:val="en-US" w:eastAsia="zh-CN"/>
        </w:rPr>
        <w:t>无</w:t>
      </w:r>
      <w:r>
        <w:rPr>
          <w:rFonts w:hint="eastAsia"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宿：</w:t>
      </w:r>
      <w:r>
        <w:rPr>
          <w:rFonts w:hint="eastAsia" w:ascii="微软雅黑" w:hAnsi="微软雅黑" w:eastAsia="微软雅黑" w:cs="宋体"/>
          <w:b/>
          <w:bCs/>
          <w:color w:val="C00000"/>
          <w:kern w:val="0"/>
          <w:sz w:val="24"/>
          <w:szCs w:val="24"/>
          <w:lang w:val="en-US" w:eastAsia="zh-CN"/>
        </w:rPr>
        <w:t>太原</w:t>
      </w:r>
      <w:r>
        <w:rPr>
          <w:rFonts w:hint="eastAsia" w:ascii="微软雅黑" w:hAnsi="微软雅黑" w:eastAsia="微软雅黑" w:cs="宋体"/>
          <w:b/>
          <w:bCs/>
          <w:color w:val="C00000"/>
          <w:kern w:val="0"/>
          <w:sz w:val="24"/>
          <w:szCs w:val="24"/>
        </w:rPr>
        <w:t>）</w:t>
      </w:r>
    </w:p>
    <w:p>
      <w:pPr>
        <w:keepNext w:val="0"/>
        <w:keepLines w:val="0"/>
        <w:pageBreakBefore w:val="0"/>
        <w:widowControl w:val="0"/>
        <w:kinsoku/>
        <w:wordWrap/>
        <w:overflowPunct/>
        <w:topLinePunct w:val="0"/>
        <w:autoSpaceDE/>
        <w:autoSpaceDN/>
        <w:bidi w:val="0"/>
        <w:adjustRightInd/>
        <w:snapToGrid w:val="0"/>
        <w:ind w:firstLine="360" w:firstLineChars="15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平遥</w:t>
      </w:r>
      <w:r>
        <w:rPr>
          <w:rFonts w:hint="eastAsia" w:ascii="微软雅黑" w:hAnsi="微软雅黑" w:eastAsia="微软雅黑" w:cs="微软雅黑"/>
          <w:color w:val="000000" w:themeColor="text1"/>
          <w:kern w:val="0"/>
          <w:sz w:val="24"/>
          <w:szCs w:val="24"/>
          <w14:textFill>
            <w14:solidFill>
              <w14:schemeClr w14:val="tx1"/>
            </w14:solidFill>
          </w14:textFill>
        </w:rPr>
        <w:t>是生活在历史和现代之间的一座城市，过去和现在的影像在这座城市中清晰重叠。走在明清一条街，雄姿壮观、飞檐翘角的市楼映人眼帘。历史气息浓重的字号和传统风格的建筑，仿佛置身于几个世纪以前的一段旅行之中，恍惚又回到了一两百年前的晋商辉煌时代：浓郁的晋商文化气息，深宅灰墙、市楼落日、社火锣鼓，以及淳朴的民风、令人垂涎欲滴的美食，带给旅行者的是无比闲适和惬意的感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1"/>
          <w:sz w:val="24"/>
          <w:szCs w:val="24"/>
          <w:u w:val="single"/>
        </w:rPr>
        <w:t>年味*平遥城</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 xml:space="preserve"> </w:t>
      </w:r>
      <w:r>
        <w:rPr>
          <w:rFonts w:hint="eastAsia" w:ascii="微软雅黑" w:hAnsi="微软雅黑" w:eastAsia="微软雅黑" w:cs="微软雅黑"/>
          <w:b/>
          <w:bCs/>
          <w:color w:val="C00000"/>
          <w:kern w:val="0"/>
          <w:sz w:val="24"/>
          <w:szCs w:val="24"/>
        </w:rPr>
        <w:t>走进这座曾经富丽繁华的平遥古城，欣赏“</w:t>
      </w:r>
      <w:r>
        <w:rPr>
          <w:rFonts w:hint="eastAsia" w:ascii="微软雅黑" w:hAnsi="微软雅黑" w:eastAsia="微软雅黑" w:cs="微软雅黑"/>
          <w:b/>
          <w:bCs/>
          <w:color w:val="C00000"/>
          <w:kern w:val="0"/>
          <w:sz w:val="24"/>
          <w:szCs w:val="24"/>
          <w:u w:val="single"/>
        </w:rPr>
        <w:t>县太爷迎宾</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闺阁走秀</w:t>
      </w:r>
      <w:r>
        <w:rPr>
          <w:rFonts w:hint="eastAsia" w:ascii="微软雅黑" w:hAnsi="微软雅黑" w:eastAsia="微软雅黑" w:cs="微软雅黑"/>
          <w:b/>
          <w:bCs/>
          <w:color w:val="C00000"/>
          <w:kern w:val="0"/>
          <w:sz w:val="24"/>
          <w:szCs w:val="24"/>
        </w:rPr>
        <w:t>”等特色活动，也可以在古城及民宿客栈、特色店铺体验“</w:t>
      </w:r>
      <w:r>
        <w:rPr>
          <w:rFonts w:hint="eastAsia" w:ascii="微软雅黑" w:hAnsi="微软雅黑" w:eastAsia="微软雅黑" w:cs="微软雅黑"/>
          <w:b/>
          <w:bCs/>
          <w:color w:val="C00000"/>
          <w:kern w:val="0"/>
          <w:sz w:val="24"/>
          <w:szCs w:val="24"/>
          <w:u w:val="single"/>
        </w:rPr>
        <w:t>非遗剪纸、弦子书</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八音会</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汉服文化展示</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特色面食表演</w:t>
      </w:r>
      <w:r>
        <w:rPr>
          <w:rFonts w:hint="eastAsia" w:ascii="微软雅黑" w:hAnsi="微软雅黑" w:eastAsia="微软雅黑" w:cs="微软雅黑"/>
          <w:b/>
          <w:bCs/>
          <w:color w:val="C00000"/>
          <w:kern w:val="0"/>
          <w:sz w:val="24"/>
          <w:szCs w:val="24"/>
        </w:rPr>
        <w:t>”的部分文化活动；在各景区景点参与“</w:t>
      </w:r>
      <w:r>
        <w:rPr>
          <w:rFonts w:hint="eastAsia" w:ascii="微软雅黑" w:hAnsi="微软雅黑" w:eastAsia="微软雅黑" w:cs="微软雅黑"/>
          <w:b/>
          <w:bCs/>
          <w:color w:val="C00000"/>
          <w:kern w:val="0"/>
          <w:sz w:val="24"/>
          <w:szCs w:val="24"/>
          <w:u w:val="single"/>
        </w:rPr>
        <w:t>传统灯谜竞猜</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写汇票送元宝</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拉弓射箭、推镖车</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b/>
          <w:bCs/>
          <w:color w:val="C00000"/>
          <w:kern w:val="0"/>
          <w:sz w:val="24"/>
          <w:szCs w:val="24"/>
          <w:u w:val="single"/>
        </w:rPr>
        <w:t>喝福粥、系福袋</w:t>
      </w:r>
      <w:r>
        <w:rPr>
          <w:rFonts w:hint="eastAsia" w:ascii="微软雅黑" w:hAnsi="微软雅黑" w:eastAsia="微软雅黑" w:cs="微软雅黑"/>
          <w:b/>
          <w:bCs/>
          <w:color w:val="C00000"/>
          <w:kern w:val="0"/>
          <w:sz w:val="24"/>
          <w:szCs w:val="24"/>
        </w:rPr>
        <w:t>”等年俗活动，全方位感受中国北方汉民族的年民俗、年风俗、年文化，尽情领略传统春节魅力</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bookmarkStart w:id="0" w:name="_GoBack"/>
      <w:bookmarkEnd w:id="0"/>
      <w:r>
        <w:rPr>
          <w:rFonts w:hint="eastAsia" w:ascii="微软雅黑" w:hAnsi="微软雅黑" w:eastAsia="微软雅黑" w:cs="微软雅黑"/>
          <w:sz w:val="24"/>
          <w:szCs w:val="24"/>
        </w:rPr>
        <w:t>后乘车赴祁县，参观晋商代表人物乔致庸故居，电影《大红灯笼高高挂》实景拍摄地——</w:t>
      </w:r>
      <w:r>
        <w:rPr>
          <w:rFonts w:hint="eastAsia" w:ascii="微软雅黑" w:hAnsi="微软雅黑" w:eastAsia="微软雅黑" w:cs="微软雅黑"/>
          <w:color w:val="C00000"/>
          <w:sz w:val="24"/>
          <w:szCs w:val="24"/>
        </w:rPr>
        <w:t>【</w:t>
      </w:r>
      <w:r>
        <w:rPr>
          <w:rFonts w:hint="eastAsia" w:ascii="微软雅黑" w:hAnsi="微软雅黑" w:eastAsia="微软雅黑" w:cs="微软雅黑"/>
          <w:b/>
          <w:bCs/>
          <w:color w:val="C00000"/>
          <w:sz w:val="24"/>
          <w:szCs w:val="24"/>
        </w:rPr>
        <w:t>乔家大院</w:t>
      </w:r>
      <w:r>
        <w:rPr>
          <w:rFonts w:hint="eastAsia" w:ascii="微软雅黑" w:hAnsi="微软雅黑" w:eastAsia="微软雅黑" w:cs="微软雅黑"/>
          <w:color w:val="C00000"/>
          <w:sz w:val="24"/>
          <w:szCs w:val="24"/>
        </w:rPr>
        <w:t>】</w:t>
      </w:r>
      <w:r>
        <w:rPr>
          <w:rFonts w:hint="eastAsia" w:ascii="微软雅黑" w:hAnsi="微软雅黑" w:eastAsia="微软雅黑" w:cs="微软雅黑"/>
          <w:sz w:val="24"/>
          <w:szCs w:val="24"/>
        </w:rPr>
        <w:t>（参观时间不少于1小时），它体现了中国清代民居建筑的独特风格，具有相当高的观赏、科研和历史价值，是一座无与伦比的艺术宝库，被称为“北方民居建筑的一颗明珠”，素有“皇家有故宫，民宅看乔家”之说，名扬三晋，誉满海内外。</w:t>
      </w:r>
    </w:p>
    <w:p>
      <w:pPr>
        <w:pStyle w:val="2"/>
        <w:ind w:right="-252" w:rightChars="-120"/>
        <w:rPr>
          <w:rFonts w:hint="default"/>
          <w:lang w:val="en-US" w:eastAsia="zh-CN"/>
        </w:rPr>
      </w:pPr>
      <w:r>
        <w:drawing>
          <wp:inline distT="0" distB="0" distL="114300" distR="114300">
            <wp:extent cx="2270760" cy="1513840"/>
            <wp:effectExtent l="0" t="0" r="15240" b="1016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7"/>
                    <a:stretch>
                      <a:fillRect/>
                    </a:stretch>
                  </pic:blipFill>
                  <pic:spPr>
                    <a:xfrm>
                      <a:off x="0" y="0"/>
                      <a:ext cx="2270760" cy="151384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08860" cy="1518920"/>
            <wp:effectExtent l="0" t="0" r="15240" b="508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18"/>
                    <a:stretch>
                      <a:fillRect/>
                    </a:stretch>
                  </pic:blipFill>
                  <pic:spPr>
                    <a:xfrm>
                      <a:off x="0" y="0"/>
                      <a:ext cx="2308860" cy="151892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172970" cy="1517650"/>
            <wp:effectExtent l="0" t="0" r="17780" b="6350"/>
            <wp:docPr id="1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36e649d45198bb5b44ecd35f3288fa3"/>
                    <pic:cNvPicPr>
                      <a:picLocks noChangeAspect="1"/>
                    </pic:cNvPicPr>
                  </pic:nvPicPr>
                  <pic:blipFill>
                    <a:blip r:embed="rId19"/>
                    <a:stretch>
                      <a:fillRect/>
                    </a:stretch>
                  </pic:blipFill>
                  <pic:spPr>
                    <a:xfrm>
                      <a:off x="0" y="0"/>
                      <a:ext cx="2172970" cy="1517650"/>
                    </a:xfrm>
                    <a:prstGeom prst="rect">
                      <a:avLst/>
                    </a:prstGeom>
                    <a:noFill/>
                    <a:ln>
                      <a:noFill/>
                    </a:ln>
                  </pic:spPr>
                </pic:pic>
              </a:graphicData>
            </a:graphic>
          </wp:inline>
        </w:drawing>
      </w:r>
    </w:p>
    <w:p>
      <w:pPr>
        <w:pStyle w:val="15"/>
        <w:adjustRightInd w:val="0"/>
        <w:snapToGrid w:val="0"/>
        <w:spacing w:line="420" w:lineRule="atLeast"/>
        <w:ind w:left="0" w:leftChars="0" w:firstLine="0" w:firstLineChars="0"/>
        <w:rPr>
          <w:rFonts w:hint="default" w:ascii="微软雅黑" w:hAnsi="微软雅黑" w:cs="微软雅黑" w:eastAsiaTheme="minorEastAsia"/>
          <w:sz w:val="24"/>
          <w:shd w:val="clear" w:color="auto" w:fill="FFFFFF"/>
          <w:lang w:val="en-US" w:eastAsia="zh-CN"/>
        </w:rPr>
      </w:pP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lang w:val="en-US" w:eastAsia="zh-CN"/>
        </w:rPr>
        <w:t>5</w:t>
      </w:r>
      <w:r>
        <w:rPr>
          <w:rFonts w:hint="eastAsia" w:ascii="微软雅黑" w:hAnsi="微软雅黑" w:eastAsia="微软雅黑" w:cs="微软雅黑"/>
          <w:b/>
          <w:bCs/>
          <w:color w:val="C00000"/>
          <w:sz w:val="24"/>
          <w:szCs w:val="24"/>
        </w:rPr>
        <w:t xml:space="preserve">  </w:t>
      </w:r>
      <w:r>
        <w:rPr>
          <w:rFonts w:hint="eastAsia" w:ascii="微软雅黑" w:hAnsi="微软雅黑" w:eastAsia="微软雅黑" w:cs="宋体"/>
          <w:b/>
          <w:bCs/>
          <w:color w:val="C00000"/>
          <w:kern w:val="0"/>
          <w:sz w:val="24"/>
          <w:szCs w:val="24"/>
        </w:rPr>
        <w:t>太原</w:t>
      </w:r>
      <w:r>
        <w:rPr>
          <w:rFonts w:hint="eastAsia" w:ascii="微软雅黑" w:hAnsi="微软雅黑" w:eastAsia="微软雅黑" w:cs="宋体"/>
          <w:b/>
          <w:bCs/>
          <w:color w:val="C00000"/>
          <w:kern w:val="0"/>
          <w:sz w:val="24"/>
          <w:szCs w:val="24"/>
          <w:lang w:eastAsia="zh-CN"/>
        </w:rPr>
        <w:t>—</w:t>
      </w:r>
      <w:r>
        <w:rPr>
          <w:rFonts w:hint="eastAsia" w:ascii="微软雅黑" w:hAnsi="微软雅黑" w:eastAsia="微软雅黑" w:cs="宋体"/>
          <w:b/>
          <w:bCs/>
          <w:color w:val="C00000"/>
          <w:kern w:val="0"/>
          <w:sz w:val="24"/>
          <w:szCs w:val="24"/>
          <w:lang w:val="en-US" w:eastAsia="zh-CN"/>
        </w:rPr>
        <w:t xml:space="preserve">四川各地             </w:t>
      </w:r>
      <w:r>
        <w:rPr>
          <w:rFonts w:hint="eastAsia" w:ascii="微软雅黑" w:hAnsi="微软雅黑" w:eastAsia="微软雅黑" w:cs="宋体"/>
          <w:b/>
          <w:bCs/>
          <w:color w:val="C00000"/>
          <w:kern w:val="0"/>
          <w:sz w:val="24"/>
          <w:szCs w:val="24"/>
        </w:rPr>
        <w:t xml:space="preserve">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 xml:space="preserve">（餐食：早  </w:t>
      </w:r>
      <w:r>
        <w:rPr>
          <w:rFonts w:hint="eastAsia" w:ascii="微软雅黑" w:hAnsi="微软雅黑" w:eastAsia="微软雅黑" w:cs="宋体"/>
          <w:b/>
          <w:bCs/>
          <w:color w:val="C00000"/>
          <w:kern w:val="0"/>
          <w:sz w:val="24"/>
          <w:szCs w:val="24"/>
          <w:lang w:val="en-US" w:eastAsia="zh-CN"/>
        </w:rPr>
        <w:t xml:space="preserve"> </w:t>
      </w:r>
      <w:r>
        <w:rPr>
          <w:rFonts w:hint="eastAsia" w:ascii="微软雅黑" w:hAnsi="微软雅黑" w:eastAsia="微软雅黑" w:cs="宋体"/>
          <w:b/>
          <w:bCs/>
          <w:color w:val="C00000"/>
          <w:kern w:val="0"/>
          <w:sz w:val="24"/>
          <w:szCs w:val="24"/>
        </w:rPr>
        <w:t>宿：</w:t>
      </w:r>
      <w:r>
        <w:rPr>
          <w:rFonts w:hint="eastAsia" w:ascii="微软雅黑" w:hAnsi="微软雅黑" w:eastAsia="微软雅黑" w:cs="宋体"/>
          <w:b/>
          <w:bCs/>
          <w:color w:val="C00000"/>
          <w:kern w:val="0"/>
          <w:sz w:val="24"/>
          <w:szCs w:val="24"/>
          <w:lang w:val="en-US" w:eastAsia="zh-CN"/>
        </w:rPr>
        <w:t>家</w:t>
      </w:r>
      <w:r>
        <w:rPr>
          <w:rFonts w:hint="eastAsia" w:ascii="微软雅黑" w:hAnsi="微软雅黑" w:eastAsia="微软雅黑" w:cs="宋体"/>
          <w:b/>
          <w:bCs/>
          <w:color w:val="C00000"/>
          <w:kern w:val="0"/>
          <w:sz w:val="24"/>
          <w:szCs w:val="24"/>
        </w:rPr>
        <w:t>）</w:t>
      </w:r>
      <w:r>
        <w:rPr>
          <w:rFonts w:hint="eastAsia" w:ascii="微软雅黑" w:hAnsi="微软雅黑" w:eastAsia="微软雅黑" w:cs="微软雅黑"/>
          <w:b w:val="0"/>
          <w:bCs w:val="0"/>
          <w:color w:val="C00000"/>
          <w:sz w:val="24"/>
          <w:szCs w:val="24"/>
        </w:rPr>
        <mc:AlternateContent>
          <mc:Choice Requires="wps">
            <w:drawing>
              <wp:anchor distT="0" distB="0" distL="114300" distR="114300" simplePos="0" relativeHeight="251668480" behindDoc="0" locked="0" layoutInCell="1" allowOverlap="1">
                <wp:simplePos x="0" y="0"/>
                <wp:positionH relativeFrom="column">
                  <wp:posOffset>-1478915</wp:posOffset>
                </wp:positionH>
                <wp:positionV relativeFrom="paragraph">
                  <wp:posOffset>208915</wp:posOffset>
                </wp:positionV>
                <wp:extent cx="9627870" cy="157480"/>
                <wp:effectExtent l="0" t="0" r="0" b="0"/>
                <wp:wrapNone/>
                <wp:docPr id="22" name="减号 2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5pt;margin-top:16.45pt;height:12.4pt;width:758.1pt;z-index:251668480;v-text-anchor:middle;mso-width-relative:page;mso-height-relative:page;" fillcolor="#4EAADD" filled="t" stroked="t" coordsize="9627870,157480" o:gfxdata="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16P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Xw0MHbAAAACwEAAA8AAAAAAAAAAQAg&#10;AAAAIgAAAGRycy9kb3ducmV2LnhtbFBLAQIUABQAAAAIAIdO4kDBaUtl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15"/>
        <w:adjustRightInd w:val="0"/>
        <w:snapToGrid w:val="0"/>
        <w:spacing w:line="420" w:lineRule="atLeast"/>
        <w:ind w:left="0" w:leftChars="0" w:firstLine="0" w:firstLineChars="0"/>
        <w:rPr>
          <w:rFonts w:hint="eastAsia" w:ascii="微软雅黑" w:hAnsi="微软雅黑" w:eastAsia="微软雅黑" w:cs="微软雅黑"/>
          <w:sz w:val="24"/>
          <w:shd w:val="clear" w:color="auto" w:fill="FFFFFF"/>
          <w:lang w:val="en-US" w:eastAsia="zh-CN"/>
        </w:rPr>
      </w:pPr>
    </w:p>
    <w:p>
      <w:pPr>
        <w:pStyle w:val="15"/>
        <w:adjustRightInd w:val="0"/>
        <w:snapToGrid w:val="0"/>
        <w:spacing w:line="420" w:lineRule="atLeast"/>
        <w:ind w:left="0" w:leftChars="0" w:firstLine="0" w:firstLineChars="0"/>
        <w:rPr>
          <w:rFonts w:ascii="微软雅黑" w:hAnsi="微软雅黑" w:eastAsia="微软雅黑" w:cs="微软雅黑"/>
          <w:b/>
          <w:bCs/>
          <w:color w:val="CD450F"/>
          <w:kern w:val="0"/>
          <w:sz w:val="21"/>
          <w:szCs w:val="21"/>
          <w14:textFill>
            <w14:gradFill>
              <w14:gsLst>
                <w14:gs w14:pos="0">
                  <w14:srgbClr w14:val="FE4444"/>
                </w14:gs>
                <w14:gs w14:pos="100000">
                  <w14:srgbClr w14:val="832B2B"/>
                </w14:gs>
              </w14:gsLst>
              <w14:lin w14:ang="0" w14:scaled="0"/>
            </w14:gradFill>
          </w14:textFill>
        </w:rPr>
      </w:pPr>
      <w:r>
        <w:rPr>
          <w:rFonts w:hint="eastAsia" w:ascii="微软雅黑" w:hAnsi="微软雅黑" w:eastAsia="微软雅黑" w:cs="微软雅黑"/>
          <w:sz w:val="21"/>
          <w:szCs w:val="21"/>
          <w:shd w:val="clear" w:color="auto" w:fill="FFFFFF"/>
          <w:lang w:val="en-US" w:eastAsia="zh-CN"/>
        </w:rPr>
        <w:t>早餐</w:t>
      </w:r>
      <w:r>
        <w:rPr>
          <w:rFonts w:hint="eastAsia" w:ascii="微软雅黑" w:hAnsi="微软雅黑" w:eastAsia="微软雅黑" w:cs="微软雅黑"/>
          <w:sz w:val="21"/>
          <w:szCs w:val="21"/>
          <w:shd w:val="clear" w:color="auto" w:fill="FFFFFF"/>
        </w:rPr>
        <w:t>后根据动车</w:t>
      </w:r>
      <w:r>
        <w:rPr>
          <w:rFonts w:hint="eastAsia" w:ascii="微软雅黑" w:hAnsi="微软雅黑" w:eastAsia="微软雅黑" w:cs="微软雅黑"/>
          <w:sz w:val="21"/>
          <w:szCs w:val="21"/>
          <w:shd w:val="clear" w:color="auto" w:fill="FFFFFF"/>
          <w:lang w:val="en-US" w:eastAsia="zh-CN"/>
        </w:rPr>
        <w:t>时间</w:t>
      </w:r>
      <w:r>
        <w:rPr>
          <w:rFonts w:hint="eastAsia" w:ascii="微软雅黑" w:hAnsi="微软雅黑" w:eastAsia="微软雅黑" w:cs="微软雅黑"/>
          <w:sz w:val="21"/>
          <w:szCs w:val="21"/>
          <w:shd w:val="clear" w:color="auto" w:fill="FFFFFF"/>
        </w:rPr>
        <w:t>，送站返程！</w:t>
      </w:r>
      <w:r>
        <w:rPr>
          <w:rFonts w:hint="eastAsia" w:ascii="微软雅黑" w:hAnsi="微软雅黑" w:eastAsia="微软雅黑" w:cs="微软雅黑"/>
          <w:sz w:val="21"/>
          <w:szCs w:val="21"/>
          <w:shd w:val="clear" w:color="auto" w:fill="FFFFFF"/>
          <w:lang w:val="en-US" w:eastAsia="zh-CN"/>
        </w:rPr>
        <w:t>结束愉快的山西之旅</w:t>
      </w:r>
      <w:r>
        <w:rPr>
          <w:rFonts w:hint="eastAsia" w:ascii="微软雅黑" w:hAnsi="微软雅黑" w:eastAsia="微软雅黑" w:cs="微软雅黑"/>
          <w:sz w:val="21"/>
          <w:szCs w:val="21"/>
          <w:shd w:val="clear" w:color="auto" w:fill="FFFFFF"/>
        </w:rPr>
        <w:t>建议。</w:t>
      </w:r>
    </w:p>
    <w:p>
      <w:pPr>
        <w:pStyle w:val="3"/>
        <w:spacing w:line="380" w:lineRule="exact"/>
        <w:ind w:firstLine="0" w:firstLineChars="0"/>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p>
    <w:p>
      <w:pPr>
        <w:pStyle w:val="3"/>
        <w:spacing w:line="380" w:lineRule="exact"/>
        <w:ind w:firstLine="0" w:firstLineChars="0"/>
        <w:rPr>
          <w:rFonts w:ascii="微软雅黑" w:hAnsi="微软雅黑" w:eastAsia="微软雅黑" w:cs="微软雅黑"/>
          <w:sz w:val="28"/>
          <w:szCs w:val="28"/>
          <w14:textFill>
            <w14:gradFill>
              <w14:gsLst>
                <w14:gs w14:pos="0">
                  <w14:srgbClr w14:val="012D86"/>
                </w14:gs>
                <w14:gs w14:pos="100000">
                  <w14:srgbClr w14:val="0E2557"/>
                </w14:gs>
              </w14:gsLst>
              <w14:lin w14:ang="0" w14:scaled="0"/>
            </w14:gradFill>
          </w14:textFill>
        </w:rPr>
      </w:pP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服务标准</w:t>
      </w:r>
    </w:p>
    <w:p>
      <w:pPr>
        <w:pStyle w:val="3"/>
        <w:spacing w:line="380" w:lineRule="exact"/>
        <w:ind w:firstLine="0" w:firstLineChars="0"/>
        <w:rPr>
          <w:rFonts w:ascii="微软雅黑" w:hAnsi="微软雅黑" w:eastAsia="微软雅黑" w:cs="微软雅黑"/>
          <w:sz w:val="24"/>
          <w14:textFill>
            <w14:gradFill>
              <w14:gsLst>
                <w14:gs w14:pos="0">
                  <w14:srgbClr w14:val="012D86"/>
                </w14:gs>
                <w14:gs w14:pos="100000">
                  <w14:srgbClr w14:val="0E2557"/>
                </w14:gs>
              </w14:gsLst>
              <w14:lin w14:ang="0"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autoSpaceDE w:val="0"/>
        <w:autoSpaceDN w:val="0"/>
        <w:snapToGrid w:val="0"/>
        <w:ind w:left="29" w:leftChars="-95" w:right="-252" w:rightChars="-120" w:hanging="228" w:hangingChars="95"/>
        <w:rPr>
          <w:rFonts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sz w:val="24"/>
          <w14:textFill>
            <w14:gradFill>
              <w14:gsLst>
                <w14:gs w14:pos="0">
                  <w14:srgbClr w14:val="012D86"/>
                </w14:gs>
                <w14:gs w14:pos="100000">
                  <w14:srgbClr w14:val="0E2557"/>
                </w14:gs>
              </w14:gsLst>
              <w14:lin w14:ang="0" w14:scaled="0"/>
            </w14:gradFill>
          </w14:textFill>
        </w:rPr>
        <w:t>【</w:t>
      </w: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用 车】</w:t>
      </w:r>
      <w:r>
        <w:rPr>
          <w:rFonts w:hint="eastAsia" w:ascii="微软雅黑" w:hAnsi="微软雅黑" w:eastAsia="微软雅黑" w:cs="微软雅黑"/>
          <w:b w:val="0"/>
          <w:bCs w:val="0"/>
          <w:color w:val="auto"/>
          <w:sz w:val="21"/>
          <w:szCs w:val="21"/>
          <w:lang w:val="en-US" w:eastAsia="zh-CN"/>
        </w:rPr>
        <w:t>成都-太原往返动车二等座，</w:t>
      </w:r>
      <w:r>
        <w:rPr>
          <w:rFonts w:hint="eastAsia" w:ascii="微软雅黑" w:hAnsi="微软雅黑" w:eastAsia="微软雅黑" w:cs="微软雅黑"/>
          <w:color w:val="000000"/>
          <w:kern w:val="0"/>
          <w:sz w:val="24"/>
          <w:shd w:val="clear" w:color="auto" w:fill="FFFFFF"/>
          <w:lang w:bidi="ar"/>
        </w:rPr>
        <w:t>优选5</w:t>
      </w:r>
      <w:r>
        <w:rPr>
          <w:rFonts w:ascii="微软雅黑" w:hAnsi="微软雅黑" w:eastAsia="微软雅黑" w:cs="微软雅黑"/>
          <w:color w:val="000000"/>
          <w:kern w:val="0"/>
          <w:sz w:val="24"/>
          <w:shd w:val="clear" w:color="auto" w:fill="FFFFFF"/>
          <w:lang w:bidi="ar"/>
        </w:rPr>
        <w:t>+2</w:t>
      </w:r>
      <w:r>
        <w:rPr>
          <w:rFonts w:hint="eastAsia" w:ascii="微软雅黑" w:hAnsi="微软雅黑" w:eastAsia="微软雅黑" w:cs="微软雅黑"/>
          <w:color w:val="000000"/>
          <w:kern w:val="0"/>
          <w:sz w:val="24"/>
          <w:shd w:val="clear" w:color="auto" w:fill="FFFFFF"/>
          <w:lang w:bidi="ar"/>
        </w:rPr>
        <w:t>座别克商务</w:t>
      </w:r>
      <w:r>
        <w:rPr>
          <w:rFonts w:ascii="微软雅黑" w:hAnsi="微软雅黑" w:eastAsia="微软雅黑" w:cs="微软雅黑"/>
          <w:color w:val="000000"/>
          <w:kern w:val="0"/>
          <w:sz w:val="24"/>
          <w:shd w:val="clear" w:color="auto" w:fill="FFFFFF"/>
          <w:lang w:bidi="ar"/>
        </w:rPr>
        <w:t>GL8</w:t>
      </w:r>
      <w:r>
        <w:rPr>
          <w:rFonts w:hint="eastAsia" w:ascii="微软雅黑" w:hAnsi="微软雅黑" w:eastAsia="微软雅黑" w:cs="微软雅黑"/>
          <w:b w:val="0"/>
          <w:bCs w:val="0"/>
          <w:color w:val="auto"/>
          <w:kern w:val="0"/>
          <w:sz w:val="21"/>
          <w:szCs w:val="21"/>
          <w:shd w:val="clear" w:color="auto" w:fill="FFFFFF"/>
          <w:lang w:bidi="ar"/>
        </w:rPr>
        <w:t>。</w:t>
      </w:r>
    </w:p>
    <w:p>
      <w:pPr>
        <w:snapToGrid w:val="0"/>
        <w:ind w:left="29" w:leftChars="-95" w:right="-252" w:rightChars="-120" w:hanging="228" w:hangingChars="95"/>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sz w:val="24"/>
          <w14:textFill>
            <w14:gradFill>
              <w14:gsLst>
                <w14:gs w14:pos="0">
                  <w14:srgbClr w14:val="012D86"/>
                </w14:gs>
                <w14:gs w14:pos="100000">
                  <w14:srgbClr w14:val="0E2557"/>
                </w14:gs>
              </w14:gsLst>
              <w14:lin w14:ang="0" w14:scaled="0"/>
            </w14:gradFill>
          </w14:textFill>
        </w:rPr>
        <w:t>【</w:t>
      </w: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门 票】</w:t>
      </w:r>
      <w:r>
        <w:rPr>
          <w:rFonts w:hint="eastAsia" w:ascii="微软雅黑" w:hAnsi="微软雅黑" w:eastAsia="微软雅黑" w:cs="微软雅黑"/>
          <w:color w:val="000000"/>
          <w:kern w:val="0"/>
          <w:sz w:val="21"/>
          <w:szCs w:val="21"/>
          <w:shd w:val="clear" w:color="auto" w:fill="FFFFFF"/>
          <w:lang w:bidi="ar"/>
        </w:rPr>
        <w:t>含五台山进山费，塔院寺，显通寺，菩萨顶，黛螺顶，乔家大院、晋祠门票</w:t>
      </w:r>
    </w:p>
    <w:p>
      <w:pPr>
        <w:snapToGrid w:val="0"/>
        <w:ind w:left="29" w:leftChars="-95" w:right="-252" w:rightChars="-120" w:hanging="228" w:hangingChars="95"/>
        <w:rPr>
          <w:rFonts w:ascii="微软雅黑" w:hAnsi="微软雅黑" w:eastAsia="微软雅黑" w:cs="微软雅黑"/>
          <w:bCs/>
          <w:color w:val="000000"/>
          <w:sz w:val="21"/>
          <w:szCs w:val="21"/>
        </w:rPr>
      </w:pPr>
      <w:r>
        <w:rPr>
          <w:rFonts w:hint="eastAsia" w:ascii="微软雅黑" w:hAnsi="微软雅黑" w:eastAsia="微软雅黑" w:cs="微软雅黑"/>
          <w:sz w:val="24"/>
          <w14:textFill>
            <w14:gradFill>
              <w14:gsLst>
                <w14:gs w14:pos="0">
                  <w14:srgbClr w14:val="012D86"/>
                </w14:gs>
                <w14:gs w14:pos="100000">
                  <w14:srgbClr w14:val="0E2557"/>
                </w14:gs>
              </w14:gsLst>
              <w14:lin w14:ang="0" w14:scaled="0"/>
            </w14:gradFill>
          </w14:textFill>
        </w:rPr>
        <w:t>【</w:t>
      </w: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住 宿】</w:t>
      </w:r>
      <w:r>
        <w:rPr>
          <w:rFonts w:hint="eastAsia" w:ascii="微软雅黑" w:hAnsi="微软雅黑" w:eastAsia="微软雅黑" w:cs="微软雅黑"/>
          <w:bCs/>
          <w:color w:val="000000"/>
          <w:sz w:val="21"/>
          <w:szCs w:val="21"/>
        </w:rPr>
        <w:t>全程入住携程4钻酒店标准间；确保每成人每晚一床位，如遇单男单女，游客自愿现补单房差。</w:t>
      </w:r>
    </w:p>
    <w:p>
      <w:pPr>
        <w:snapToGrid w:val="0"/>
        <w:ind w:leftChars="-95" w:right="-252" w:rightChars="-120" w:hanging="199" w:hangingChars="95"/>
        <w:rPr>
          <w:rFonts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snapToGrid w:val="0"/>
        <w:ind w:leftChars="-95" w:right="-252" w:rightChars="-120" w:hanging="199" w:hangingChars="95"/>
        <w:rPr>
          <w:rFonts w:ascii="微软雅黑" w:hAnsi="微软雅黑" w:eastAsia="微软雅黑" w:cs="微软雅黑"/>
          <w:sz w:val="21"/>
          <w:szCs w:val="21"/>
        </w:rPr>
      </w:pPr>
      <w:r>
        <w:rPr>
          <w:rFonts w:hint="eastAsia" w:ascii="微软雅黑" w:hAnsi="微软雅黑" w:eastAsia="微软雅黑" w:cs="微软雅黑"/>
          <w:sz w:val="21"/>
          <w:szCs w:val="21"/>
        </w:rPr>
        <w:t>1、大部分酒店无法提供三人间或加床，如遇自然单人，需另行付单房差，散客不拼住！</w:t>
      </w:r>
    </w:p>
    <w:p>
      <w:pPr>
        <w:snapToGrid w:val="0"/>
        <w:ind w:left="-199" w:leftChars="-95" w:right="-252" w:rightChars="-120"/>
        <w:rPr>
          <w:rFonts w:ascii="微软雅黑" w:hAnsi="微软雅黑" w:eastAsia="微软雅黑" w:cs="微软雅黑"/>
          <w:sz w:val="21"/>
          <w:szCs w:val="21"/>
        </w:rPr>
      </w:pPr>
      <w:r>
        <w:rPr>
          <w:rFonts w:hint="eastAsia" w:ascii="微软雅黑" w:hAnsi="微软雅黑" w:eastAsia="微软雅黑" w:cs="微软雅黑"/>
          <w:sz w:val="21"/>
          <w:szCs w:val="21"/>
        </w:rPr>
        <w:t>2、因旅游者主观要求标准不同，酒店未达到个人住宿要求标准的不属于旅游行程质量范畴。如行程提供标准无法满足您的入住要求，可补差价升级酒店标准。</w:t>
      </w:r>
    </w:p>
    <w:p>
      <w:pPr>
        <w:snapToGrid w:val="0"/>
        <w:ind w:leftChars="-95" w:right="-252" w:rightChars="-120" w:hanging="228" w:hangingChars="95"/>
        <w:rPr>
          <w:rFonts w:ascii="微软雅黑" w:hAnsi="微软雅黑" w:eastAsia="微软雅黑" w:cs="微软雅黑"/>
          <w:sz w:val="21"/>
          <w:szCs w:val="21"/>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【用 餐】：</w:t>
      </w: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val="en-US" w:eastAsia="zh-CN"/>
        </w:rPr>
        <w:t>早</w:t>
      </w:r>
      <w:r>
        <w:rPr>
          <w:rFonts w:hint="eastAsia" w:ascii="微软雅黑" w:hAnsi="微软雅黑" w:eastAsia="微软雅黑" w:cs="微软雅黑"/>
          <w:sz w:val="21"/>
          <w:szCs w:val="21"/>
        </w:rPr>
        <w:t>餐（酒店含早，无床位者无早餐，如自动放弃用餐，费用不退）</w:t>
      </w:r>
      <w:r>
        <w:rPr>
          <w:rFonts w:hint="eastAsia" w:ascii="微软雅黑" w:hAnsi="微软雅黑" w:eastAsia="微软雅黑" w:cs="微软雅黑"/>
          <w:sz w:val="21"/>
          <w:szCs w:val="21"/>
          <w:lang w:val="en-US" w:eastAsia="zh-CN"/>
        </w:rPr>
        <w:t>其余餐食敬请自理</w:t>
      </w:r>
    </w:p>
    <w:p>
      <w:pPr>
        <w:snapToGrid w:val="0"/>
        <w:ind w:left="29" w:leftChars="-95" w:right="-252" w:rightChars="-120" w:hanging="228" w:hangingChars="95"/>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【导 服】</w:t>
      </w:r>
      <w:r>
        <w:rPr>
          <w:rFonts w:hint="eastAsia" w:ascii="微软雅黑" w:hAnsi="微软雅黑" w:eastAsia="微软雅黑" w:cs="微软雅黑"/>
          <w:b w:val="0"/>
          <w:bCs w:val="0"/>
          <w:color w:val="auto"/>
          <w:sz w:val="21"/>
          <w:szCs w:val="21"/>
          <w:lang w:val="en-US" w:eastAsia="zh-CN"/>
        </w:rPr>
        <w:t>司机兼向导，多年驾龄司机让你旅途无忧</w:t>
      </w:r>
    </w:p>
    <w:p>
      <w:pPr>
        <w:widowControl/>
        <w:snapToGrid w:val="0"/>
        <w:ind w:left="29" w:leftChars="-95" w:right="-252" w:rightChars="-120" w:hanging="228" w:hangingChars="95"/>
        <w:jc w:val="left"/>
        <w:rPr>
          <w:rFonts w:ascii="微软雅黑" w:hAnsi="微软雅黑" w:eastAsia="微软雅黑" w:cs="微软雅黑"/>
          <w:sz w:val="24"/>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【保 险】</w:t>
      </w:r>
      <w:r>
        <w:rPr>
          <w:rFonts w:hint="eastAsia" w:ascii="微软雅黑" w:hAnsi="微软雅黑" w:eastAsia="微软雅黑" w:cs="微软雅黑"/>
          <w:sz w:val="21"/>
          <w:szCs w:val="21"/>
        </w:rPr>
        <w:t>旅行社责任险、旅游意外险（最高赔付为10万元，如需增加保额，请提前告知）</w:t>
      </w:r>
    </w:p>
    <w:p>
      <w:pPr>
        <w:widowControl/>
        <w:snapToGrid w:val="0"/>
        <w:ind w:left="-199" w:leftChars="-95" w:right="-252" w:rightChars="-120"/>
        <w:jc w:val="left"/>
        <w:rPr>
          <w:rFonts w:ascii="微软雅黑" w:hAnsi="微软雅黑" w:eastAsia="微软雅黑" w:cs="微软雅黑"/>
          <w:sz w:val="21"/>
          <w:szCs w:val="21"/>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【购 物】</w:t>
      </w:r>
      <w:r>
        <w:rPr>
          <w:rFonts w:hint="eastAsia" w:ascii="微软雅黑" w:hAnsi="微软雅黑" w:eastAsia="微软雅黑" w:cs="微软雅黑"/>
          <w:color w:val="000000"/>
          <w:kern w:val="0"/>
          <w:sz w:val="21"/>
          <w:szCs w:val="21"/>
          <w:shd w:val="clear" w:color="auto" w:fill="FFFFFF"/>
          <w:lang w:bidi="ar"/>
        </w:rPr>
        <w:t xml:space="preserve">全程无旅行社安排购物店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snapToGrid w:val="0"/>
        <w:ind w:left="29" w:leftChars="-95" w:right="-252" w:rightChars="-120" w:hanging="228" w:hangingChars="95"/>
        <w:rPr>
          <w:rFonts w:ascii="微软雅黑" w:hAnsi="微软雅黑" w:eastAsia="微软雅黑" w:cs="微软雅黑"/>
          <w:bCs/>
          <w:color w:val="000000"/>
          <w:kern w:val="0"/>
          <w:sz w:val="24"/>
        </w:rPr>
      </w:pPr>
      <w:r>
        <w:rPr>
          <w:rFonts w:hint="eastAsia" w:ascii="微软雅黑" w:hAnsi="微软雅黑" w:eastAsia="微软雅黑" w:cs="微软雅黑"/>
          <w:b/>
          <w:bCs/>
          <w:sz w:val="24"/>
          <w14:textFill>
            <w14:gradFill>
              <w14:gsLst>
                <w14:gs w14:pos="0">
                  <w14:srgbClr w14:val="012D86"/>
                </w14:gs>
                <w14:gs w14:pos="100000">
                  <w14:srgbClr w14:val="0E2557"/>
                </w14:gs>
              </w14:gsLst>
              <w14:lin w14:ang="0" w14:scaled="0"/>
            </w14:gradFill>
          </w14:textFill>
        </w:rPr>
        <w:t>【儿 童】</w:t>
      </w:r>
      <w:r>
        <w:rPr>
          <w:rFonts w:hint="eastAsia" w:ascii="微软雅黑" w:hAnsi="微软雅黑" w:eastAsia="微软雅黑" w:cs="微软雅黑"/>
          <w:bCs/>
          <w:color w:val="000000"/>
          <w:kern w:val="0"/>
          <w:sz w:val="21"/>
          <w:szCs w:val="21"/>
        </w:rPr>
        <w:t>儿童只含当地旅游车车位、正餐半餐费（1.2米岁以）、导服费；其他产生费用敬请客人自理。</w:t>
      </w:r>
    </w:p>
    <w:p>
      <w:pPr>
        <w:pStyle w:val="15"/>
        <w:spacing w:line="420" w:lineRule="atLeast"/>
        <w:ind w:firstLine="0" w:firstLineChars="0"/>
        <w:rPr>
          <w:rFonts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5408;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费用不含</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1、单房差：单人入住须补房差。</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2、小交通：景区内用车。游客往返集合出发点的交通费用。</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3、保险：不含旅游人身意外保险, 建议您自行购买。</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4、升级舱位、升级酒店、升级房型等产生的差价。</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5、儿童不占床，如需占床请补交费用。儿童不含门票，届时请根据身高情况，在景区门口自行购买，敬请谅解。</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6、当地政府调节金：依照有关部门的相关规定收取。</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7、因交通延阻、罢工、天气、飞机机器故障、航班取消或更改时间其它不可抗力原因导致的费用。</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8、个人消费：酒店内洗衣、理发、电话、传真、收费电视、饮品、烟酒等个人消费产生的费用。</w:t>
      </w:r>
    </w:p>
    <w:p>
      <w:pPr>
        <w:pStyle w:val="3"/>
        <w:adjustRightInd w:val="0"/>
        <w:snapToGrid w:val="0"/>
        <w:ind w:firstLine="0" w:firstLineChars="0"/>
        <w:rPr>
          <w:rFonts w:ascii="微软雅黑" w:hAnsi="微软雅黑" w:eastAsia="微软雅黑" w:cs="宋体"/>
          <w:szCs w:val="21"/>
        </w:rPr>
      </w:pPr>
      <w:r>
        <w:rPr>
          <w:rFonts w:hint="eastAsia" w:ascii="微软雅黑" w:hAnsi="微软雅黑" w:eastAsia="微软雅黑" w:cs="宋体"/>
          <w:szCs w:val="21"/>
        </w:rPr>
        <w:t>9、当地参加的自费项目以及 “费用包含”中不包含的其它项目。</w:t>
      </w:r>
    </w:p>
    <w:p>
      <w:pPr>
        <w:pStyle w:val="15"/>
        <w:spacing w:line="420" w:lineRule="atLeast"/>
        <w:ind w:firstLine="0" w:firstLineChars="0"/>
        <w:rPr>
          <w:rFonts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r>
        <w:rPr>
          <w:sz w:val="28"/>
          <w:szCs w:val="28"/>
        </w:rPr>
        <mc:AlternateContent>
          <mc:Choice Requires="wps">
            <w:drawing>
              <wp:anchor distT="0" distB="0" distL="114300" distR="114300" simplePos="0" relativeHeight="251664384"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4384;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特别说明</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1、在不减少景点的前提下，旅行社导游有权根据实际情况，适当调整景点游览顺序。</w:t>
      </w:r>
    </w:p>
    <w:p>
      <w:pPr>
        <w:widowControl/>
        <w:snapToGrid w:val="0"/>
        <w:jc w:val="left"/>
        <w:rPr>
          <w:rFonts w:ascii="微软雅黑" w:hAnsi="微软雅黑" w:eastAsia="微软雅黑" w:cs="微软雅黑"/>
          <w:b/>
          <w:szCs w:val="21"/>
        </w:rPr>
      </w:pPr>
      <w:r>
        <w:rPr>
          <w:rFonts w:hint="eastAsia" w:ascii="微软雅黑" w:hAnsi="微软雅黑" w:eastAsia="微软雅黑" w:cs="微软雅黑"/>
          <w:bCs/>
          <w:szCs w:val="21"/>
        </w:rPr>
        <w:t>2、部分景区内有购物性质的购物店，这些与旅行社无关。</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4、出发时须随身携带有效身份证件（16周岁以上成人带有效身份证，儿童带户口本），如因未携带有效身份证件造成无法办理登机、乘坐火车、入住酒店等损失，游客须自行承担责任。</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6、山西大部分酒店无法提供三人间或加床，如遇自然单人住一间房，须按提前抵达或延住的房价补付房差。</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7、山西旅游团队及会议较多，旅游车常常入不敷出，旺季时会出现“套车”，如遇交通拥堵，则容易出现游客等车的情况；餐厅也存在排队等候用餐的现象，请您给予理解和配合，耐心等待，谢谢！</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8、因客人原因中途自行离团或更改行程，视为自动放弃，旅行社无法退还任何费用，因此而产生的其他费用及安全等问题由客人自行承担。</w:t>
      </w:r>
    </w:p>
    <w:p>
      <w:pPr>
        <w:snapToGrid w:val="0"/>
        <w:rPr>
          <w:rFonts w:ascii="微软雅黑" w:hAnsi="微软雅黑" w:eastAsia="微软雅黑" w:cs="微软雅黑"/>
          <w:snapToGrid w:val="0"/>
          <w:kern w:val="0"/>
          <w:szCs w:val="21"/>
        </w:rPr>
      </w:pPr>
      <w:r>
        <w:rPr>
          <w:rFonts w:hint="eastAsia" w:ascii="微软雅黑" w:hAnsi="微软雅黑" w:eastAsia="微软雅黑" w:cs="微软雅黑"/>
          <w:kern w:val="1"/>
          <w:szCs w:val="21"/>
        </w:rPr>
        <w:t>9、用餐：山西饮食以面食为主，口味较重，喜欢饮醋。山西水土碱性大，建议一日三餐前喝一小勺山西陈醋，可综合碱性、防止肠道疲病。饮食要注意得当（切勿吃的太饱，增加肠胃负担，为适应高原气候，可多吃些蔬菜、水果、多喝水，最好不吸烟、不喝酒）。</w:t>
      </w:r>
    </w:p>
    <w:p>
      <w:pPr>
        <w:snapToGrid w:val="0"/>
        <w:rPr>
          <w:rFonts w:ascii="微软雅黑" w:hAnsi="微软雅黑" w:eastAsia="微软雅黑" w:cs="微软雅黑"/>
          <w:b/>
          <w:color w:val="C00000"/>
          <w:kern w:val="1"/>
          <w:szCs w:val="21"/>
        </w:rPr>
      </w:pPr>
      <w:r>
        <w:rPr>
          <w:rFonts w:hint="eastAsia" w:ascii="微软雅黑" w:hAnsi="微软雅黑" w:eastAsia="微软雅黑" w:cs="微软雅黑"/>
          <w:snapToGrid w:val="0"/>
          <w:kern w:val="0"/>
          <w:szCs w:val="21"/>
        </w:rPr>
        <w:t>10、用车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Cs w:val="21"/>
        </w:rPr>
        <w:t xml:space="preserve"> </w:t>
      </w:r>
      <w:r>
        <w:rPr>
          <w:rFonts w:hint="eastAsia" w:ascii="微软雅黑" w:hAnsi="微软雅黑" w:eastAsia="微软雅黑" w:cs="微软雅黑"/>
          <w:b/>
          <w:color w:val="C00000"/>
          <w:kern w:val="1"/>
          <w:szCs w:val="21"/>
        </w:rPr>
        <w:t>山西平均海拔1000米左右，山路较多，在山路上行驶时，为了保证行驶速度司机会关掉车内空调。乘车时间较长，请客人务必准备好晕车药。</w:t>
      </w:r>
    </w:p>
    <w:p>
      <w:pPr>
        <w:snapToGrid w:val="0"/>
        <w:rPr>
          <w:rFonts w:ascii="微软雅黑" w:hAnsi="微软雅黑" w:eastAsia="微软雅黑" w:cs="微软雅黑"/>
          <w:snapToGrid w:val="0"/>
          <w:kern w:val="0"/>
          <w:szCs w:val="21"/>
        </w:rPr>
      </w:pPr>
      <w:r>
        <w:rPr>
          <w:rFonts w:hint="eastAsia" w:ascii="微软雅黑" w:hAnsi="微软雅黑" w:eastAsia="微软雅黑" w:cs="微软雅黑"/>
          <w:snapToGrid w:val="0"/>
          <w:kern w:val="0"/>
          <w:szCs w:val="21"/>
        </w:rPr>
        <w:t>11、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snapToGrid w:val="0"/>
        <w:rPr>
          <w:rFonts w:ascii="微软雅黑" w:hAnsi="微软雅黑" w:eastAsia="微软雅黑" w:cs="微软雅黑"/>
          <w:snapToGrid w:val="0"/>
          <w:kern w:val="0"/>
          <w:szCs w:val="21"/>
        </w:rPr>
      </w:pPr>
      <w:r>
        <w:rPr>
          <w:rFonts w:hint="eastAsia" w:ascii="微软雅黑" w:hAnsi="微软雅黑" w:eastAsia="微软雅黑" w:cs="微软雅黑"/>
          <w:snapToGrid w:val="0"/>
          <w:kern w:val="0"/>
          <w:szCs w:val="21"/>
        </w:rPr>
        <w:t>12、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snapToGrid w:val="0"/>
        <w:rPr>
          <w:rFonts w:ascii="微软雅黑" w:hAnsi="微软雅黑" w:eastAsia="微软雅黑" w:cs="微软雅黑"/>
          <w:color w:val="002060"/>
          <w:szCs w:val="21"/>
        </w:rPr>
      </w:pPr>
      <w:r>
        <w:rPr>
          <w:rFonts w:hint="eastAsia" w:ascii="微软雅黑" w:hAnsi="微软雅黑" w:eastAsia="微软雅黑" w:cs="微软雅黑"/>
          <w:color w:val="002060"/>
          <w:szCs w:val="21"/>
        </w:rPr>
        <w:t>13、客人需在出发时携带有效证件，16岁以下需带身份证或户口本原件。60岁以上老人需提供健康证明及带好老年证，</w:t>
      </w:r>
      <w:r>
        <w:rPr>
          <w:rFonts w:ascii="微软雅黑" w:hAnsi="微软雅黑" w:eastAsia="微软雅黑" w:cs="微软雅黑"/>
          <w:color w:val="002060"/>
          <w:szCs w:val="21"/>
        </w:rPr>
        <w:t>7</w:t>
      </w:r>
      <w:r>
        <w:rPr>
          <w:rFonts w:hint="eastAsia" w:ascii="微软雅黑" w:hAnsi="微软雅黑" w:eastAsia="微软雅黑" w:cs="微软雅黑"/>
          <w:color w:val="002060"/>
          <w:szCs w:val="21"/>
        </w:rPr>
        <w:t>0岁以上（含</w:t>
      </w:r>
      <w:r>
        <w:rPr>
          <w:rFonts w:ascii="微软雅黑" w:hAnsi="微软雅黑" w:eastAsia="微软雅黑" w:cs="微软雅黑"/>
          <w:color w:val="002060"/>
          <w:szCs w:val="21"/>
        </w:rPr>
        <w:t>7</w:t>
      </w:r>
      <w:r>
        <w:rPr>
          <w:rFonts w:hint="eastAsia" w:ascii="微软雅黑" w:hAnsi="微软雅黑" w:eastAsia="微软雅黑" w:cs="微软雅黑"/>
          <w:color w:val="002060"/>
          <w:szCs w:val="21"/>
        </w:rPr>
        <w:t>0岁）老人需有家人陪伴；</w:t>
      </w:r>
    </w:p>
    <w:p>
      <w:pPr>
        <w:snapToGrid w:val="0"/>
        <w:rPr>
          <w:rFonts w:ascii="微软雅黑" w:hAnsi="微软雅黑" w:eastAsia="微软雅黑" w:cs="微软雅黑"/>
          <w:kern w:val="1"/>
          <w:szCs w:val="21"/>
        </w:rPr>
      </w:pPr>
      <w:r>
        <w:rPr>
          <w:rFonts w:hint="eastAsia" w:ascii="微软雅黑" w:hAnsi="微软雅黑" w:eastAsia="微软雅黑" w:cs="微软雅黑"/>
          <w:kern w:val="1"/>
          <w:szCs w:val="21"/>
        </w:rPr>
        <w:t>14、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snapToGrid w:val="0"/>
        <w:rPr>
          <w:rFonts w:ascii="微软雅黑" w:hAnsi="微软雅黑" w:eastAsia="微软雅黑" w:cs="微软雅黑"/>
          <w:kern w:val="1"/>
          <w:szCs w:val="21"/>
        </w:rPr>
      </w:pPr>
      <w:r>
        <w:rPr>
          <w:rFonts w:hint="eastAsia" w:ascii="微软雅黑" w:hAnsi="微软雅黑" w:eastAsia="微软雅黑" w:cs="微软雅黑"/>
          <w:kern w:val="1"/>
          <w:szCs w:val="21"/>
        </w:rPr>
        <w:t>随身物品：黄土高原，早晚温差大，需准备长袖衣裤，同时带好墨镜、太阳帽、防晒霜、润唇膏、感冒药、肠胃药、阿斯匹林等物品。出行前购买足够的胶卷、相机电池、现金、全球通手机、湿纸巾、个人卫生用品。</w:t>
      </w:r>
    </w:p>
    <w:p>
      <w:pPr>
        <w:snapToGrid w:val="0"/>
        <w:rPr>
          <w:rFonts w:ascii="微软雅黑" w:hAnsi="微软雅黑" w:eastAsia="微软雅黑" w:cs="微软雅黑"/>
          <w:kern w:val="1"/>
          <w:szCs w:val="21"/>
        </w:rPr>
      </w:pPr>
      <w:r>
        <w:rPr>
          <w:rFonts w:hint="eastAsia" w:ascii="微软雅黑" w:hAnsi="微软雅黑" w:eastAsia="微软雅黑" w:cs="微软雅黑"/>
          <w:kern w:val="1"/>
          <w:szCs w:val="21"/>
        </w:rPr>
        <w:t>【15】娱乐：请客人注意安全，切记不要私自脱离团队或改变行程；晚上出去游玩请结伴同行，贵重财物请寄在宾馆前台，不可放在房间，务必在晚上12：00点之前回宾馆，以免影响第二天的行程。</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13、行程结束前请配合地接导游如实填写当地《游客意见书》和《服务质量调查表》。</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15、下车时请记住车号、车型，如迷路请站在曾经走过的地方等候、切不可到处乱跑，夜间或自由活动期间宜结伴同行并告知导游，记好导游电话备用。</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16、由于旅游行业的跨区域性，地接社均不受理因虚假填写或不填意见书而产生的后续争议和投诉；如在行程进行中对地接旅行社的服务标准有异议，请拨打我社 24 小客服，有争议尽量当地</w:t>
      </w:r>
    </w:p>
    <w:p>
      <w:pPr>
        <w:widowControl/>
        <w:snapToGrid w:val="0"/>
        <w:jc w:val="left"/>
        <w:rPr>
          <w:rFonts w:ascii="微软雅黑" w:hAnsi="微软雅黑" w:eastAsia="微软雅黑" w:cs="微软雅黑"/>
          <w:bCs/>
          <w:szCs w:val="21"/>
        </w:rPr>
      </w:pPr>
      <w:r>
        <w:rPr>
          <w:rFonts w:hint="eastAsia" w:ascii="微软雅黑" w:hAnsi="微软雅黑" w:eastAsia="微软雅黑" w:cs="微软雅黑"/>
          <w:bCs/>
          <w:szCs w:val="21"/>
        </w:rPr>
        <w:t>解决，如在旅游期间在当地解决不了可在当地备案。提醒：旅游投诉时效为返回出发地起30日内。</w:t>
      </w:r>
    </w:p>
    <w:p>
      <w:pPr>
        <w:widowControl/>
        <w:numPr>
          <w:ilvl w:val="0"/>
          <w:numId w:val="1"/>
        </w:numPr>
        <w:snapToGrid w:val="0"/>
        <w:jc w:val="left"/>
        <w:rPr>
          <w:rFonts w:ascii="微软雅黑" w:hAnsi="微软雅黑" w:eastAsia="微软雅黑" w:cs="微软雅黑"/>
          <w:szCs w:val="21"/>
        </w:rPr>
      </w:pPr>
      <w:r>
        <w:rPr>
          <w:rFonts w:hint="eastAsia" w:ascii="微软雅黑" w:hAnsi="微软雅黑" w:eastAsia="微软雅黑" w:cs="微软雅黑"/>
          <w:bCs/>
          <w:color w:val="FF0000"/>
          <w:szCs w:val="21"/>
        </w:rPr>
        <w:t>《游客意见书》和《服务质量调查表》是对游览质量的最终考核标准，我社将以此作为团队质量调查的依据，任何投诉也以游客《意见单》为准，否则不予受理。</w:t>
      </w:r>
    </w:p>
    <w:p>
      <w:pPr>
        <w:snapToGrid w:val="0"/>
        <w:rPr>
          <w:rFonts w:ascii="微软雅黑" w:hAnsi="微软雅黑" w:eastAsia="微软雅黑" w:cs="微软雅黑"/>
          <w:b/>
          <w:color w:val="FF0000"/>
          <w:kern w:val="1"/>
          <w:szCs w:val="21"/>
        </w:rPr>
      </w:pPr>
    </w:p>
    <w:p>
      <w:pPr>
        <w:snapToGrid w:val="0"/>
        <w:rPr>
          <w:rFonts w:ascii="微软雅黑" w:hAnsi="微软雅黑" w:eastAsia="微软雅黑" w:cs="微软雅黑"/>
          <w:b/>
          <w:color w:val="FF0000"/>
          <w:kern w:val="1"/>
          <w:szCs w:val="21"/>
        </w:rPr>
      </w:pPr>
      <w:r>
        <w:rPr>
          <w:rFonts w:hint="eastAsia" w:ascii="微软雅黑" w:hAnsi="微软雅黑" w:eastAsia="微软雅黑" w:cs="微软雅黑"/>
          <w:b/>
          <w:color w:val="FF0000"/>
          <w:kern w:val="1"/>
          <w:szCs w:val="21"/>
        </w:rPr>
        <w:t>五台山名寺名庙分布较广，但旅游者在游历寺庙时应注意：</w:t>
      </w:r>
    </w:p>
    <w:p>
      <w:pPr>
        <w:snapToGrid w:val="0"/>
        <w:rPr>
          <w:rFonts w:ascii="微软雅黑" w:hAnsi="微软雅黑" w:eastAsia="微软雅黑" w:cs="微软雅黑"/>
          <w:b/>
          <w:kern w:val="1"/>
          <w:szCs w:val="21"/>
        </w:rPr>
      </w:pPr>
      <w:r>
        <w:rPr>
          <w:rFonts w:hint="eastAsia" w:ascii="微软雅黑" w:hAnsi="微软雅黑" w:eastAsia="微软雅黑" w:cs="微软雅黑"/>
          <w:kern w:val="1"/>
          <w:szCs w:val="21"/>
        </w:rPr>
        <w:t>对寺庙的僧人、应尊称为"师"或"法师"；对主持僧人称其为"长老"、"方丈"、"禅师"。喇嘛庙中的僧人称其"喇嘛"，即"上师"意，忌直称为"和尚"、"出家人"，甚至其它污辱性称呼。</w:t>
      </w:r>
    </w:p>
    <w:p>
      <w:pPr>
        <w:tabs>
          <w:tab w:val="left" w:pos="420"/>
        </w:tabs>
        <w:snapToGrid w:val="0"/>
        <w:rPr>
          <w:rFonts w:ascii="微软雅黑" w:hAnsi="微软雅黑" w:eastAsia="微软雅黑" w:cs="微软雅黑"/>
          <w:b/>
          <w:kern w:val="1"/>
          <w:szCs w:val="21"/>
        </w:rPr>
      </w:pPr>
      <w:r>
        <w:rPr>
          <w:rFonts w:hint="eastAsia" w:ascii="微软雅黑" w:hAnsi="微软雅黑" w:eastAsia="微软雅黑" w:cs="微软雅黑"/>
          <w:kern w:val="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tabs>
          <w:tab w:val="left" w:pos="420"/>
        </w:tabs>
        <w:snapToGrid w:val="0"/>
        <w:rPr>
          <w:rFonts w:ascii="微软雅黑" w:hAnsi="微软雅黑" w:eastAsia="微软雅黑" w:cs="微软雅黑"/>
          <w:szCs w:val="21"/>
        </w:rPr>
      </w:pPr>
      <w:r>
        <w:rPr>
          <w:rFonts w:hint="eastAsia" w:ascii="微软雅黑" w:hAnsi="微软雅黑" w:eastAsia="微软雅黑" w:cs="微软雅黑"/>
          <w:b/>
          <w:bCs/>
          <w:kern w:val="1"/>
          <w:szCs w:val="21"/>
        </w:rPr>
        <w:t>在寺院中不得吸烟、随地乱扔果皮纸屑，在大殿中不得拍照、摄影，在烧香前请问清楚。</w:t>
      </w:r>
    </w:p>
    <w:p>
      <w:pPr>
        <w:pStyle w:val="15"/>
        <w:spacing w:line="420" w:lineRule="atLeast"/>
        <w:ind w:firstLine="0" w:firstLineChars="0"/>
        <w:rPr>
          <w:rFonts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pP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mc:AlternateContent>
          <mc:Choice Requires="wps">
            <w:drawing>
              <wp:anchor distT="0" distB="0" distL="114300" distR="114300" simplePos="0" relativeHeight="251666432"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6432;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14:textFill>
            <w14:gradFill>
              <w14:gsLst>
                <w14:gs w14:pos="0">
                  <w14:srgbClr w14:val="FE4444"/>
                </w14:gs>
                <w14:gs w14:pos="100000">
                  <w14:srgbClr w14:val="832B2B"/>
                </w14:gs>
              </w14:gsLst>
              <w14:lin w14:ang="0" w14:scaled="0"/>
            </w14:gradFill>
          </w14:textFill>
        </w:rPr>
        <w:t>投诉仲裁</w:t>
      </w:r>
    </w:p>
    <w:p>
      <w:pPr>
        <w:pStyle w:val="3"/>
        <w:spacing w:line="400" w:lineRule="exact"/>
        <w:rPr>
          <w:b/>
          <w:bCs/>
          <w:color w:val="C00000"/>
          <w:szCs w:val="21"/>
        </w:rPr>
      </w:pPr>
      <w:r>
        <w:rPr>
          <w:rFonts w:hint="eastAsia" w:ascii="微软雅黑" w:hAnsi="微软雅黑" w:eastAsia="微软雅黑" w:cs="微软雅黑"/>
          <w:bCs/>
          <w:color w:val="000000"/>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color w:val="000000" w:themeColor="text1"/>
          <w:szCs w:val="21"/>
          <w14:textFill>
            <w14:solidFill>
              <w14:schemeClr w14:val="tx1"/>
            </w14:solidFill>
          </w14:textFill>
        </w:rPr>
        <w:t xml:space="preserve">  </w:t>
      </w:r>
    </w:p>
    <w:sectPr>
      <w:headerReference r:id="rId5"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 w:name="Verdana">
    <w:panose1 w:val="020B0604030504040204"/>
    <w:charset w:val="00"/>
    <w:family w:val="auto"/>
    <w:pitch w:val="default"/>
    <w:sig w:usb0="A1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19050" t="19050" r="21590" b="2794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duotone>
                      <a:schemeClr val="accent2">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Lst>
                  </a:blip>
                  <a:srcRect/>
                  <a:stretch>
                    <a:fillRect/>
                  </a:stretch>
                </pic:blipFill>
                <pic:spPr>
                  <a:xfrm>
                    <a:off x="0" y="0"/>
                    <a:ext cx="7560310" cy="10697210"/>
                  </a:xfrm>
                  <a:prstGeom prst="rect">
                    <a:avLst/>
                  </a:prstGeom>
                  <a:ln>
                    <a:solidFill>
                      <a:srgbClr val="CC3300"/>
                    </a:solid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jZjFlZGI4ZjlmNGRhOTAxODhkY2JjNmEwMTIxNjYifQ=="/>
    <w:docVar w:name="KSO_WPS_MARK_KEY" w:val="12c1472e-cfcd-4fe5-830c-9c8fbcb90bc1"/>
  </w:docVars>
  <w:rsids>
    <w:rsidRoot w:val="6B1D59BE"/>
    <w:rsid w:val="0007341D"/>
    <w:rsid w:val="001903D3"/>
    <w:rsid w:val="001E52EC"/>
    <w:rsid w:val="002B58EE"/>
    <w:rsid w:val="0032008E"/>
    <w:rsid w:val="00331101"/>
    <w:rsid w:val="003E0C76"/>
    <w:rsid w:val="004034A7"/>
    <w:rsid w:val="004A5C45"/>
    <w:rsid w:val="005020E4"/>
    <w:rsid w:val="00573C09"/>
    <w:rsid w:val="005A0A26"/>
    <w:rsid w:val="005F03A2"/>
    <w:rsid w:val="00600E2B"/>
    <w:rsid w:val="00636FA5"/>
    <w:rsid w:val="00696AC2"/>
    <w:rsid w:val="006A3AE0"/>
    <w:rsid w:val="00772F20"/>
    <w:rsid w:val="00910891"/>
    <w:rsid w:val="00925303"/>
    <w:rsid w:val="00940D69"/>
    <w:rsid w:val="00A179A9"/>
    <w:rsid w:val="00B42BD2"/>
    <w:rsid w:val="00C85FBB"/>
    <w:rsid w:val="00CA6B06"/>
    <w:rsid w:val="00D62FA3"/>
    <w:rsid w:val="00DF6C2D"/>
    <w:rsid w:val="00DF7021"/>
    <w:rsid w:val="00E03035"/>
    <w:rsid w:val="00E46A73"/>
    <w:rsid w:val="00E97A07"/>
    <w:rsid w:val="00EC382E"/>
    <w:rsid w:val="00F527F4"/>
    <w:rsid w:val="00F779FE"/>
    <w:rsid w:val="00F96D9E"/>
    <w:rsid w:val="00FF663C"/>
    <w:rsid w:val="01D32FDF"/>
    <w:rsid w:val="02FF4A5A"/>
    <w:rsid w:val="031F418E"/>
    <w:rsid w:val="03E377AF"/>
    <w:rsid w:val="03E542EA"/>
    <w:rsid w:val="043513ED"/>
    <w:rsid w:val="050C5291"/>
    <w:rsid w:val="05161E55"/>
    <w:rsid w:val="06500E91"/>
    <w:rsid w:val="06C32432"/>
    <w:rsid w:val="06DE2FE5"/>
    <w:rsid w:val="06F63BC1"/>
    <w:rsid w:val="06FF6D69"/>
    <w:rsid w:val="077851DD"/>
    <w:rsid w:val="07DE30F1"/>
    <w:rsid w:val="085F4070"/>
    <w:rsid w:val="09B27E8B"/>
    <w:rsid w:val="0A0C672F"/>
    <w:rsid w:val="0A59212C"/>
    <w:rsid w:val="0ABE5247"/>
    <w:rsid w:val="0B6A0350"/>
    <w:rsid w:val="0BC570BE"/>
    <w:rsid w:val="0CD87706"/>
    <w:rsid w:val="0D2037FC"/>
    <w:rsid w:val="0D97228C"/>
    <w:rsid w:val="0F3402B6"/>
    <w:rsid w:val="0F4C3FB5"/>
    <w:rsid w:val="0FB41D2C"/>
    <w:rsid w:val="0FDA3C72"/>
    <w:rsid w:val="0FEC11AD"/>
    <w:rsid w:val="10D84F96"/>
    <w:rsid w:val="121926B9"/>
    <w:rsid w:val="137C3A6B"/>
    <w:rsid w:val="15E82ACD"/>
    <w:rsid w:val="16B952C6"/>
    <w:rsid w:val="17BF47E9"/>
    <w:rsid w:val="18E2078C"/>
    <w:rsid w:val="19A37567"/>
    <w:rsid w:val="19DF49A4"/>
    <w:rsid w:val="1B963565"/>
    <w:rsid w:val="1CCF53EE"/>
    <w:rsid w:val="1D9E3509"/>
    <w:rsid w:val="1E4037C7"/>
    <w:rsid w:val="1EC92373"/>
    <w:rsid w:val="1ECC5166"/>
    <w:rsid w:val="1F220FC3"/>
    <w:rsid w:val="213B048A"/>
    <w:rsid w:val="22D37743"/>
    <w:rsid w:val="24876FB5"/>
    <w:rsid w:val="24FE45EC"/>
    <w:rsid w:val="25733DFD"/>
    <w:rsid w:val="259347C3"/>
    <w:rsid w:val="25950BFB"/>
    <w:rsid w:val="26BC17D3"/>
    <w:rsid w:val="29E47F8B"/>
    <w:rsid w:val="2B270E30"/>
    <w:rsid w:val="2B342280"/>
    <w:rsid w:val="2D01599A"/>
    <w:rsid w:val="2E883CBD"/>
    <w:rsid w:val="303265DE"/>
    <w:rsid w:val="30933C58"/>
    <w:rsid w:val="311907F2"/>
    <w:rsid w:val="32015C68"/>
    <w:rsid w:val="330A4EBB"/>
    <w:rsid w:val="33757D35"/>
    <w:rsid w:val="35027FDA"/>
    <w:rsid w:val="35D05FD1"/>
    <w:rsid w:val="35E93ED4"/>
    <w:rsid w:val="37647A49"/>
    <w:rsid w:val="385B08C0"/>
    <w:rsid w:val="38A512D1"/>
    <w:rsid w:val="38AA5577"/>
    <w:rsid w:val="38B23B4E"/>
    <w:rsid w:val="39C45E96"/>
    <w:rsid w:val="3AAB606C"/>
    <w:rsid w:val="3EC6079C"/>
    <w:rsid w:val="40890315"/>
    <w:rsid w:val="41FB7658"/>
    <w:rsid w:val="425F32DE"/>
    <w:rsid w:val="428E5CCF"/>
    <w:rsid w:val="43B7705A"/>
    <w:rsid w:val="45841C8B"/>
    <w:rsid w:val="47497CB4"/>
    <w:rsid w:val="47A84155"/>
    <w:rsid w:val="47DC210C"/>
    <w:rsid w:val="48A137EF"/>
    <w:rsid w:val="48B3438D"/>
    <w:rsid w:val="495D4C5D"/>
    <w:rsid w:val="4A707849"/>
    <w:rsid w:val="4A9260BF"/>
    <w:rsid w:val="4AC806DE"/>
    <w:rsid w:val="4B816F8F"/>
    <w:rsid w:val="4D72075E"/>
    <w:rsid w:val="51BA60ED"/>
    <w:rsid w:val="527A1CBA"/>
    <w:rsid w:val="52D74D21"/>
    <w:rsid w:val="535219D6"/>
    <w:rsid w:val="537D39F4"/>
    <w:rsid w:val="54A1321E"/>
    <w:rsid w:val="54B46DC2"/>
    <w:rsid w:val="56D157D1"/>
    <w:rsid w:val="59922689"/>
    <w:rsid w:val="5AB34E59"/>
    <w:rsid w:val="5C72583E"/>
    <w:rsid w:val="5C893123"/>
    <w:rsid w:val="5CBA3AE4"/>
    <w:rsid w:val="5D2268D5"/>
    <w:rsid w:val="5DAD2DA8"/>
    <w:rsid w:val="5FA276FB"/>
    <w:rsid w:val="5FE60312"/>
    <w:rsid w:val="60DC26AF"/>
    <w:rsid w:val="6216248C"/>
    <w:rsid w:val="62DC55C0"/>
    <w:rsid w:val="634A1547"/>
    <w:rsid w:val="65AD0512"/>
    <w:rsid w:val="660E09B2"/>
    <w:rsid w:val="667B01C5"/>
    <w:rsid w:val="674E62D9"/>
    <w:rsid w:val="676F0997"/>
    <w:rsid w:val="67AB776A"/>
    <w:rsid w:val="68194603"/>
    <w:rsid w:val="685437B5"/>
    <w:rsid w:val="68B46FEA"/>
    <w:rsid w:val="690D798C"/>
    <w:rsid w:val="69202774"/>
    <w:rsid w:val="697B40B1"/>
    <w:rsid w:val="6ADC78BC"/>
    <w:rsid w:val="6B1D59BE"/>
    <w:rsid w:val="6E0D2111"/>
    <w:rsid w:val="6E4B1A68"/>
    <w:rsid w:val="6F640974"/>
    <w:rsid w:val="71B0536A"/>
    <w:rsid w:val="74D63F7A"/>
    <w:rsid w:val="74EA4396"/>
    <w:rsid w:val="751D4FA1"/>
    <w:rsid w:val="75BE2474"/>
    <w:rsid w:val="75D420C4"/>
    <w:rsid w:val="776326AC"/>
    <w:rsid w:val="783B6695"/>
    <w:rsid w:val="78402FFB"/>
    <w:rsid w:val="78BE2212"/>
    <w:rsid w:val="78DD766E"/>
    <w:rsid w:val="7A124CAE"/>
    <w:rsid w:val="7AFB59C4"/>
    <w:rsid w:val="7B7839B1"/>
    <w:rsid w:val="7B895BBE"/>
    <w:rsid w:val="7DA77256"/>
    <w:rsid w:val="7F3B5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6"/>
    <w:qFormat/>
    <w:uiPriority w:val="0"/>
    <w:rPr>
      <w:rFonts w:hAnsi="Courier New"/>
      <w:szCs w:val="20"/>
    </w:rPr>
  </w:style>
  <w:style w:type="paragraph" w:styleId="3">
    <w:name w:val="Normal Indent"/>
    <w:basedOn w:val="1"/>
    <w:unhideWhenUsed/>
    <w:qFormat/>
    <w:uiPriority w:val="99"/>
    <w:pPr>
      <w:ind w:firstLine="420" w:firstLineChars="200"/>
    </w:p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4"/>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99"/>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列表段落1"/>
    <w:basedOn w:val="1"/>
    <w:qFormat/>
    <w:uiPriority w:val="34"/>
    <w:pPr>
      <w:ind w:firstLine="420" w:firstLineChars="200"/>
    </w:pPr>
  </w:style>
  <w:style w:type="character" w:customStyle="1" w:styleId="16">
    <w:name w:val="纯文本 字符"/>
    <w:basedOn w:val="11"/>
    <w:link w:val="2"/>
    <w:qFormat/>
    <w:uiPriority w:val="0"/>
    <w:rPr>
      <w:rFonts w:hAnsi="Courier New" w:asciiTheme="minorHAnsi" w:eastAsiaTheme="minorEastAsia" w:cstheme="minorBidi"/>
      <w:kern w:val="2"/>
      <w:sz w:val="21"/>
    </w:rPr>
  </w:style>
  <w:style w:type="paragraph" w:customStyle="1" w:styleId="17">
    <w:name w:val="Table Paragraph"/>
    <w:basedOn w:val="1"/>
    <w:qFormat/>
    <w:uiPriority w:val="99"/>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EA9A9-69F3-410A-8722-E14253DADEB8}">
  <ds:schemaRefs/>
</ds:datastoreItem>
</file>

<file path=docProps/app.xml><?xml version="1.0" encoding="utf-8"?>
<Properties xmlns="http://schemas.openxmlformats.org/officeDocument/2006/extended-properties" xmlns:vt="http://schemas.openxmlformats.org/officeDocument/2006/docPropsVTypes">
  <Template>Normal</Template>
  <Pages>6</Pages>
  <Words>5660</Words>
  <Characters>5748</Characters>
  <Lines>55</Lines>
  <Paragraphs>15</Paragraphs>
  <TotalTime>2</TotalTime>
  <ScaleCrop>false</ScaleCrop>
  <LinksUpToDate>false</LinksUpToDate>
  <CharactersWithSpaces>5930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2022-12-11T09:08:00Z</dcterms:created>
  <dc:creator>Biu～</dc:creator>
  <cp:lastModifiedBy>Administrator</cp:lastModifiedBy>
  <dcterms:modified xsi:type="dcterms:W3CDTF">2022-12-28T11:53:33Z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4D09DD8EE82A4FD4866BF6925419CA77</vt:lpwstr>
  </property>
</Properties>
</file>