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1133" w:type="dxa"/>
        <w:jc w:val="center"/>
        <w:tblInd w:w="0" w:type="dxa"/>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559"/>
        <w:gridCol w:w="5071"/>
        <w:gridCol w:w="880"/>
        <w:gridCol w:w="854"/>
        <w:gridCol w:w="853"/>
        <w:gridCol w:w="1905"/>
        <w:gridCol w:w="11"/>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90" w:hRule="atLeast"/>
          <w:jc w:val="center"/>
        </w:trPr>
        <w:tc>
          <w:tcPr>
            <w:tcW w:w="11133" w:type="dxa"/>
            <w:gridSpan w:val="7"/>
            <w:tcBorders>
              <w:tl2br w:val="nil"/>
              <w:tr2bl w:val="nil"/>
            </w:tcBorders>
            <w:shd w:val="clear" w:color="auto" w:fill="76923C"/>
            <w:vAlign w:val="top"/>
          </w:tcPr>
          <w:p>
            <w:pPr>
              <w:jc w:val="center"/>
              <w:rPr>
                <w:rFonts w:hint="eastAsia" w:ascii="微软雅黑" w:hAnsi="微软雅黑" w:eastAsia="微软雅黑"/>
                <w:color w:val="FFFF00"/>
                <w:sz w:val="36"/>
                <w:szCs w:val="36"/>
              </w:rPr>
            </w:pPr>
            <w:r>
              <w:rPr>
                <w:rFonts w:hint="eastAsia" w:ascii="微软雅黑" w:hAnsi="微软雅黑" w:eastAsia="微软雅黑"/>
                <w:color w:val="FFFF00"/>
                <w:sz w:val="36"/>
                <w:szCs w:val="36"/>
              </w:rPr>
              <w:t xml:space="preserve"> </w:t>
            </w:r>
            <w:r>
              <w:rPr>
                <w:rFonts w:hint="eastAsia" w:ascii="微软雅黑" w:hAnsi="微软雅黑" w:eastAsia="微软雅黑"/>
                <w:b/>
                <w:bCs/>
                <w:color w:val="FFFF00"/>
                <w:sz w:val="36"/>
                <w:szCs w:val="36"/>
              </w:rPr>
              <w:t>【经典皖赣</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lang w:eastAsia="zh-CN"/>
              </w:rPr>
              <w:t>黄山</w:t>
            </w:r>
            <w:r>
              <w:rPr>
                <w:rFonts w:hint="eastAsia" w:ascii="微软雅黑" w:hAnsi="微软雅黑" w:eastAsia="微软雅黑"/>
                <w:b/>
                <w:bCs/>
                <w:color w:val="FFFF00"/>
                <w:sz w:val="36"/>
                <w:szCs w:val="36"/>
              </w:rPr>
              <w:t>·</w:t>
            </w:r>
            <w:r>
              <w:rPr>
                <w:rFonts w:hint="eastAsia" w:ascii="微软雅黑" w:hAnsi="微软雅黑" w:eastAsia="微软雅黑"/>
                <w:b/>
                <w:bCs/>
                <w:color w:val="FFFF00"/>
                <w:sz w:val="36"/>
                <w:szCs w:val="36"/>
                <w:lang w:eastAsia="zh-CN"/>
              </w:rPr>
              <w:t>望仙谷</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rPr>
              <w:t>名山秀水·</w:t>
            </w:r>
            <w:r>
              <w:rPr>
                <w:rFonts w:hint="eastAsia" w:ascii="微软雅黑" w:hAnsi="微软雅黑" w:eastAsia="微软雅黑"/>
                <w:b/>
                <w:bCs/>
                <w:color w:val="FFFF00"/>
                <w:sz w:val="36"/>
                <w:szCs w:val="36"/>
                <w:lang w:eastAsia="zh-CN"/>
              </w:rPr>
              <w:t>双卧</w:t>
            </w:r>
            <w:r>
              <w:rPr>
                <w:rFonts w:hint="eastAsia" w:ascii="微软雅黑" w:hAnsi="微软雅黑" w:eastAsia="微软雅黑"/>
                <w:b/>
                <w:bCs/>
                <w:color w:val="FFFF00"/>
                <w:sz w:val="36"/>
                <w:szCs w:val="36"/>
              </w:rPr>
              <w:t>·纯玩八日】</w:t>
            </w:r>
          </w:p>
          <w:p>
            <w:pPr>
              <w:spacing w:beforeAutospacing="0" w:afterAutospacing="0" w:line="420" w:lineRule="exact"/>
              <w:jc w:val="center"/>
              <w:rPr>
                <w:rFonts w:hint="eastAsia" w:ascii="微软雅黑" w:hAnsi="微软雅黑" w:eastAsia="微软雅黑"/>
                <w:b w:val="0"/>
                <w:bCs w:val="0"/>
                <w:color w:val="FFFF00"/>
                <w:sz w:val="36"/>
                <w:szCs w:val="36"/>
              </w:rPr>
            </w:pPr>
            <w:r>
              <w:rPr>
                <w:rFonts w:hint="eastAsia" w:ascii="微软雅黑" w:hAnsi="微软雅黑" w:eastAsia="微软雅黑"/>
                <w:b/>
                <w:bCs/>
                <w:color w:val="FF0000"/>
                <w:sz w:val="36"/>
                <w:szCs w:val="36"/>
                <w:highlight w:val="yellow"/>
              </w:rPr>
              <w:t>（南昌进出</w:t>
            </w:r>
            <w:r>
              <w:rPr>
                <w:rFonts w:hint="eastAsia" w:ascii="微软雅黑" w:hAnsi="微软雅黑" w:eastAsia="微软雅黑"/>
                <w:b/>
                <w:bCs/>
                <w:color w:val="FF0000"/>
                <w:sz w:val="36"/>
                <w:szCs w:val="36"/>
                <w:highlight w:val="yellow"/>
                <w:lang w:eastAsia="zh-CN"/>
              </w:rPr>
              <w:t>，卧铺往返</w:t>
            </w:r>
            <w:r>
              <w:rPr>
                <w:rFonts w:hint="eastAsia" w:ascii="微软雅黑" w:hAnsi="微软雅黑" w:eastAsia="微软雅黑"/>
                <w:b/>
                <w:bCs/>
                <w:color w:val="FF0000"/>
                <w:sz w:val="36"/>
                <w:szCs w:val="36"/>
                <w:highlight w:val="yellow"/>
                <w:lang w:val="en-US" w:eastAsia="zh-CN"/>
              </w:rPr>
              <w:t>8日</w:t>
            </w:r>
            <w:r>
              <w:rPr>
                <w:rFonts w:hint="eastAsia" w:ascii="微软雅黑" w:hAnsi="微软雅黑" w:eastAsia="微软雅黑"/>
                <w:b/>
                <w:bCs/>
                <w:color w:val="FF0000"/>
                <w:sz w:val="36"/>
                <w:szCs w:val="36"/>
                <w:highlight w:val="yellow"/>
              </w:rPr>
              <w:t>）</w:t>
            </w:r>
          </w:p>
          <w:p>
            <w:pPr>
              <w:spacing w:beforeAutospacing="0" w:afterAutospacing="0" w:line="420" w:lineRule="exact"/>
              <w:jc w:val="center"/>
              <w:rPr>
                <w:rFonts w:hint="eastAsia" w:ascii="微软雅黑" w:hAnsi="微软雅黑" w:eastAsia="微软雅黑"/>
                <w:b w:val="0"/>
                <w:bCs/>
                <w:color w:val="FFFFFF"/>
                <w:sz w:val="24"/>
              </w:rPr>
            </w:pPr>
            <w:r>
              <w:rPr>
                <w:rFonts w:hint="eastAsia" w:ascii="微软雅黑" w:hAnsi="微软雅黑" w:eastAsia="微软雅黑"/>
                <w:b/>
                <w:bCs w:val="0"/>
                <w:color w:val="FFFFFF"/>
                <w:sz w:val="24"/>
              </w:rPr>
              <w:t>大美黄山+景德镇陶瓷+三清山祈福+网红望仙谷+水墨宏村+</w:t>
            </w:r>
            <w:r>
              <w:rPr>
                <w:rFonts w:hint="eastAsia" w:ascii="微软雅黑" w:hAnsi="微软雅黑" w:eastAsia="微软雅黑"/>
                <w:b/>
                <w:bCs w:val="0"/>
                <w:color w:val="FFFFFF"/>
                <w:sz w:val="24"/>
                <w:lang w:eastAsia="zh-CN"/>
              </w:rPr>
              <w:t>婺源</w:t>
            </w:r>
            <w:r>
              <w:rPr>
                <w:rFonts w:hint="eastAsia" w:ascii="微软雅黑" w:hAnsi="微软雅黑" w:eastAsia="微软雅黑"/>
                <w:b/>
                <w:bCs w:val="0"/>
                <w:color w:val="FFFFFF"/>
                <w:sz w:val="24"/>
              </w:rPr>
              <w:t>篁岭+庐山疗养</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30" w:hRule="atLeast"/>
          <w:jc w:val="center"/>
        </w:trPr>
        <w:tc>
          <w:tcPr>
            <w:tcW w:w="11133" w:type="dxa"/>
            <w:gridSpan w:val="7"/>
            <w:tcBorders>
              <w:tl2br w:val="nil"/>
              <w:tr2bl w:val="nil"/>
            </w:tcBorders>
            <w:shd w:val="clear" w:color="auto" w:fill="FFFF00"/>
            <w:vAlign w:val="top"/>
          </w:tcPr>
          <w:p>
            <w:pPr>
              <w:spacing w:beforeAutospacing="0" w:afterAutospacing="0" w:line="420" w:lineRule="exact"/>
              <w:jc w:val="center"/>
              <w:rPr>
                <w:rFonts w:hint="eastAsia" w:ascii="微软雅黑" w:hAnsi="微软雅黑" w:eastAsia="微软雅黑"/>
                <w:b/>
                <w:color w:val="000000"/>
                <w:sz w:val="24"/>
              </w:rPr>
            </w:pPr>
            <w:r>
              <w:rPr>
                <w:rFonts w:hint="eastAsia" w:ascii="微软雅黑" w:hAnsi="微软雅黑" w:eastAsia="微软雅黑"/>
                <w:b/>
                <w:color w:val="000000"/>
                <w:sz w:val="24"/>
              </w:rPr>
              <w:t>全程入住当地商务酒店（升级庐山一晚温泉酒店）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624" w:hRule="atLeast"/>
          <w:jc w:val="center"/>
        </w:trPr>
        <w:tc>
          <w:tcPr>
            <w:tcW w:w="11133" w:type="dxa"/>
            <w:gridSpan w:val="7"/>
            <w:tcBorders>
              <w:tl2br w:val="nil"/>
              <w:tr2bl w:val="nil"/>
            </w:tcBorders>
            <w:shd w:val="clear" w:color="auto" w:fill="FFFFFF"/>
            <w:vAlign w:val="top"/>
          </w:tcPr>
          <w:p>
            <w:pPr>
              <w:pStyle w:val="12"/>
              <w:widowControl/>
              <w:spacing w:beforeAutospacing="0" w:afterAutospacing="0"/>
              <w:jc w:val="center"/>
              <w:rPr>
                <w:rFonts w:hint="eastAsia" w:ascii="微软雅黑" w:hAnsi="微软雅黑" w:eastAsia="微软雅黑"/>
                <w:b/>
                <w:bCs/>
                <w:color w:val="C00000"/>
                <w:spacing w:val="23"/>
                <w:sz w:val="48"/>
                <w:szCs w:val="48"/>
              </w:rPr>
            </w:pP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column">
                    <wp:posOffset>-50800</wp:posOffset>
                  </wp:positionH>
                  <wp:positionV relativeFrom="paragraph">
                    <wp:posOffset>3098800</wp:posOffset>
                  </wp:positionV>
                  <wp:extent cx="7035800" cy="2476500"/>
                  <wp:effectExtent l="0" t="0" r="5080" b="7620"/>
                  <wp:wrapSquare wrapText="bothSides"/>
                  <wp:docPr id="1" name="_x0000_s2052"/>
                  <wp:cNvGraphicFramePr/>
                  <a:graphic xmlns:a="http://schemas.openxmlformats.org/drawingml/2006/main">
                    <a:graphicData uri="http://schemas.openxmlformats.org/drawingml/2006/picture">
                      <pic:pic xmlns:pic="http://schemas.openxmlformats.org/drawingml/2006/picture">
                        <pic:nvPicPr>
                          <pic:cNvPr id="1" name="_x0000_s2052"/>
                          <pic:cNvPicPr/>
                        </pic:nvPicPr>
                        <pic:blipFill>
                          <a:blip r:embed="rId5"/>
                          <a:stretch>
                            <a:fillRect/>
                          </a:stretch>
                        </pic:blipFill>
                        <pic:spPr>
                          <a:xfrm>
                            <a:off x="0" y="0"/>
                            <a:ext cx="7035800" cy="2476500"/>
                          </a:xfrm>
                          <a:prstGeom prst="rect">
                            <a:avLst/>
                          </a:prstGeom>
                        </pic:spPr>
                      </pic:pic>
                    </a:graphicData>
                  </a:graphic>
                </wp:anchor>
              </w:drawing>
            </w:r>
            <w:r>
              <w:rPr>
                <w:rFonts w:hint="eastAsia" w:ascii="微软雅黑" w:hAnsi="微软雅黑" w:eastAsia="微软雅黑"/>
                <w:b/>
                <w:bCs/>
                <w:color w:val="C00000"/>
                <w:spacing w:val="23"/>
                <w:sz w:val="48"/>
                <w:szCs w:val="48"/>
              </w:rPr>
              <w:t>打卡抖音全网 最火爆网红景点—</w:t>
            </w:r>
            <w:r>
              <w:rPr>
                <w:rFonts w:hint="eastAsia" w:ascii="微软雅黑" w:hAnsi="微软雅黑" w:eastAsia="微软雅黑"/>
                <w:b/>
                <w:bCs/>
                <w:color w:val="C00000"/>
                <w:spacing w:val="23"/>
                <w:sz w:val="48"/>
                <w:szCs w:val="48"/>
                <w:lang w:val="en-US" w:eastAsia="zh-CN"/>
              </w:rPr>
              <w:t>望仙谷</w:t>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5283200</wp:posOffset>
                  </wp:positionH>
                  <wp:positionV relativeFrom="page">
                    <wp:posOffset>647700</wp:posOffset>
                  </wp:positionV>
                  <wp:extent cx="1739900" cy="2336800"/>
                  <wp:effectExtent l="0" t="0" r="12700" b="10160"/>
                  <wp:wrapSquare wrapText="bothSides"/>
                  <wp:docPr id="3" name="_x0000_s2060"/>
                  <wp:cNvGraphicFramePr/>
                  <a:graphic xmlns:a="http://schemas.openxmlformats.org/drawingml/2006/main">
                    <a:graphicData uri="http://schemas.openxmlformats.org/drawingml/2006/picture">
                      <pic:pic xmlns:pic="http://schemas.openxmlformats.org/drawingml/2006/picture">
                        <pic:nvPicPr>
                          <pic:cNvPr id="3" name="_x0000_s2060"/>
                          <pic:cNvPicPr/>
                        </pic:nvPicPr>
                        <pic:blipFill>
                          <a:blip r:embed="rId6"/>
                          <a:stretch>
                            <a:fillRect/>
                          </a:stretch>
                        </pic:blipFill>
                        <pic:spPr>
                          <a:xfrm>
                            <a:off x="0" y="0"/>
                            <a:ext cx="17399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63500</wp:posOffset>
                  </wp:positionH>
                  <wp:positionV relativeFrom="page">
                    <wp:posOffset>647700</wp:posOffset>
                  </wp:positionV>
                  <wp:extent cx="1600200" cy="2336800"/>
                  <wp:effectExtent l="0" t="0" r="0" b="10160"/>
                  <wp:wrapSquare wrapText="bothSides"/>
                  <wp:docPr id="5" name="_x0000_s2057"/>
                  <wp:cNvGraphicFramePr/>
                  <a:graphic xmlns:a="http://schemas.openxmlformats.org/drawingml/2006/main">
                    <a:graphicData uri="http://schemas.openxmlformats.org/drawingml/2006/picture">
                      <pic:pic xmlns:pic="http://schemas.openxmlformats.org/drawingml/2006/picture">
                        <pic:nvPicPr>
                          <pic:cNvPr id="5" name="_x0000_s2057"/>
                          <pic:cNvPicPr/>
                        </pic:nvPicPr>
                        <pic:blipFill>
                          <a:blip r:embed="rId7"/>
                          <a:stretch>
                            <a:fillRect/>
                          </a:stretch>
                        </pic:blipFill>
                        <pic:spPr>
                          <a:xfrm>
                            <a:off x="0" y="0"/>
                            <a:ext cx="16002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1765300</wp:posOffset>
                  </wp:positionH>
                  <wp:positionV relativeFrom="page">
                    <wp:posOffset>635000</wp:posOffset>
                  </wp:positionV>
                  <wp:extent cx="1714500" cy="2336800"/>
                  <wp:effectExtent l="0" t="0" r="7620" b="10160"/>
                  <wp:wrapSquare wrapText="bothSides"/>
                  <wp:docPr id="7" name="_x0000_s2058"/>
                  <wp:cNvGraphicFramePr/>
                  <a:graphic xmlns:a="http://schemas.openxmlformats.org/drawingml/2006/main">
                    <a:graphicData uri="http://schemas.openxmlformats.org/drawingml/2006/picture">
                      <pic:pic xmlns:pic="http://schemas.openxmlformats.org/drawingml/2006/picture">
                        <pic:nvPicPr>
                          <pic:cNvPr id="7" name="_x0000_s2058"/>
                          <pic:cNvPicPr/>
                        </pic:nvPicPr>
                        <pic:blipFill>
                          <a:blip r:embed="rId8"/>
                          <a:stretch>
                            <a:fillRect/>
                          </a:stretch>
                        </pic:blipFill>
                        <pic:spPr>
                          <a:xfrm>
                            <a:off x="0" y="0"/>
                            <a:ext cx="17145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3568700</wp:posOffset>
                  </wp:positionH>
                  <wp:positionV relativeFrom="page">
                    <wp:posOffset>635000</wp:posOffset>
                  </wp:positionV>
                  <wp:extent cx="1612900" cy="2336800"/>
                  <wp:effectExtent l="0" t="0" r="2540" b="10160"/>
                  <wp:wrapSquare wrapText="bothSides"/>
                  <wp:docPr id="9" name="_x0000_s2059"/>
                  <wp:cNvGraphicFramePr/>
                  <a:graphic xmlns:a="http://schemas.openxmlformats.org/drawingml/2006/main">
                    <a:graphicData uri="http://schemas.openxmlformats.org/drawingml/2006/picture">
                      <pic:pic xmlns:pic="http://schemas.openxmlformats.org/drawingml/2006/picture">
                        <pic:nvPicPr>
                          <pic:cNvPr id="9" name="_x0000_s2059"/>
                          <pic:cNvPicPr/>
                        </pic:nvPicPr>
                        <pic:blipFill>
                          <a:blip r:embed="rId9"/>
                          <a:stretch>
                            <a:fillRect/>
                          </a:stretch>
                        </pic:blipFill>
                        <pic:spPr>
                          <a:xfrm>
                            <a:off x="0" y="0"/>
                            <a:ext cx="1612900" cy="2336800"/>
                          </a:xfrm>
                          <a:prstGeom prst="rect">
                            <a:avLst/>
                          </a:prstGeom>
                        </pic:spPr>
                      </pic:pic>
                    </a:graphicData>
                  </a:graphic>
                </wp:anchor>
              </w:drawing>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gridAfter w:val="1"/>
          <w:wAfter w:w="11" w:type="dxa"/>
          <w:trHeight w:val="2910" w:hRule="atLeast"/>
          <w:jc w:val="center"/>
        </w:trPr>
        <w:tc>
          <w:tcPr>
            <w:tcW w:w="11122" w:type="dxa"/>
            <w:gridSpan w:val="6"/>
            <w:tcBorders>
              <w:tl2br w:val="nil"/>
              <w:tr2bl w:val="nil"/>
            </w:tcBorders>
            <w:shd w:val="clear" w:color="auto" w:fill="FFFFFF"/>
            <w:vAlign w:val="top"/>
          </w:tcPr>
          <w:p>
            <w:pPr>
              <w:spacing w:beforeAutospacing="0" w:afterAutospacing="0" w:line="400" w:lineRule="exact"/>
              <w:jc w:val="both"/>
              <w:rPr>
                <w:rFonts w:ascii="微软雅黑" w:hAnsi="微软雅黑" w:eastAsia="微软雅黑"/>
                <w:sz w:val="24"/>
              </w:rPr>
            </w:pP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4724400</wp:posOffset>
                  </wp:positionH>
                  <wp:positionV relativeFrom="paragraph">
                    <wp:posOffset>63500</wp:posOffset>
                  </wp:positionV>
                  <wp:extent cx="1612900" cy="1371600"/>
                  <wp:effectExtent l="0" t="0" r="2540" b="0"/>
                  <wp:wrapNone/>
                  <wp:docPr id="11" name="_x0000_s2054"/>
                  <wp:cNvGraphicFramePr/>
                  <a:graphic xmlns:a="http://schemas.openxmlformats.org/drawingml/2006/main">
                    <a:graphicData uri="http://schemas.openxmlformats.org/drawingml/2006/picture">
                      <pic:pic xmlns:pic="http://schemas.openxmlformats.org/drawingml/2006/picture">
                        <pic:nvPicPr>
                          <pic:cNvPr id="11" name="_x0000_s2054"/>
                          <pic:cNvPicPr/>
                        </pic:nvPicPr>
                        <pic:blipFill>
                          <a:blip r:embed="rId10"/>
                          <a:stretch>
                            <a:fillRect/>
                          </a:stretch>
                        </pic:blipFill>
                        <pic:spPr>
                          <a:xfrm>
                            <a:off x="0" y="0"/>
                            <a:ext cx="16129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520700</wp:posOffset>
                  </wp:positionH>
                  <wp:positionV relativeFrom="paragraph">
                    <wp:posOffset>63500</wp:posOffset>
                  </wp:positionV>
                  <wp:extent cx="1676400" cy="1371600"/>
                  <wp:effectExtent l="0" t="0" r="0" b="0"/>
                  <wp:wrapNone/>
                  <wp:docPr id="13" name="_x0000_s2056"/>
                  <wp:cNvGraphicFramePr/>
                  <a:graphic xmlns:a="http://schemas.openxmlformats.org/drawingml/2006/main">
                    <a:graphicData uri="http://schemas.openxmlformats.org/drawingml/2006/picture">
                      <pic:pic xmlns:pic="http://schemas.openxmlformats.org/drawingml/2006/picture">
                        <pic:nvPicPr>
                          <pic:cNvPr id="13" name="_x0000_s2056"/>
                          <pic:cNvPicPr/>
                        </pic:nvPicPr>
                        <pic:blipFill>
                          <a:blip r:embed="rId11"/>
                          <a:stretch>
                            <a:fillRect/>
                          </a:stretch>
                        </pic:blipFill>
                        <pic:spPr>
                          <a:xfrm>
                            <a:off x="0" y="0"/>
                            <a:ext cx="16764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2616200</wp:posOffset>
                  </wp:positionH>
                  <wp:positionV relativeFrom="paragraph">
                    <wp:posOffset>63500</wp:posOffset>
                  </wp:positionV>
                  <wp:extent cx="1727200" cy="1371600"/>
                  <wp:effectExtent l="0" t="0" r="10160" b="0"/>
                  <wp:wrapNone/>
                  <wp:docPr id="15" name="_x0000_s2055"/>
                  <wp:cNvGraphicFramePr/>
                  <a:graphic xmlns:a="http://schemas.openxmlformats.org/drawingml/2006/main">
                    <a:graphicData uri="http://schemas.openxmlformats.org/drawingml/2006/picture">
                      <pic:pic xmlns:pic="http://schemas.openxmlformats.org/drawingml/2006/picture">
                        <pic:nvPicPr>
                          <pic:cNvPr id="15" name="_x0000_s2055"/>
                          <pic:cNvPicPr/>
                        </pic:nvPicPr>
                        <pic:blipFill>
                          <a:blip r:embed="rId12"/>
                          <a:stretch>
                            <a:fillRect/>
                          </a:stretch>
                        </pic:blipFill>
                        <pic:spPr>
                          <a:xfrm>
                            <a:off x="0" y="0"/>
                            <a:ext cx="1727200" cy="1371600"/>
                          </a:xfrm>
                          <a:prstGeom prst="rect">
                            <a:avLst/>
                          </a:prstGeom>
                        </pic:spPr>
                      </pic:pic>
                    </a:graphicData>
                  </a:graphic>
                </wp:anchor>
              </w:drawing>
            </w:r>
            <w:r>
              <w:rPr>
                <w:rFonts w:hint="eastAsia" w:ascii="微软雅黑" w:hAnsi="微软雅黑" w:eastAsia="微软雅黑"/>
                <w:sz w:val="24"/>
                <w:lang w:val="en-US" w:eastAsia="zh-CN"/>
              </w:rPr>
              <w:t xml:space="preserve"> </w:t>
            </w:r>
          </w:p>
          <w:p>
            <w:pPr>
              <w:spacing w:beforeAutospacing="0" w:afterAutospacing="0" w:line="400" w:lineRule="exact"/>
              <w:jc w:val="center"/>
              <w:rPr>
                <w:rFonts w:ascii="微软雅黑" w:hAnsi="微软雅黑" w:eastAsia="微软雅黑"/>
                <w:sz w:val="24"/>
              </w:rPr>
            </w:pPr>
          </w:p>
          <w:p>
            <w:pPr>
              <w:spacing w:beforeAutospacing="0" w:afterAutospacing="0" w:line="400" w:lineRule="exact"/>
              <w:rPr>
                <w:rFonts w:hint="eastAsia" w:ascii="微软雅黑" w:hAnsi="微软雅黑" w:eastAsia="微软雅黑"/>
                <w:sz w:val="24"/>
                <w:lang w:val="en-US" w:eastAsia="zh-CN"/>
              </w:rPr>
            </w:pPr>
            <w:r>
              <w:rPr>
                <w:rFonts w:hint="eastAsia" w:ascii="微软雅黑" w:hAnsi="微软雅黑" w:eastAsia="微软雅黑"/>
                <w:sz w:val="24"/>
                <w:lang w:val="en-US" w:eastAsia="zh-CN"/>
              </w:rPr>
              <w:t xml:space="preserve">  </w:t>
            </w:r>
          </w:p>
          <w:p>
            <w:pPr>
              <w:spacing w:beforeAutospacing="0" w:afterAutospacing="0" w:line="400" w:lineRule="exact"/>
              <w:rPr>
                <w:rFonts w:hint="eastAsia" w:ascii="微软雅黑" w:hAnsi="微软雅黑" w:eastAsia="微软雅黑"/>
                <w:sz w:val="24"/>
                <w:lang w:eastAsia="zh-CN"/>
              </w:rPr>
            </w:pPr>
          </w:p>
          <w:p>
            <w:pPr>
              <w:spacing w:beforeAutospacing="0" w:afterAutospacing="0" w:line="400" w:lineRule="exact"/>
              <w:rPr>
                <w:rFonts w:hint="eastAsia" w:ascii="汉仪青云简" w:hAnsi="汉仪青云简" w:eastAsia="汉仪青云简"/>
                <w:sz w:val="24"/>
                <w:lang w:val="en-US" w:eastAsia="zh-CN"/>
              </w:rPr>
            </w:pPr>
          </w:p>
          <w:p>
            <w:pPr>
              <w:spacing w:beforeAutospacing="0" w:afterAutospacing="0" w:line="400" w:lineRule="exact"/>
              <w:rPr>
                <w:rFonts w:hint="eastAsia" w:ascii="汉仪青云简" w:hAnsi="汉仪青云简" w:eastAsia="汉仪青云简"/>
                <w:sz w:val="24"/>
                <w:lang w:val="en-US" w:eastAsia="zh-CN"/>
              </w:rPr>
            </w:pP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汉仪青云简" w:hAnsi="汉仪青云简" w:eastAsia="汉仪青云简"/>
                <w:sz w:val="24"/>
                <w:lang w:val="en-US" w:eastAsia="zh-CN"/>
              </w:rPr>
            </w:pPr>
            <w:r>
              <w:rPr>
                <w:rFonts w:hint="eastAsia" w:ascii="微软雅黑" w:hAnsi="微软雅黑" w:eastAsia="微软雅黑"/>
                <w:sz w:val="24"/>
                <w:highlight w:val="yellow"/>
                <w:lang w:val="en-US" w:eastAsia="zh-CN"/>
              </w:rPr>
              <w:t>国粹黄梅戏</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徽州臭鳜鱼</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庐山疗养温泉</w:t>
            </w: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微软雅黑" w:hAnsi="微软雅黑" w:eastAsia="微软雅黑"/>
                <w:sz w:val="24"/>
                <w:highlight w:val="yellow"/>
                <w:lang w:val="en-US" w:eastAsia="zh-CN"/>
              </w:rPr>
            </w:pPr>
            <w:r>
              <w:rPr>
                <w:rFonts w:hint="eastAsia" w:ascii="汉仪青云简" w:hAnsi="汉仪青云简" w:eastAsia="汉仪青云简"/>
                <w:sz w:val="24"/>
                <w:lang w:val="en-US" w:eastAsia="zh-CN"/>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85" w:hRule="atLeast"/>
          <w:jc w:val="center"/>
        </w:trPr>
        <w:tc>
          <w:tcPr>
            <w:tcW w:w="11133" w:type="dxa"/>
            <w:gridSpan w:val="7"/>
            <w:tcBorders>
              <w:tl2br w:val="nil"/>
              <w:tr2bl w:val="nil"/>
            </w:tcBorders>
            <w:shd w:val="clear" w:color="auto" w:fill="FFFFFF"/>
            <w:vAlign w:val="top"/>
          </w:tcPr>
          <w:p>
            <w:pPr>
              <w:spacing w:beforeAutospacing="0" w:afterAutospacing="0" w:line="420" w:lineRule="exact"/>
              <w:jc w:val="left"/>
              <w:rPr>
                <w:rFonts w:hint="eastAsia" w:ascii="微软雅黑" w:hAnsi="微软雅黑" w:eastAsia="微软雅黑"/>
                <w:b/>
                <w:color w:val="000000"/>
                <w:sz w:val="28"/>
                <w:szCs w:val="28"/>
              </w:rPr>
            </w:pPr>
            <w:r>
              <w:rPr>
                <w:rFonts w:hint="eastAsia" w:ascii="微软雅黑" w:hAnsi="微软雅黑" w:eastAsia="微软雅黑"/>
                <w:b/>
                <w:color w:val="000000"/>
                <w:sz w:val="28"/>
                <w:szCs w:val="28"/>
              </w:rPr>
              <w:t>产品亮点：</w:t>
            </w:r>
            <w:r>
              <w:rPr>
                <w:rFonts w:hint="eastAsia" w:ascii="微软雅黑" w:hAnsi="微软雅黑" w:eastAsia="微软雅黑"/>
                <w:b/>
                <w:color w:val="000000"/>
                <w:sz w:val="24"/>
                <w:szCs w:val="24"/>
              </w:rPr>
              <w:t xml:space="preserve">   </w:t>
            </w:r>
          </w:p>
          <w:p>
            <w:pPr>
              <w:widowControl/>
              <w:spacing w:beforeAutospacing="0" w:afterAutospacing="0" w:line="420" w:lineRule="exact"/>
              <w:jc w:val="left"/>
              <w:rPr>
                <w:rFonts w:hint="eastAsia" w:ascii="微软雅黑" w:hAnsi="微软雅黑" w:eastAsia="微软雅黑"/>
                <w:b w:val="0"/>
                <w:i w:val="0"/>
                <w:color w:val="C00000"/>
                <w:spacing w:val="0"/>
                <w:sz w:val="30"/>
                <w:szCs w:val="30"/>
                <w:shd w:val="clear" w:color="auto" w:fill="FFFFFF"/>
              </w:rPr>
            </w:pPr>
            <w:r>
              <w:rPr>
                <w:rFonts w:hint="eastAsia" w:ascii="微软雅黑" w:hAnsi="微软雅黑" w:eastAsia="微软雅黑"/>
                <w:b w:val="0"/>
                <w:i w:val="0"/>
                <w:color w:val="C00000"/>
                <w:spacing w:val="0"/>
                <w:sz w:val="30"/>
                <w:szCs w:val="30"/>
                <w:shd w:val="clear" w:color="auto" w:fill="FFFFFF"/>
              </w:rPr>
              <w:t>●</w:t>
            </w:r>
            <w:r>
              <w:rPr>
                <w:rFonts w:hint="eastAsia" w:ascii="微软雅黑" w:hAnsi="微软雅黑" w:eastAsia="微软雅黑"/>
                <w:b w:val="0"/>
                <w:i w:val="0"/>
                <w:color w:val="C00000"/>
                <w:spacing w:val="0"/>
                <w:sz w:val="24"/>
                <w:szCs w:val="24"/>
                <w:shd w:val="clear" w:color="auto" w:fill="FFFFFF"/>
                <w:lang w:val="en-US" w:eastAsia="zh-CN"/>
              </w:rPr>
              <w:t xml:space="preserve"> </w:t>
            </w:r>
            <w:r>
              <w:rPr>
                <w:rFonts w:hint="eastAsia" w:ascii="微软雅黑" w:hAnsi="微软雅黑" w:eastAsia="微软雅黑"/>
                <w:b/>
                <w:bCs/>
                <w:color w:val="C00000"/>
                <w:sz w:val="24"/>
                <w:szCs w:val="24"/>
                <w:highlight w:val="yellow"/>
              </w:rPr>
              <w:t>100%真纯玩，0购物0自费0套路</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交通组合：</w:t>
            </w:r>
            <w:r>
              <w:rPr>
                <w:rFonts w:hint="eastAsia" w:ascii="微软雅黑" w:hAnsi="微软雅黑" w:eastAsia="微软雅黑"/>
                <w:color w:val="000000"/>
                <w:sz w:val="24"/>
                <w:szCs w:val="24"/>
              </w:rPr>
              <w:t>火车往返，无缝衔接当地旅游大巴车</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奢享酒店：</w:t>
            </w:r>
            <w:r>
              <w:rPr>
                <w:rFonts w:hint="eastAsia" w:ascii="微软雅黑" w:hAnsi="微软雅黑" w:eastAsia="微软雅黑"/>
                <w:b w:val="0"/>
                <w:bCs/>
                <w:color w:val="000000"/>
                <w:sz w:val="24"/>
                <w:szCs w:val="24"/>
              </w:rPr>
              <w:t>全程当地商务酒店入住</w:t>
            </w:r>
            <w:r>
              <w:rPr>
                <w:rFonts w:hint="eastAsia" w:ascii="微软雅黑" w:hAnsi="微软雅黑" w:eastAsia="微软雅黑"/>
                <w:b/>
                <w:color w:val="7030A0"/>
                <w:sz w:val="24"/>
                <w:szCs w:val="24"/>
              </w:rPr>
              <w:t>（升级庐山一晚温泉酒店）</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奢享美食：</w:t>
            </w:r>
            <w:r>
              <w:rPr>
                <w:rFonts w:hint="eastAsia" w:ascii="微软雅黑" w:hAnsi="微软雅黑" w:eastAsia="微软雅黑"/>
                <w:color w:val="000000"/>
                <w:sz w:val="24"/>
                <w:szCs w:val="24"/>
              </w:rPr>
              <w:t>5早餐3正餐，其中安排一顿</w:t>
            </w:r>
            <w:r>
              <w:rPr>
                <w:rFonts w:hint="eastAsia" w:ascii="微软雅黑" w:hAnsi="微软雅黑" w:eastAsia="微软雅黑"/>
                <w:b w:val="0"/>
                <w:bCs/>
                <w:color w:val="000000"/>
                <w:sz w:val="24"/>
                <w:szCs w:val="24"/>
              </w:rPr>
              <w:t>徽州臭鳜鱼特色餐+黄梅戏表演</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奢享景点：</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世界名山</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5A双遗产地—黄山风景区</w:t>
            </w:r>
            <w:r>
              <w:rPr>
                <w:rFonts w:hint="eastAsia" w:ascii="微软雅黑" w:hAnsi="微软雅黑" w:eastAsia="微软雅黑"/>
                <w:b w:val="0"/>
                <w:bCs/>
                <w:color w:val="FF0000"/>
                <w:sz w:val="24"/>
                <w:szCs w:val="24"/>
              </w:rPr>
              <w:tab/>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匡庐奇秀甲天下之称—庐山</w:t>
            </w:r>
            <w:r>
              <w:rPr>
                <w:rFonts w:hint="eastAsia" w:ascii="微软雅黑" w:hAnsi="微软雅黑" w:eastAsia="微软雅黑"/>
                <w:b/>
                <w:color w:val="FF0000"/>
                <w:sz w:val="24"/>
                <w:szCs w:val="24"/>
              </w:rPr>
              <w:t xml:space="preserve"> </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国家5A中国画里的乡村—水墨宏村</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世界著名的陶瓷盛产小镇—景德镇</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val="zh-CN"/>
              </w:rPr>
              <w:t>民俗晒秋景观</w:t>
            </w:r>
            <w:r>
              <w:rPr>
                <w:rFonts w:hint="eastAsia" w:ascii="微软雅黑" w:hAnsi="微软雅黑" w:eastAsia="微软雅黑"/>
                <w:b w:val="0"/>
                <w:bCs/>
                <w:color w:val="FF0000"/>
                <w:sz w:val="24"/>
                <w:szCs w:val="24"/>
              </w:rPr>
              <w:t>—篁岭晒秋</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抖音最热门景区【望仙谷】—江西望仙谷</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道教名山-祈福安康-体验不一样的山脉建筑—三清山</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国家5A级、活动着的清明上河图—古徽州老街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最美水墨古村—水墨上河</w:t>
            </w:r>
          </w:p>
          <w:p>
            <w:pPr>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特别赠送：</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赠送价值168元庐山温泉疗养体验！</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赠送黄山登山三件宝（拐杖、地图、手套）！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赠送黄山名茶毛峰绿茶1罐！</w:t>
            </w:r>
            <w:r>
              <w:rPr>
                <w:rFonts w:hint="eastAsia" w:ascii="微软雅黑" w:hAnsi="微软雅黑" w:eastAsia="微软雅黑"/>
                <w:b/>
                <w:color w:val="FF0000"/>
                <w:sz w:val="24"/>
                <w:szCs w:val="24"/>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5" w:hRule="atLeast"/>
          <w:jc w:val="center"/>
        </w:trPr>
        <w:tc>
          <w:tcPr>
            <w:tcW w:w="11133" w:type="dxa"/>
            <w:gridSpan w:val="7"/>
            <w:tcBorders>
              <w:tl2br w:val="nil"/>
              <w:tr2bl w:val="nil"/>
            </w:tcBorders>
            <w:vAlign w:val="top"/>
          </w:tcPr>
          <w:p>
            <w:pPr>
              <w:spacing w:beforeAutospacing="0" w:afterAutospacing="0" w:line="420" w:lineRule="exact"/>
              <w:rPr>
                <w:rFonts w:hint="eastAsia" w:ascii="微软雅黑" w:hAnsi="微软雅黑" w:eastAsia="微软雅黑"/>
                <w:b/>
                <w:color w:val="000000"/>
                <w:szCs w:val="21"/>
              </w:rPr>
            </w:pPr>
            <w:r>
              <w:rPr>
                <w:rFonts w:hint="eastAsia" w:ascii="微软雅黑" w:hAnsi="微软雅黑" w:eastAsia="微软雅黑"/>
                <w:b/>
                <w:color w:val="000000"/>
                <w:szCs w:val="21"/>
              </w:rPr>
              <w:t>行程概述</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0" w:hRule="atLeast"/>
          <w:jc w:val="center"/>
        </w:trPr>
        <w:tc>
          <w:tcPr>
            <w:tcW w:w="1559"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日期</w:t>
            </w:r>
          </w:p>
        </w:tc>
        <w:tc>
          <w:tcPr>
            <w:tcW w:w="5071"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线路</w:t>
            </w:r>
          </w:p>
        </w:tc>
        <w:tc>
          <w:tcPr>
            <w:tcW w:w="880"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早餐</w:t>
            </w:r>
          </w:p>
        </w:tc>
        <w:tc>
          <w:tcPr>
            <w:tcW w:w="854"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中餐</w:t>
            </w:r>
          </w:p>
        </w:tc>
        <w:tc>
          <w:tcPr>
            <w:tcW w:w="853"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晚餐</w:t>
            </w:r>
          </w:p>
        </w:tc>
        <w:tc>
          <w:tcPr>
            <w:tcW w:w="1916" w:type="dxa"/>
            <w:gridSpan w:val="2"/>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5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D1</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乘坐</w:t>
            </w:r>
            <w:r>
              <w:rPr>
                <w:rFonts w:hint="eastAsia" w:ascii="微软雅黑" w:hAnsi="微软雅黑" w:eastAsia="微软雅黑"/>
                <w:b w:val="0"/>
                <w:bCs/>
                <w:color w:val="002060"/>
                <w:kern w:val="0"/>
                <w:sz w:val="21"/>
                <w:szCs w:val="21"/>
              </w:rPr>
              <w:t>火车出发</w:t>
            </w:r>
            <w:r>
              <w:rPr>
                <w:rFonts w:hint="eastAsia" w:ascii="微软雅黑" w:hAnsi="微软雅黑" w:eastAsia="微软雅黑"/>
                <w:b w:val="0"/>
                <w:bCs/>
                <w:color w:val="002060"/>
                <w:kern w:val="0"/>
                <w:sz w:val="21"/>
                <w:szCs w:val="21"/>
                <w:lang w:eastAsia="zh-CN"/>
              </w:rPr>
              <w:t>，赴南昌</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rPr>
            </w:pPr>
            <w:r>
              <w:rPr>
                <w:rFonts w:hint="eastAsia" w:ascii="微软雅黑" w:hAnsi="微软雅黑" w:eastAsia="微软雅黑"/>
                <w:b/>
                <w:color w:val="002060"/>
                <w:sz w:val="21"/>
                <w:szCs w:val="21"/>
              </w:rPr>
              <w:t>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94"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D2</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南昌-庐山风景区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rPr>
            </w:pPr>
            <w:r>
              <w:rPr>
                <w:rFonts w:hint="eastAsia" w:ascii="微软雅黑" w:hAnsi="微软雅黑" w:eastAsia="微软雅黑"/>
                <w:b/>
                <w:color w:val="002060"/>
                <w:sz w:val="21"/>
                <w:szCs w:val="21"/>
              </w:rPr>
              <w:t>庐山温泉</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7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D3</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景德镇、水墨上河、婺源篁岭</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0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D4</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水街、老街、宏村</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9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D5</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黄山风景区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3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D6</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三清山</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三清山下</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D7</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望仙谷—</w:t>
            </w:r>
            <w:r>
              <w:rPr>
                <w:rFonts w:hint="eastAsia" w:ascii="微软雅黑" w:hAnsi="微软雅黑" w:eastAsia="微软雅黑"/>
                <w:b w:val="0"/>
                <w:bCs/>
                <w:color w:val="002060"/>
                <w:sz w:val="21"/>
                <w:szCs w:val="21"/>
                <w:lang w:eastAsia="zh-CN"/>
              </w:rPr>
              <w:t>南昌</w:t>
            </w:r>
            <w:r>
              <w:rPr>
                <w:rFonts w:hint="eastAsia" w:ascii="微软雅黑" w:hAnsi="微软雅黑" w:eastAsia="微软雅黑"/>
                <w:b w:val="0"/>
                <w:bCs/>
                <w:color w:val="002060"/>
                <w:sz w:val="21"/>
                <w:szCs w:val="21"/>
                <w:lang w:val="en-US" w:eastAsia="zh-CN"/>
              </w:rPr>
              <w:t>-</w:t>
            </w:r>
            <w:r>
              <w:rPr>
                <w:rFonts w:hint="eastAsia" w:ascii="微软雅黑" w:hAnsi="微软雅黑" w:eastAsia="微软雅黑"/>
                <w:b w:val="0"/>
                <w:bCs/>
                <w:color w:val="002060"/>
                <w:sz w:val="21"/>
                <w:szCs w:val="21"/>
                <w:lang w:eastAsia="zh-CN"/>
              </w:rPr>
              <w:t>乘火车返程</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D8</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返程抵达</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无</w:t>
            </w:r>
          </w:p>
        </w:tc>
      </w:tr>
    </w:tbl>
    <w:p>
      <w:pPr>
        <w:rPr>
          <w:rFonts w:hint="eastAsia" w:ascii="微软雅黑" w:hAnsi="微软雅黑" w:eastAsia="微软雅黑"/>
          <w:b/>
          <w:color w:val="002060"/>
          <w:sz w:val="32"/>
          <w:szCs w:val="32"/>
        </w:rPr>
      </w:pPr>
      <w:r>
        <w:rPr>
          <w:rFonts w:hint="eastAsia" w:ascii="微软雅黑" w:hAnsi="微软雅黑" w:eastAsia="微软雅黑"/>
          <w:b/>
          <w:color w:val="002060"/>
          <w:sz w:val="32"/>
          <w:szCs w:val="32"/>
        </w:rPr>
        <w:t>-------------------</w:t>
      </w:r>
      <w:r>
        <w:rPr>
          <w:rFonts w:hint="eastAsia" w:ascii="微软雅黑" w:hAnsi="微软雅黑" w:eastAsia="微软雅黑"/>
          <w:b/>
          <w:color w:val="002060"/>
          <w:sz w:val="28"/>
          <w:szCs w:val="28"/>
        </w:rPr>
        <w:t>【</w:t>
      </w:r>
      <w:r>
        <w:rPr>
          <w:rFonts w:hint="eastAsia" w:ascii="微软雅黑" w:hAnsi="微软雅黑" w:eastAsia="微软雅黑"/>
          <w:b/>
          <w:color w:val="002060"/>
          <w:sz w:val="28"/>
          <w:szCs w:val="28"/>
          <w:lang w:eastAsia="zh-CN"/>
        </w:rPr>
        <w:t>详细</w:t>
      </w:r>
      <w:r>
        <w:rPr>
          <w:rFonts w:hint="eastAsia" w:ascii="微软雅黑" w:hAnsi="微软雅黑" w:eastAsia="微软雅黑"/>
          <w:b/>
          <w:color w:val="002060"/>
          <w:sz w:val="32"/>
          <w:szCs w:val="32"/>
        </w:rPr>
        <w:t>行程安排】----------------------</w:t>
      </w:r>
    </w:p>
    <w:tbl>
      <w:tblPr>
        <w:tblStyle w:val="2"/>
        <w:tblW w:w="11085" w:type="dxa"/>
        <w:jc w:val="center"/>
        <w:tblInd w:w="0" w:type="dxa"/>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936"/>
        <w:gridCol w:w="111"/>
        <w:gridCol w:w="180"/>
        <w:gridCol w:w="9858"/>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D1</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交通：</w:t>
            </w:r>
            <w:r>
              <w:rPr>
                <w:rFonts w:hint="eastAsia" w:ascii="微软雅黑" w:hAnsi="微软雅黑" w:eastAsia="微软雅黑"/>
                <w:b/>
                <w:bCs/>
                <w:color w:val="000000"/>
                <w:sz w:val="24"/>
                <w:szCs w:val="24"/>
                <w:lang w:eastAsia="zh-CN"/>
              </w:rPr>
              <w:t>成都</w:t>
            </w:r>
            <w:r>
              <w:rPr>
                <w:rFonts w:hint="eastAsia" w:ascii="微软雅黑" w:hAnsi="微软雅黑" w:eastAsia="微软雅黑"/>
                <w:b/>
                <w:bCs/>
                <w:color w:val="000000"/>
                <w:sz w:val="24"/>
                <w:szCs w:val="24"/>
                <w:lang w:val="en-US" w:eastAsia="zh-CN"/>
              </w:rPr>
              <w:t>-</w:t>
            </w:r>
            <w:r>
              <w:rPr>
                <w:rFonts w:hint="eastAsia" w:ascii="微软雅黑" w:hAnsi="微软雅黑" w:eastAsia="微软雅黑"/>
                <w:b/>
                <w:bCs/>
                <w:color w:val="000000"/>
                <w:sz w:val="24"/>
                <w:szCs w:val="24"/>
              </w:rPr>
              <w:t>南昌                                     用餐：无</w:t>
            </w:r>
            <w:r>
              <w:rPr>
                <w:rFonts w:hint="eastAsia" w:ascii="微软雅黑" w:hAnsi="微软雅黑" w:eastAsia="微软雅黑"/>
                <w:b/>
                <w:bCs/>
                <w:color w:val="000000"/>
                <w:sz w:val="24"/>
                <w:szCs w:val="24"/>
                <w:lang w:val="en-US" w:eastAsia="zh-CN"/>
              </w:rPr>
              <w:t xml:space="preserve">    住：火车上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8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vAlign w:val="top"/>
          </w:tcPr>
          <w:p>
            <w:pPr>
              <w:spacing w:beforeAutospacing="0" w:afterAutospacing="0" w:line="420" w:lineRule="exact"/>
              <w:jc w:val="left"/>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乘坐火车卧</w:t>
            </w:r>
            <w:r>
              <w:rPr>
                <w:rFonts w:hint="eastAsia" w:ascii="微软雅黑" w:hAnsi="微软雅黑" w:eastAsia="微软雅黑"/>
                <w:bCs/>
                <w:color w:val="000000"/>
                <w:sz w:val="24"/>
                <w:szCs w:val="24"/>
                <w:lang w:eastAsia="zh-CN"/>
              </w:rPr>
              <w:t>铺前往</w:t>
            </w:r>
            <w:r>
              <w:rPr>
                <w:rFonts w:hint="eastAsia" w:ascii="微软雅黑" w:hAnsi="微软雅黑" w:eastAsia="微软雅黑"/>
                <w:bCs/>
                <w:color w:val="000000"/>
                <w:sz w:val="24"/>
                <w:szCs w:val="24"/>
              </w:rPr>
              <w:t>南昌</w:t>
            </w:r>
          </w:p>
          <w:p>
            <w:pPr>
              <w:spacing w:beforeAutospacing="0" w:afterAutospacing="0" w:line="400" w:lineRule="exact"/>
              <w:rPr>
                <w:rFonts w:hint="eastAsia" w:ascii="微软雅黑" w:hAnsi="微软雅黑" w:eastAsia="微软雅黑"/>
                <w:b w:val="0"/>
                <w:bCs w:val="0"/>
                <w:color w:val="0000FF"/>
                <w:sz w:val="24"/>
                <w:szCs w:val="24"/>
                <w:lang w:val="en-US" w:eastAsia="zh-CN"/>
              </w:rPr>
            </w:pPr>
            <w:r>
              <w:rPr>
                <w:rFonts w:hint="eastAsia" w:ascii="微软雅黑" w:hAnsi="微软雅黑" w:eastAsia="微软雅黑"/>
                <w:b w:val="0"/>
                <w:bCs w:val="0"/>
                <w:color w:val="0000FF"/>
                <w:sz w:val="24"/>
                <w:szCs w:val="24"/>
                <w:lang w:val="en-US" w:eastAsia="zh-CN"/>
              </w:rPr>
              <w:t>K1258成都东-南昌-08:42发车（遂宁10：53，南充11:41，达州13:22发车）</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D2</w:t>
            </w:r>
          </w:p>
        </w:tc>
        <w:tc>
          <w:tcPr>
            <w:tcW w:w="10149" w:type="dxa"/>
            <w:gridSpan w:val="3"/>
            <w:tcBorders>
              <w:tl2br w:val="nil"/>
              <w:tr2bl w:val="nil"/>
            </w:tcBorders>
            <w:shd w:val="clear" w:color="auto" w:fill="FFFF00"/>
            <w:vAlign w:val="top"/>
          </w:tcPr>
          <w:p>
            <w:pPr>
              <w:spacing w:beforeAutospacing="0" w:afterAutospacing="0" w:line="400" w:lineRule="exact"/>
              <w:rPr>
                <w:rFonts w:hint="default" w:ascii="微软雅黑" w:hAnsi="微软雅黑" w:eastAsia="微软雅黑"/>
                <w:b/>
                <w:bCs/>
                <w:color w:val="000000"/>
                <w:sz w:val="24"/>
                <w:szCs w:val="24"/>
                <w:lang w:val="en-US"/>
              </w:rPr>
            </w:pPr>
            <w:r>
              <w:rPr>
                <w:rFonts w:hint="eastAsia" w:ascii="微软雅黑" w:hAnsi="微软雅黑" w:eastAsia="微软雅黑"/>
                <w:b/>
                <w:bCs/>
                <w:color w:val="000000"/>
                <w:sz w:val="24"/>
                <w:szCs w:val="24"/>
              </w:rPr>
              <w:t>抵达南昌</w:t>
            </w:r>
            <w:r>
              <w:rPr>
                <w:rFonts w:hint="eastAsia" w:ascii="微软雅黑" w:hAnsi="微软雅黑" w:eastAsia="微软雅黑"/>
                <w:b/>
                <w:bCs/>
                <w:color w:val="000000"/>
                <w:sz w:val="24"/>
                <w:szCs w:val="24"/>
                <w:lang w:eastAsia="zh-CN"/>
              </w:rPr>
              <w:t>—庐山</w:t>
            </w:r>
            <w:r>
              <w:rPr>
                <w:rFonts w:hint="eastAsia" w:ascii="微软雅黑" w:hAnsi="微软雅黑" w:eastAsia="微软雅黑"/>
                <w:b/>
                <w:bCs/>
                <w:color w:val="000000"/>
                <w:sz w:val="24"/>
                <w:szCs w:val="24"/>
                <w:lang w:val="en-US" w:eastAsia="zh-CN"/>
              </w:rPr>
              <w:t xml:space="preserve">                                      用餐：无    住：庐山</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9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住宿：庐山温泉酒店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乘火车抵达南昌</w:t>
            </w:r>
            <w:r>
              <w:rPr>
                <w:rFonts w:hint="eastAsia" w:ascii="微软雅黑" w:hAnsi="微软雅黑" w:eastAsia="微软雅黑"/>
                <w:bCs/>
                <w:color w:val="000000"/>
                <w:sz w:val="24"/>
                <w:szCs w:val="24"/>
              </w:rPr>
              <w:t>后（约中午</w:t>
            </w:r>
            <w:r>
              <w:rPr>
                <w:rFonts w:hint="eastAsia" w:ascii="微软雅黑" w:hAnsi="微软雅黑" w:eastAsia="微软雅黑"/>
                <w:b/>
                <w:color w:val="00B050"/>
                <w:sz w:val="24"/>
                <w:szCs w:val="24"/>
              </w:rPr>
              <w:t>10:59抵达</w:t>
            </w:r>
            <w:r>
              <w:rPr>
                <w:rFonts w:hint="eastAsia" w:ascii="微软雅黑" w:hAnsi="微软雅黑" w:eastAsia="微软雅黑"/>
                <w:b/>
                <w:color w:val="00B050"/>
                <w:sz w:val="24"/>
                <w:szCs w:val="24"/>
                <w:lang w:val="en-US" w:eastAsia="zh-CN"/>
              </w:rPr>
              <w:t xml:space="preserve"> 11点前，</w:t>
            </w:r>
            <w:r>
              <w:rPr>
                <w:rFonts w:hint="eastAsia" w:ascii="微软雅黑" w:hAnsi="微软雅黑" w:eastAsia="微软雅黑"/>
                <w:bCs/>
                <w:color w:val="000000"/>
                <w:sz w:val="24"/>
                <w:szCs w:val="24"/>
              </w:rPr>
              <w:t>抵达南昌站），乘车赴“匡庐奇秀甲天下”且有“世界文化遗产”及“世界地质公园”之称的—</w:t>
            </w:r>
            <w:r>
              <w:rPr>
                <w:rFonts w:hint="eastAsia" w:ascii="微软雅黑" w:hAnsi="微软雅黑" w:eastAsia="微软雅黑"/>
                <w:b/>
                <w:color w:val="FF0000"/>
                <w:sz w:val="24"/>
                <w:szCs w:val="24"/>
              </w:rPr>
              <w:t>【庐山】</w:t>
            </w:r>
            <w:r>
              <w:rPr>
                <w:rFonts w:hint="eastAsia" w:ascii="微软雅黑" w:hAnsi="微软雅黑" w:eastAsia="微软雅黑"/>
                <w:bCs/>
                <w:color w:val="000000"/>
                <w:sz w:val="24"/>
                <w:szCs w:val="24"/>
              </w:rPr>
              <w:t>抵达后游览碧波荡漾、形如提琴的</w:t>
            </w:r>
            <w:r>
              <w:rPr>
                <w:rFonts w:hint="eastAsia" w:ascii="微软雅黑" w:hAnsi="微软雅黑" w:eastAsia="微软雅黑"/>
                <w:b/>
                <w:color w:val="FF0000"/>
                <w:sz w:val="24"/>
                <w:szCs w:val="24"/>
              </w:rPr>
              <w:t>【如琴湖】</w:t>
            </w:r>
            <w:r>
              <w:rPr>
                <w:rFonts w:hint="eastAsia" w:ascii="微软雅黑" w:hAnsi="微软雅黑" w:eastAsia="微软雅黑"/>
                <w:bCs/>
                <w:color w:val="000000"/>
                <w:sz w:val="24"/>
                <w:szCs w:val="24"/>
              </w:rPr>
              <w:t>，唐代诗人白居易循径赏花处-—</w:t>
            </w:r>
            <w:r>
              <w:rPr>
                <w:rFonts w:hint="eastAsia" w:ascii="微软雅黑" w:hAnsi="微软雅黑" w:eastAsia="微软雅黑"/>
                <w:b/>
                <w:color w:val="FF0000"/>
                <w:sz w:val="24"/>
                <w:szCs w:val="24"/>
              </w:rPr>
              <w:t>【花径公园】</w:t>
            </w:r>
            <w:r>
              <w:rPr>
                <w:rFonts w:hint="eastAsia" w:ascii="微软雅黑" w:hAnsi="微软雅黑" w:eastAsia="微软雅黑"/>
                <w:bCs/>
                <w:color w:val="000000"/>
                <w:sz w:val="24"/>
                <w:szCs w:val="24"/>
              </w:rPr>
              <w:t>“人间四月芳菲尽，山寺桃花始盛开”，云雾弥漫、山水环抱的</w:t>
            </w:r>
            <w:r>
              <w:rPr>
                <w:rFonts w:hint="eastAsia" w:ascii="微软雅黑" w:hAnsi="微软雅黑" w:eastAsia="微软雅黑"/>
                <w:b/>
                <w:color w:val="FF0000"/>
                <w:sz w:val="24"/>
                <w:szCs w:val="24"/>
              </w:rPr>
              <w:t>【白居易草堂】</w:t>
            </w:r>
            <w:r>
              <w:rPr>
                <w:rFonts w:hint="eastAsia" w:ascii="微软雅黑" w:hAnsi="微软雅黑" w:eastAsia="微软雅黑"/>
                <w:bCs/>
                <w:color w:val="000000"/>
                <w:sz w:val="24"/>
                <w:szCs w:val="24"/>
              </w:rPr>
              <w:t>，体味诗人“长恨春归无觅处，不知转入此中来”的心声；充满神秘色彩的</w:t>
            </w:r>
            <w:r>
              <w:rPr>
                <w:rFonts w:hint="eastAsia" w:ascii="微软雅黑" w:hAnsi="微软雅黑" w:eastAsia="微软雅黑"/>
                <w:b/>
                <w:color w:val="FF0000"/>
                <w:sz w:val="24"/>
                <w:szCs w:val="24"/>
              </w:rPr>
              <w:t>【天桥】、【锦绣谷景区】</w:t>
            </w:r>
            <w:r>
              <w:rPr>
                <w:rFonts w:hint="eastAsia" w:ascii="微软雅黑" w:hAnsi="微软雅黑" w:eastAsia="微软雅黑"/>
                <w:bCs/>
                <w:color w:val="000000"/>
                <w:sz w:val="24"/>
                <w:szCs w:val="24"/>
              </w:rPr>
              <w:t>：谷中云雾缭绕、四季花开、灿烂如锦、石林挺秀、怪松覆壁，处处弥漫着鸟语花香；朱元璋与陈友谅激战过的天桥，悬崖绝壁上一天生石洞---仙人洞，朱元璋御赐的访仙亭,据传民国时期蒋介石、宋美龄、马歇尔曾到此亭赏月品茶，充满神秘色彩的</w:t>
            </w:r>
            <w:r>
              <w:rPr>
                <w:rFonts w:hint="eastAsia" w:ascii="微软雅黑" w:hAnsi="微软雅黑" w:eastAsia="微软雅黑"/>
                <w:b/>
                <w:color w:val="FF0000"/>
                <w:sz w:val="24"/>
                <w:szCs w:val="24"/>
              </w:rPr>
              <w:t>【天桥】</w:t>
            </w:r>
            <w:r>
              <w:rPr>
                <w:rFonts w:hint="eastAsia" w:ascii="微软雅黑" w:hAnsi="微软雅黑" w:eastAsia="微软雅黑"/>
                <w:bCs/>
                <w:color w:val="000000"/>
                <w:sz w:val="24"/>
                <w:szCs w:val="24"/>
              </w:rPr>
              <w:t>；景色尽收眼底的</w:t>
            </w:r>
            <w:r>
              <w:rPr>
                <w:rFonts w:hint="eastAsia" w:ascii="微软雅黑" w:hAnsi="微软雅黑" w:eastAsia="微软雅黑"/>
                <w:b/>
                <w:color w:val="FF0000"/>
                <w:sz w:val="24"/>
                <w:szCs w:val="24"/>
              </w:rPr>
              <w:t>【观妙亭】</w:t>
            </w:r>
            <w:r>
              <w:rPr>
                <w:rFonts w:hint="eastAsia" w:ascii="微软雅黑" w:hAnsi="微软雅黑" w:eastAsia="微软雅黑"/>
                <w:bCs/>
                <w:color w:val="000000"/>
                <w:sz w:val="24"/>
                <w:szCs w:val="24"/>
              </w:rPr>
              <w:t>；石松、天生一个</w:t>
            </w:r>
            <w:r>
              <w:rPr>
                <w:rFonts w:hint="eastAsia" w:ascii="微软雅黑" w:hAnsi="微软雅黑" w:eastAsia="微软雅黑"/>
                <w:b/>
                <w:color w:val="FF0000"/>
                <w:sz w:val="24"/>
                <w:szCs w:val="24"/>
              </w:rPr>
              <w:t>【仙人洞】</w:t>
            </w:r>
            <w:r>
              <w:rPr>
                <w:rFonts w:hint="eastAsia" w:ascii="微软雅黑" w:hAnsi="微软雅黑" w:eastAsia="微软雅黑"/>
                <w:bCs/>
                <w:color w:val="000000"/>
                <w:sz w:val="24"/>
                <w:szCs w:val="24"/>
              </w:rPr>
              <w:t>；庐山保存最完好历史最悠久的</w:t>
            </w:r>
            <w:r>
              <w:rPr>
                <w:rFonts w:hint="eastAsia" w:ascii="微软雅黑" w:hAnsi="微软雅黑" w:eastAsia="微软雅黑"/>
                <w:b/>
                <w:color w:val="FF0000"/>
                <w:sz w:val="24"/>
                <w:szCs w:val="24"/>
              </w:rPr>
              <w:t>【御碑亭】</w:t>
            </w:r>
            <w:r>
              <w:rPr>
                <w:rFonts w:hint="eastAsia" w:ascii="微软雅黑" w:hAnsi="微软雅黑" w:eastAsia="微软雅黑"/>
                <w:bCs/>
                <w:color w:val="000000"/>
                <w:sz w:val="24"/>
                <w:szCs w:val="24"/>
              </w:rPr>
              <w:t>；参观蒋介石、宋美龄官邸--</w:t>
            </w:r>
            <w:r>
              <w:rPr>
                <w:rFonts w:hint="eastAsia" w:ascii="微软雅黑" w:hAnsi="微软雅黑" w:eastAsia="微软雅黑"/>
                <w:b/>
                <w:color w:val="FF0000"/>
                <w:sz w:val="24"/>
                <w:szCs w:val="24"/>
              </w:rPr>
              <w:t>【美庐别墅】</w:t>
            </w:r>
            <w:r>
              <w:rPr>
                <w:rFonts w:hint="eastAsia" w:ascii="微软雅黑" w:hAnsi="微软雅黑" w:eastAsia="微软雅黑"/>
                <w:bCs/>
                <w:color w:val="000000"/>
                <w:sz w:val="24"/>
                <w:szCs w:val="24"/>
              </w:rPr>
              <w:t>“美庐”也是我国唯一一栋住过国共两党最高领袖的别墅。（美庐别墅闭馆时间：每月第一周、第三周的星期三闭馆一天）；</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参观</w:t>
            </w:r>
            <w:r>
              <w:rPr>
                <w:rFonts w:hint="eastAsia" w:ascii="微软雅黑" w:hAnsi="微软雅黑" w:eastAsia="微软雅黑"/>
                <w:b/>
                <w:color w:val="FF0000"/>
                <w:sz w:val="24"/>
                <w:szCs w:val="24"/>
              </w:rPr>
              <w:t>【芦林湖、毛泽东同志故居】</w:t>
            </w:r>
            <w:r>
              <w:rPr>
                <w:rFonts w:hint="eastAsia" w:ascii="微软雅黑" w:hAnsi="微软雅黑" w:eastAsia="微软雅黑"/>
                <w:bCs/>
                <w:color w:val="000000"/>
                <w:sz w:val="24"/>
                <w:szCs w:val="24"/>
              </w:rPr>
              <w:t>庐林湖边，有一座别墅叫庐林一号，1961年，毛泽东二上庐山时，曾在此居住两个月，也是毛泽东在庐山生活最长的一次，附近的庐林湖是毛泽东游泳的地方，1985年将庐山博物馆迁至此处。晚餐后自由活动，晚上可自行前往牯岭镇街心公园自由漫步，欣赏云中山城万国建筑风情，在</w:t>
            </w:r>
            <w:r>
              <w:rPr>
                <w:rFonts w:hint="eastAsia" w:ascii="微软雅黑" w:hAnsi="微软雅黑" w:eastAsia="微软雅黑"/>
                <w:b/>
                <w:color w:val="FF0000"/>
                <w:sz w:val="24"/>
                <w:szCs w:val="24"/>
              </w:rPr>
              <w:t>【牯岭镇街心公园】</w:t>
            </w:r>
            <w:r>
              <w:rPr>
                <w:rFonts w:hint="eastAsia" w:ascii="微软雅黑" w:hAnsi="微软雅黑" w:eastAsia="微软雅黑"/>
                <w:bCs/>
                <w:color w:val="000000"/>
                <w:sz w:val="24"/>
                <w:szCs w:val="24"/>
              </w:rPr>
              <w:t>欣赏云中山城万国建筑风情，感受云中山城小镇的魅力。牯岭街是庐山的中心，是一座美丽的、别致的、公园式的小山城。牯岭街商店、超市、书店、银行、电影院、大会堂都有。站在街心公园，可以眺望九江古城、长江玉带，为休闲、消遣、娱乐的理想场所，也常是庐山旅游者的首选之地。</w:t>
            </w:r>
          </w:p>
          <w:p>
            <w:pPr>
              <w:keepNext w:val="0"/>
              <w:keepLines w:val="0"/>
              <w:pageBreakBefore w:val="0"/>
              <w:kinsoku/>
              <w:wordWrap/>
              <w:overflowPunct/>
              <w:topLinePunct w:val="0"/>
              <w:autoSpaceDE/>
              <w:autoSpaceDN/>
              <w:bidi w:val="0"/>
              <w:snapToGrid w:val="0"/>
              <w:spacing w:beforeAutospacing="0" w:afterAutospacing="0" w:line="240" w:lineRule="auto"/>
              <w:ind w:firstLine="480" w:firstLineChars="200"/>
              <w:jc w:val="left"/>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后入住庐山酒店；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D3</w:t>
            </w: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交通：婺源-黄山市区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355" w:hRule="atLeast"/>
          <w:jc w:val="center"/>
        </w:trPr>
        <w:tc>
          <w:tcPr>
            <w:tcW w:w="11085" w:type="dxa"/>
            <w:gridSpan w:val="4"/>
            <w:tcBorders>
              <w:tl2br w:val="nil"/>
              <w:tr2bl w:val="nil"/>
            </w:tcBorders>
            <w:vAlign w:val="top"/>
          </w:tcPr>
          <w:p>
            <w:pPr>
              <w:pStyle w:val="12"/>
              <w:widowControl/>
              <w:spacing w:beforeAutospacing="0" w:afterAutospacing="0" w:line="440" w:lineRule="exact"/>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 xml:space="preserve">   早餐后前往</w:t>
            </w:r>
            <w:r>
              <w:rPr>
                <w:rFonts w:hint="eastAsia" w:ascii="微软雅黑" w:hAnsi="微软雅黑" w:eastAsia="微软雅黑"/>
                <w:b/>
                <w:color w:val="FF0000"/>
                <w:sz w:val="24"/>
                <w:szCs w:val="24"/>
                <w:lang w:val="zh-TW" w:eastAsia="zh-TW"/>
              </w:rPr>
              <w:t>【</w:t>
            </w:r>
            <w:r>
              <w:rPr>
                <w:rFonts w:hint="eastAsia" w:ascii="微软雅黑" w:hAnsi="微软雅黑" w:eastAsia="微软雅黑"/>
                <w:b/>
                <w:color w:val="FF0000"/>
                <w:sz w:val="24"/>
                <w:szCs w:val="24"/>
                <w:lang w:val="zh-TW"/>
              </w:rPr>
              <w:t>景德镇制瓷工艺作坊</w:t>
            </w:r>
            <w:r>
              <w:rPr>
                <w:rFonts w:hint="eastAsia" w:ascii="微软雅黑" w:hAnsi="微软雅黑" w:eastAsia="微软雅黑"/>
                <w:b/>
                <w:color w:val="FF0000"/>
                <w:sz w:val="24"/>
                <w:szCs w:val="24"/>
                <w:lang w:val="zh-TW" w:eastAsia="zh-TW"/>
              </w:rPr>
              <w:t>官窑</w:t>
            </w:r>
            <w:r>
              <w:rPr>
                <w:rFonts w:hint="eastAsia" w:ascii="微软雅黑" w:hAnsi="微软雅黑" w:eastAsia="微软雅黑"/>
                <w:bCs/>
                <w:color w:val="FF0000"/>
                <w:sz w:val="24"/>
                <w:szCs w:val="24"/>
                <w:lang w:val="zh-TW" w:eastAsia="zh-TW"/>
              </w:rPr>
              <w:t>】</w:t>
            </w:r>
            <w:r>
              <w:rPr>
                <w:rFonts w:hint="eastAsia" w:ascii="微软雅黑" w:hAnsi="微软雅黑" w:eastAsia="微软雅黑"/>
                <w:bCs/>
                <w:color w:val="000000"/>
                <w:sz w:val="24"/>
                <w:szCs w:val="24"/>
                <w:lang w:val="zh-TW"/>
              </w:rPr>
              <w:t>—</w:t>
            </w:r>
            <w:r>
              <w:rPr>
                <w:rFonts w:hint="eastAsia" w:ascii="微软雅黑" w:hAnsi="微软雅黑" w:eastAsia="微软雅黑"/>
                <w:bCs/>
                <w:color w:val="000000"/>
                <w:sz w:val="24"/>
                <w:szCs w:val="24"/>
              </w:rPr>
              <w:t>“官窑”是景德镇瓷艺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参观景德镇精美瓷器。</w:t>
            </w:r>
          </w:p>
          <w:p>
            <w:pPr>
              <w:pStyle w:val="12"/>
              <w:widowControl/>
              <w:spacing w:beforeAutospacing="0" w:afterAutospacing="0" w:line="44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游素有“天子宝地”之称</w:t>
            </w:r>
            <w:r>
              <w:rPr>
                <w:rFonts w:hint="eastAsia" w:ascii="微软雅黑" w:hAnsi="微软雅黑" w:eastAsia="微软雅黑"/>
                <w:b/>
                <w:color w:val="FF0000"/>
                <w:sz w:val="24"/>
                <w:szCs w:val="24"/>
              </w:rPr>
              <w:t>【水墨上河】</w:t>
            </w:r>
            <w:r>
              <w:rPr>
                <w:rFonts w:hint="eastAsia" w:ascii="微软雅黑" w:hAnsi="微软雅黑" w:eastAsia="微软雅黑"/>
                <w:bCs/>
                <w:color w:val="000000"/>
                <w:sz w:val="24"/>
                <w:szCs w:val="24"/>
              </w:rPr>
              <w:t>景区</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以“徽州的前世今生”为主题定位，以徽州文化体验为核心，以“纸、墨、笔、砚”为人文背景，复活了徽州古镇的原乡生活。走进水墨上河，朗桥逸爱伴随碧水长流，“小南京”码头品味岁月变迁，归心亭内释放相思情节。初闻不知画中意，再见已是画中人，不经意间，在自然与人文的演绎碰撞中，沉浸了一次放飞心灵之旅，恍然回到了梦寐已久的老家！</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前往“中国最美的乡村”—婺源：抵</w:t>
            </w:r>
            <w:r>
              <w:rPr>
                <w:rFonts w:hint="eastAsia" w:ascii="微软雅黑" w:hAnsi="微软雅黑" w:eastAsia="微软雅黑"/>
                <w:bCs/>
                <w:color w:val="000000"/>
                <w:kern w:val="2"/>
                <w:sz w:val="24"/>
                <w:szCs w:val="24"/>
                <w:lang w:eastAsia="zh-CN"/>
              </w:rPr>
              <w:t>达</w:t>
            </w:r>
            <w:r>
              <w:rPr>
                <w:rFonts w:hint="eastAsia" w:ascii="微软雅黑" w:hAnsi="微软雅黑" w:eastAsia="微软雅黑"/>
                <w:bCs/>
                <w:color w:val="000000"/>
                <w:kern w:val="2"/>
                <w:sz w:val="24"/>
                <w:szCs w:val="24"/>
              </w:rPr>
              <w:t>后游览</w:t>
            </w:r>
            <w:r>
              <w:rPr>
                <w:rFonts w:hint="eastAsia" w:ascii="微软雅黑" w:hAnsi="微软雅黑" w:eastAsia="微软雅黑"/>
                <w:b/>
                <w:color w:val="FF0000"/>
                <w:kern w:val="2"/>
                <w:sz w:val="24"/>
                <w:szCs w:val="24"/>
              </w:rPr>
              <w:t>【梯云人家•梦幻田园—篁岭.梯田油菜花海</w:t>
            </w:r>
            <w:r>
              <w:rPr>
                <w:rFonts w:hint="eastAsia" w:ascii="微软雅黑" w:hAnsi="微软雅黑" w:eastAsia="微软雅黑"/>
                <w:bCs/>
                <w:color w:val="C00000"/>
                <w:kern w:val="2"/>
                <w:sz w:val="24"/>
                <w:szCs w:val="24"/>
              </w:rPr>
              <w:t>，往返缆车自理：120元/位，进景区唯一交通</w:t>
            </w:r>
            <w:r>
              <w:rPr>
                <w:rFonts w:hint="eastAsia" w:ascii="微软雅黑" w:hAnsi="微软雅黑" w:eastAsia="微软雅黑"/>
                <w:bCs/>
                <w:color w:val="C00000"/>
                <w:kern w:val="2"/>
                <w:sz w:val="24"/>
                <w:szCs w:val="24"/>
                <w:lang w:val="en-US" w:eastAsia="zh-CN"/>
              </w:rPr>
              <w:t>，</w:t>
            </w:r>
            <w:r>
              <w:rPr>
                <w:rFonts w:hint="eastAsia" w:ascii="微软雅黑" w:hAnsi="微软雅黑" w:eastAsia="微软雅黑"/>
                <w:bCs/>
                <w:color w:val="C00000"/>
                <w:kern w:val="2"/>
                <w:sz w:val="24"/>
                <w:szCs w:val="24"/>
              </w:rPr>
              <w:t>必须乘坐】</w:t>
            </w:r>
            <w:r>
              <w:rPr>
                <w:rFonts w:hint="eastAsia" w:ascii="微软雅黑" w:hAnsi="微软雅黑" w:eastAsia="微软雅黑"/>
                <w:bCs/>
                <w:color w:val="000000"/>
                <w:kern w:val="2"/>
                <w:sz w:val="24"/>
                <w:szCs w:val="24"/>
              </w:rPr>
              <w:t>：篁岭属典型山居村落，民居围绕水口呈扇形梯状错落排布。周边千棵古树环抱，万亩梯田簇拥，村落“天街九巷”似玉带将精典古建串接，徽式商铺林立，前店后坊，一幅流动的缩写版“清明上河图”。乘【千米观光缆车】高空揽胜，后经过石牌坊、水口红豆杉林、多宝台、五显庙等进入古村落。步行赴</w:t>
            </w:r>
            <w:r>
              <w:rPr>
                <w:rFonts w:hint="eastAsia" w:ascii="微软雅黑" w:hAnsi="微软雅黑" w:eastAsia="微软雅黑"/>
                <w:b/>
                <w:color w:val="FF0000"/>
                <w:kern w:val="2"/>
                <w:sz w:val="24"/>
                <w:szCs w:val="24"/>
              </w:rPr>
              <w:t>【三号观景台】</w:t>
            </w:r>
            <w:r>
              <w:rPr>
                <w:rFonts w:hint="eastAsia" w:ascii="微软雅黑" w:hAnsi="微软雅黑" w:eastAsia="微软雅黑"/>
                <w:bCs/>
                <w:color w:val="000000"/>
                <w:kern w:val="2"/>
                <w:sz w:val="24"/>
                <w:szCs w:val="24"/>
              </w:rPr>
              <w:t>，远眺梯田花海，移步换景走进</w:t>
            </w:r>
            <w:r>
              <w:rPr>
                <w:rFonts w:hint="eastAsia" w:ascii="微软雅黑" w:hAnsi="微软雅黑" w:eastAsia="微软雅黑"/>
                <w:b/>
                <w:color w:val="FF0000"/>
                <w:kern w:val="2"/>
                <w:sz w:val="24"/>
                <w:szCs w:val="24"/>
              </w:rPr>
              <w:t>【一号观景台】</w:t>
            </w:r>
            <w:r>
              <w:rPr>
                <w:rFonts w:hint="eastAsia" w:ascii="微软雅黑" w:hAnsi="微软雅黑" w:eastAsia="微软雅黑"/>
                <w:bCs/>
                <w:color w:val="000000"/>
                <w:kern w:val="2"/>
                <w:sz w:val="24"/>
                <w:szCs w:val="24"/>
              </w:rPr>
              <w:t>，这是个360º全画幅观景平台，周边是层层叠叠、流光溢彩的千亩梯田，四季花海在这不断演变着各种“断魂”主题，大地艺术在这里成就了最强音符。悠然慢步</w:t>
            </w:r>
            <w:r>
              <w:rPr>
                <w:rFonts w:hint="eastAsia" w:ascii="微软雅黑" w:hAnsi="微软雅黑" w:eastAsia="微软雅黑"/>
                <w:b/>
                <w:color w:val="FF0000"/>
                <w:kern w:val="2"/>
                <w:sz w:val="24"/>
                <w:szCs w:val="24"/>
              </w:rPr>
              <w:t>【天街】</w:t>
            </w:r>
            <w:r>
              <w:rPr>
                <w:rFonts w:hint="eastAsia" w:ascii="微软雅黑" w:hAnsi="微软雅黑" w:eastAsia="微软雅黑"/>
                <w:bCs/>
                <w:color w:val="000000"/>
                <w:kern w:val="2"/>
                <w:sz w:val="24"/>
                <w:szCs w:val="24"/>
              </w:rPr>
              <w:t>，体验篁岭原居民生活状态，品尝婺源篁岭特色小吃。走进敞亮的精典建筑—</w:t>
            </w:r>
            <w:r>
              <w:rPr>
                <w:rFonts w:hint="eastAsia" w:ascii="微软雅黑" w:hAnsi="微软雅黑" w:eastAsia="微软雅黑"/>
                <w:b/>
                <w:color w:val="FF0000"/>
                <w:kern w:val="2"/>
                <w:sz w:val="24"/>
                <w:szCs w:val="24"/>
              </w:rPr>
              <w:t>【天街食府】</w:t>
            </w:r>
            <w:r>
              <w:rPr>
                <w:rFonts w:hint="eastAsia" w:ascii="微软雅黑" w:hAnsi="微软雅黑" w:eastAsia="微软雅黑"/>
                <w:bCs/>
                <w:color w:val="000000"/>
                <w:kern w:val="2"/>
                <w:sz w:val="24"/>
                <w:szCs w:val="24"/>
              </w:rPr>
              <w:t>。整个食府大宽幅晒台窗户，面向千亩梯田，“窗衔墉岭千叶匾，门聚幽篁万亩田”，广袤原野的阴晴变化尽收眼底。探访</w:t>
            </w:r>
            <w:r>
              <w:rPr>
                <w:rFonts w:hint="eastAsia" w:ascii="微软雅黑" w:hAnsi="微软雅黑" w:eastAsia="微软雅黑"/>
                <w:b/>
                <w:color w:val="FF0000"/>
                <w:kern w:val="2"/>
                <w:sz w:val="24"/>
                <w:szCs w:val="24"/>
              </w:rPr>
              <w:t>【晒工坊】</w:t>
            </w:r>
            <w:r>
              <w:rPr>
                <w:rFonts w:hint="eastAsia" w:ascii="微软雅黑" w:hAnsi="微软雅黑" w:eastAsia="微软雅黑"/>
                <w:bCs/>
                <w:color w:val="000000"/>
                <w:kern w:val="2"/>
                <w:sz w:val="24"/>
                <w:szCs w:val="24"/>
              </w:rPr>
              <w:t>，其楼台顶上也是篁岭很好的摄影点，站在这里，篁岭村的村貌，还有远山的景致，都尽收眼底。登</w:t>
            </w:r>
            <w:r>
              <w:rPr>
                <w:rFonts w:hint="eastAsia" w:ascii="微软雅黑" w:hAnsi="微软雅黑" w:eastAsia="微软雅黑"/>
                <w:b/>
                <w:color w:val="FF0000"/>
                <w:kern w:val="2"/>
                <w:sz w:val="24"/>
                <w:szCs w:val="24"/>
              </w:rPr>
              <w:t>【晒秋观景台】</w:t>
            </w:r>
            <w:r>
              <w:rPr>
                <w:rFonts w:hint="eastAsia" w:ascii="微软雅黑" w:hAnsi="微软雅黑" w:eastAsia="微软雅黑"/>
                <w:bCs/>
                <w:color w:val="000000"/>
                <w:kern w:val="2"/>
                <w:sz w:val="24"/>
                <w:szCs w:val="24"/>
              </w:rPr>
              <w:t>，观婺源特有的篁岭“晒秋”农俗特色景观，数十栋古老徽派民居在百米落差的岭谷错落排布，家家凿窗采光，户户支架晒物。村民们用眺窗为画板，支架为画笔，晒匾为调色盘，春晒水笋、蕨菜；秋晒红辣椒、稻谷黄豆…就这样成就了一幅幅民俗风情杰作，一年四季延绵有序。 篁岭因“晒秋”而闻名遐迩，并成为摄影爱好者的乐园。</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lang w:eastAsia="zh-CN"/>
              </w:rPr>
              <w:t>参观完毕</w:t>
            </w:r>
            <w:r>
              <w:rPr>
                <w:rFonts w:hint="eastAsia" w:ascii="微软雅黑" w:hAnsi="微软雅黑" w:eastAsia="微软雅黑"/>
                <w:bCs/>
                <w:color w:val="000000"/>
                <w:kern w:val="2"/>
                <w:sz w:val="24"/>
                <w:szCs w:val="24"/>
              </w:rPr>
              <w:t>后</w:t>
            </w:r>
            <w:r>
              <w:rPr>
                <w:rFonts w:hint="eastAsia" w:ascii="微软雅黑" w:hAnsi="微软雅黑" w:eastAsia="微软雅黑"/>
                <w:bCs/>
                <w:color w:val="000000"/>
                <w:kern w:val="2"/>
                <w:sz w:val="24"/>
                <w:szCs w:val="24"/>
                <w:lang w:eastAsia="zh-CN"/>
              </w:rPr>
              <w:t>，乘车</w:t>
            </w:r>
            <w:r>
              <w:rPr>
                <w:rFonts w:hint="eastAsia" w:ascii="微软雅黑" w:hAnsi="微软雅黑" w:eastAsia="微软雅黑"/>
                <w:bCs/>
                <w:color w:val="000000"/>
                <w:kern w:val="2"/>
                <w:sz w:val="24"/>
                <w:szCs w:val="24"/>
              </w:rPr>
              <w:t>前往黄山酒店入住</w:t>
            </w:r>
            <w:r>
              <w:rPr>
                <w:rFonts w:hint="eastAsia" w:ascii="微软雅黑" w:hAnsi="微软雅黑" w:eastAsia="微软雅黑"/>
                <w:bCs/>
                <w:color w:val="000000"/>
                <w:kern w:val="2"/>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D4</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宏村夜游+老街</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【徽茶文化博物馆】</w:t>
            </w:r>
            <w:r>
              <w:rPr>
                <w:rFonts w:hint="eastAsia" w:ascii="微软雅黑" w:hAnsi="微软雅黑" w:eastAsia="微软雅黑"/>
                <w:bCs/>
                <w:color w:val="FF0000"/>
                <w:sz w:val="24"/>
                <w:szCs w:val="24"/>
              </w:rPr>
              <w:t xml:space="preserve"> </w:t>
            </w:r>
            <w:r>
              <w:rPr>
                <w:rFonts w:hint="eastAsia" w:ascii="微软雅黑" w:hAnsi="微软雅黑" w:eastAsia="微软雅黑"/>
                <w:bCs/>
                <w:color w:val="000000"/>
                <w:sz w:val="24"/>
                <w:szCs w:val="24"/>
              </w:rPr>
              <w:t>国家AAA级旅游景区，馆内藏千余件徽州传统制茶机具和历代茶器具及各类有关徽茶的文史资料，制作工艺展示、茶道表演、品茗为一体的，以宣传徽州文化和徽州茶文化为主题的文化馆藏，更是黄山毛峰和中国茶文化传播的重要载体。依托徽商历史，挖掘徽商商业文化精神，从中国茶文化发展史的角度，展示了黄山毛峰茶的起源、发展、演变，以及徽州人历经艰辛、数年耕耘试验，终成“正果”，创制出具有独特样式与品质的闻名天下的经典毛峰茶，游客可在接待大厅免费品尝最正宗的黄山毛峰茶，感受徽州人热情好客之道。</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后前往</w:t>
            </w:r>
            <w:r>
              <w:rPr>
                <w:rFonts w:hint="eastAsia" w:ascii="微软雅黑" w:hAnsi="微软雅黑" w:eastAsia="微软雅黑"/>
                <w:b/>
                <w:color w:val="FF0000"/>
                <w:sz w:val="24"/>
                <w:szCs w:val="24"/>
              </w:rPr>
              <w:t>【新秀河街】</w:t>
            </w:r>
            <w:r>
              <w:rPr>
                <w:rFonts w:hint="eastAsia" w:ascii="微软雅黑" w:hAnsi="微软雅黑" w:eastAsia="微软雅黑"/>
                <w:bCs/>
                <w:color w:val="000000"/>
                <w:sz w:val="24"/>
                <w:szCs w:val="24"/>
              </w:rPr>
              <w:t>沉浸式体验河街，梦回“清明上河图”，感受一场时光穿越的奇妙旅行。看屯溪河街，不要忽视这些精彩！盛世徽梦：河街作为徽商发展地，致力于缩影徽商故事，古戏台上传扬徽州声腔，未名楼上重现炫彩繁华，引入徽商码头—现代演绎徽商会馆，重现伙计跑堂，统制长嘴壶，复刻原汁原味的徽州茶馆，新安医馆，徽文化学堂。寻味穿越：河街致力于用寻味穿越传承徽州风味。烟火幽巷，醉人香气弥漫全街，寻味而至，世间美食尽显眼前，让全国的美食链接于徽州，畅游沉浸式品味之旅。</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前往“活动的清明上河图”</w:t>
            </w:r>
            <w:r>
              <w:rPr>
                <w:rFonts w:hint="eastAsia" w:ascii="微软雅黑" w:hAnsi="微软雅黑" w:eastAsia="微软雅黑"/>
                <w:b/>
                <w:color w:val="FF0000"/>
                <w:sz w:val="24"/>
                <w:szCs w:val="24"/>
              </w:rPr>
              <w:t>【屯溪老街】</w:t>
            </w:r>
            <w:r>
              <w:rPr>
                <w:rFonts w:hint="eastAsia" w:ascii="微软雅黑" w:hAnsi="微软雅黑" w:eastAsia="微软雅黑"/>
                <w:bCs/>
                <w:sz w:val="24"/>
                <w:szCs w:val="24"/>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在这里你可以来品尝电视节目《舌尖上的中国》里介绍过的徽州特色菜~毛豆腐、臭鳜鱼，逛逛特色老店，买些徽墨、歙砚等伴手礼送给亲朋好友。</w:t>
            </w:r>
            <w:r>
              <w:rPr>
                <w:rFonts w:hint="eastAsia" w:ascii="微软雅黑" w:hAnsi="微软雅黑" w:eastAsia="微软雅黑"/>
                <w:b/>
                <w:bCs w:val="0"/>
                <w:color w:val="0000FF"/>
                <w:sz w:val="24"/>
                <w:szCs w:val="24"/>
                <w:highlight w:val="yellow"/>
              </w:rPr>
              <w:t>或者</w:t>
            </w:r>
            <w:r>
              <w:rPr>
                <w:rFonts w:hint="eastAsia" w:ascii="微软雅黑" w:hAnsi="微软雅黑" w:eastAsia="微软雅黑"/>
                <w:bCs/>
                <w:sz w:val="24"/>
                <w:szCs w:val="24"/>
              </w:rPr>
              <w:t>前往老街的隔壁</w:t>
            </w:r>
            <w:r>
              <w:rPr>
                <w:rFonts w:hint="eastAsia" w:ascii="微软雅黑" w:hAnsi="微软雅黑" w:eastAsia="微软雅黑"/>
                <w:b/>
                <w:color w:val="FF0000"/>
                <w:sz w:val="24"/>
                <w:szCs w:val="24"/>
              </w:rPr>
              <w:t>【黎阳印象水街】</w:t>
            </w:r>
            <w:r>
              <w:rPr>
                <w:rFonts w:hint="eastAsia" w:ascii="微软雅黑" w:hAnsi="微软雅黑" w:eastAsia="微软雅黑"/>
                <w:bCs/>
                <w:sz w:val="24"/>
                <w:szCs w:val="24"/>
              </w:rPr>
              <w:t>，这是黄山首个时尚、休闲情景式商业步行街，黎阳老街是整个屯溪最早的居民集散地与发源地。位于新安江畔，夜晚的水街被马头墙下的灯笼，照的透红，虽然，曾经的通衢之肆而今只是历史的残留，但熙熙攘攘的人群中我们还能找到那份风云际会的辉煌。</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乘车前往</w:t>
            </w:r>
            <w:r>
              <w:rPr>
                <w:rFonts w:hint="eastAsia" w:ascii="微软雅黑" w:hAnsi="微软雅黑" w:eastAsia="微软雅黑"/>
                <w:b/>
                <w:color w:val="FF0000"/>
                <w:sz w:val="24"/>
                <w:szCs w:val="24"/>
              </w:rPr>
              <w:t>【水墨宏村日游+夜游】</w:t>
            </w:r>
            <w:r>
              <w:rPr>
                <w:rFonts w:hint="eastAsia" w:ascii="微软雅黑" w:hAnsi="微软雅黑" w:eastAsia="微软雅黑"/>
                <w:bCs/>
                <w:color w:val="000000"/>
                <w:sz w:val="24"/>
                <w:szCs w:val="24"/>
              </w:rPr>
              <w:t>（游览时间约为2小时），始建于南宋绍熙年间（公元1131年），至今800余年。被誉为</w:t>
            </w:r>
            <w:r>
              <w:rPr>
                <w:rFonts w:hint="eastAsia" w:ascii="微软雅黑" w:hAnsi="微软雅黑" w:eastAsia="微软雅黑"/>
                <w:b/>
                <w:color w:val="FF0000"/>
                <w:sz w:val="24"/>
                <w:szCs w:val="24"/>
              </w:rPr>
              <w:t>“中国画里的乡村”</w:t>
            </w:r>
            <w:r>
              <w:rPr>
                <w:rFonts w:hint="eastAsia" w:ascii="微软雅黑" w:hAnsi="微软雅黑" w:eastAsia="微软雅黑"/>
                <w:bCs/>
                <w:color w:val="000000"/>
                <w:sz w:val="24"/>
                <w:szCs w:val="24"/>
              </w:rPr>
              <w:t>。2000年11月30日，被联合国教科文组织列入了世界文化遗产名录。依据仿生学建造，具有独特造型的“牛型村落”—“山为牛头树为角，桥为四蹄屋为身”。游览“民间故宫”的承志堂，敬修堂、月沼和南湖，枫杨，白果两棵古风水树；为徽派古民居的典型代表，感受徽派古民居青瓦白墙以及博大精深的徽州文化。夜晚的宏村具有古徽州村落的神秘感，让你一饱眼福；</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D5</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黄山一日游</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早餐后车赴</w:t>
            </w:r>
            <w:r>
              <w:rPr>
                <w:rFonts w:hint="eastAsia" w:ascii="微软雅黑" w:hAnsi="微软雅黑" w:eastAsia="微软雅黑"/>
                <w:b/>
                <w:color w:val="FF0000"/>
                <w:sz w:val="24"/>
                <w:szCs w:val="24"/>
              </w:rPr>
              <w:t>【黄山风景区】</w:t>
            </w:r>
            <w:r>
              <w:rPr>
                <w:rFonts w:hint="eastAsia" w:ascii="微软雅黑" w:hAnsi="微软雅黑" w:eastAsia="微软雅黑"/>
                <w:bCs/>
                <w:color w:val="000000"/>
                <w:sz w:val="24"/>
                <w:szCs w:val="24"/>
              </w:rPr>
              <w:t>（60-64 周岁补 95 元/人，60 周岁以下补 190 元/人）自理往返换景区交通车 38 元/人，至慈光阁，（上行费用 90 元/人自理）至玉屏楼景区，</w:t>
            </w:r>
            <w:r>
              <w:rPr>
                <w:rFonts w:hint="eastAsia" w:ascii="微软雅黑" w:hAnsi="微软雅黑" w:eastAsia="微软雅黑"/>
                <w:b/>
                <w:color w:val="FF0000"/>
                <w:sz w:val="24"/>
                <w:szCs w:val="24"/>
              </w:rPr>
              <w:t>游览玉屏峰</w:t>
            </w:r>
            <w:r>
              <w:rPr>
                <w:rFonts w:hint="eastAsia" w:ascii="微软雅黑" w:hAnsi="微软雅黑" w:eastAsia="微软雅黑"/>
                <w:bCs/>
                <w:color w:val="000000"/>
                <w:sz w:val="24"/>
                <w:szCs w:val="24"/>
              </w:rPr>
              <w:t>，与天都峰遥遥相望（已封山），莲花峰（因时间有限，不 安排登山），近观迎客松、送客松、摩崖石刻，经莲花新道、百步云梯，过一线天，登鳌鱼峰； 经天海景区,再攀黄山第二高峰光明顶，与飞来石遥遥相望，游览猴子观海、梦笔生花、十八罗汉朝南海，登始信 峰观黄山奇松—黑虎松、连理松、龙爪松、竖琴松、探海松，白鹅岭步行下山或(下行缆车 80 元/人自理)需要步行下下约 2.5 小时，后转乘景区交通车到达换乘中心 。</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D6</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交通：三清山一日游                                            用餐：早餐//</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住宿：三清山酒店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0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【三清山】</w:t>
            </w:r>
            <w:r>
              <w:rPr>
                <w:rFonts w:hint="eastAsia" w:ascii="微软雅黑" w:hAnsi="微软雅黑" w:eastAsia="微软雅黑"/>
                <w:bCs/>
                <w:color w:val="FF0000"/>
                <w:sz w:val="24"/>
                <w:szCs w:val="24"/>
              </w:rPr>
              <w:t>——</w:t>
            </w:r>
            <w:r>
              <w:rPr>
                <w:rFonts w:hint="eastAsia" w:ascii="微软雅黑" w:hAnsi="微软雅黑" w:eastAsia="微软雅黑"/>
                <w:bCs/>
                <w:color w:val="000000"/>
                <w:sz w:val="24"/>
                <w:szCs w:val="24"/>
              </w:rPr>
              <w:t>又名少华山、丫山，位于江西省上饶市玉山县与德兴市交界处。因</w:t>
            </w:r>
            <w:r>
              <w:rPr>
                <w:rFonts w:hint="eastAsia" w:ascii="微软雅黑" w:hAnsi="微软雅黑" w:eastAsia="微软雅黑"/>
                <w:b/>
                <w:color w:val="FF0000"/>
                <w:sz w:val="24"/>
                <w:szCs w:val="24"/>
              </w:rPr>
              <w:t>玉京、玉虚、玉华</w:t>
            </w:r>
            <w:r>
              <w:rPr>
                <w:rFonts w:hint="eastAsia" w:ascii="微软雅黑" w:hAnsi="微软雅黑" w:eastAsia="微软雅黑"/>
                <w:bCs/>
                <w:color w:val="000000"/>
                <w:sz w:val="24"/>
                <w:szCs w:val="24"/>
              </w:rPr>
              <w:t>“三峰峻拔，如道教三清列坐其巅”故名。先后获誉：世界自然遗产地、世界地质公园、国家自然遗产、国家地质公园。景区有南清园、西海岸、三清宫、梯云岭、玉京峰、阳光海岸、玉灵观、三洞口、冰玉洞、石鼓岭十大景区，是集自然景观与人文景观于一身的景区。集中展示了独特花岗岩石柱与山峰，丰富的花岗岩造型石与多种植被、远近变化的景观及震撼人心的气候奇观相结合，创造了世界上独一无二的景观美学效果。被地质学家公认为是“西太平洋边缘最美花岗岩”。</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游览</w:t>
            </w:r>
            <w:r>
              <w:rPr>
                <w:rFonts w:hint="eastAsia" w:ascii="微软雅黑" w:hAnsi="微软雅黑" w:eastAsia="微软雅黑"/>
                <w:b/>
                <w:color w:val="FF0000"/>
                <w:sz w:val="24"/>
                <w:szCs w:val="24"/>
              </w:rPr>
              <w:t>【南清园景区】</w:t>
            </w:r>
            <w:r>
              <w:rPr>
                <w:rFonts w:hint="eastAsia" w:ascii="微软雅黑" w:hAnsi="微软雅黑" w:eastAsia="微软雅黑"/>
                <w:bCs/>
                <w:color w:val="000000"/>
                <w:sz w:val="24"/>
                <w:szCs w:val="24"/>
              </w:rPr>
              <w:t>(游览约1.5小时)：神龙戏松，一线天，司春女神，巨蟒出山，万笏朝天，仙苑秀峰，三龙出海等；</w:t>
            </w:r>
            <w:r>
              <w:rPr>
                <w:rFonts w:hint="eastAsia" w:ascii="微软雅黑" w:hAnsi="微软雅黑" w:eastAsia="微软雅黑"/>
                <w:b/>
                <w:color w:val="FF0000"/>
                <w:sz w:val="24"/>
                <w:szCs w:val="24"/>
              </w:rPr>
              <w:t>【东海岸景区】</w:t>
            </w:r>
            <w:r>
              <w:rPr>
                <w:rFonts w:hint="eastAsia" w:ascii="微软雅黑" w:hAnsi="微软雅黑" w:eastAsia="微软雅黑"/>
                <w:bCs/>
                <w:color w:val="000000"/>
                <w:sz w:val="24"/>
                <w:szCs w:val="24"/>
              </w:rPr>
              <w:t>（游览约1小时）又叫</w:t>
            </w:r>
            <w:r>
              <w:rPr>
                <w:rFonts w:hint="eastAsia" w:ascii="微软雅黑" w:hAnsi="微软雅黑" w:eastAsia="微软雅黑"/>
                <w:b/>
                <w:color w:val="FF0000"/>
                <w:sz w:val="24"/>
                <w:szCs w:val="24"/>
              </w:rPr>
              <w:t>【阳光海岸景区】</w:t>
            </w:r>
            <w:r>
              <w:rPr>
                <w:rFonts w:hint="eastAsia" w:ascii="微软雅黑" w:hAnsi="微软雅黑" w:eastAsia="微软雅黑"/>
                <w:bCs/>
                <w:color w:val="000000"/>
                <w:sz w:val="24"/>
                <w:szCs w:val="24"/>
              </w:rPr>
              <w:t>玉田石、金龟石、乾坤台、五老拜三清、母子石、天狗迎客、渡仙桥、玉光亭、曹国舅悟道天聋地哑、白头偕老、步云桥；</w:t>
            </w:r>
            <w:r>
              <w:rPr>
                <w:rFonts w:hint="eastAsia" w:ascii="微软雅黑" w:hAnsi="微软雅黑" w:eastAsia="微软雅黑"/>
                <w:b/>
                <w:color w:val="FF0000"/>
                <w:sz w:val="24"/>
                <w:szCs w:val="24"/>
              </w:rPr>
              <w:t>【西海岸景区】</w:t>
            </w:r>
            <w:r>
              <w:rPr>
                <w:rFonts w:hint="eastAsia" w:ascii="微软雅黑" w:hAnsi="微软雅黑" w:eastAsia="微软雅黑"/>
                <w:bCs/>
                <w:color w:val="000000"/>
                <w:sz w:val="24"/>
                <w:szCs w:val="24"/>
              </w:rPr>
              <w:t>（游览约1.5小时）：负松思过、观音送子、玉女献花、花果山、猴王献宝，在此可亲身体验审报吉尼斯世界纪录、全长几千米西海栈道的全过程。被地质学家公认为是“西太平洋边缘最美花岗岩”。后前往三清山脚下办理酒店入住；</w:t>
            </w:r>
          </w:p>
          <w:p>
            <w:pPr>
              <w:spacing w:beforeAutospacing="0" w:afterAutospacing="0" w:line="400" w:lineRule="exact"/>
              <w:ind w:firstLine="480" w:firstLineChars="200"/>
              <w:rPr>
                <w:rFonts w:hint="eastAsia" w:ascii="微软雅黑" w:hAnsi="微软雅黑" w:eastAsia="微软雅黑"/>
                <w:bCs/>
                <w:color w:val="C00000"/>
                <w:sz w:val="24"/>
                <w:szCs w:val="24"/>
              </w:rPr>
            </w:pPr>
            <w:r>
              <w:rPr>
                <w:rFonts w:hint="eastAsia" w:ascii="微软雅黑" w:hAnsi="微软雅黑" w:eastAsia="微软雅黑"/>
                <w:b/>
                <w:bCs w:val="0"/>
                <w:color w:val="C00000"/>
                <w:sz w:val="24"/>
                <w:szCs w:val="24"/>
              </w:rPr>
              <w:t>温馨提示：</w:t>
            </w:r>
          </w:p>
          <w:p>
            <w:pPr>
              <w:spacing w:beforeAutospacing="0" w:afterAutospacing="0" w:line="400" w:lineRule="exact"/>
              <w:ind w:firstLine="480" w:firstLineChars="200"/>
              <w:rPr>
                <w:rFonts w:hint="eastAsia" w:ascii="微软雅黑" w:hAnsi="微软雅黑" w:eastAsia="微软雅黑"/>
                <w:bCs/>
                <w:color w:val="7030A0"/>
                <w:sz w:val="24"/>
                <w:szCs w:val="24"/>
              </w:rPr>
            </w:pPr>
            <w:r>
              <w:rPr>
                <w:rFonts w:hint="eastAsia" w:ascii="微软雅黑" w:hAnsi="微软雅黑" w:eastAsia="微软雅黑"/>
                <w:bCs/>
                <w:color w:val="C00000"/>
                <w:sz w:val="24"/>
                <w:szCs w:val="24"/>
              </w:rPr>
              <w:t>旺季人多时，上下山乘坐缆车有事需排队，购票后不得退票，敬请理解！因山上靓点分布广，很多客人喜欢自己慢慢游玩，中餐时间人员不好集中，当天中餐客人自行安排，山上用餐条件较差，建议客人可自备一些干粮上山！</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78" w:hRule="atLeast"/>
          <w:jc w:val="center"/>
        </w:trPr>
        <w:tc>
          <w:tcPr>
            <w:tcW w:w="1047" w:type="dxa"/>
            <w:gridSpan w:val="2"/>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D7</w:t>
            </w: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color w:val="000000"/>
                <w:sz w:val="24"/>
                <w:szCs w:val="24"/>
                <w:lang w:eastAsia="zh-CN"/>
              </w:rPr>
              <w:t>望仙谷</w:t>
            </w:r>
            <w:r>
              <w:rPr>
                <w:rFonts w:hint="eastAsia" w:ascii="微软雅黑" w:hAnsi="微软雅黑" w:eastAsia="微软雅黑"/>
                <w:b/>
                <w:color w:val="000000"/>
                <w:sz w:val="24"/>
                <w:szCs w:val="24"/>
                <w:lang w:val="en-US" w:eastAsia="zh-CN"/>
              </w:rPr>
              <w:t>-</w:t>
            </w:r>
            <w:r>
              <w:rPr>
                <w:rFonts w:hint="eastAsia" w:ascii="微软雅黑" w:hAnsi="微软雅黑" w:eastAsia="微软雅黑"/>
                <w:b/>
                <w:color w:val="000000"/>
                <w:sz w:val="24"/>
                <w:szCs w:val="24"/>
              </w:rPr>
              <w:t>南昌</w:t>
            </w:r>
            <w:r>
              <w:rPr>
                <w:rFonts w:hint="eastAsia" w:ascii="微软雅黑" w:hAnsi="微软雅黑" w:eastAsia="微软雅黑"/>
                <w:b/>
                <w:sz w:val="24"/>
                <w:szCs w:val="24"/>
              </w:rPr>
              <w:t>—送团</w:t>
            </w:r>
            <w:r>
              <w:rPr>
                <w:rFonts w:hint="eastAsia" w:ascii="微软雅黑" w:hAnsi="微软雅黑" w:eastAsia="微软雅黑"/>
                <w:b/>
                <w:sz w:val="24"/>
                <w:szCs w:val="24"/>
                <w:lang w:eastAsia="zh-CN"/>
              </w:rPr>
              <w:t>返程</w:t>
            </w:r>
            <w:r>
              <w:rPr>
                <w:rFonts w:hint="eastAsia" w:ascii="微软雅黑" w:hAnsi="微软雅黑" w:eastAsia="微软雅黑"/>
                <w:b/>
                <w:sz w:val="24"/>
                <w:szCs w:val="24"/>
              </w:rPr>
              <w:t xml:space="preserve">                                         </w:t>
            </w:r>
            <w:r>
              <w:rPr>
                <w:rFonts w:hint="eastAsia" w:ascii="微软雅黑" w:hAnsi="微软雅黑" w:eastAsia="微软雅黑"/>
                <w:b/>
                <w:color w:val="000000"/>
                <w:sz w:val="24"/>
                <w:szCs w:val="24"/>
              </w:rPr>
              <w:t xml:space="preserve">用餐：早餐//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02" w:hRule="atLeast"/>
          <w:jc w:val="center"/>
        </w:trPr>
        <w:tc>
          <w:tcPr>
            <w:tcW w:w="1047" w:type="dxa"/>
            <w:gridSpan w:val="2"/>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 w:val="24"/>
                <w:szCs w:val="24"/>
              </w:rPr>
            </w:pP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02" w:hRule="atLeast"/>
          <w:jc w:val="center"/>
        </w:trPr>
        <w:tc>
          <w:tcPr>
            <w:tcW w:w="11085" w:type="dxa"/>
            <w:gridSpan w:val="4"/>
            <w:tcBorders>
              <w:tl2br w:val="nil"/>
              <w:tr2bl w:val="nil"/>
            </w:tcBorders>
            <w:shd w:val="clear" w:color="auto" w:fill="FFFFFF"/>
            <w:vAlign w:val="center"/>
          </w:tcPr>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早餐后，前往游览国家AAAA级景区、抖音火爆打卡、网红夜游热门景区--</w:t>
            </w:r>
            <w:r>
              <w:rPr>
                <w:rFonts w:hint="eastAsia" w:ascii="微软雅黑" w:hAnsi="微软雅黑" w:eastAsia="微软雅黑"/>
                <w:b/>
                <w:color w:val="FF0000"/>
                <w:kern w:val="2"/>
                <w:sz w:val="24"/>
                <w:szCs w:val="24"/>
              </w:rPr>
              <w:t>【绝壁神户●望仙谷】</w:t>
            </w:r>
            <w:r>
              <w:rPr>
                <w:rFonts w:hint="eastAsia" w:ascii="微软雅黑" w:hAnsi="微软雅黑" w:eastAsia="微软雅黑"/>
                <w:bCs/>
                <w:color w:val="000000"/>
                <w:kern w:val="2"/>
                <w:sz w:val="24"/>
                <w:szCs w:val="24"/>
              </w:rPr>
              <w:t>隐于灵山山脉之中，在这里不仅可以看到卵石飞瀑的清幽峡谷、徐风轻曳的松涛竹海，还有古朴风情的赣家乡村，朴实原味的夯土房屋和老街，雕花斗拱的古老宅邸，形态各异的山间桥梁……游</w:t>
            </w:r>
            <w:r>
              <w:rPr>
                <w:rFonts w:hint="eastAsia" w:ascii="微软雅黑" w:hAnsi="微软雅黑" w:eastAsia="微软雅黑"/>
                <w:b/>
                <w:color w:val="FF0000"/>
                <w:kern w:val="2"/>
                <w:sz w:val="24"/>
                <w:szCs w:val="24"/>
              </w:rPr>
              <w:t>【青云桥】</w:t>
            </w:r>
            <w:r>
              <w:rPr>
                <w:rFonts w:hint="eastAsia" w:ascii="微软雅黑" w:hAnsi="微软雅黑" w:eastAsia="微软雅黑"/>
                <w:bCs/>
                <w:color w:val="000000"/>
                <w:kern w:val="2"/>
                <w:sz w:val="24"/>
                <w:szCs w:val="24"/>
              </w:rPr>
              <w:t>微拱桥因为弧度小，走在上面好像走平地一样，不知不觉中就来到了桥顶，有点“平步青云”的感觉，取这个好彩头，就得名青云桥。过了青云桥，再踏青云梯，从此鸿运当头。</w:t>
            </w:r>
            <w:r>
              <w:rPr>
                <w:rFonts w:hint="eastAsia" w:ascii="微软雅黑" w:hAnsi="微软雅黑" w:eastAsia="微软雅黑"/>
                <w:b/>
                <w:color w:val="FF0000"/>
                <w:kern w:val="2"/>
                <w:sz w:val="24"/>
                <w:szCs w:val="24"/>
              </w:rPr>
              <w:t>【寻仙路】</w:t>
            </w:r>
            <w:r>
              <w:rPr>
                <w:rFonts w:hint="eastAsia" w:ascii="微软雅黑" w:hAnsi="微软雅黑" w:eastAsia="微软雅黑"/>
                <w:bCs/>
                <w:color w:val="000000"/>
                <w:kern w:val="2"/>
                <w:sz w:val="24"/>
                <w:szCs w:val="24"/>
              </w:rPr>
              <w:t>我们现在走的这条栈道叫寻仙路，既有青石板路，也有峡谷栈道，顺应天然的地形，曲折回转，蜿蜒在九牛峡谷之中。</w:t>
            </w:r>
            <w:r>
              <w:rPr>
                <w:rFonts w:hint="eastAsia" w:ascii="微软雅黑" w:hAnsi="微软雅黑" w:eastAsia="微软雅黑"/>
                <w:b/>
                <w:color w:val="FF0000"/>
                <w:kern w:val="2"/>
                <w:sz w:val="24"/>
                <w:szCs w:val="24"/>
              </w:rPr>
              <w:t>【廊桥】</w:t>
            </w:r>
            <w:r>
              <w:rPr>
                <w:rFonts w:hint="eastAsia" w:ascii="微软雅黑" w:hAnsi="微软雅黑" w:eastAsia="微软雅黑"/>
                <w:bCs/>
                <w:color w:val="000000"/>
                <w:kern w:val="2"/>
                <w:sz w:val="24"/>
                <w:szCs w:val="24"/>
              </w:rPr>
              <w:t>沿河而建是典型的江西风雨廊桥的形态，桥体采用了抬梁式架构，在立柱上架梁，梁上又抬梁，层层叠落一 直到屋脊，各个梁头上再架上檩条同来承托屋椽，结构和工艺十分复杂。独特的叠水景观—</w:t>
            </w:r>
            <w:r>
              <w:rPr>
                <w:rFonts w:hint="eastAsia" w:ascii="微软雅黑" w:hAnsi="微软雅黑" w:eastAsia="微软雅黑"/>
                <w:b/>
                <w:color w:val="FF0000"/>
                <w:kern w:val="2"/>
                <w:sz w:val="24"/>
                <w:szCs w:val="24"/>
              </w:rPr>
              <w:t>【三叠水】</w:t>
            </w:r>
            <w:r>
              <w:rPr>
                <w:rFonts w:hint="eastAsia" w:ascii="微软雅黑" w:hAnsi="微软雅黑" w:eastAsia="微软雅黑"/>
                <w:bCs/>
                <w:color w:val="000000"/>
                <w:kern w:val="2"/>
                <w:sz w:val="24"/>
                <w:szCs w:val="24"/>
              </w:rPr>
              <w:t>前方的峡谷是两条溪交汇的地方，峡谷里的水自上流下，遇上了高高低低、长长短短的石阶，就产生了形式不同、水量不同、水声各异的叠水景观。</w:t>
            </w:r>
            <w:r>
              <w:rPr>
                <w:rFonts w:hint="eastAsia" w:ascii="微软雅黑" w:hAnsi="微软雅黑" w:eastAsia="微软雅黑"/>
                <w:b/>
                <w:color w:val="FF0000"/>
                <w:kern w:val="2"/>
                <w:sz w:val="24"/>
                <w:szCs w:val="24"/>
              </w:rPr>
              <w:t>【白鹤崖】</w:t>
            </w:r>
            <w:r>
              <w:rPr>
                <w:rFonts w:hint="eastAsia" w:ascii="微软雅黑" w:hAnsi="微软雅黑" w:eastAsia="微软雅黑"/>
                <w:bCs/>
                <w:color w:val="000000"/>
                <w:kern w:val="2"/>
                <w:sz w:val="24"/>
                <w:szCs w:val="24"/>
              </w:rPr>
              <w:t>大家看前方远处的这块巨大的石头，这就是白鹤崖了，望仙谷的传奇故事就是从这里开始的。游</w:t>
            </w:r>
            <w:r>
              <w:rPr>
                <w:rFonts w:hint="eastAsia" w:ascii="微软雅黑" w:hAnsi="微软雅黑" w:eastAsia="微软雅黑"/>
                <w:b/>
                <w:color w:val="FF0000"/>
                <w:kern w:val="2"/>
                <w:sz w:val="24"/>
                <w:szCs w:val="24"/>
              </w:rPr>
              <w:t>【九牛大峡谷】</w:t>
            </w:r>
            <w:r>
              <w:rPr>
                <w:rFonts w:hint="eastAsia" w:ascii="微软雅黑" w:hAnsi="微软雅黑" w:eastAsia="微软雅黑"/>
                <w:bCs/>
                <w:color w:val="000000"/>
                <w:kern w:val="2"/>
                <w:sz w:val="24"/>
                <w:szCs w:val="24"/>
              </w:rPr>
              <w:t>三口锅→彩虹瀑→迷津口→醉仙街→百舸桥→府前广场→望仙杨府→相思石→鸣 蝉巷→上码头→回程栈道→醉仙街→揽月桥→胡氏宗祠→朔望街→红糖坊→三神庙→岩铺广场→岩铺仙宿→百味街等景点；</w:t>
            </w:r>
          </w:p>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后前往游览</w:t>
            </w:r>
            <w:r>
              <w:rPr>
                <w:rFonts w:hint="eastAsia" w:ascii="微软雅黑" w:hAnsi="微软雅黑" w:eastAsia="微软雅黑"/>
                <w:b/>
                <w:color w:val="FF0000"/>
                <w:kern w:val="2"/>
                <w:sz w:val="24"/>
                <w:szCs w:val="24"/>
              </w:rPr>
              <w:t>【八一广场】原名人民广场</w:t>
            </w:r>
            <w:r>
              <w:rPr>
                <w:rFonts w:hint="eastAsia" w:ascii="微软雅黑" w:hAnsi="微软雅黑" w:eastAsia="微软雅黑"/>
                <w:bCs/>
                <w:color w:val="000000"/>
                <w:kern w:val="2"/>
                <w:sz w:val="24"/>
                <w:szCs w:val="24"/>
              </w:rPr>
              <w:t xml:space="preserve">，是历史化名城南昌的中心广场，位置在八一大道、北京西路、中山路、孺子路等市区主干街道的交汇处，同时它也是南昌市民活动的中心。八一起义纪念塔为广场中的标志性建筑，高 53.6 米，由台基、塔座、塔身、塔顶四部分组成。广场中心南面设置了高高的升旗台， 升旗台北侧，一方高大的汉白玉镌刻着“军旗升起的地方”，突出了南昌在中国革命中的特殊历史地位。 </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kern w:val="2"/>
                <w:sz w:val="24"/>
                <w:szCs w:val="24"/>
              </w:rPr>
              <w:t>后前往</w:t>
            </w:r>
            <w:r>
              <w:rPr>
                <w:rFonts w:hint="eastAsia" w:ascii="微软雅黑" w:hAnsi="微软雅黑" w:eastAsia="微软雅黑"/>
                <w:b/>
                <w:color w:val="FF0000"/>
                <w:kern w:val="2"/>
                <w:sz w:val="24"/>
                <w:szCs w:val="24"/>
              </w:rPr>
              <w:t>【滕王阁】</w:t>
            </w:r>
            <w:r>
              <w:rPr>
                <w:rFonts w:hint="eastAsia" w:ascii="微软雅黑" w:hAnsi="微软雅黑" w:eastAsia="微软雅黑"/>
                <w:bCs/>
                <w:color w:val="000000"/>
                <w:kern w:val="2"/>
                <w:sz w:val="24"/>
                <w:szCs w:val="24"/>
              </w:rPr>
              <w:t>江南三大名楼之一 ，位于江西省</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"https://baike.so.com/doc/3998951-4195475.html"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南昌市</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西北部沿江路赣江东岸，始建于唐朝永徽四年，因唐太宗李世民之弟——李元婴始建而得名，因初唐诗人王勃诗句“落霞与孤鹜齐飞，秋水共长天一色”而流芳后世。贞观年间，唐高祖李渊之子、唐太宗李世民之弟</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"https://baike.so.com/doc/6057676-6270721.html"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李元婴</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曾被封于山东</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"https://baike.so.com/doc/5343190-5578633.html"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滕州</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故为滕王，且于滕州筑一阁楼名以“滕王阁”（已被毁），后滕王李元婴调任江南洪州（今江西南昌），因思念故地滕州修筑了著名的“滕王阁”，此阁因王勃一首《滕王阁序》为后人熟知，成为永世的经典。 滕王阁与湖北武汉</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"https://baike.so.com/doc/1601244-1692706.html"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黄鹤楼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、湖南</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"https://baike.so.com/doc/1465272-1549268.html"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岳阳楼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并称为“</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"https://baike.so.com/doc/1862688-1970086.html"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江南三大名楼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历史上的滕王阁先后共重建达29次之多，屡毁屡建。2001年元月核准为首批国家AAAA级旅游景区。2018年10月29日，文化和旅游部在北京举办新晋5A级旅游景区授牌会，滕王阁旅游区正式跻身国家5A级旅游景区行列。后</w:t>
            </w:r>
            <w:r>
              <w:rPr>
                <w:rFonts w:hint="eastAsia" w:ascii="微软雅黑" w:hAnsi="微软雅黑" w:eastAsia="微软雅黑"/>
                <w:bCs/>
                <w:color w:val="000000"/>
                <w:sz w:val="24"/>
                <w:szCs w:val="24"/>
              </w:rPr>
              <w:t>导游送团，乘坐火车回程！</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lang w:eastAsia="zh-CN"/>
              </w:rPr>
              <w:t>参观完毕后，</w:t>
            </w:r>
            <w:r>
              <w:rPr>
                <w:rFonts w:hint="eastAsia" w:ascii="微软雅黑" w:hAnsi="微软雅黑" w:eastAsia="微软雅黑"/>
                <w:bCs/>
                <w:color w:val="000000"/>
                <w:kern w:val="2"/>
                <w:sz w:val="24"/>
                <w:szCs w:val="24"/>
              </w:rPr>
              <w:t>后</w:t>
            </w:r>
            <w:r>
              <w:rPr>
                <w:rFonts w:hint="eastAsia" w:ascii="微软雅黑" w:hAnsi="微软雅黑" w:eastAsia="微软雅黑"/>
                <w:bCs/>
                <w:color w:val="000000"/>
                <w:sz w:val="24"/>
                <w:szCs w:val="24"/>
              </w:rPr>
              <w:t>导游送团，乘坐火车回程！</w:t>
            </w:r>
            <w:r>
              <w:rPr>
                <w:rFonts w:hint="eastAsia" w:ascii="微软雅黑" w:hAnsi="微软雅黑" w:eastAsia="微软雅黑"/>
                <w:bCs/>
                <w:color w:val="000000"/>
                <w:sz w:val="24"/>
                <w:szCs w:val="24"/>
                <w:lang w:eastAsia="zh-CN"/>
              </w:rPr>
              <w:t>行程全部结束！</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sz w:val="24"/>
                <w:szCs w:val="24"/>
                <w:highlight w:val="yellow"/>
                <w:lang w:eastAsia="zh-CN"/>
              </w:rPr>
              <w:t>参考列车时刻：</w:t>
            </w:r>
            <w:r>
              <w:rPr>
                <w:rFonts w:hint="eastAsia" w:ascii="微软雅黑" w:hAnsi="微软雅黑" w:eastAsia="微软雅黑"/>
                <w:b/>
                <w:color w:val="000000"/>
                <w:sz w:val="24"/>
                <w:szCs w:val="24"/>
                <w:highlight w:val="yellow"/>
                <w:lang w:eastAsia="zh-CN"/>
              </w:rPr>
              <w:t>T128 南昌-成都西21</w:t>
            </w:r>
            <w:r>
              <w:rPr>
                <w:rFonts w:hint="eastAsia" w:ascii="微软雅黑" w:hAnsi="微软雅黑" w:eastAsia="微软雅黑"/>
                <w:b/>
                <w:color w:val="000000"/>
                <w:sz w:val="24"/>
                <w:szCs w:val="24"/>
                <w:highlight w:val="yellow"/>
                <w:lang w:val="en-US" w:eastAsia="zh-CN"/>
              </w:rPr>
              <w:t>:</w:t>
            </w:r>
            <w:r>
              <w:rPr>
                <w:rFonts w:hint="eastAsia" w:ascii="微软雅黑" w:hAnsi="微软雅黑" w:eastAsia="微软雅黑"/>
                <w:b/>
                <w:color w:val="000000"/>
                <w:sz w:val="24"/>
                <w:szCs w:val="24"/>
                <w:highlight w:val="yellow"/>
                <w:lang w:eastAsia="zh-CN"/>
              </w:rPr>
              <w:t>58发车</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20" w:hRule="atLeast"/>
          <w:jc w:val="center"/>
        </w:trPr>
        <w:tc>
          <w:tcPr>
            <w:tcW w:w="1227" w:type="dxa"/>
            <w:gridSpan w:val="3"/>
            <w:vMerge w:val="restart"/>
            <w:tcBorders>
              <w:tl2br w:val="nil"/>
              <w:tr2bl w:val="nil"/>
            </w:tcBorders>
            <w:shd w:val="clear" w:color="auto" w:fill="9BBB59"/>
            <w:vAlign w:val="center"/>
          </w:tcPr>
          <w:p>
            <w:pPr>
              <w:pStyle w:val="12"/>
              <w:widowControl/>
              <w:spacing w:beforeAutospacing="0" w:afterAutospacing="0" w:line="440" w:lineRule="exact"/>
              <w:ind w:left="0" w:leftChars="0" w:firstLine="0" w:firstLineChars="0"/>
              <w:jc w:val="center"/>
              <w:rPr>
                <w:rFonts w:hint="eastAsia" w:ascii="微软雅黑" w:hAnsi="微软雅黑" w:eastAsia="微软雅黑"/>
                <w:b/>
                <w:bCs/>
                <w:color w:val="FFFFFF"/>
                <w:kern w:val="2"/>
                <w:sz w:val="36"/>
                <w:szCs w:val="36"/>
                <w:lang w:val="en-US" w:eastAsia="zh-CN" w:bidi="ar-SA"/>
              </w:rPr>
            </w:pPr>
            <w:r>
              <w:rPr>
                <w:rFonts w:hint="eastAsia" w:ascii="微软雅黑" w:hAnsi="微软雅黑" w:eastAsia="微软雅黑"/>
                <w:b/>
                <w:bCs/>
                <w:color w:val="FFFFFF"/>
                <w:kern w:val="2"/>
                <w:sz w:val="36"/>
                <w:szCs w:val="36"/>
                <w:lang w:val="en-US" w:eastAsia="zh-CN" w:bidi="ar-SA"/>
              </w:rPr>
              <w:t>D8</w:t>
            </w:r>
          </w:p>
        </w:tc>
        <w:tc>
          <w:tcPr>
            <w:tcW w:w="9858" w:type="dxa"/>
            <w:tcBorders>
              <w:tl2br w:val="nil"/>
              <w:tr2bl w:val="nil"/>
            </w:tcBorders>
            <w:shd w:val="clear" w:color="auto" w:fill="FFFF00"/>
            <w:vAlign w:val="center"/>
          </w:tcPr>
          <w:p>
            <w:pPr>
              <w:pStyle w:val="12"/>
              <w:widowControl/>
              <w:spacing w:beforeAutospacing="0" w:afterAutospacing="0" w:line="440" w:lineRule="exact"/>
              <w:rPr>
                <w:rFonts w:hint="eastAsia" w:ascii="微软雅黑" w:hAnsi="微软雅黑" w:eastAsia="微软雅黑"/>
                <w:b/>
                <w:color w:val="000000"/>
                <w:szCs w:val="21"/>
              </w:rPr>
            </w:pPr>
            <w:r>
              <w:rPr>
                <w:rFonts w:hint="eastAsia" w:ascii="微软雅黑" w:hAnsi="微软雅黑" w:eastAsia="微软雅黑"/>
                <w:b/>
                <w:color w:val="000000"/>
                <w:szCs w:val="21"/>
              </w:rPr>
              <w:t xml:space="preserve">交通：火车    </w:t>
            </w:r>
            <w:r>
              <w:rPr>
                <w:rFonts w:hint="eastAsia" w:ascii="Microsoft YaHei UI" w:hAnsi="Microsoft YaHei UI" w:eastAsia="Microsoft YaHei UI"/>
                <w:b/>
                <w:szCs w:val="21"/>
              </w:rPr>
              <w:t xml:space="preserve">                              </w:t>
            </w:r>
            <w:r>
              <w:rPr>
                <w:rFonts w:hint="eastAsia" w:ascii="微软雅黑" w:hAnsi="微软雅黑" w:eastAsia="微软雅黑"/>
                <w:b/>
                <w:color w:val="000000"/>
                <w:szCs w:val="21"/>
              </w:rPr>
              <w:t>用餐：无</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20" w:hRule="atLeast"/>
          <w:jc w:val="center"/>
        </w:trPr>
        <w:tc>
          <w:tcPr>
            <w:tcW w:w="1227" w:type="dxa"/>
            <w:gridSpan w:val="3"/>
            <w:vMerge w:val="continue"/>
            <w:tcBorders>
              <w:tl2br w:val="nil"/>
              <w:tr2bl w:val="nil"/>
            </w:tcBorders>
            <w:shd w:val="clear" w:color="auto" w:fill="9BBB59"/>
            <w:vAlign w:val="center"/>
          </w:tcPr>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p>
        </w:tc>
        <w:tc>
          <w:tcPr>
            <w:tcW w:w="9858" w:type="dxa"/>
            <w:tcBorders>
              <w:tl2br w:val="nil"/>
              <w:tr2bl w:val="nil"/>
            </w:tcBorders>
            <w:shd w:val="clear" w:color="auto" w:fill="FFFFFF" w:themeFill="background1"/>
            <w:vAlign w:val="center"/>
          </w:tcPr>
          <w:p>
            <w:pPr>
              <w:pStyle w:val="12"/>
              <w:widowControl/>
              <w:spacing w:beforeAutospacing="0" w:afterAutospacing="0" w:line="440" w:lineRule="exact"/>
              <w:rPr>
                <w:rFonts w:hint="eastAsia" w:ascii="微软雅黑" w:hAnsi="微软雅黑" w:eastAsia="微软雅黑"/>
                <w:b w:val="0"/>
                <w:bCs/>
                <w:color w:val="000000"/>
                <w:szCs w:val="21"/>
                <w:highlight w:val="yellow"/>
              </w:rPr>
            </w:pPr>
            <w:r>
              <w:rPr>
                <w:rFonts w:hint="eastAsia" w:ascii="微软雅黑" w:hAnsi="微软雅黑" w:eastAsia="微软雅黑"/>
                <w:b w:val="0"/>
                <w:bCs/>
                <w:color w:val="000000"/>
                <w:szCs w:val="21"/>
                <w:highlight w:val="none"/>
              </w:rPr>
              <w:t>抵达</w:t>
            </w:r>
            <w:r>
              <w:rPr>
                <w:rFonts w:hint="eastAsia" w:ascii="微软雅黑" w:hAnsi="微软雅黑" w:eastAsia="微软雅黑"/>
                <w:b w:val="0"/>
                <w:bCs/>
                <w:color w:val="000000"/>
                <w:szCs w:val="21"/>
                <w:highlight w:val="none"/>
                <w:lang w:eastAsia="zh-CN"/>
              </w:rPr>
              <w:t>四川各地（抵达成都西17:50，南充14:49，营山14:09），</w:t>
            </w:r>
            <w:r>
              <w:rPr>
                <w:rFonts w:hint="eastAsia" w:ascii="微软雅黑" w:hAnsi="微软雅黑" w:eastAsia="微软雅黑"/>
                <w:b w:val="0"/>
                <w:bCs/>
                <w:color w:val="000000"/>
                <w:szCs w:val="21"/>
                <w:highlight w:val="none"/>
              </w:rPr>
              <w:t>结束愉快的旅行！</w:t>
            </w:r>
          </w:p>
        </w:tc>
      </w:tr>
    </w:tbl>
    <w:p>
      <w:pPr>
        <w:rPr>
          <w:vanish/>
        </w:rPr>
      </w:pPr>
    </w:p>
    <w:tbl>
      <w:tblPr>
        <w:tblStyle w:val="2"/>
        <w:tblW w:w="11084" w:type="dxa"/>
        <w:jc w:val="center"/>
        <w:tblInd w:w="0" w:type="dxa"/>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457"/>
        <w:gridCol w:w="9627"/>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1084" w:type="dxa"/>
            <w:gridSpan w:val="2"/>
            <w:tcBorders>
              <w:tl2br w:val="nil"/>
              <w:tr2bl w:val="nil"/>
            </w:tcBorders>
            <w:shd w:val="clear" w:color="auto" w:fill="FFFFFF"/>
            <w:vAlign w:val="center"/>
          </w:tcPr>
          <w:p>
            <w:pPr>
              <w:spacing w:beforeAutospacing="0" w:afterAutospacing="0" w:line="360" w:lineRule="auto"/>
              <w:jc w:val="center"/>
              <w:rPr>
                <w:rFonts w:hint="eastAsia" w:ascii="微软雅黑" w:hAnsi="微软雅黑" w:eastAsia="微软雅黑"/>
                <w:b/>
                <w:color w:val="000000"/>
                <w:sz w:val="32"/>
                <w:szCs w:val="32"/>
              </w:rPr>
            </w:pPr>
            <w:r>
              <w:rPr>
                <w:rFonts w:hint="eastAsia" w:ascii="微软雅黑" w:hAnsi="微软雅黑" w:eastAsia="微软雅黑"/>
                <w:b/>
                <w:color w:val="000000"/>
                <w:sz w:val="32"/>
                <w:szCs w:val="32"/>
              </w:rPr>
              <w:t>服务项目及标准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项目</w:t>
            </w:r>
          </w:p>
        </w:tc>
        <w:tc>
          <w:tcPr>
            <w:tcW w:w="9627" w:type="dxa"/>
            <w:tcBorders>
              <w:tl2br w:val="nil"/>
              <w:tr2bl w:val="nil"/>
            </w:tcBorders>
            <w:shd w:val="clear" w:color="auto" w:fill="9BBB59"/>
            <w:vAlign w:val="top"/>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接待标准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交通</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四川各地到</w:t>
            </w:r>
            <w:r>
              <w:rPr>
                <w:rFonts w:hint="eastAsia" w:ascii="微软雅黑" w:hAnsi="微软雅黑" w:eastAsia="微软雅黑"/>
                <w:color w:val="000000"/>
                <w:szCs w:val="21"/>
              </w:rPr>
              <w:t>南昌</w:t>
            </w:r>
            <w:r>
              <w:rPr>
                <w:rFonts w:hint="eastAsia" w:ascii="微软雅黑" w:hAnsi="微软雅黑" w:eastAsia="微软雅黑"/>
                <w:color w:val="000000"/>
                <w:szCs w:val="21"/>
                <w:lang w:eastAsia="zh-CN"/>
              </w:rPr>
              <w:t>的</w:t>
            </w:r>
            <w:r>
              <w:rPr>
                <w:rFonts w:hint="eastAsia" w:ascii="微软雅黑" w:hAnsi="微软雅黑" w:eastAsia="微软雅黑"/>
                <w:color w:val="000000"/>
                <w:szCs w:val="21"/>
              </w:rPr>
              <w:t>往返火车硬卧。</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酒店</w:t>
            </w:r>
          </w:p>
        </w:tc>
        <w:tc>
          <w:tcPr>
            <w:tcW w:w="9627" w:type="dxa"/>
            <w:tcBorders>
              <w:tl2br w:val="nil"/>
              <w:tr2bl w:val="nil"/>
            </w:tcBorders>
            <w:vAlign w:val="top"/>
          </w:tcPr>
          <w:p>
            <w:pPr>
              <w:widowControl/>
              <w:spacing w:beforeAutospacing="0" w:afterAutospacing="0" w:line="400" w:lineRule="exact"/>
              <w:jc w:val="left"/>
              <w:rPr>
                <w:rFonts w:ascii="微软雅黑" w:hAnsi="微软雅黑" w:eastAsia="微软雅黑"/>
                <w:b w:val="0"/>
                <w:bCs w:val="0"/>
                <w:color w:val="000000"/>
                <w:szCs w:val="21"/>
              </w:rPr>
            </w:pPr>
            <w:r>
              <w:rPr>
                <w:rFonts w:ascii="微软雅黑" w:hAnsi="微软雅黑" w:eastAsia="微软雅黑"/>
                <w:b w:val="0"/>
                <w:bCs w:val="0"/>
                <w:color w:val="000000"/>
                <w:szCs w:val="21"/>
              </w:rPr>
              <w:t>住宿：全程入住</w:t>
            </w:r>
            <w:r>
              <w:rPr>
                <w:rFonts w:hint="eastAsia" w:ascii="微软雅黑" w:hAnsi="微软雅黑" w:eastAsia="微软雅黑"/>
                <w:b w:val="0"/>
                <w:bCs w:val="0"/>
                <w:color w:val="000000"/>
                <w:szCs w:val="21"/>
              </w:rPr>
              <w:t>当地商务</w:t>
            </w:r>
            <w:r>
              <w:rPr>
                <w:rFonts w:ascii="微软雅黑" w:hAnsi="微软雅黑" w:eastAsia="微软雅黑"/>
                <w:b w:val="0"/>
                <w:bCs w:val="0"/>
                <w:color w:val="000000"/>
                <w:szCs w:val="21"/>
              </w:rPr>
              <w:t>酒店</w:t>
            </w:r>
            <w:r>
              <w:rPr>
                <w:rFonts w:hint="eastAsia" w:ascii="微软雅黑" w:hAnsi="微软雅黑" w:eastAsia="微软雅黑"/>
                <w:b w:val="0"/>
                <w:bCs w:val="0"/>
                <w:color w:val="000000"/>
                <w:szCs w:val="21"/>
              </w:rPr>
              <w:t>。</w:t>
            </w:r>
            <w:r>
              <w:rPr>
                <w:rFonts w:ascii="微软雅黑" w:hAnsi="微软雅黑" w:eastAsia="微软雅黑"/>
                <w:b w:val="0"/>
                <w:bCs w:val="0"/>
                <w:color w:val="0000CC"/>
                <w:szCs w:val="21"/>
              </w:rPr>
              <w:t>（其中</w:t>
            </w:r>
            <w:r>
              <w:rPr>
                <w:rFonts w:hint="eastAsia" w:ascii="微软雅黑" w:hAnsi="微软雅黑" w:eastAsia="微软雅黑"/>
                <w:b w:val="0"/>
                <w:bCs w:val="0"/>
                <w:color w:val="0000CC"/>
                <w:szCs w:val="21"/>
              </w:rPr>
              <w:t>庐山升级一晚温泉酒店</w:t>
            </w:r>
            <w:r>
              <w:rPr>
                <w:rFonts w:ascii="微软雅黑" w:hAnsi="微软雅黑" w:eastAsia="微软雅黑"/>
                <w:b w:val="0"/>
                <w:bCs w:val="0"/>
                <w:color w:val="0000CC"/>
                <w:szCs w:val="21"/>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单房差</w:t>
            </w:r>
          </w:p>
        </w:tc>
        <w:tc>
          <w:tcPr>
            <w:tcW w:w="9627" w:type="dxa"/>
            <w:tcBorders>
              <w:tl2br w:val="nil"/>
              <w:tr2bl w:val="nil"/>
            </w:tcBorders>
            <w:vAlign w:val="top"/>
          </w:tcPr>
          <w:p>
            <w:pPr>
              <w:autoSpaceDE w:val="0"/>
              <w:spacing w:beforeAutospacing="0" w:afterAutospacing="0" w:line="400" w:lineRule="exact"/>
              <w:rPr>
                <w:rFonts w:hint="eastAsia" w:ascii="微软雅黑" w:hAnsi="微软雅黑" w:eastAsia="微软雅黑"/>
                <w:b w:val="0"/>
                <w:bCs w:val="0"/>
                <w:color w:val="0000CC"/>
                <w:szCs w:val="21"/>
                <w:lang w:eastAsia="zh-CN"/>
              </w:rPr>
            </w:pPr>
            <w:r>
              <w:rPr>
                <w:rFonts w:hint="eastAsia" w:ascii="微软雅黑" w:hAnsi="微软雅黑" w:eastAsia="微软雅黑"/>
                <w:b w:val="0"/>
                <w:bCs w:val="0"/>
                <w:color w:val="0000CC"/>
                <w:szCs w:val="21"/>
              </w:rPr>
              <w:t>我社不提供自然单间，若出现单男单女，产生单房差，需客人自补房差</w:t>
            </w:r>
            <w:r>
              <w:rPr>
                <w:rFonts w:hint="eastAsia" w:ascii="微软雅黑" w:hAnsi="微软雅黑" w:eastAsia="微软雅黑"/>
                <w:b w:val="0"/>
                <w:bCs w:val="0"/>
                <w:color w:val="0000CC"/>
                <w:szCs w:val="21"/>
                <w:lang w:eastAsia="zh-CN"/>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用餐</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行程中供餐5早3正（套餐必消自理后含正餐），正餐10人一桌8菜1汤，不含酒水饮料；</w:t>
            </w:r>
          </w:p>
          <w:p>
            <w:pPr>
              <w:widowControl/>
              <w:spacing w:beforeAutospacing="0" w:afterAutospacing="0" w:line="400" w:lineRule="exact"/>
              <w:jc w:val="left"/>
              <w:rPr>
                <w:rFonts w:hint="eastAsia" w:ascii="微软雅黑" w:hAnsi="微软雅黑" w:eastAsia="微软雅黑"/>
                <w:b/>
                <w:color w:val="0000CC"/>
                <w:szCs w:val="21"/>
              </w:rPr>
            </w:pPr>
            <w:r>
              <w:rPr>
                <w:rFonts w:hint="eastAsia" w:ascii="微软雅黑" w:hAnsi="微软雅黑" w:eastAsia="微软雅黑"/>
                <w:b/>
                <w:color w:val="0000CC"/>
                <w:szCs w:val="21"/>
              </w:rPr>
              <w:t>（升级1餐</w:t>
            </w:r>
            <w:r>
              <w:rPr>
                <w:rFonts w:ascii="微软雅黑" w:hAnsi="微软雅黑" w:eastAsia="微软雅黑"/>
                <w:b/>
                <w:color w:val="0000CC"/>
                <w:szCs w:val="21"/>
              </w:rPr>
              <w:t>徽州臭鳜鱼特色餐</w:t>
            </w:r>
            <w:r>
              <w:rPr>
                <w:rFonts w:hint="eastAsia" w:ascii="微软雅黑" w:hAnsi="微软雅黑" w:eastAsia="微软雅黑"/>
                <w:b/>
                <w:color w:val="0000CC"/>
                <w:szCs w:val="21"/>
              </w:rPr>
              <w:t>+黄梅戏表演）</w:t>
            </w:r>
          </w:p>
          <w:p>
            <w:pPr>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皖南地区餐饮风味、用餐条件与您当地有一定的差异，大家应有心理准备；</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儿童</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1.2M以下小孩只含当地车位、含半餐正餐及导游服务费，其他若产生届时自理；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保险</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建议客人自愿投保旅游人身意外伤害保险；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购物</w:t>
            </w:r>
          </w:p>
        </w:tc>
        <w:tc>
          <w:tcPr>
            <w:tcW w:w="9627" w:type="dxa"/>
            <w:tcBorders>
              <w:tl2br w:val="nil"/>
              <w:tr2bl w:val="nil"/>
            </w:tcBorders>
            <w:vAlign w:val="top"/>
          </w:tcPr>
          <w:p>
            <w:pPr>
              <w:pStyle w:val="12"/>
              <w:widowControl/>
              <w:spacing w:beforeAutospacing="0" w:afterAutospacing="0" w:line="400" w:lineRule="exact"/>
              <w:rPr>
                <w:rFonts w:hint="eastAsia" w:ascii="微软雅黑" w:hAnsi="微软雅黑" w:eastAsia="微软雅黑"/>
                <w:sz w:val="21"/>
                <w:szCs w:val="21"/>
                <w:lang w:eastAsia="zh-CN"/>
              </w:rPr>
            </w:pPr>
            <w:r>
              <w:rPr>
                <w:rFonts w:hint="eastAsia" w:ascii="微软雅黑" w:hAnsi="微软雅黑" w:eastAsia="微软雅黑"/>
                <w:sz w:val="21"/>
                <w:szCs w:val="21"/>
              </w:rPr>
              <w:t>0购物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不含费用</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b/>
                <w:bCs/>
                <w:color w:val="FF0000"/>
                <w:sz w:val="24"/>
                <w:lang w:eastAsia="zh-CN"/>
              </w:rPr>
            </w:pPr>
            <w:r>
              <w:rPr>
                <w:rFonts w:hint="eastAsia" w:ascii="微软雅黑" w:hAnsi="微软雅黑" w:eastAsia="微软雅黑"/>
                <w:b/>
                <w:bCs/>
                <w:color w:val="FF0000"/>
                <w:sz w:val="24"/>
                <w:lang w:eastAsia="zh-CN"/>
              </w:rPr>
              <w:t>景区门票，以下表格中，根据年龄补</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6674" w:hRule="atLeast"/>
          <w:jc w:val="center"/>
        </w:trPr>
        <w:tc>
          <w:tcPr>
            <w:tcW w:w="11084" w:type="dxa"/>
            <w:gridSpan w:val="2"/>
            <w:tcBorders>
              <w:tl2br w:val="nil"/>
              <w:tr2bl w:val="nil"/>
            </w:tcBorders>
            <w:vAlign w:val="center"/>
          </w:tcPr>
          <w:p>
            <w:pPr>
              <w:rPr>
                <w:rFonts w:hint="eastAsia" w:ascii="微软雅黑" w:hAnsi="微软雅黑" w:eastAsia="微软雅黑"/>
                <w:color w:val="FF0000"/>
                <w:sz w:val="22"/>
                <w:szCs w:val="22"/>
              </w:rPr>
            </w:pPr>
            <w:r>
              <w:rPr>
                <w:rFonts w:hint="eastAsia" w:ascii="微软雅黑" w:hAnsi="微软雅黑" w:eastAsia="微软雅黑"/>
                <w:color w:val="FF0000"/>
                <w:sz w:val="22"/>
                <w:szCs w:val="22"/>
              </w:rPr>
              <w:t>行程有需自费游览景区，自愿自费游览，价格如下：</w:t>
            </w:r>
          </w:p>
          <w:tbl>
            <w:tblPr>
              <w:tblStyle w:val="2"/>
              <w:tblW w:w="10926" w:type="dxa"/>
              <w:tblInd w:w="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104"/>
              <w:gridCol w:w="2462"/>
              <w:gridCol w:w="2414"/>
              <w:gridCol w:w="2393"/>
              <w:gridCol w:w="2553"/>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景区</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5" w:leftChars="0" w:hanging="5"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right="-101" w:rightChars="-48"/>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（60周岁以下）</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（60至65周岁）</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（65以上）</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（70以上）</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黄山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190元/人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95元/人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庐山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望仙谷</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三清山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120元/人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320" w:hRule="atLeast"/>
              </w:trPr>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篁岭</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宏村</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75元/人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52元/人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水墨上河</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30元/人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default" w:ascii="微软雅黑" w:hAnsi="微软雅黑" w:eastAsia="微软雅黑"/>
                      <w:b w:val="0"/>
                      <w:bCs/>
                      <w:color w:val="000000"/>
                      <w:sz w:val="21"/>
                      <w:szCs w:val="21"/>
                      <w:lang w:val="en-US" w:eastAsia="zh-CN"/>
                    </w:rPr>
                  </w:pPr>
                  <w:r>
                    <w:rPr>
                      <w:rFonts w:hint="eastAsia" w:ascii="微软雅黑" w:hAnsi="微软雅黑" w:eastAsia="微软雅黑"/>
                      <w:b w:val="0"/>
                      <w:bCs/>
                      <w:color w:val="000000"/>
                      <w:sz w:val="21"/>
                      <w:szCs w:val="21"/>
                      <w:lang w:val="en-US" w:eastAsia="zh-CN"/>
                    </w:rPr>
                    <w:t>30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滕王阁</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合计：</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6</w:t>
                  </w:r>
                  <w:r>
                    <w:rPr>
                      <w:rFonts w:hint="eastAsia" w:ascii="微软雅黑" w:hAnsi="微软雅黑" w:eastAsia="微软雅黑"/>
                      <w:b/>
                      <w:color w:val="FF0000"/>
                      <w:sz w:val="21"/>
                      <w:szCs w:val="21"/>
                      <w:lang w:val="en-US" w:eastAsia="zh-CN"/>
                    </w:rPr>
                    <w:t>9</w:t>
                  </w:r>
                  <w:r>
                    <w:rPr>
                      <w:rFonts w:hint="eastAsia" w:ascii="微软雅黑" w:hAnsi="微软雅黑" w:eastAsia="微软雅黑"/>
                      <w:b/>
                      <w:color w:val="FF0000"/>
                      <w:sz w:val="21"/>
                      <w:szCs w:val="21"/>
                    </w:rPr>
                    <w:t>5</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4</w:t>
                  </w:r>
                  <w:r>
                    <w:rPr>
                      <w:rFonts w:hint="eastAsia" w:ascii="微软雅黑" w:hAnsi="微软雅黑" w:eastAsia="微软雅黑"/>
                      <w:b/>
                      <w:color w:val="FF0000"/>
                      <w:sz w:val="21"/>
                      <w:szCs w:val="21"/>
                      <w:lang w:val="en-US" w:eastAsia="zh-CN"/>
                    </w:rPr>
                    <w:t>8</w:t>
                  </w:r>
                  <w:r>
                    <w:rPr>
                      <w:rFonts w:hint="eastAsia" w:ascii="微软雅黑" w:hAnsi="微软雅黑" w:eastAsia="微软雅黑"/>
                      <w:b/>
                      <w:color w:val="FF0000"/>
                      <w:sz w:val="21"/>
                      <w:szCs w:val="21"/>
                    </w:rPr>
                    <w:t>7</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default" w:ascii="微软雅黑" w:hAnsi="微软雅黑" w:eastAsia="微软雅黑"/>
                      <w:b/>
                      <w:color w:val="FF0000"/>
                      <w:sz w:val="21"/>
                      <w:szCs w:val="21"/>
                      <w:lang w:val="en-US" w:eastAsia="zh-CN"/>
                    </w:rPr>
                  </w:pPr>
                  <w:r>
                    <w:rPr>
                      <w:rFonts w:hint="eastAsia" w:ascii="微软雅黑" w:hAnsi="微软雅黑" w:eastAsia="微软雅黑"/>
                      <w:b/>
                      <w:color w:val="FF0000"/>
                      <w:sz w:val="21"/>
                      <w:szCs w:val="21"/>
                      <w:lang w:val="en-US" w:eastAsia="zh-CN"/>
                    </w:rPr>
                    <w:t>120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c>
                <w:tcPr>
                  <w:tcW w:w="10926" w:type="dxa"/>
                  <w:gridSpan w:val="5"/>
                  <w:tcBorders>
                    <w:tl2br w:val="nil"/>
                    <w:tr2bl w:val="nil"/>
                  </w:tcBorders>
                  <w:vAlign w:val="top"/>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sz w:val="21"/>
                      <w:szCs w:val="21"/>
                    </w:rPr>
                  </w:pPr>
                </w:p>
              </w:tc>
            </w:tr>
          </w:tbl>
          <w:p>
            <w:pPr>
              <w:spacing w:beforeAutospacing="0" w:afterAutospacing="0" w:line="400" w:lineRule="exact"/>
              <w:rPr>
                <w:rFonts w:hint="eastAsia" w:ascii="微软雅黑" w:hAnsi="微软雅黑" w:eastAsia="微软雅黑"/>
                <w:b/>
                <w:color w:val="000000"/>
                <w:szCs w:val="21"/>
                <w:lang w:eastAsia="zh-CN"/>
              </w:rPr>
            </w:pPr>
            <w:r>
              <w:rPr>
                <w:rFonts w:hint="eastAsia" w:ascii="微软雅黑" w:hAnsi="微软雅黑" w:eastAsia="微软雅黑"/>
                <w:b/>
                <w:color w:val="000000"/>
                <w:szCs w:val="21"/>
                <w:lang w:eastAsia="zh-CN"/>
              </w:rPr>
              <w:t>索道及景区交通车：</w:t>
            </w:r>
          </w:p>
          <w:tbl>
            <w:tblPr>
              <w:tblStyle w:val="3"/>
              <w:tblW w:w="10982" w:type="dxa"/>
              <w:tblInd w:w="-51"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091"/>
              <w:gridCol w:w="2859"/>
              <w:gridCol w:w="2112"/>
              <w:gridCol w:w="2352"/>
              <w:gridCol w:w="2568"/>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PrEx>
              <w:tc>
                <w:tcPr>
                  <w:tcW w:w="1091" w:type="dxa"/>
                  <w:tcBorders>
                    <w:tl2br w:val="nil"/>
                    <w:tr2bl w:val="nil"/>
                  </w:tcBorders>
                </w:tcPr>
                <w:p>
                  <w:pPr>
                    <w:spacing w:beforeAutospacing="0" w:afterAutospacing="0" w:line="400" w:lineRule="exact"/>
                    <w:rPr>
                      <w:rFonts w:ascii="微软雅黑" w:hAnsi="微软雅黑" w:eastAsia="微软雅黑"/>
                      <w:b/>
                      <w:color w:val="000000"/>
                      <w:szCs w:val="21"/>
                      <w:vertAlign w:val="baseline"/>
                    </w:rPr>
                  </w:pPr>
                </w:p>
              </w:tc>
              <w:tc>
                <w:tcPr>
                  <w:tcW w:w="2859"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黄山</w:t>
                  </w:r>
                </w:p>
              </w:tc>
              <w:tc>
                <w:tcPr>
                  <w:tcW w:w="2112"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三清山</w:t>
                  </w:r>
                </w:p>
              </w:tc>
              <w:tc>
                <w:tcPr>
                  <w:tcW w:w="2352"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庐山</w:t>
                  </w:r>
                </w:p>
              </w:tc>
              <w:tc>
                <w:tcPr>
                  <w:tcW w:w="2568"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篁岭</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景区交通</w:t>
                  </w:r>
                </w:p>
              </w:tc>
              <w:tc>
                <w:tcPr>
                  <w:tcW w:w="2859"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38元/人</w:t>
                  </w:r>
                </w:p>
              </w:tc>
              <w:tc>
                <w:tcPr>
                  <w:tcW w:w="2112"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2352"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90元/人</w:t>
                  </w:r>
                </w:p>
              </w:tc>
              <w:tc>
                <w:tcPr>
                  <w:tcW w:w="2568"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缆车索道</w:t>
                  </w:r>
                </w:p>
              </w:tc>
              <w:tc>
                <w:tcPr>
                  <w:tcW w:w="2859"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玉屏索道90</w:t>
                  </w:r>
                  <w:r>
                    <w:rPr>
                      <w:rFonts w:hint="eastAsia" w:ascii="微软雅黑" w:hAnsi="微软雅黑" w:eastAsia="微软雅黑"/>
                      <w:bCs/>
                      <w:color w:val="000000"/>
                      <w:sz w:val="21"/>
                      <w:szCs w:val="21"/>
                      <w:lang w:eastAsia="zh-CN"/>
                    </w:rPr>
                    <w:t>，</w:t>
                  </w:r>
                  <w:r>
                    <w:rPr>
                      <w:rFonts w:hint="eastAsia" w:ascii="微软雅黑" w:hAnsi="微软雅黑" w:eastAsia="微软雅黑"/>
                      <w:bCs/>
                      <w:color w:val="000000"/>
                      <w:sz w:val="21"/>
                      <w:szCs w:val="21"/>
                    </w:rPr>
                    <w:t>云谷索道80</w:t>
                  </w:r>
                </w:p>
              </w:tc>
              <w:tc>
                <w:tcPr>
                  <w:tcW w:w="2112"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125元/人</w:t>
                  </w:r>
                </w:p>
              </w:tc>
              <w:tc>
                <w:tcPr>
                  <w:tcW w:w="2352"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2568" w:type="dxa"/>
                  <w:tcBorders>
                    <w:tl2br w:val="nil"/>
                    <w:tr2bl w:val="nil"/>
                  </w:tcBorders>
                </w:tcPr>
                <w:p>
                  <w:pPr>
                    <w:spacing w:beforeAutospacing="0" w:afterAutospacing="0" w:line="400" w:lineRule="exact"/>
                    <w:jc w:val="center"/>
                    <w:rPr>
                      <w:rFonts w:hint="default"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120元/人</w:t>
                  </w:r>
                  <w:bookmarkStart w:id="0" w:name="_GoBack"/>
                  <w:bookmarkEnd w:id="0"/>
                </w:p>
              </w:tc>
            </w:tr>
          </w:tbl>
          <w:p>
            <w:pPr>
              <w:spacing w:beforeAutospacing="0" w:afterAutospacing="0" w:line="400" w:lineRule="exact"/>
              <w:rPr>
                <w:rFonts w:hint="eastAsia" w:ascii="微软雅黑" w:hAnsi="微软雅黑" w:eastAsia="微软雅黑"/>
                <w:b/>
                <w:color w:val="000000"/>
                <w:szCs w:val="21"/>
                <w:lang w:eastAsia="zh-CN"/>
              </w:rPr>
            </w:pP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Ex>
        <w:trPr>
          <w:trHeight w:val="274" w:hRule="atLeast"/>
          <w:jc w:val="center"/>
        </w:trPr>
        <w:tc>
          <w:tcPr>
            <w:tcW w:w="11084" w:type="dxa"/>
            <w:gridSpan w:val="2"/>
            <w:tcBorders>
              <w:tl2br w:val="nil"/>
              <w:tr2bl w:val="nil"/>
            </w:tcBorders>
            <w:vAlign w:val="center"/>
          </w:tcPr>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游客须知</w:t>
            </w:r>
            <w:r>
              <w:rPr>
                <w:rFonts w:hint="eastAsia" w:ascii="微软雅黑" w:hAnsi="微软雅黑" w:eastAsia="微软雅黑"/>
                <w:b/>
                <w:color w:val="000000"/>
                <w:sz w:val="24"/>
                <w:szCs w:val="24"/>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行程：本社在不减少景点的情况下，有权根据实际情况对行程次序进行调整</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购物</w:t>
            </w:r>
            <w:r>
              <w:rPr>
                <w:rFonts w:hint="eastAsia" w:ascii="微软雅黑" w:hAnsi="微软雅黑" w:eastAsia="微软雅黑"/>
                <w:b w:val="0"/>
                <w:bCs w:val="0"/>
                <w:color w:val="000000"/>
                <w:lang w:eastAsia="zh-CN"/>
              </w:rPr>
              <w:t>和</w:t>
            </w:r>
            <w:r>
              <w:rPr>
                <w:rFonts w:hint="eastAsia" w:ascii="微软雅黑" w:hAnsi="微软雅黑" w:eastAsia="微软雅黑"/>
                <w:b w:val="0"/>
                <w:bCs w:val="0"/>
                <w:color w:val="000000"/>
              </w:rPr>
              <w:t>自费：不安排自费景点；无购物</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安全：要小心财物，贵重物品不要房在酒店房间或者旅游车上；行程中切忌我行我素，要有集体观念和时间观念，请配合导游安排。</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其它：出行前请仔细阅读出团通知单及注意事项</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75 岁以上老人不宜参团，需家人陪同并出示医院的体检证明，证明身体状况事宜。</w:t>
            </w:r>
          </w:p>
          <w:p>
            <w:pPr>
              <w:keepNext w:val="0"/>
              <w:keepLines w:val="0"/>
              <w:pageBreakBefore w:val="0"/>
              <w:widowControl/>
              <w:kinsoku/>
              <w:wordWrap/>
              <w:overflowPunct/>
              <w:topLinePunct w:val="0"/>
              <w:autoSpaceDE/>
              <w:autoSpaceDN/>
              <w:bidi w:val="0"/>
              <w:snapToGrid w:val="0"/>
              <w:spacing w:beforeAutospacing="0" w:afterAutospacing="0" w:line="240" w:lineRule="auto"/>
              <w:ind w:right="-271" w:rightChars="-129"/>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rPr>
              <w:t>机票、酒店、旅游车等费用根据日期随时变动，因游客报名参团的早或迟会导致与其他同团参团人员价格有高有低。</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因不可抗力因素如遇塌方、泥石流、雪崩、洪水等自然现象或航空公司航班延误、取消等原因造成无法按照正常约定行程进行（包括增加费用等），我公司不承担任何责任及赔偿和退费。</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若由政府原因或当地大型活动造成酒店、景点、行程等变更或取消，我社会积极补救，不承担赔偿责任。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根据国家旅游局相关规定，因客人自身原因在旅游期间未能完成旅游活动或提前离团、弃团，将被视为自动放弃费用不予退还，若在离团期间放生意外事故等我社不承担任何责任。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⑩</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机票一经出票不得签转、更改、退票，航班时间以票面为准。游客自身原因造成名字或者身份证号码错误，不能登机或另外产生费用，我社不承担责任。</w:t>
            </w:r>
          </w:p>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温馨提示：</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旅游行程可在不减少行程中景点的前提下，可视实际情况调整行程中景点游玩顺序，如有个别景点因个人体力、天气及行程安全等其它因素无法游览的敬请谅解；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 xml:space="preserve">景区公路弯多而急可能会晕车；绿化比率高故有蚊等昆虫；请游客自带常用药以备不时之需；  </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乘坐景交车应注意，每次下车时物品随身携带，如有遗失很难找回，请妥善保管好您的贵重物品，</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黄山山路陡峭险峻，登山要穿登山鞋、布鞋、球鞋为宜，</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上山前客人可携带随身的洗漱用品上山（由于环保的需要山上的酒店已经取消一次性洗漱用品）较重的行李寄存在山脚下（备注：按大件10元，小件5元，具体实际价格为准）</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消费：山上东西很贵，食品价格随地域的远近而大大不同。所以建议你自备一些轻便食品上山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登山前，中、老年人和慢性病患者要做全面身体检查，以免发生意外；黄山为爬山景点，70岁以上老年人请遵循家人意见出行，旅行过程中如出现个人身体问题由客人自行负责；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患有高血压、心脏病患者，应随身携带药品及饮水，以备急需，切不宜单独行动，建议患有心脏病、高血压、饮酒过量的游客以及70岁以上老年人尽量避免乘坐缆车上下山；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山上房间的标准比城市标准要差一等（山区三星相当于城市二星级宾馆）；山区特有云雾气候会给入住的游客有阴凉潮湿之感；所有宾馆热水都是限时供应，请注意宾馆供水洗澡时间。</w:t>
            </w:r>
          </w:p>
          <w:p>
            <w:pPr>
              <w:keepNext w:val="0"/>
              <w:keepLines w:val="0"/>
              <w:pageBreakBefore w:val="0"/>
              <w:kinsoku/>
              <w:wordWrap/>
              <w:overflowPunct/>
              <w:topLinePunct w:val="0"/>
              <w:autoSpaceDE/>
              <w:autoSpaceDN/>
              <w:bidi w:val="0"/>
              <w:snapToGrid w:val="0"/>
              <w:spacing w:beforeAutospacing="0" w:afterAutospacing="0" w:line="240" w:lineRule="auto"/>
              <w:rPr>
                <w:rFonts w:ascii="微软雅黑" w:hAnsi="微软雅黑" w:eastAsia="微软雅黑"/>
                <w:color w:val="000000"/>
              </w:rPr>
            </w:pP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315" w:leftChars="50" w:right="2182" w:hanging="210" w:hangingChars="100"/>
              <w:rPr>
                <w:rFonts w:hint="eastAsia" w:ascii="微软雅黑" w:hAnsi="微软雅黑" w:eastAsia="微软雅黑"/>
                <w:color w:val="000000"/>
              </w:rPr>
            </w:pPr>
            <w:r>
              <w:rPr>
                <w:rFonts w:hint="eastAsia" w:ascii="微软雅黑" w:hAnsi="微软雅黑" w:eastAsia="微软雅黑"/>
                <w:color w:val="000000"/>
              </w:rPr>
              <w:t>甲方代表（旅游者）：                                乙方（旅行社）：签约代表：联系电话：                                           联系电话：</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 xml:space="preserve">有效身份证：                                                             </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签约日期：                                           签约日期：</w:t>
            </w:r>
          </w:p>
          <w:p>
            <w:pPr>
              <w:keepNext w:val="0"/>
              <w:keepLines w:val="0"/>
              <w:pageBreakBefore w:val="0"/>
              <w:widowControl w:val="0"/>
              <w:kinsoku/>
              <w:wordWrap/>
              <w:overflowPunct/>
              <w:topLinePunct w:val="0"/>
              <w:autoSpaceDE/>
              <w:autoSpaceDN/>
              <w:bidi w:val="0"/>
              <w:snapToGrid w:val="0"/>
              <w:spacing w:beforeAutospacing="0" w:afterAutospacing="0" w:line="240" w:lineRule="auto"/>
              <w:rPr>
                <w:rFonts w:hint="eastAsia" w:ascii="微软雅黑" w:hAnsi="微软雅黑" w:eastAsia="微软雅黑"/>
                <w:color w:val="000000"/>
              </w:rPr>
            </w:pPr>
            <w:r>
              <w:rPr>
                <w:rFonts w:hint="eastAsia" w:ascii="微软雅黑" w:hAnsi="微软雅黑" w:eastAsia="微软雅黑"/>
                <w:color w:val="000000"/>
              </w:rPr>
              <w:t>（附）请提供随行人员有效身份信息。</w:t>
            </w:r>
          </w:p>
        </w:tc>
      </w:tr>
    </w:tbl>
    <w:p>
      <w:pPr>
        <w:spacing w:beforeAutospacing="0" w:afterAutospacing="0" w:line="240" w:lineRule="exact"/>
      </w:pPr>
    </w:p>
    <w:sectPr>
      <w:headerReference r:id="rId3" w:type="default"/>
      <w:pgSz w:w="11906" w:h="16838"/>
      <w:pgMar w:top="2013" w:right="1800" w:bottom="306" w:left="1800" w:header="23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汉仪青云简">
    <w:altName w:val="宋体"/>
    <w:panose1 w:val="00020600040101010101"/>
    <w:charset w:val="86"/>
    <w:family w:val="auto"/>
    <w:pitch w:val="default"/>
    <w:sig w:usb0="00000000" w:usb1="00000000" w:usb2="00000016" w:usb3="00000000" w:csb0="0004009F" w:csb1="DFD70000"/>
  </w:font>
  <w:font w:name="Verdana">
    <w:panose1 w:val="020B0604030504040204"/>
    <w:charset w:val="00"/>
    <w:family w:val="auto"/>
    <w:pitch w:val="default"/>
    <w:sig w:usb0="A10006FF" w:usb1="4000205B" w:usb2="00000010" w:usb3="00000000" w:csb0="2000019F" w:csb1="00000000"/>
  </w:font>
  <w:font w:name="Microsoft YaHei UI">
    <w:altName w:val="宋体"/>
    <w:panose1 w:val="00000000000000000000"/>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rPr>
        <w:rFonts w:hint="eastAsia" w:eastAsia="宋体"/>
        <w:lang w:eastAsia="zh-CN"/>
      </w:rPr>
    </w:pPr>
    <w:r>
      <w:rPr>
        <w:rFonts w:hint="eastAsia" w:eastAsia="宋体"/>
        <w:lang w:eastAsia="zh-CN"/>
      </w:rPr>
      <w:drawing>
        <wp:anchor distT="0" distB="0" distL="0" distR="0" simplePos="0" relativeHeight="251659264" behindDoc="1" locked="0" layoutInCell="1" allowOverlap="1">
          <wp:simplePos x="0" y="0"/>
          <wp:positionH relativeFrom="column">
            <wp:posOffset>-1219200</wp:posOffset>
          </wp:positionH>
          <wp:positionV relativeFrom="paragraph">
            <wp:posOffset>-165100</wp:posOffset>
          </wp:positionV>
          <wp:extent cx="7734300" cy="10706100"/>
          <wp:effectExtent l="0" t="0" r="7620" b="7620"/>
          <wp:wrapNone/>
          <wp:docPr id="17" name="_x0000_s1025"/>
          <wp:cNvGraphicFramePr/>
          <a:graphic xmlns:a="http://schemas.openxmlformats.org/drawingml/2006/main">
            <a:graphicData uri="http://schemas.openxmlformats.org/drawingml/2006/picture">
              <pic:pic xmlns:pic="http://schemas.openxmlformats.org/drawingml/2006/picture">
                <pic:nvPicPr>
                  <pic:cNvPr id="17" name="_x0000_s1025"/>
                  <pic:cNvPicPr/>
                </pic:nvPicPr>
                <pic:blipFill>
                  <a:blip r:embed="rId1"/>
                  <a:stretch>
                    <a:fillRect/>
                  </a:stretch>
                </pic:blipFill>
                <pic:spPr>
                  <a:xfrm>
                    <a:off x="0" y="0"/>
                    <a:ext cx="7734300" cy="10706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isplayHorizontalDrawingGridEvery w:val="1"/>
  <w:displayVerticalDrawingGridEvery w:val="1"/>
  <w:compat>
    <w:balanceSingleByteDoubleByteWidth/>
    <w:doNotLeaveBackslashAlone/>
    <w:ulTrailSpace/>
    <w:doNotExpandShiftReturn/>
    <w:adjustLineHeightInTable/>
    <w:useFELayout/>
    <w:compatSetting w:name="compatibilityMode" w:uri="http://schemas.microsoft.com/office/word" w:val="11"/>
  </w:compat>
  <w:docVars>
    <w:docVar w:name="commondata" w:val="eyJoZGlkIjoiMDJmMjFlMmQ2NzJhNDI0MTdhYjVlZDVlYWRhNDgzNDEifQ=="/>
  </w:docVars>
  <w:rsids>
    <w:rsidRoot w:val="00000000"/>
    <w:rsid w:val="046C3066"/>
    <w:rsid w:val="0ADD2221"/>
    <w:rsid w:val="25500ECF"/>
    <w:rsid w:val="25944F63"/>
    <w:rsid w:val="27035654"/>
    <w:rsid w:val="2FE4588F"/>
    <w:rsid w:val="372F6E3C"/>
    <w:rsid w:val="529232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0"/>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
    <w:name w:val="默认段落字体1"/>
    <w:link w:val="1"/>
    <w:qFormat/>
    <w:uiPriority w:val="0"/>
  </w:style>
  <w:style w:type="table" w:customStyle="1" w:styleId="6">
    <w:name w:val="普通表格1"/>
    <w:qFormat/>
    <w:uiPriority w:val="0"/>
  </w:style>
  <w:style w:type="paragraph" w:customStyle="1" w:styleId="7">
    <w:name w:val="正文文本1"/>
    <w:basedOn w:val="1"/>
    <w:qFormat/>
    <w:uiPriority w:val="0"/>
    <w:pPr>
      <w:ind w:left="980"/>
    </w:pPr>
    <w:rPr>
      <w:rFonts w:ascii="宋体" w:hAnsi="宋体" w:eastAsia="宋体"/>
      <w:sz w:val="21"/>
      <w:szCs w:val="21"/>
      <w:lang w:val="zh-CN" w:eastAsia="zh-CN" w:bidi="zh-CN"/>
    </w:rPr>
  </w:style>
  <w:style w:type="paragraph" w:customStyle="1" w:styleId="8">
    <w:name w:val="批注框文本1"/>
    <w:basedOn w:val="1"/>
    <w:link w:val="9"/>
    <w:qFormat/>
    <w:uiPriority w:val="0"/>
    <w:rPr>
      <w:sz w:val="18"/>
      <w:szCs w:val="18"/>
    </w:rPr>
  </w:style>
  <w:style w:type="character" w:customStyle="1" w:styleId="9">
    <w:name w:val="批注框文本 字符"/>
    <w:link w:val="8"/>
    <w:qFormat/>
    <w:uiPriority w:val="0"/>
    <w:rPr>
      <w:rFonts w:ascii="Calibri" w:hAnsi="Calibri" w:eastAsia="宋体"/>
      <w:kern w:val="2"/>
      <w:sz w:val="18"/>
      <w:szCs w:val="18"/>
    </w:rPr>
  </w:style>
  <w:style w:type="paragraph" w:customStyle="1" w:styleId="10">
    <w:name w:val="页脚1"/>
    <w:basedOn w:val="1"/>
    <w:qFormat/>
    <w:uiPriority w:val="0"/>
    <w:pPr>
      <w:tabs>
        <w:tab w:val="center" w:pos="4153"/>
        <w:tab w:val="right" w:pos="8306"/>
      </w:tabs>
      <w:snapToGrid w:val="0"/>
      <w:jc w:val="left"/>
    </w:pPr>
    <w:rPr>
      <w:sz w:val="18"/>
    </w:rPr>
  </w:style>
  <w:style w:type="paragraph" w:customStyle="1" w:styleId="11">
    <w:name w:val="页眉1"/>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spacing w:beforeAutospacing="0" w:afterAutospacing="0" w:line="240" w:lineRule="auto"/>
      <w:jc w:val="both"/>
      <w:outlineLvl w:val="9"/>
    </w:pPr>
    <w:rPr>
      <w:sz w:val="18"/>
    </w:rPr>
  </w:style>
  <w:style w:type="paragraph" w:customStyle="1" w:styleId="12">
    <w:name w:val="普通(网站)1"/>
    <w:basedOn w:val="1"/>
    <w:qFormat/>
    <w:uiPriority w:val="0"/>
    <w:pPr>
      <w:spacing w:beforeAutospacing="1" w:afterAutospacing="1"/>
      <w:jc w:val="left"/>
    </w:pPr>
    <w:rPr>
      <w:kern w:val="0"/>
      <w:sz w:val="24"/>
    </w:rPr>
  </w:style>
  <w:style w:type="table" w:customStyle="1" w:styleId="13">
    <w:name w:val="网格型1"/>
    <w:basedOn w:val="6"/>
    <w:qFormat/>
    <w:uiPriority w:val="0"/>
    <w:pPr>
      <w:widowControl w:val="0"/>
      <w:jc w:val="both"/>
    </w:pPr>
  </w:style>
  <w:style w:type="character" w:customStyle="1" w:styleId="14">
    <w:name w:val="要点1"/>
    <w:link w:val="1"/>
    <w:qFormat/>
    <w:uiPriority w:val="0"/>
    <w:rPr>
      <w:b/>
      <w:bCs/>
    </w:rPr>
  </w:style>
  <w:style w:type="character" w:customStyle="1" w:styleId="15">
    <w:name w:val="超链接1"/>
    <w:link w:val="1"/>
    <w:qFormat/>
    <w:uiPriority w:val="0"/>
    <w:rPr>
      <w:color w:val="0000FF"/>
      <w:u w:val="single"/>
    </w:rPr>
  </w:style>
  <w:style w:type="character" w:customStyle="1" w:styleId="16">
    <w:name w:val="标题 1 字符"/>
    <w:link w:val="1"/>
    <w:qFormat/>
    <w:uiPriority w:val="0"/>
    <w:rPr>
      <w:b/>
      <w:kern w:val="44"/>
      <w:sz w:val="44"/>
    </w:rPr>
  </w:style>
  <w:style w:type="character" w:customStyle="1" w:styleId="17">
    <w:name w:val="标题 1 Char1"/>
    <w:link w:val="1"/>
    <w:qFormat/>
    <w:uiPriority w:val="0"/>
    <w:rPr>
      <w:b/>
      <w:kern w:val="44"/>
      <w:sz w:val="44"/>
    </w:rPr>
  </w:style>
  <w:style w:type="paragraph" w:customStyle="1" w:styleId="18">
    <w:name w:val="Char"/>
    <w:basedOn w:val="1"/>
    <w:qFormat/>
    <w:uiPriority w:val="0"/>
  </w:style>
  <w:style w:type="table" w:customStyle="1" w:styleId="19">
    <w:name w:val="TableGrid"/>
    <w:qFormat/>
    <w:uiPriority w:val="0"/>
    <w:rPr>
      <w:kern w:val="2"/>
      <w:sz w:val="21"/>
      <w:szCs w:val="22"/>
      <w:lang w:val="en-US" w:eastAsia="zh-CN" w:bidi="ar-SA"/>
    </w:rPr>
  </w:style>
  <w:style w:type="character" w:customStyle="1" w:styleId="20">
    <w:name w:val="style471"/>
    <w:link w:val="1"/>
    <w:qFormat/>
    <w:uiPriority w:val="0"/>
    <w:rPr>
      <w:sz w:val="20"/>
      <w:szCs w:val="20"/>
    </w:rPr>
  </w:style>
  <w:style w:type="table" w:customStyle="1" w:styleId="21">
    <w:name w:val="Table Normal"/>
    <w:qFormat/>
    <w:uiPriority w:val="0"/>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7294</Words>
  <Characters>7513</Characters>
  <Lines>0</Lines>
  <Paragraphs>0</Paragraphs>
  <TotalTime>20</TotalTime>
  <ScaleCrop>false</ScaleCrop>
  <LinksUpToDate>false</LinksUpToDate>
  <CharactersWithSpaces>8159</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2023-04-13T01:40:00Z</dcterms:created>
  <dc:creator>青旅总部阿宝</dc:creator>
  <cp:lastModifiedBy>醉爱江南王智鹏1</cp:lastModifiedBy>
  <dcterms:modified xsi:type="dcterms:W3CDTF">2023-04-26T02:48:52Z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y fmtid="{D5CDD505-2E9C-101B-9397-08002B2CF9AE}" pid="3" name="ICV">
    <vt:lpwstr>3B3CD6AF5ED549D89387710AEFFCF5EE</vt:lpwstr>
  </property>
</Properties>
</file>