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0" w:type="auto"/>
        <w:tblCellSpacing w:w="15" w:type="dxa"/>
        <w:tblInd w:w="88" w:type="dxa"/>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Layout w:type="fixed"/>
        <w:tblCellMar>
          <w:top w:w="15" w:type="dxa"/>
          <w:left w:w="15" w:type="dxa"/>
          <w:bottom w:w="15" w:type="dxa"/>
          <w:right w:w="15" w:type="dxa"/>
        </w:tblCellMar>
      </w:tblPr>
      <w:tblGrid>
        <w:gridCol w:w="7880"/>
        <w:gridCol w:w="1350"/>
        <w:gridCol w:w="1870"/>
      </w:tblGrid>
      <w:tr w14:paraId="54E776E1">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PrEx>
        <w:trPr>
          <w:trHeight w:val="90" w:hRule="atLeast"/>
          <w:tblCellSpacing w:w="15" w:type="dxa"/>
        </w:trPr>
        <w:tc>
          <w:tcPr>
            <w:tcW w:w="11040" w:type="dxa"/>
            <w:gridSpan w:val="3"/>
            <w:shd w:val="clear" w:color="auto" w:fill="76923C"/>
            <w:noWrap w:val="0"/>
            <w:vAlign w:val="center"/>
          </w:tcPr>
          <w:p w14:paraId="61849EDB">
            <w:pPr>
              <w:pStyle w:val="2"/>
              <w:keepNext w:val="0"/>
              <w:keepLines w:val="0"/>
              <w:widowControl/>
              <w:suppressLineNumbers w:val="0"/>
              <w:spacing w:before="0" w:beforeAutospacing="0" w:after="0" w:afterAutospacing="0" w:line="0" w:lineRule="atLeast"/>
              <w:ind w:left="0" w:right="0"/>
              <w:jc w:val="center"/>
              <w:outlineLvl w:val="1"/>
              <w:rPr>
                <w:rFonts w:ascii="微软雅黑" w:hAnsi="微软雅黑" w:eastAsia="微软雅黑" w:cs="微软雅黑"/>
                <w:bCs/>
                <w:color w:val="FFFFFF"/>
                <w:sz w:val="52"/>
                <w:szCs w:val="52"/>
              </w:rPr>
            </w:pPr>
            <w:r>
              <w:rPr>
                <w:rFonts w:ascii="微软雅黑" w:hAnsi="微软雅黑" w:eastAsia="微软雅黑" w:cs="微软雅黑"/>
                <w:bCs/>
                <w:color w:val="FFFFFF"/>
                <w:sz w:val="52"/>
                <w:szCs w:val="52"/>
              </w:rPr>
              <w:t>探</w:t>
            </w:r>
            <w:r>
              <w:rPr>
                <w:rFonts w:hint="eastAsia" w:ascii="微软雅黑" w:hAnsi="微软雅黑" w:eastAsia="微软雅黑" w:cs="微软雅黑"/>
                <w:bCs/>
                <w:color w:val="FFFFFF"/>
                <w:sz w:val="52"/>
                <w:szCs w:val="52"/>
                <w:lang w:val="en-US" w:eastAsia="zh-CN"/>
              </w:rPr>
              <w:t>路</w:t>
            </w:r>
            <w:r>
              <w:rPr>
                <w:rFonts w:ascii="微软雅黑" w:hAnsi="微软雅黑" w:eastAsia="微软雅黑" w:cs="微软雅黑"/>
                <w:bCs/>
                <w:color w:val="FFFFFF"/>
                <w:sz w:val="52"/>
                <w:szCs w:val="52"/>
              </w:rPr>
              <w:t>江西</w:t>
            </w:r>
          </w:p>
        </w:tc>
      </w:tr>
      <w:tr w14:paraId="26C5E0A7">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rHeight w:val="90" w:hRule="atLeast"/>
          <w:tblCellSpacing w:w="15" w:type="dxa"/>
        </w:trPr>
        <w:tc>
          <w:tcPr>
            <w:tcW w:w="11040" w:type="dxa"/>
            <w:gridSpan w:val="3"/>
            <w:noWrap w:val="0"/>
            <w:vAlign w:val="center"/>
          </w:tcPr>
          <w:p w14:paraId="5F09F722">
            <w:pPr>
              <w:pStyle w:val="2"/>
              <w:keepNext w:val="0"/>
              <w:keepLines w:val="0"/>
              <w:widowControl/>
              <w:suppressLineNumbers w:val="0"/>
              <w:spacing w:before="0" w:beforeAutospacing="0" w:after="0" w:afterAutospacing="0" w:line="0" w:lineRule="atLeast"/>
              <w:ind w:left="0" w:right="0"/>
              <w:jc w:val="center"/>
              <w:outlineLvl w:val="1"/>
              <w:rPr>
                <w:rFonts w:hint="default" w:ascii="微软雅黑" w:hAnsi="微软雅黑" w:eastAsia="微软雅黑" w:cs="微软雅黑"/>
                <w:bCs/>
                <w:color w:val="FF0000"/>
                <w:sz w:val="40"/>
                <w:szCs w:val="40"/>
              </w:rPr>
            </w:pPr>
            <w:r>
              <w:rPr>
                <w:rFonts w:ascii="微软雅黑" w:hAnsi="微软雅黑" w:eastAsia="微软雅黑" w:cs="微软雅黑"/>
                <w:bCs/>
                <w:color w:val="C00000"/>
                <w:sz w:val="44"/>
                <w:szCs w:val="44"/>
              </w:rPr>
              <w:t>庐山·景德镇·婺源·篁岭·三清山·</w:t>
            </w:r>
            <w:r>
              <w:rPr>
                <w:rFonts w:hint="eastAsia" w:ascii="微软雅黑" w:hAnsi="微软雅黑" w:eastAsia="微软雅黑" w:cs="微软雅黑"/>
                <w:bCs/>
                <w:color w:val="C00000"/>
                <w:sz w:val="44"/>
                <w:szCs w:val="44"/>
                <w:lang w:val="en-US" w:eastAsia="zh-CN"/>
              </w:rPr>
              <w:t>精品6</w:t>
            </w:r>
            <w:r>
              <w:rPr>
                <w:rFonts w:ascii="微软雅黑" w:hAnsi="微软雅黑" w:eastAsia="微软雅黑" w:cs="微软雅黑"/>
                <w:bCs/>
                <w:color w:val="C00000"/>
                <w:sz w:val="44"/>
                <w:szCs w:val="44"/>
              </w:rPr>
              <w:t>日游</w:t>
            </w:r>
          </w:p>
        </w:tc>
      </w:tr>
      <w:tr w14:paraId="50AF507A">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blCellSpacing w:w="15" w:type="dxa"/>
        </w:trPr>
        <w:tc>
          <w:tcPr>
            <w:tcW w:w="11040" w:type="dxa"/>
            <w:gridSpan w:val="3"/>
            <w:shd w:val="clear" w:color="auto" w:fill="76923C"/>
            <w:noWrap w:val="0"/>
            <w:vAlign w:val="center"/>
          </w:tcPr>
          <w:p w14:paraId="680D3F30">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highlight w:val="darkGreen"/>
                <w:u w:val="single"/>
                <w:shd w:val="clear" w:color="auto" w:fill="79BA1C"/>
                <w:lang w:bidi="ar"/>
              </w:rPr>
            </w:pPr>
            <w:r>
              <w:rPr>
                <w:rFonts w:hint="eastAsia" w:ascii="微软雅黑" w:hAnsi="微软雅黑" w:eastAsia="微软雅黑" w:cs="微软雅黑"/>
                <w:b/>
                <w:bCs/>
                <w:color w:val="FFFFFF"/>
                <w:kern w:val="0"/>
                <w:sz w:val="28"/>
                <w:szCs w:val="28"/>
                <w:shd w:val="clear" w:color="auto" w:fill="76923C"/>
                <w:lang w:bidi="ar"/>
              </w:rPr>
              <w:t>【行程速读】</w:t>
            </w:r>
          </w:p>
        </w:tc>
      </w:tr>
      <w:tr w14:paraId="597301A3">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rHeight w:val="279" w:hRule="atLeast"/>
          <w:tblCellSpacing w:w="15" w:type="dxa"/>
        </w:trPr>
        <w:tc>
          <w:tcPr>
            <w:tcW w:w="7835" w:type="dxa"/>
            <w:noWrap w:val="0"/>
            <w:vAlign w:val="center"/>
          </w:tcPr>
          <w:p w14:paraId="5E10EE3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微软雅黑" w:hAnsi="微软雅黑" w:eastAsia="微软雅黑" w:cs="微软雅黑"/>
                <w:color w:val="000000"/>
                <w:kern w:val="0"/>
                <w:sz w:val="21"/>
                <w:szCs w:val="21"/>
                <w:shd w:val="clear" w:color="auto" w:fill="FFFFFF"/>
                <w:lang w:val="en-US" w:eastAsia="zh-CN" w:bidi="ar-SA"/>
              </w:rPr>
            </w:pPr>
            <w:r>
              <w:rPr>
                <w:rFonts w:hint="eastAsia" w:ascii="微软雅黑" w:hAnsi="微软雅黑" w:eastAsia="微软雅黑" w:cs="微软雅黑"/>
                <w:b/>
                <w:bCs/>
                <w:color w:val="000000"/>
                <w:kern w:val="0"/>
                <w:sz w:val="21"/>
                <w:szCs w:val="21"/>
                <w:shd w:val="clear" w:color="auto" w:fill="FFFFFF"/>
                <w:lang w:val="en-US" w:eastAsia="zh-CN" w:bidi="ar"/>
              </w:rPr>
              <w:t>Day1：</w:t>
            </w:r>
            <w:r>
              <w:rPr>
                <w:rFonts w:hint="eastAsia" w:ascii="微软雅黑" w:hAnsi="微软雅黑" w:eastAsia="微软雅黑" w:cs="微软雅黑"/>
                <w:color w:val="000000"/>
                <w:kern w:val="0"/>
                <w:sz w:val="21"/>
                <w:szCs w:val="21"/>
                <w:shd w:val="clear" w:color="auto" w:fill="FFFFFF"/>
                <w:lang w:val="en-US" w:eastAsia="zh-CN" w:bidi="ar"/>
              </w:rPr>
              <w:t>成都动车赴南昌</w:t>
            </w:r>
          </w:p>
        </w:tc>
        <w:tc>
          <w:tcPr>
            <w:tcW w:w="1320" w:type="dxa"/>
            <w:noWrap w:val="0"/>
            <w:vAlign w:val="center"/>
          </w:tcPr>
          <w:p w14:paraId="7E9F73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textAlignment w:val="auto"/>
              <w:rPr>
                <w:rFonts w:hint="eastAsia" w:ascii="微软雅黑" w:hAnsi="微软雅黑" w:eastAsia="微软雅黑" w:cs="微软雅黑"/>
                <w:color w:val="000000"/>
                <w:kern w:val="0"/>
                <w:sz w:val="21"/>
                <w:szCs w:val="21"/>
                <w:shd w:val="clear" w:color="auto" w:fill="FFFFFF"/>
                <w:lang w:val="en-US" w:eastAsia="zh-CN" w:bidi="ar-SA"/>
              </w:rPr>
            </w:pPr>
            <w:r>
              <w:rPr>
                <w:rFonts w:hint="eastAsia" w:ascii="微软雅黑" w:hAnsi="微软雅黑" w:eastAsia="微软雅黑" w:cs="微软雅黑"/>
                <w:color w:val="000000"/>
                <w:kern w:val="0"/>
                <w:sz w:val="21"/>
                <w:szCs w:val="21"/>
                <w:shd w:val="clear" w:color="auto" w:fill="FFFFFF"/>
                <w:lang w:val="en-US" w:eastAsia="zh-CN" w:bidi="ar"/>
              </w:rPr>
              <w:t>不含餐</w:t>
            </w:r>
          </w:p>
        </w:tc>
        <w:tc>
          <w:tcPr>
            <w:tcW w:w="1825" w:type="dxa"/>
            <w:noWrap w:val="0"/>
            <w:vAlign w:val="center"/>
          </w:tcPr>
          <w:p w14:paraId="56FE48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微软雅黑" w:hAnsi="微软雅黑" w:eastAsia="微软雅黑" w:cs="微软雅黑"/>
                <w:color w:val="000000"/>
                <w:kern w:val="0"/>
                <w:sz w:val="21"/>
                <w:szCs w:val="21"/>
                <w:shd w:val="clear" w:color="auto" w:fill="FFFFFF"/>
                <w:lang w:val="en-US" w:eastAsia="zh-CN" w:bidi="ar-SA"/>
              </w:rPr>
            </w:pPr>
            <w:r>
              <w:rPr>
                <w:rFonts w:hint="eastAsia" w:ascii="微软雅黑" w:hAnsi="微软雅黑" w:eastAsia="微软雅黑" w:cs="微软雅黑"/>
                <w:color w:val="000000"/>
                <w:kern w:val="0"/>
                <w:sz w:val="21"/>
                <w:szCs w:val="21"/>
                <w:shd w:val="clear" w:color="auto" w:fill="FFFFFF"/>
                <w:lang w:val="en-US" w:eastAsia="zh-CN" w:bidi="ar"/>
              </w:rPr>
              <w:t>南昌</w:t>
            </w:r>
          </w:p>
        </w:tc>
      </w:tr>
      <w:tr w14:paraId="6F25FA70">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rHeight w:val="389" w:hRule="atLeast"/>
          <w:tblCellSpacing w:w="15" w:type="dxa"/>
        </w:trPr>
        <w:tc>
          <w:tcPr>
            <w:tcW w:w="7835" w:type="dxa"/>
            <w:noWrap w:val="0"/>
            <w:vAlign w:val="center"/>
          </w:tcPr>
          <w:p w14:paraId="0BAD04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kern w:val="0"/>
                <w:sz w:val="21"/>
                <w:szCs w:val="21"/>
                <w:shd w:val="clear" w:color="auto" w:fill="FFFFFF"/>
                <w:lang w:bidi="ar"/>
              </w:rPr>
            </w:pPr>
            <w:r>
              <w:rPr>
                <w:rFonts w:hint="eastAsia" w:ascii="微软雅黑" w:hAnsi="微软雅黑" w:eastAsia="微软雅黑" w:cs="微软雅黑"/>
                <w:b/>
                <w:bCs/>
                <w:color w:val="000000"/>
                <w:kern w:val="0"/>
                <w:sz w:val="21"/>
                <w:szCs w:val="21"/>
                <w:shd w:val="clear" w:color="auto" w:fill="FFFFFF"/>
                <w:lang w:bidi="ar"/>
              </w:rPr>
              <w:t>Day</w:t>
            </w:r>
            <w:r>
              <w:rPr>
                <w:rFonts w:hint="eastAsia" w:ascii="微软雅黑" w:hAnsi="微软雅黑" w:eastAsia="微软雅黑" w:cs="微软雅黑"/>
                <w:b/>
                <w:bCs/>
                <w:color w:val="000000"/>
                <w:kern w:val="0"/>
                <w:sz w:val="21"/>
                <w:szCs w:val="21"/>
                <w:shd w:val="clear" w:color="auto" w:fill="FFFFFF"/>
                <w:lang w:val="en-US" w:eastAsia="zh-CN" w:bidi="ar"/>
              </w:rPr>
              <w:t>2</w:t>
            </w:r>
            <w:r>
              <w:rPr>
                <w:rFonts w:hint="eastAsia" w:ascii="微软雅黑" w:hAnsi="微软雅黑" w:eastAsia="微软雅黑" w:cs="微软雅黑"/>
                <w:b/>
                <w:bCs/>
                <w:color w:val="000000"/>
                <w:kern w:val="0"/>
                <w:sz w:val="21"/>
                <w:szCs w:val="21"/>
                <w:shd w:val="clear" w:color="auto" w:fill="FFFFFF"/>
                <w:lang w:bidi="ar"/>
              </w:rPr>
              <w:t>：</w:t>
            </w:r>
            <w:r>
              <w:rPr>
                <w:rFonts w:hint="eastAsia" w:ascii="微软雅黑" w:hAnsi="微软雅黑" w:eastAsia="微软雅黑" w:cs="微软雅黑"/>
                <w:color w:val="000000"/>
                <w:kern w:val="0"/>
                <w:sz w:val="21"/>
                <w:szCs w:val="21"/>
                <w:shd w:val="clear" w:color="auto" w:fill="FFFFFF"/>
                <w:lang w:bidi="ar"/>
              </w:rPr>
              <w:t>南昌</w:t>
            </w:r>
            <w:r>
              <w:rPr>
                <w:rFonts w:hint="eastAsia" w:ascii="微软雅黑" w:hAnsi="微软雅黑" w:eastAsia="微软雅黑" w:cs="微软雅黑"/>
                <w:color w:val="000000"/>
                <w:kern w:val="0"/>
                <w:sz w:val="21"/>
                <w:szCs w:val="21"/>
                <w:shd w:val="clear" w:color="auto" w:fill="FFFFFF"/>
                <w:lang w:val="en-US" w:eastAsia="zh-CN" w:bidi="ar"/>
              </w:rPr>
              <w:t>-</w:t>
            </w:r>
            <w:r>
              <w:rPr>
                <w:rFonts w:hint="eastAsia" w:ascii="微软雅黑" w:hAnsi="微软雅黑" w:eastAsia="微软雅黑" w:cs="微软雅黑"/>
                <w:color w:val="000000"/>
                <w:kern w:val="0"/>
                <w:sz w:val="21"/>
                <w:szCs w:val="21"/>
                <w:shd w:val="clear" w:color="auto" w:fill="FFFFFF"/>
                <w:lang w:bidi="ar"/>
              </w:rPr>
              <w:t>庐山（游览：美庐</w:t>
            </w:r>
            <w:r>
              <w:rPr>
                <w:rFonts w:hint="eastAsia" w:ascii="微软雅黑" w:hAnsi="微软雅黑" w:eastAsia="微软雅黑" w:cs="微软雅黑"/>
                <w:color w:val="000000"/>
                <w:sz w:val="21"/>
                <w:szCs w:val="21"/>
              </w:rPr>
              <w:t>、含鄱口、</w:t>
            </w:r>
            <w:r>
              <w:rPr>
                <w:rFonts w:hint="eastAsia" w:ascii="微软雅黑" w:hAnsi="微软雅黑" w:eastAsia="微软雅黑" w:cs="微软雅黑"/>
                <w:color w:val="000000"/>
                <w:sz w:val="21"/>
                <w:szCs w:val="21"/>
                <w:lang w:eastAsia="zh-CN"/>
              </w:rPr>
              <w:t>大口瀑布、</w:t>
            </w:r>
            <w:r>
              <w:rPr>
                <w:rFonts w:hint="eastAsia" w:ascii="微软雅黑" w:hAnsi="微软雅黑" w:eastAsia="微软雅黑" w:cs="微软雅黑"/>
                <w:color w:val="000000"/>
                <w:kern w:val="0"/>
                <w:sz w:val="21"/>
                <w:szCs w:val="21"/>
                <w:shd w:val="clear" w:color="auto" w:fill="FFFFFF"/>
                <w:lang w:bidi="ar"/>
              </w:rPr>
              <w:t>如琴湖、花径、锦绣谷）</w:t>
            </w:r>
          </w:p>
        </w:tc>
        <w:tc>
          <w:tcPr>
            <w:tcW w:w="1320" w:type="dxa"/>
            <w:noWrap w:val="0"/>
            <w:vAlign w:val="center"/>
          </w:tcPr>
          <w:p w14:paraId="08C6D2C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color w:val="000000"/>
                <w:kern w:val="0"/>
                <w:sz w:val="21"/>
                <w:szCs w:val="21"/>
                <w:shd w:val="clear" w:color="auto" w:fill="FFFFFF"/>
                <w:lang w:bidi="ar"/>
              </w:rPr>
            </w:pPr>
            <w:r>
              <w:rPr>
                <w:rFonts w:hint="eastAsia" w:ascii="微软雅黑" w:hAnsi="微软雅黑" w:eastAsia="微软雅黑" w:cs="微软雅黑"/>
                <w:color w:val="000000"/>
                <w:kern w:val="0"/>
                <w:sz w:val="21"/>
                <w:szCs w:val="21"/>
                <w:shd w:val="clear" w:color="auto" w:fill="FFFFFF"/>
                <w:lang w:bidi="ar"/>
              </w:rPr>
              <w:t>含-中-晚</w:t>
            </w:r>
          </w:p>
        </w:tc>
        <w:tc>
          <w:tcPr>
            <w:tcW w:w="1825" w:type="dxa"/>
            <w:noWrap w:val="0"/>
            <w:vAlign w:val="center"/>
          </w:tcPr>
          <w:p w14:paraId="605FF7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color w:val="000000"/>
                <w:kern w:val="0"/>
                <w:sz w:val="21"/>
                <w:szCs w:val="21"/>
                <w:shd w:val="clear" w:color="auto" w:fill="FFFFFF"/>
                <w:lang w:bidi="ar"/>
              </w:rPr>
            </w:pPr>
            <w:r>
              <w:rPr>
                <w:rFonts w:hint="eastAsia" w:ascii="微软雅黑" w:hAnsi="微软雅黑" w:eastAsia="微软雅黑" w:cs="微软雅黑"/>
                <w:color w:val="000000"/>
                <w:kern w:val="0"/>
                <w:sz w:val="21"/>
                <w:szCs w:val="21"/>
                <w:shd w:val="clear" w:color="auto" w:fill="FFFFFF"/>
                <w:lang w:bidi="ar"/>
              </w:rPr>
              <w:t>庐山</w:t>
            </w:r>
          </w:p>
        </w:tc>
      </w:tr>
      <w:tr w14:paraId="79516A41">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blCellSpacing w:w="15" w:type="dxa"/>
        </w:trPr>
        <w:tc>
          <w:tcPr>
            <w:tcW w:w="7835" w:type="dxa"/>
            <w:noWrap w:val="0"/>
            <w:vAlign w:val="center"/>
          </w:tcPr>
          <w:p w14:paraId="52013A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kern w:val="0"/>
                <w:sz w:val="21"/>
                <w:szCs w:val="21"/>
                <w:shd w:val="clear" w:color="auto" w:fill="FFFFFF"/>
                <w:lang w:bidi="ar"/>
              </w:rPr>
            </w:pPr>
            <w:r>
              <w:rPr>
                <w:rFonts w:hint="eastAsia" w:ascii="微软雅黑" w:hAnsi="微软雅黑" w:eastAsia="微软雅黑" w:cs="微软雅黑"/>
                <w:b/>
                <w:bCs/>
                <w:color w:val="000000"/>
                <w:kern w:val="0"/>
                <w:sz w:val="21"/>
                <w:szCs w:val="21"/>
                <w:shd w:val="clear" w:color="auto" w:fill="FFFFFF"/>
                <w:lang w:bidi="ar"/>
              </w:rPr>
              <w:t>Day</w:t>
            </w:r>
            <w:r>
              <w:rPr>
                <w:rFonts w:hint="eastAsia" w:ascii="微软雅黑" w:hAnsi="微软雅黑" w:eastAsia="微软雅黑" w:cs="微软雅黑"/>
                <w:b/>
                <w:bCs/>
                <w:color w:val="000000"/>
                <w:kern w:val="0"/>
                <w:sz w:val="21"/>
                <w:szCs w:val="21"/>
                <w:shd w:val="clear" w:color="auto" w:fill="FFFFFF"/>
                <w:lang w:val="en-US" w:eastAsia="zh-CN" w:bidi="ar"/>
              </w:rPr>
              <w:t>3</w:t>
            </w:r>
            <w:r>
              <w:rPr>
                <w:rFonts w:hint="eastAsia" w:ascii="微软雅黑" w:hAnsi="微软雅黑" w:eastAsia="微软雅黑" w:cs="微软雅黑"/>
                <w:b/>
                <w:bCs/>
                <w:color w:val="000000"/>
                <w:kern w:val="0"/>
                <w:sz w:val="21"/>
                <w:szCs w:val="21"/>
                <w:shd w:val="clear" w:color="auto" w:fill="FFFFFF"/>
                <w:lang w:bidi="ar"/>
              </w:rPr>
              <w:t>：</w:t>
            </w:r>
            <w:r>
              <w:rPr>
                <w:rFonts w:hint="eastAsia" w:ascii="微软雅黑" w:hAnsi="微软雅黑" w:eastAsia="微软雅黑" w:cs="微软雅黑"/>
                <w:color w:val="000000"/>
                <w:kern w:val="0"/>
                <w:sz w:val="21"/>
                <w:szCs w:val="21"/>
                <w:shd w:val="clear" w:color="auto" w:fill="FFFFFF"/>
                <w:lang w:bidi="ar"/>
              </w:rPr>
              <w:t>庐山-</w:t>
            </w:r>
            <w:r>
              <w:rPr>
                <w:rFonts w:hint="eastAsia" w:ascii="微软雅黑" w:hAnsi="微软雅黑" w:eastAsia="微软雅黑" w:cs="微软雅黑"/>
                <w:color w:val="000000"/>
                <w:kern w:val="0"/>
                <w:sz w:val="21"/>
                <w:szCs w:val="21"/>
                <w:shd w:val="clear" w:color="auto" w:fill="FFFFFF"/>
                <w:lang w:eastAsia="zh-CN" w:bidi="ar"/>
              </w:rPr>
              <w:t>石钟山</w:t>
            </w:r>
            <w:r>
              <w:rPr>
                <w:rFonts w:hint="eastAsia" w:ascii="微软雅黑" w:hAnsi="微软雅黑" w:eastAsia="微软雅黑" w:cs="微软雅黑"/>
                <w:color w:val="000000"/>
                <w:kern w:val="0"/>
                <w:sz w:val="21"/>
                <w:szCs w:val="21"/>
                <w:shd w:val="clear" w:color="auto" w:fill="FFFFFF"/>
                <w:lang w:val="en-US" w:eastAsia="zh-CN" w:bidi="ar"/>
              </w:rPr>
              <w:t>-景德镇-</w:t>
            </w:r>
            <w:r>
              <w:rPr>
                <w:rFonts w:hint="eastAsia" w:ascii="微软雅黑" w:hAnsi="微软雅黑" w:eastAsia="微软雅黑" w:cs="微软雅黑"/>
                <w:color w:val="000000"/>
                <w:kern w:val="0"/>
                <w:sz w:val="21"/>
                <w:szCs w:val="21"/>
                <w:shd w:val="clear" w:color="auto" w:fill="FFFFFF"/>
                <w:lang w:bidi="ar"/>
              </w:rPr>
              <w:t>婺源（游览：</w:t>
            </w:r>
            <w:r>
              <w:rPr>
                <w:rFonts w:hint="eastAsia" w:ascii="微软雅黑" w:hAnsi="微软雅黑" w:eastAsia="微软雅黑" w:cs="微软雅黑"/>
                <w:color w:val="000000"/>
                <w:kern w:val="0"/>
                <w:sz w:val="21"/>
                <w:szCs w:val="21"/>
                <w:shd w:val="clear" w:color="auto" w:fill="FFFFFF"/>
                <w:lang w:eastAsia="zh-CN"/>
              </w:rPr>
              <w:t>石钟山、景德镇、婺女洲</w:t>
            </w:r>
            <w:r>
              <w:rPr>
                <w:rFonts w:hint="eastAsia" w:ascii="微软雅黑" w:hAnsi="微软雅黑" w:eastAsia="微软雅黑" w:cs="微软雅黑"/>
                <w:color w:val="000000"/>
                <w:kern w:val="0"/>
                <w:sz w:val="21"/>
                <w:szCs w:val="21"/>
                <w:shd w:val="clear" w:color="auto" w:fill="FFFFFF"/>
                <w:lang w:bidi="ar"/>
              </w:rPr>
              <w:t>）</w:t>
            </w:r>
          </w:p>
        </w:tc>
        <w:tc>
          <w:tcPr>
            <w:tcW w:w="1320" w:type="dxa"/>
            <w:noWrap w:val="0"/>
            <w:vAlign w:val="center"/>
          </w:tcPr>
          <w:p w14:paraId="4E814B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color w:val="000000"/>
                <w:kern w:val="0"/>
                <w:sz w:val="21"/>
                <w:szCs w:val="21"/>
                <w:shd w:val="clear" w:color="auto" w:fill="FFFFFF"/>
                <w:lang w:bidi="ar"/>
              </w:rPr>
            </w:pPr>
            <w:r>
              <w:rPr>
                <w:rFonts w:hint="eastAsia" w:ascii="微软雅黑" w:hAnsi="微软雅黑" w:eastAsia="微软雅黑" w:cs="微软雅黑"/>
                <w:color w:val="000000"/>
                <w:kern w:val="0"/>
                <w:sz w:val="21"/>
                <w:szCs w:val="21"/>
                <w:shd w:val="clear" w:color="auto" w:fill="FFFFFF"/>
                <w:lang w:bidi="ar"/>
              </w:rPr>
              <w:t>含-早-晚</w:t>
            </w:r>
          </w:p>
        </w:tc>
        <w:tc>
          <w:tcPr>
            <w:tcW w:w="1825" w:type="dxa"/>
            <w:noWrap w:val="0"/>
            <w:vAlign w:val="center"/>
          </w:tcPr>
          <w:p w14:paraId="7849AF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color w:val="000000"/>
                <w:kern w:val="0"/>
                <w:sz w:val="21"/>
                <w:szCs w:val="21"/>
                <w:shd w:val="clear" w:color="auto" w:fill="FFFFFF"/>
                <w:lang w:bidi="ar"/>
              </w:rPr>
            </w:pPr>
            <w:r>
              <w:rPr>
                <w:rFonts w:hint="eastAsia" w:ascii="微软雅黑" w:hAnsi="微软雅黑" w:eastAsia="微软雅黑" w:cs="微软雅黑"/>
                <w:color w:val="000000"/>
                <w:kern w:val="0"/>
                <w:sz w:val="21"/>
                <w:szCs w:val="21"/>
                <w:shd w:val="clear" w:color="auto" w:fill="FFFFFF"/>
                <w:lang w:bidi="ar"/>
              </w:rPr>
              <w:t>婺源</w:t>
            </w:r>
          </w:p>
        </w:tc>
      </w:tr>
      <w:tr w14:paraId="129AC00A">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rHeight w:val="443" w:hRule="atLeast"/>
          <w:tblCellSpacing w:w="15" w:type="dxa"/>
        </w:trPr>
        <w:tc>
          <w:tcPr>
            <w:tcW w:w="7835" w:type="dxa"/>
            <w:noWrap w:val="0"/>
            <w:vAlign w:val="center"/>
          </w:tcPr>
          <w:p w14:paraId="10EC050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kern w:val="0"/>
                <w:sz w:val="21"/>
                <w:szCs w:val="21"/>
                <w:shd w:val="clear" w:color="auto" w:fill="FFFFFF"/>
                <w:lang w:bidi="ar"/>
              </w:rPr>
            </w:pPr>
            <w:r>
              <w:rPr>
                <w:rFonts w:hint="eastAsia" w:ascii="微软雅黑" w:hAnsi="微软雅黑" w:eastAsia="微软雅黑" w:cs="微软雅黑"/>
                <w:b/>
                <w:bCs/>
                <w:color w:val="000000"/>
                <w:kern w:val="0"/>
                <w:sz w:val="21"/>
                <w:szCs w:val="21"/>
                <w:shd w:val="clear" w:color="auto" w:fill="FFFFFF"/>
                <w:lang w:bidi="ar"/>
              </w:rPr>
              <w:t>Day</w:t>
            </w:r>
            <w:r>
              <w:rPr>
                <w:rFonts w:hint="eastAsia" w:ascii="微软雅黑" w:hAnsi="微软雅黑" w:eastAsia="微软雅黑" w:cs="微软雅黑"/>
                <w:b/>
                <w:bCs/>
                <w:color w:val="000000"/>
                <w:kern w:val="0"/>
                <w:sz w:val="21"/>
                <w:szCs w:val="21"/>
                <w:shd w:val="clear" w:color="auto" w:fill="FFFFFF"/>
                <w:lang w:val="en-US" w:eastAsia="zh-CN" w:bidi="ar"/>
              </w:rPr>
              <w:t>4</w:t>
            </w:r>
            <w:r>
              <w:rPr>
                <w:rFonts w:hint="eastAsia" w:ascii="微软雅黑" w:hAnsi="微软雅黑" w:eastAsia="微软雅黑" w:cs="微软雅黑"/>
                <w:b/>
                <w:bCs/>
                <w:color w:val="000000"/>
                <w:kern w:val="0"/>
                <w:sz w:val="21"/>
                <w:szCs w:val="21"/>
                <w:shd w:val="clear" w:color="auto" w:fill="FFFFFF"/>
                <w:lang w:bidi="ar"/>
              </w:rPr>
              <w:t>：</w:t>
            </w:r>
            <w:r>
              <w:rPr>
                <w:rFonts w:hint="eastAsia" w:ascii="微软雅黑" w:hAnsi="微软雅黑" w:eastAsia="微软雅黑" w:cs="微软雅黑"/>
                <w:bCs/>
                <w:color w:val="000000"/>
                <w:kern w:val="0"/>
                <w:sz w:val="21"/>
                <w:szCs w:val="21"/>
                <w:shd w:val="clear" w:color="auto" w:fill="FFFFFF"/>
                <w:lang w:bidi="ar"/>
              </w:rPr>
              <w:t>婺源</w:t>
            </w:r>
            <w:r>
              <w:rPr>
                <w:rFonts w:hint="eastAsia" w:ascii="微软雅黑" w:hAnsi="微软雅黑" w:eastAsia="微软雅黑" w:cs="微软雅黑"/>
                <w:color w:val="000000"/>
                <w:kern w:val="0"/>
                <w:sz w:val="21"/>
                <w:szCs w:val="21"/>
                <w:shd w:val="clear" w:color="auto" w:fill="FFFFFF"/>
                <w:lang w:bidi="ar"/>
              </w:rPr>
              <w:t>-三清山-婺源（游览：西海岸景区、阳光海岸景区）</w:t>
            </w:r>
          </w:p>
        </w:tc>
        <w:tc>
          <w:tcPr>
            <w:tcW w:w="1320" w:type="dxa"/>
            <w:noWrap w:val="0"/>
            <w:vAlign w:val="center"/>
          </w:tcPr>
          <w:p w14:paraId="3A9C1B3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color w:val="000000"/>
                <w:kern w:val="0"/>
                <w:sz w:val="21"/>
                <w:szCs w:val="21"/>
                <w:shd w:val="clear" w:color="auto" w:fill="FFFFFF"/>
                <w:lang w:bidi="ar"/>
              </w:rPr>
            </w:pPr>
            <w:r>
              <w:rPr>
                <w:rFonts w:hint="eastAsia" w:ascii="微软雅黑" w:hAnsi="微软雅黑" w:eastAsia="微软雅黑" w:cs="微软雅黑"/>
                <w:color w:val="000000"/>
                <w:kern w:val="0"/>
                <w:sz w:val="21"/>
                <w:szCs w:val="21"/>
                <w:shd w:val="clear" w:color="auto" w:fill="FFFFFF"/>
                <w:lang w:bidi="ar"/>
              </w:rPr>
              <w:t>含-早-晚</w:t>
            </w:r>
          </w:p>
        </w:tc>
        <w:tc>
          <w:tcPr>
            <w:tcW w:w="1825" w:type="dxa"/>
            <w:noWrap w:val="0"/>
            <w:vAlign w:val="center"/>
          </w:tcPr>
          <w:p w14:paraId="51E7CA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微软雅黑" w:hAnsi="微软雅黑" w:eastAsia="微软雅黑" w:cs="微软雅黑"/>
                <w:color w:val="000000"/>
                <w:kern w:val="0"/>
                <w:sz w:val="21"/>
                <w:szCs w:val="21"/>
                <w:shd w:val="clear" w:color="auto" w:fill="FFFFFF"/>
                <w:lang w:bidi="ar"/>
              </w:rPr>
            </w:pPr>
            <w:r>
              <w:rPr>
                <w:rFonts w:hint="eastAsia" w:ascii="微软雅黑" w:hAnsi="微软雅黑" w:eastAsia="微软雅黑" w:cs="微软雅黑"/>
                <w:color w:val="000000"/>
                <w:kern w:val="0"/>
                <w:sz w:val="21"/>
                <w:szCs w:val="21"/>
                <w:shd w:val="clear" w:color="auto" w:fill="FFFFFF"/>
                <w:lang w:bidi="ar"/>
              </w:rPr>
              <w:t>婺源或三清山山下</w:t>
            </w:r>
          </w:p>
        </w:tc>
      </w:tr>
      <w:tr w14:paraId="641C9582">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rHeight w:val="280" w:hRule="atLeast"/>
          <w:tblCellSpacing w:w="15" w:type="dxa"/>
        </w:trPr>
        <w:tc>
          <w:tcPr>
            <w:tcW w:w="7835" w:type="dxa"/>
            <w:noWrap w:val="0"/>
            <w:vAlign w:val="center"/>
          </w:tcPr>
          <w:p w14:paraId="16AC9AF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kern w:val="0"/>
                <w:sz w:val="21"/>
                <w:szCs w:val="21"/>
                <w:shd w:val="clear" w:color="auto" w:fill="FFFFFF"/>
                <w:lang w:bidi="ar"/>
              </w:rPr>
            </w:pPr>
            <w:r>
              <w:rPr>
                <w:rFonts w:hint="eastAsia" w:ascii="微软雅黑" w:hAnsi="微软雅黑" w:eastAsia="微软雅黑" w:cs="微软雅黑"/>
                <w:b/>
                <w:bCs/>
                <w:color w:val="000000"/>
                <w:kern w:val="0"/>
                <w:sz w:val="21"/>
                <w:szCs w:val="21"/>
                <w:shd w:val="clear" w:color="auto" w:fill="FFFFFF"/>
                <w:lang w:bidi="ar"/>
              </w:rPr>
              <w:t>Day</w:t>
            </w:r>
            <w:r>
              <w:rPr>
                <w:rFonts w:hint="eastAsia" w:ascii="微软雅黑" w:hAnsi="微软雅黑" w:eastAsia="微软雅黑" w:cs="微软雅黑"/>
                <w:b/>
                <w:bCs/>
                <w:color w:val="000000"/>
                <w:kern w:val="0"/>
                <w:sz w:val="21"/>
                <w:szCs w:val="21"/>
                <w:shd w:val="clear" w:color="auto" w:fill="FFFFFF"/>
                <w:lang w:val="en-US" w:eastAsia="zh-CN" w:bidi="ar"/>
              </w:rPr>
              <w:t>5</w:t>
            </w:r>
            <w:r>
              <w:rPr>
                <w:rFonts w:hint="eastAsia" w:ascii="微软雅黑" w:hAnsi="微软雅黑" w:eastAsia="微软雅黑" w:cs="微软雅黑"/>
                <w:b/>
                <w:bCs/>
                <w:color w:val="000000"/>
                <w:kern w:val="0"/>
                <w:sz w:val="21"/>
                <w:szCs w:val="21"/>
                <w:shd w:val="clear" w:color="auto" w:fill="FFFFFF"/>
                <w:lang w:bidi="ar"/>
              </w:rPr>
              <w:t>：</w:t>
            </w:r>
            <w:r>
              <w:rPr>
                <w:rFonts w:hint="eastAsia" w:ascii="微软雅黑" w:hAnsi="微软雅黑" w:eastAsia="微软雅黑" w:cs="微软雅黑"/>
                <w:color w:val="000000"/>
                <w:kern w:val="0"/>
                <w:sz w:val="21"/>
                <w:szCs w:val="21"/>
                <w:shd w:val="clear" w:color="auto" w:fill="FFFFFF"/>
                <w:lang w:bidi="ar"/>
              </w:rPr>
              <w:t>婺源</w:t>
            </w:r>
            <w:r>
              <w:rPr>
                <w:rFonts w:hint="eastAsia" w:ascii="微软雅黑" w:hAnsi="微软雅黑" w:eastAsia="微软雅黑" w:cs="微软雅黑"/>
                <w:b w:val="0"/>
                <w:bCs w:val="0"/>
                <w:color w:val="000000"/>
                <w:kern w:val="0"/>
                <w:sz w:val="21"/>
                <w:szCs w:val="21"/>
                <w:shd w:val="clear" w:color="auto" w:fill="FFFFFF"/>
                <w:lang w:val="en-US" w:eastAsia="zh-CN" w:bidi="ar"/>
              </w:rPr>
              <w:t>-</w:t>
            </w:r>
            <w:r>
              <w:rPr>
                <w:rFonts w:hint="eastAsia" w:ascii="微软雅黑" w:hAnsi="微软雅黑" w:eastAsia="微软雅黑" w:cs="微软雅黑"/>
                <w:color w:val="000000"/>
                <w:kern w:val="0"/>
                <w:sz w:val="21"/>
                <w:szCs w:val="21"/>
                <w:shd w:val="clear" w:color="auto" w:fill="FFFFFF"/>
                <w:lang w:bidi="ar"/>
              </w:rPr>
              <w:t>南昌（游览：篁岭）</w:t>
            </w:r>
          </w:p>
        </w:tc>
        <w:tc>
          <w:tcPr>
            <w:tcW w:w="1320" w:type="dxa"/>
            <w:noWrap w:val="0"/>
            <w:vAlign w:val="center"/>
          </w:tcPr>
          <w:p w14:paraId="58AF55C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color w:val="000000"/>
                <w:kern w:val="0"/>
                <w:sz w:val="21"/>
                <w:szCs w:val="21"/>
                <w:shd w:val="clear" w:color="auto" w:fill="FFFFFF"/>
                <w:lang w:val="en-US" w:eastAsia="zh-CN" w:bidi="ar"/>
              </w:rPr>
            </w:pPr>
            <w:r>
              <w:rPr>
                <w:rFonts w:hint="eastAsia" w:ascii="微软雅黑" w:hAnsi="微软雅黑" w:eastAsia="微软雅黑" w:cs="微软雅黑"/>
                <w:color w:val="000000"/>
                <w:kern w:val="0"/>
                <w:sz w:val="21"/>
                <w:szCs w:val="21"/>
                <w:shd w:val="clear" w:color="auto" w:fill="FFFFFF"/>
                <w:lang w:bidi="ar"/>
              </w:rPr>
              <w:t>含-早</w:t>
            </w:r>
            <w:r>
              <w:rPr>
                <w:rFonts w:hint="eastAsia" w:ascii="微软雅黑" w:hAnsi="微软雅黑" w:eastAsia="微软雅黑" w:cs="微软雅黑"/>
                <w:color w:val="000000"/>
                <w:kern w:val="0"/>
                <w:sz w:val="21"/>
                <w:szCs w:val="21"/>
                <w:shd w:val="clear" w:color="auto" w:fill="FFFFFF"/>
                <w:lang w:val="en-US" w:eastAsia="zh-CN" w:bidi="ar"/>
              </w:rPr>
              <w:t>-中</w:t>
            </w:r>
          </w:p>
        </w:tc>
        <w:tc>
          <w:tcPr>
            <w:tcW w:w="1825" w:type="dxa"/>
            <w:noWrap w:val="0"/>
            <w:vAlign w:val="center"/>
          </w:tcPr>
          <w:p w14:paraId="7713F1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color w:val="000000"/>
                <w:kern w:val="0"/>
                <w:sz w:val="21"/>
                <w:szCs w:val="21"/>
                <w:shd w:val="clear" w:color="auto" w:fill="FFFFFF"/>
                <w:lang w:eastAsia="zh-CN" w:bidi="ar"/>
              </w:rPr>
            </w:pPr>
            <w:r>
              <w:rPr>
                <w:rFonts w:hint="eastAsia" w:ascii="微软雅黑" w:hAnsi="微软雅黑" w:eastAsia="微软雅黑" w:cs="微软雅黑"/>
                <w:color w:val="000000"/>
                <w:kern w:val="0"/>
                <w:sz w:val="21"/>
                <w:szCs w:val="21"/>
                <w:shd w:val="clear" w:color="auto" w:fill="FFFFFF"/>
                <w:lang w:val="en-US" w:eastAsia="zh-CN" w:bidi="ar"/>
              </w:rPr>
              <w:t>南昌</w:t>
            </w:r>
          </w:p>
        </w:tc>
      </w:tr>
      <w:tr w14:paraId="6B4A2F41">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rHeight w:val="320" w:hRule="atLeast"/>
          <w:tblCellSpacing w:w="15" w:type="dxa"/>
        </w:trPr>
        <w:tc>
          <w:tcPr>
            <w:tcW w:w="7835" w:type="dxa"/>
            <w:noWrap w:val="0"/>
            <w:vAlign w:val="center"/>
          </w:tcPr>
          <w:p w14:paraId="4A170F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微软雅黑" w:hAnsi="微软雅黑" w:eastAsia="微软雅黑" w:cs="微软雅黑"/>
                <w:b/>
                <w:bCs/>
                <w:color w:val="000000"/>
                <w:kern w:val="0"/>
                <w:sz w:val="21"/>
                <w:szCs w:val="21"/>
                <w:shd w:val="clear" w:color="auto" w:fill="FFFFFF"/>
                <w:lang w:val="en-US" w:eastAsia="zh-CN" w:bidi="ar"/>
              </w:rPr>
            </w:pPr>
            <w:r>
              <w:rPr>
                <w:rFonts w:hint="eastAsia" w:ascii="微软雅黑" w:hAnsi="微软雅黑" w:eastAsia="微软雅黑" w:cs="微软雅黑"/>
                <w:b/>
                <w:bCs/>
                <w:color w:val="000000"/>
                <w:kern w:val="0"/>
                <w:sz w:val="21"/>
                <w:szCs w:val="21"/>
                <w:shd w:val="clear" w:color="auto" w:fill="FFFFFF"/>
                <w:lang w:val="en-US" w:eastAsia="zh-CN" w:bidi="ar"/>
              </w:rPr>
              <w:t>Day6：</w:t>
            </w:r>
            <w:r>
              <w:rPr>
                <w:rFonts w:hint="eastAsia" w:ascii="微软雅黑" w:hAnsi="微软雅黑" w:eastAsia="微软雅黑" w:cs="微软雅黑"/>
                <w:color w:val="000000"/>
                <w:kern w:val="0"/>
                <w:sz w:val="21"/>
                <w:szCs w:val="21"/>
                <w:shd w:val="clear" w:color="auto" w:fill="FFFFFF"/>
                <w:lang w:val="en-US" w:eastAsia="zh-CN" w:bidi="ar"/>
              </w:rPr>
              <w:t>南昌送站返程</w:t>
            </w:r>
          </w:p>
        </w:tc>
        <w:tc>
          <w:tcPr>
            <w:tcW w:w="1320" w:type="dxa"/>
            <w:noWrap w:val="0"/>
            <w:vAlign w:val="center"/>
          </w:tcPr>
          <w:p w14:paraId="0092129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textAlignment w:val="auto"/>
              <w:rPr>
                <w:rFonts w:hint="eastAsia" w:ascii="微软雅黑" w:hAnsi="微软雅黑" w:eastAsia="微软雅黑" w:cs="微软雅黑"/>
                <w:color w:val="000000"/>
                <w:kern w:val="0"/>
                <w:sz w:val="21"/>
                <w:szCs w:val="21"/>
                <w:shd w:val="clear" w:color="auto" w:fill="FFFFFF"/>
                <w:lang w:val="en-US" w:eastAsia="zh-CN" w:bidi="ar"/>
              </w:rPr>
            </w:pPr>
            <w:r>
              <w:rPr>
                <w:rFonts w:hint="eastAsia" w:ascii="微软雅黑" w:hAnsi="微软雅黑" w:eastAsia="微软雅黑" w:cs="微软雅黑"/>
                <w:color w:val="000000"/>
                <w:kern w:val="0"/>
                <w:sz w:val="21"/>
                <w:szCs w:val="21"/>
                <w:shd w:val="clear" w:color="auto" w:fill="FFFFFF"/>
                <w:lang w:val="en-US" w:eastAsia="zh-CN" w:bidi="ar"/>
              </w:rPr>
              <w:t>含-早</w:t>
            </w:r>
          </w:p>
        </w:tc>
        <w:tc>
          <w:tcPr>
            <w:tcW w:w="1825" w:type="dxa"/>
            <w:noWrap w:val="0"/>
            <w:vAlign w:val="center"/>
          </w:tcPr>
          <w:p w14:paraId="3488994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微软雅黑" w:hAnsi="微软雅黑" w:eastAsia="微软雅黑" w:cs="微软雅黑"/>
                <w:color w:val="000000"/>
                <w:kern w:val="0"/>
                <w:sz w:val="21"/>
                <w:szCs w:val="21"/>
                <w:shd w:val="clear" w:color="auto" w:fill="FFFFFF"/>
                <w:lang w:val="en-US" w:eastAsia="zh-CN" w:bidi="ar-SA"/>
              </w:rPr>
            </w:pPr>
            <w:r>
              <w:rPr>
                <w:rFonts w:hint="eastAsia" w:ascii="微软雅黑" w:hAnsi="微软雅黑" w:eastAsia="微软雅黑" w:cs="微软雅黑"/>
                <w:color w:val="000000"/>
                <w:kern w:val="0"/>
                <w:sz w:val="21"/>
                <w:szCs w:val="21"/>
                <w:shd w:val="clear" w:color="auto" w:fill="FFFFFF"/>
                <w:lang w:val="en-US" w:eastAsia="zh-CN"/>
              </w:rPr>
              <w:t>无</w:t>
            </w:r>
          </w:p>
        </w:tc>
      </w:tr>
      <w:tr w14:paraId="463A7214">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rHeight w:val="90" w:hRule="atLeast"/>
          <w:tblCellSpacing w:w="15" w:type="dxa"/>
        </w:trPr>
        <w:tc>
          <w:tcPr>
            <w:tcW w:w="11040" w:type="dxa"/>
            <w:gridSpan w:val="3"/>
            <w:shd w:val="clear" w:color="auto" w:fill="76923C"/>
            <w:noWrap w:val="0"/>
            <w:vAlign w:val="center"/>
          </w:tcPr>
          <w:p w14:paraId="5F9881E1">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highlight w:val="darkGreen"/>
                <w:u w:val="single"/>
                <w:shd w:val="clear" w:color="auto" w:fill="79BA1C"/>
                <w:lang w:bidi="ar"/>
              </w:rPr>
            </w:pPr>
            <w:r>
              <w:rPr>
                <w:rFonts w:hint="eastAsia" w:ascii="微软雅黑" w:hAnsi="微软雅黑" w:eastAsia="微软雅黑" w:cs="微软雅黑"/>
                <w:b/>
                <w:bCs/>
                <w:color w:val="FFFFFF"/>
                <w:kern w:val="0"/>
                <w:sz w:val="28"/>
                <w:szCs w:val="28"/>
                <w:shd w:val="clear" w:color="auto" w:fill="76923C"/>
                <w:lang w:bidi="ar"/>
              </w:rPr>
              <w:t>【产品特色】</w:t>
            </w:r>
          </w:p>
        </w:tc>
      </w:tr>
      <w:tr w14:paraId="1FD72F16">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blCellSpacing w:w="15" w:type="dxa"/>
        </w:trPr>
        <w:tc>
          <w:tcPr>
            <w:tcW w:w="11040" w:type="dxa"/>
            <w:gridSpan w:val="3"/>
            <w:noWrap w:val="0"/>
            <w:vAlign w:val="center"/>
          </w:tcPr>
          <w:p w14:paraId="64F4158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ascii="微软雅黑" w:hAnsi="微软雅黑" w:eastAsia="微软雅黑" w:cs="微软雅黑"/>
                <w:b/>
                <w:iCs/>
                <w:color w:val="C00000"/>
                <w:sz w:val="24"/>
                <w:shd w:val="clear" w:color="auto" w:fill="FFFFFF"/>
              </w:rPr>
            </w:pPr>
            <w:r>
              <w:rPr>
                <w:rFonts w:hint="eastAsia" w:ascii="微软雅黑" w:hAnsi="微软雅黑" w:eastAsia="微软雅黑" w:cs="微软雅黑"/>
                <w:b/>
                <w:iCs/>
                <w:color w:val="C00000"/>
                <w:sz w:val="24"/>
                <w:shd w:val="clear" w:color="auto" w:fill="FFFFFF"/>
              </w:rPr>
              <w:t>▷ 【探路江西】</w:t>
            </w:r>
            <w:r>
              <w:rPr>
                <w:rFonts w:hint="eastAsia" w:ascii="微软雅黑" w:hAnsi="微软雅黑" w:eastAsia="微软雅黑" w:cs="微软雅黑"/>
                <w:bCs/>
                <w:iCs/>
                <w:color w:val="C00000"/>
                <w:sz w:val="24"/>
                <w:shd w:val="clear" w:color="auto" w:fill="FFFFFF"/>
              </w:rPr>
              <w:t>—</w:t>
            </w:r>
            <w:r>
              <w:rPr>
                <w:rFonts w:hint="eastAsia" w:ascii="微软雅黑" w:hAnsi="微软雅黑" w:eastAsia="微软雅黑" w:cs="微软雅黑"/>
                <w:bCs/>
                <w:iCs/>
                <w:color w:val="C00000"/>
                <w:sz w:val="24"/>
                <w:shd w:val="clear" w:color="auto" w:fill="FFFFFF"/>
                <w:lang w:val="en-US" w:eastAsia="zh-CN"/>
              </w:rPr>
              <w:t xml:space="preserve"> </w:t>
            </w:r>
            <w:r>
              <w:rPr>
                <w:rFonts w:hint="eastAsia" w:ascii="微软雅黑" w:hAnsi="微软雅黑" w:eastAsia="微软雅黑" w:cs="微软雅黑"/>
                <w:b w:val="0"/>
                <w:bCs/>
                <w:iCs/>
                <w:color w:val="C00000"/>
                <w:sz w:val="24"/>
                <w:shd w:val="clear" w:color="auto" w:fill="FFFFFF"/>
              </w:rPr>
              <w:t>赏江西名山大川，领略赣鄱美景！探享超值精品游！</w:t>
            </w:r>
          </w:p>
          <w:p w14:paraId="23A956F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ascii="微软雅黑" w:hAnsi="微软雅黑" w:eastAsia="微软雅黑" w:cs="微软雅黑"/>
                <w:b w:val="0"/>
                <w:bCs/>
                <w:iCs/>
                <w:color w:val="C00000"/>
                <w:sz w:val="24"/>
                <w:shd w:val="clear" w:color="auto" w:fill="FFFFFF"/>
              </w:rPr>
            </w:pPr>
            <w:r>
              <w:rPr>
                <w:rFonts w:hint="eastAsia" w:ascii="微软雅黑" w:hAnsi="微软雅黑" w:eastAsia="微软雅黑" w:cs="微软雅黑"/>
                <w:b/>
                <w:iCs/>
                <w:color w:val="C00000"/>
                <w:sz w:val="24"/>
                <w:shd w:val="clear" w:color="auto" w:fill="FFFFFF"/>
              </w:rPr>
              <w:t>▷ 【精华景观】</w:t>
            </w:r>
            <w:r>
              <w:rPr>
                <w:rFonts w:hint="eastAsia" w:ascii="微软雅黑" w:hAnsi="微软雅黑" w:eastAsia="微软雅黑" w:cs="微软雅黑"/>
                <w:bCs/>
                <w:iCs/>
                <w:color w:val="C00000"/>
                <w:sz w:val="24"/>
                <w:shd w:val="clear" w:color="auto" w:fill="FFFFFF"/>
              </w:rPr>
              <w:t>—</w:t>
            </w:r>
            <w:r>
              <w:rPr>
                <w:rFonts w:hint="eastAsia" w:ascii="微软雅黑" w:hAnsi="微软雅黑" w:eastAsia="微软雅黑" w:cs="微软雅黑"/>
                <w:bCs/>
                <w:iCs/>
                <w:color w:val="C00000"/>
                <w:sz w:val="24"/>
                <w:shd w:val="clear" w:color="auto" w:fill="FFFFFF"/>
                <w:lang w:val="en-US" w:eastAsia="zh-CN"/>
              </w:rPr>
              <w:t xml:space="preserve"> </w:t>
            </w:r>
            <w:r>
              <w:rPr>
                <w:rFonts w:hint="eastAsia" w:ascii="微软雅黑" w:hAnsi="微软雅黑" w:eastAsia="微软雅黑" w:cs="微软雅黑"/>
                <w:b w:val="0"/>
                <w:bCs/>
                <w:iCs/>
                <w:color w:val="C00000"/>
                <w:sz w:val="24"/>
                <w:shd w:val="clear" w:color="auto" w:fill="FFFFFF"/>
              </w:rPr>
              <w:t>赏庐山主景区、</w:t>
            </w:r>
            <w:r>
              <w:rPr>
                <w:rFonts w:hint="eastAsia" w:ascii="微软雅黑" w:hAnsi="微软雅黑" w:eastAsia="微软雅黑" w:cs="微软雅黑"/>
                <w:b w:val="0"/>
                <w:bCs/>
                <w:iCs/>
                <w:color w:val="C00000"/>
                <w:sz w:val="24"/>
                <w:shd w:val="clear" w:color="auto" w:fill="FFFFFF"/>
                <w:lang w:eastAsia="zh-CN"/>
              </w:rPr>
              <w:t>鄱阳湖石钟山、</w:t>
            </w:r>
            <w:r>
              <w:rPr>
                <w:rFonts w:hint="eastAsia" w:ascii="微软雅黑" w:hAnsi="微软雅黑" w:eastAsia="微软雅黑" w:cs="微软雅黑"/>
                <w:b w:val="0"/>
                <w:bCs/>
                <w:iCs/>
                <w:color w:val="C00000"/>
                <w:sz w:val="24"/>
                <w:shd w:val="clear" w:color="auto" w:fill="FFFFFF"/>
              </w:rPr>
              <w:t>瓷韵赏景德，</w:t>
            </w:r>
            <w:r>
              <w:rPr>
                <w:rFonts w:hint="eastAsia" w:ascii="微软雅黑" w:hAnsi="微软雅黑" w:eastAsia="微软雅黑" w:cs="微软雅黑"/>
                <w:b w:val="0"/>
                <w:bCs/>
                <w:iCs/>
                <w:color w:val="C00000"/>
                <w:sz w:val="24"/>
                <w:shd w:val="clear" w:color="auto" w:fill="FFFFFF"/>
                <w:lang w:eastAsia="zh-CN"/>
              </w:rPr>
              <w:t>鲜花小镇</w:t>
            </w:r>
            <w:r>
              <w:rPr>
                <w:rFonts w:hint="eastAsia" w:ascii="微软雅黑" w:hAnsi="微软雅黑" w:eastAsia="微软雅黑" w:cs="微软雅黑"/>
                <w:b w:val="0"/>
                <w:bCs/>
                <w:iCs/>
                <w:color w:val="C00000"/>
                <w:sz w:val="24"/>
                <w:shd w:val="clear" w:color="auto" w:fill="FFFFFF"/>
              </w:rPr>
              <w:t>篁岭，三清山探云海</w:t>
            </w:r>
          </w:p>
          <w:p w14:paraId="0D99CA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ascii="微软雅黑" w:hAnsi="微软雅黑" w:eastAsia="微软雅黑" w:cs="微软雅黑"/>
                <w:b w:val="0"/>
                <w:bCs/>
                <w:iCs/>
                <w:color w:val="C00000"/>
                <w:sz w:val="24"/>
                <w:shd w:val="clear" w:color="auto" w:fill="FFFFFF"/>
              </w:rPr>
            </w:pPr>
            <w:r>
              <w:rPr>
                <w:rFonts w:hint="eastAsia" w:ascii="微软雅黑" w:hAnsi="微软雅黑" w:eastAsia="微软雅黑" w:cs="微软雅黑"/>
                <w:b/>
                <w:iCs/>
                <w:color w:val="C00000"/>
                <w:sz w:val="24"/>
                <w:shd w:val="clear" w:color="auto" w:fill="FFFFFF"/>
              </w:rPr>
              <w:t>▷ 【美味之旅】</w:t>
            </w:r>
            <w:r>
              <w:rPr>
                <w:rFonts w:hint="eastAsia" w:ascii="微软雅黑" w:hAnsi="微软雅黑" w:eastAsia="微软雅黑" w:cs="微软雅黑"/>
                <w:bCs/>
                <w:iCs/>
                <w:color w:val="C00000"/>
                <w:sz w:val="24"/>
                <w:shd w:val="clear" w:color="auto" w:fill="FFFFFF"/>
              </w:rPr>
              <w:t>—</w:t>
            </w:r>
            <w:r>
              <w:rPr>
                <w:rFonts w:hint="eastAsia" w:ascii="微软雅黑" w:hAnsi="微软雅黑" w:eastAsia="微软雅黑" w:cs="微软雅黑"/>
                <w:bCs/>
                <w:iCs/>
                <w:color w:val="C00000"/>
                <w:sz w:val="24"/>
                <w:shd w:val="clear" w:color="auto" w:fill="FFFFFF"/>
                <w:lang w:val="en-US" w:eastAsia="zh-CN"/>
              </w:rPr>
              <w:t xml:space="preserve"> </w:t>
            </w:r>
            <w:r>
              <w:rPr>
                <w:rFonts w:hint="eastAsia" w:ascii="微软雅黑" w:hAnsi="微软雅黑" w:eastAsia="微软雅黑" w:cs="微软雅黑"/>
                <w:b w:val="0"/>
                <w:bCs/>
                <w:iCs/>
                <w:color w:val="C00000"/>
                <w:sz w:val="24"/>
                <w:shd w:val="clear" w:color="auto" w:fill="FFFFFF"/>
              </w:rPr>
              <w:t>品尝特色餐：</w:t>
            </w:r>
            <w:r>
              <w:rPr>
                <w:rFonts w:hint="eastAsia" w:ascii="微软雅黑" w:hAnsi="微软雅黑" w:eastAsia="微软雅黑" w:cs="微软雅黑"/>
                <w:b w:val="0"/>
                <w:bCs/>
                <w:iCs/>
                <w:color w:val="C00000"/>
                <w:sz w:val="24"/>
                <w:shd w:val="clear" w:color="auto" w:fill="FFFFFF"/>
                <w:lang w:eastAsia="zh-CN"/>
              </w:rPr>
              <w:t>庐山三石宴、</w:t>
            </w:r>
            <w:r>
              <w:rPr>
                <w:rFonts w:hint="eastAsia" w:ascii="微软雅黑" w:hAnsi="微软雅黑" w:eastAsia="微软雅黑" w:cs="微软雅黑"/>
                <w:b w:val="0"/>
                <w:bCs/>
                <w:iCs/>
                <w:color w:val="C00000"/>
                <w:sz w:val="24"/>
                <w:shd w:val="clear" w:color="auto" w:fill="FFFFFF"/>
              </w:rPr>
              <w:t>婺源徽宴、品味舌尖美食</w:t>
            </w:r>
          </w:p>
          <w:p w14:paraId="7A2848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ascii="微软雅黑" w:hAnsi="微软雅黑" w:eastAsia="微软雅黑" w:cs="微软雅黑"/>
                <w:b w:val="0"/>
                <w:bCs/>
                <w:iCs/>
                <w:color w:val="C00000"/>
                <w:sz w:val="24"/>
                <w:shd w:val="clear" w:color="auto" w:fill="FFFFFF"/>
              </w:rPr>
            </w:pPr>
            <w:r>
              <w:rPr>
                <w:rFonts w:hint="eastAsia" w:ascii="微软雅黑" w:hAnsi="微软雅黑" w:eastAsia="微软雅黑" w:cs="微软雅黑"/>
                <w:b/>
                <w:iCs/>
                <w:color w:val="C00000"/>
                <w:sz w:val="24"/>
                <w:shd w:val="clear" w:color="auto" w:fill="FFFFFF"/>
              </w:rPr>
              <w:t>▷ 【舒心之旅】</w:t>
            </w:r>
            <w:r>
              <w:rPr>
                <w:rFonts w:hint="eastAsia" w:ascii="微软雅黑" w:hAnsi="微软雅黑" w:eastAsia="微软雅黑" w:cs="微软雅黑"/>
                <w:bCs/>
                <w:iCs/>
                <w:color w:val="C00000"/>
                <w:sz w:val="24"/>
                <w:shd w:val="clear" w:color="auto" w:fill="FFFFFF"/>
              </w:rPr>
              <w:t>—</w:t>
            </w:r>
            <w:r>
              <w:rPr>
                <w:rFonts w:hint="eastAsia" w:ascii="微软雅黑" w:hAnsi="微软雅黑" w:eastAsia="微软雅黑" w:cs="微软雅黑"/>
                <w:bCs/>
                <w:iCs/>
                <w:color w:val="C00000"/>
                <w:sz w:val="24"/>
                <w:shd w:val="clear" w:color="auto" w:fill="FFFFFF"/>
                <w:lang w:val="en-US" w:eastAsia="zh-CN"/>
              </w:rPr>
              <w:t xml:space="preserve"> </w:t>
            </w:r>
            <w:r>
              <w:rPr>
                <w:rFonts w:hint="eastAsia" w:ascii="微软雅黑" w:hAnsi="微软雅黑" w:eastAsia="微软雅黑" w:cs="微软雅黑"/>
                <w:b w:val="0"/>
                <w:bCs/>
                <w:iCs/>
                <w:color w:val="C00000"/>
                <w:sz w:val="24"/>
                <w:shd w:val="clear" w:color="auto" w:fill="FFFFFF"/>
              </w:rPr>
              <w:t>全程入住精品酒店或特色民宿</w:t>
            </w:r>
          </w:p>
          <w:p w14:paraId="3AEB29D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微软雅黑" w:hAnsi="微软雅黑" w:eastAsia="微软雅黑" w:cs="微软雅黑"/>
                <w:b/>
                <w:iCs/>
                <w:color w:val="FF0000"/>
                <w:sz w:val="28"/>
                <w:szCs w:val="28"/>
                <w:shd w:val="clear" w:color="auto" w:fill="FFFFFF"/>
              </w:rPr>
            </w:pPr>
            <w:r>
              <w:rPr>
                <w:rFonts w:hint="eastAsia" w:ascii="微软雅黑" w:hAnsi="微软雅黑" w:eastAsia="微软雅黑" w:cs="微软雅黑"/>
                <w:b/>
                <w:iCs/>
                <w:color w:val="C00000"/>
                <w:sz w:val="24"/>
                <w:shd w:val="clear" w:color="auto" w:fill="FFFFFF"/>
              </w:rPr>
              <w:t>▷ 【品质之旅】</w:t>
            </w:r>
            <w:r>
              <w:rPr>
                <w:rFonts w:hint="eastAsia" w:ascii="微软雅黑" w:hAnsi="微软雅黑" w:eastAsia="微软雅黑" w:cs="微软雅黑"/>
                <w:bCs/>
                <w:iCs/>
                <w:color w:val="C00000"/>
                <w:sz w:val="24"/>
                <w:shd w:val="clear" w:color="auto" w:fill="FFFFFF"/>
              </w:rPr>
              <w:t>—</w:t>
            </w:r>
            <w:r>
              <w:rPr>
                <w:rFonts w:hint="eastAsia" w:ascii="微软雅黑" w:hAnsi="微软雅黑" w:eastAsia="微软雅黑" w:cs="微软雅黑"/>
                <w:bCs/>
                <w:iCs/>
                <w:color w:val="C00000"/>
                <w:sz w:val="24"/>
                <w:shd w:val="clear" w:color="auto" w:fill="FFFFFF"/>
                <w:lang w:val="en-US" w:eastAsia="zh-CN"/>
              </w:rPr>
              <w:t xml:space="preserve"> </w:t>
            </w:r>
            <w:r>
              <w:rPr>
                <w:rFonts w:hint="eastAsia" w:ascii="微软雅黑" w:hAnsi="微软雅黑" w:eastAsia="微软雅黑" w:cs="微软雅黑"/>
                <w:b w:val="0"/>
                <w:bCs/>
                <w:iCs/>
                <w:color w:val="C00000"/>
                <w:sz w:val="24"/>
                <w:shd w:val="clear" w:color="auto" w:fill="FFFFFF"/>
              </w:rPr>
              <w:t>赠送游览</w:t>
            </w:r>
            <w:r>
              <w:rPr>
                <w:rFonts w:hint="eastAsia" w:ascii="微软雅黑" w:hAnsi="微软雅黑" w:eastAsia="微软雅黑" w:cs="微软雅黑"/>
                <w:b w:val="0"/>
                <w:bCs/>
                <w:iCs/>
                <w:color w:val="C00000"/>
                <w:sz w:val="24"/>
                <w:shd w:val="clear" w:color="auto" w:fill="FFFFFF"/>
                <w:lang w:eastAsia="zh-CN"/>
              </w:rPr>
              <w:t>石钟山</w:t>
            </w:r>
            <w:r>
              <w:rPr>
                <w:rFonts w:hint="eastAsia" w:ascii="微软雅黑" w:hAnsi="微软雅黑" w:eastAsia="微软雅黑" w:cs="微软雅黑"/>
                <w:b w:val="0"/>
                <w:bCs/>
                <w:iCs/>
                <w:color w:val="C00000"/>
                <w:sz w:val="24"/>
                <w:shd w:val="clear" w:color="auto" w:fill="FFFFFF"/>
              </w:rPr>
              <w:t>景区，纯玩0购物！</w:t>
            </w:r>
          </w:p>
        </w:tc>
      </w:tr>
    </w:tbl>
    <w:p w14:paraId="7A0F383E">
      <w:pPr>
        <w:snapToGrid w:val="0"/>
        <w:rPr>
          <w:rFonts w:hint="eastAsia" w:ascii="微软雅黑" w:hAnsi="微软雅黑" w:eastAsia="微软雅黑" w:cs="微软雅黑"/>
          <w:color w:val="3F3F3F"/>
          <w:sz w:val="6"/>
          <w:szCs w:val="6"/>
        </w:rPr>
      </w:pPr>
    </w:p>
    <w:tbl>
      <w:tblPr>
        <w:tblStyle w:val="8"/>
        <w:tblW w:w="11190" w:type="dxa"/>
        <w:tblCellSpacing w:w="15" w:type="dxa"/>
        <w:tblInd w:w="88" w:type="dxa"/>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Layout w:type="fixed"/>
        <w:tblCellMar>
          <w:top w:w="15" w:type="dxa"/>
          <w:left w:w="15" w:type="dxa"/>
          <w:bottom w:w="15" w:type="dxa"/>
          <w:right w:w="15" w:type="dxa"/>
        </w:tblCellMar>
      </w:tblPr>
      <w:tblGrid>
        <w:gridCol w:w="1618"/>
        <w:gridCol w:w="2082"/>
        <w:gridCol w:w="3700"/>
        <w:gridCol w:w="3640"/>
        <w:gridCol w:w="60"/>
        <w:gridCol w:w="90"/>
      </w:tblGrid>
      <w:tr w14:paraId="48477DF3">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45" w:type="dxa"/>
          <w:tblCellSpacing w:w="15" w:type="dxa"/>
        </w:trPr>
        <w:tc>
          <w:tcPr>
            <w:tcW w:w="11040" w:type="dxa"/>
            <w:gridSpan w:val="5"/>
            <w:shd w:val="clear" w:color="auto" w:fill="76923C"/>
            <w:noWrap w:val="0"/>
            <w:vAlign w:val="center"/>
          </w:tcPr>
          <w:p w14:paraId="7C92F99E">
            <w:pPr>
              <w:keepNext w:val="0"/>
              <w:keepLines w:val="0"/>
              <w:widowControl/>
              <w:suppressLineNumbers w:val="0"/>
              <w:spacing w:before="0" w:beforeAutospacing="0" w:after="0" w:afterAutospacing="0" w:line="0" w:lineRule="atLeast"/>
              <w:ind w:left="0" w:leftChars="0" w:right="0" w:rightChars="0"/>
              <w:rPr>
                <w:rFonts w:hint="eastAsia" w:ascii="微软雅黑" w:hAnsi="微软雅黑" w:eastAsia="微软雅黑" w:cs="微软雅黑"/>
                <w:b/>
                <w:bCs/>
                <w:color w:val="FFFFFF"/>
                <w:kern w:val="0"/>
                <w:sz w:val="28"/>
                <w:szCs w:val="28"/>
                <w:highlight w:val="darkGreen"/>
                <w:u w:val="single"/>
                <w:shd w:val="clear" w:color="auto" w:fill="79BA1C"/>
                <w:lang w:val="en-US" w:eastAsia="zh-CN" w:bidi="ar"/>
              </w:rPr>
            </w:pPr>
            <w:r>
              <w:rPr>
                <w:rFonts w:hint="eastAsia" w:ascii="微软雅黑" w:hAnsi="微软雅黑" w:eastAsia="微软雅黑" w:cs="微软雅黑"/>
                <w:b/>
                <w:bCs/>
                <w:color w:val="FFFFFF"/>
                <w:kern w:val="0"/>
                <w:sz w:val="28"/>
                <w:szCs w:val="28"/>
                <w:shd w:val="clear" w:color="auto" w:fill="76923C"/>
                <w:lang w:bidi="ar"/>
              </w:rPr>
              <w:t>☀第</w:t>
            </w:r>
            <w:r>
              <w:rPr>
                <w:rFonts w:hint="eastAsia" w:ascii="微软雅黑" w:hAnsi="微软雅黑" w:eastAsia="微软雅黑" w:cs="微软雅黑"/>
                <w:b/>
                <w:bCs/>
                <w:color w:val="FFFFFF"/>
                <w:kern w:val="0"/>
                <w:sz w:val="28"/>
                <w:szCs w:val="28"/>
                <w:shd w:val="clear" w:color="auto" w:fill="76923C"/>
                <w:lang w:val="en-US" w:eastAsia="zh-CN" w:bidi="ar"/>
              </w:rPr>
              <w:t>1</w:t>
            </w:r>
            <w:r>
              <w:rPr>
                <w:rFonts w:hint="eastAsia" w:ascii="微软雅黑" w:hAnsi="微软雅黑" w:eastAsia="微软雅黑" w:cs="微软雅黑"/>
                <w:b/>
                <w:bCs/>
                <w:color w:val="FFFFFF"/>
                <w:kern w:val="0"/>
                <w:sz w:val="28"/>
                <w:szCs w:val="28"/>
                <w:shd w:val="clear" w:color="auto" w:fill="76923C"/>
                <w:lang w:bidi="ar"/>
              </w:rPr>
              <w:t>天：</w:t>
            </w:r>
            <w:r>
              <w:rPr>
                <w:rFonts w:hint="eastAsia" w:ascii="微软雅黑" w:hAnsi="微软雅黑" w:eastAsia="微软雅黑" w:cs="微软雅黑"/>
                <w:b/>
                <w:bCs/>
                <w:color w:val="FFFFFF"/>
                <w:kern w:val="0"/>
                <w:sz w:val="28"/>
                <w:szCs w:val="28"/>
                <w:shd w:val="clear" w:color="auto" w:fill="76923C"/>
                <w:lang w:val="en-US" w:eastAsia="zh-CN" w:bidi="ar"/>
              </w:rPr>
              <w:t>成都-</w:t>
            </w:r>
            <w:r>
              <w:rPr>
                <w:rFonts w:hint="eastAsia" w:ascii="微软雅黑" w:hAnsi="微软雅黑" w:eastAsia="微软雅黑" w:cs="微软雅黑"/>
                <w:b/>
                <w:bCs/>
                <w:color w:val="FFFFFF"/>
                <w:kern w:val="0"/>
                <w:sz w:val="28"/>
                <w:szCs w:val="28"/>
                <w:shd w:val="clear" w:color="auto" w:fill="76923C"/>
                <w:lang w:bidi="ar"/>
              </w:rPr>
              <w:t>南昌（</w:t>
            </w:r>
            <w:r>
              <w:rPr>
                <w:rFonts w:hint="eastAsia" w:ascii="微软雅黑" w:hAnsi="微软雅黑" w:eastAsia="微软雅黑" w:cs="微软雅黑"/>
                <w:b/>
                <w:bCs/>
                <w:color w:val="FFFFFF"/>
                <w:sz w:val="28"/>
                <w:szCs w:val="28"/>
                <w:lang w:val="en-US" w:eastAsia="zh-CN"/>
              </w:rPr>
              <w:t>动车前往</w:t>
            </w:r>
            <w:r>
              <w:rPr>
                <w:rFonts w:hint="eastAsia" w:ascii="微软雅黑" w:hAnsi="微软雅黑" w:eastAsia="微软雅黑" w:cs="微软雅黑"/>
                <w:b/>
                <w:bCs/>
                <w:color w:val="FFFFFF"/>
                <w:sz w:val="28"/>
                <w:szCs w:val="28"/>
              </w:rPr>
              <w:t>）</w:t>
            </w:r>
          </w:p>
        </w:tc>
      </w:tr>
      <w:tr w14:paraId="22681AF2">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45" w:type="dxa"/>
          <w:tblCellSpacing w:w="15" w:type="dxa"/>
        </w:trPr>
        <w:tc>
          <w:tcPr>
            <w:tcW w:w="11040" w:type="dxa"/>
            <w:gridSpan w:val="5"/>
            <w:shd w:val="clear" w:color="auto" w:fill="FFFFFF"/>
            <w:noWrap w:val="0"/>
            <w:vAlign w:val="center"/>
          </w:tcPr>
          <w:p w14:paraId="40B38CCD">
            <w:pPr>
              <w:keepNext w:val="0"/>
              <w:keepLines w:val="0"/>
              <w:widowControl/>
              <w:suppressLineNumbers w:val="0"/>
              <w:spacing w:before="0" w:beforeAutospacing="0" w:after="0" w:afterAutospacing="0" w:line="0" w:lineRule="atLeast"/>
              <w:ind w:left="0" w:leftChars="0" w:right="0" w:rightChars="0"/>
              <w:rPr>
                <w:rFonts w:hint="eastAsia" w:ascii="微软雅黑" w:hAnsi="微软雅黑" w:eastAsia="微软雅黑" w:cs="微软雅黑"/>
                <w:b/>
                <w:bCs/>
                <w:color w:val="FFFFFF"/>
                <w:kern w:val="0"/>
                <w:sz w:val="24"/>
                <w:szCs w:val="24"/>
                <w:shd w:val="clear" w:color="auto" w:fill="76923C"/>
                <w:lang w:val="en-US" w:eastAsia="zh-CN" w:bidi="ar"/>
              </w:rPr>
            </w:pPr>
            <w:r>
              <w:rPr>
                <w:rFonts w:hint="eastAsia" w:ascii="微软雅黑" w:hAnsi="微软雅黑" w:eastAsia="微软雅黑" w:cs="微软雅黑"/>
                <w:sz w:val="24"/>
                <w:lang w:val="en-US" w:eastAsia="zh-CN"/>
              </w:rPr>
              <w:t>成都东站乘动车赴南昌，抵达后，接站入住酒店休息。</w:t>
            </w:r>
          </w:p>
        </w:tc>
      </w:tr>
      <w:tr w14:paraId="171C2049">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45" w:type="dxa"/>
          <w:tblCellSpacing w:w="15" w:type="dxa"/>
        </w:trPr>
        <w:tc>
          <w:tcPr>
            <w:tcW w:w="11040" w:type="dxa"/>
            <w:gridSpan w:val="5"/>
            <w:shd w:val="clear" w:color="auto" w:fill="76923C"/>
            <w:noWrap w:val="0"/>
            <w:vAlign w:val="center"/>
          </w:tcPr>
          <w:p w14:paraId="2008A219">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shd w:val="clear" w:color="auto" w:fill="76923C"/>
                <w:lang w:bidi="ar"/>
              </w:rPr>
            </w:pPr>
            <w:r>
              <w:rPr>
                <w:rFonts w:hint="eastAsia" w:ascii="微软雅黑" w:hAnsi="微软雅黑" w:eastAsia="微软雅黑" w:cs="微软雅黑"/>
                <w:b/>
                <w:bCs/>
                <w:color w:val="FFFFFF"/>
                <w:kern w:val="0"/>
                <w:sz w:val="28"/>
                <w:szCs w:val="28"/>
                <w:shd w:val="clear" w:color="auto" w:fill="76923C"/>
                <w:lang w:bidi="ar"/>
              </w:rPr>
              <w:t>☀第</w:t>
            </w:r>
            <w:r>
              <w:rPr>
                <w:rFonts w:hint="eastAsia" w:ascii="微软雅黑" w:hAnsi="微软雅黑" w:eastAsia="微软雅黑" w:cs="微软雅黑"/>
                <w:b/>
                <w:bCs/>
                <w:color w:val="FFFFFF"/>
                <w:kern w:val="0"/>
                <w:sz w:val="28"/>
                <w:szCs w:val="28"/>
                <w:shd w:val="clear" w:color="auto" w:fill="76923C"/>
                <w:lang w:val="en-US" w:eastAsia="zh-CN" w:bidi="ar"/>
              </w:rPr>
              <w:t>2</w:t>
            </w:r>
            <w:r>
              <w:rPr>
                <w:rFonts w:hint="eastAsia" w:ascii="微软雅黑" w:hAnsi="微软雅黑" w:eastAsia="微软雅黑" w:cs="微软雅黑"/>
                <w:b/>
                <w:bCs/>
                <w:color w:val="FFFFFF"/>
                <w:kern w:val="0"/>
                <w:sz w:val="28"/>
                <w:szCs w:val="28"/>
                <w:shd w:val="clear" w:color="auto" w:fill="76923C"/>
                <w:lang w:bidi="ar"/>
              </w:rPr>
              <w:t>天：南昌-庐山（车程约2.5小时）</w:t>
            </w:r>
          </w:p>
        </w:tc>
      </w:tr>
      <w:tr w14:paraId="089CB54F">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45" w:type="dxa"/>
          <w:tblCellSpacing w:w="15" w:type="dxa"/>
        </w:trPr>
        <w:tc>
          <w:tcPr>
            <w:tcW w:w="11040" w:type="dxa"/>
            <w:gridSpan w:val="5"/>
            <w:noWrap w:val="0"/>
            <w:vAlign w:val="center"/>
          </w:tcPr>
          <w:p w14:paraId="0B4E2E3D">
            <w:pPr>
              <w:keepNext w:val="0"/>
              <w:keepLines w:val="0"/>
              <w:suppressLineNumbers w:val="0"/>
              <w:spacing w:before="0" w:beforeAutospacing="0" w:after="0" w:afterAutospacing="0" w:line="400" w:lineRule="exact"/>
              <w:ind w:left="0" w:right="0" w:firstLine="480" w:firstLineChars="200"/>
              <w:rPr>
                <w:rFonts w:hint="eastAsia" w:ascii="微软雅黑" w:hAnsi="微软雅黑" w:eastAsia="微软雅黑" w:cs="微软雅黑"/>
                <w:sz w:val="24"/>
                <w:szCs w:val="24"/>
                <w:lang w:val="zh-CN"/>
              </w:rPr>
            </w:pPr>
            <w:r>
              <w:rPr>
                <w:rFonts w:hint="eastAsia" w:ascii="微软雅黑" w:hAnsi="微软雅黑" w:eastAsia="微软雅黑" w:cs="微软雅黑"/>
                <w:sz w:val="24"/>
                <w:szCs w:val="24"/>
                <w:lang w:val="zh-CN"/>
              </w:rPr>
              <w:t>早上07:30集合后车赴世界双遗产地—庐山（车程约2.5小时），庐山风景区上下山及景区游览需换乘当地观光车</w:t>
            </w:r>
            <w:r>
              <w:rPr>
                <w:rFonts w:hint="eastAsia" w:ascii="微软雅黑" w:hAnsi="微软雅黑" w:eastAsia="微软雅黑" w:cs="微软雅黑"/>
                <w:color w:val="1414BC"/>
                <w:sz w:val="24"/>
                <w:szCs w:val="24"/>
                <w:lang w:val="zh-CN" w:eastAsia="zh-CN"/>
              </w:rPr>
              <w:t>（客人自理景区</w:t>
            </w:r>
            <w:r>
              <w:rPr>
                <w:rFonts w:hint="eastAsia" w:ascii="微软雅黑" w:hAnsi="微软雅黑" w:eastAsia="微软雅黑" w:cs="微软雅黑"/>
                <w:color w:val="1414BC"/>
                <w:sz w:val="24"/>
                <w:szCs w:val="24"/>
                <w:lang w:val="en-US" w:eastAsia="zh-CN"/>
              </w:rPr>
              <w:t>交通</w:t>
            </w:r>
            <w:r>
              <w:rPr>
                <w:rFonts w:hint="eastAsia" w:ascii="微软雅黑" w:hAnsi="微软雅黑" w:eastAsia="微软雅黑" w:cs="微软雅黑"/>
                <w:color w:val="1414BC"/>
                <w:sz w:val="24"/>
                <w:szCs w:val="24"/>
                <w:lang w:val="zh-CN" w:eastAsia="zh-CN"/>
              </w:rPr>
              <w:t>车费用90元/人）</w:t>
            </w:r>
            <w:r>
              <w:rPr>
                <w:rFonts w:hint="eastAsia" w:ascii="微软雅黑" w:hAnsi="微软雅黑" w:eastAsia="微软雅黑" w:cs="微软雅黑"/>
                <w:sz w:val="24"/>
                <w:szCs w:val="24"/>
                <w:lang w:val="zh-CN"/>
              </w:rPr>
              <w:t>，参观</w:t>
            </w:r>
            <w:r>
              <w:rPr>
                <w:rFonts w:hint="eastAsia" w:ascii="微软雅黑" w:hAnsi="微软雅黑" w:eastAsia="微软雅黑" w:cs="微软雅黑"/>
                <w:b/>
                <w:bCs/>
                <w:sz w:val="24"/>
                <w:szCs w:val="24"/>
                <w:lang w:val="zh-CN"/>
              </w:rPr>
              <w:t>【庐山会议旧址】</w:t>
            </w:r>
            <w:r>
              <w:rPr>
                <w:rFonts w:hint="eastAsia" w:ascii="微软雅黑" w:hAnsi="微软雅黑" w:eastAsia="微软雅黑" w:cs="微软雅黑"/>
                <w:sz w:val="24"/>
                <w:szCs w:val="24"/>
                <w:lang w:val="zh-CN"/>
              </w:rPr>
              <w:t>（游览时间约30分钟），自1959年开始，中共中央曾在这里召开过三次重要会议，即1959年的中共中央八届八中全会，1961年的中央工作会议和1970年的中共中央九届二中全会，故称为庐山会议会址。游</w:t>
            </w:r>
            <w:r>
              <w:rPr>
                <w:rFonts w:hint="eastAsia" w:ascii="微软雅黑" w:hAnsi="微软雅黑" w:eastAsia="微软雅黑" w:cs="微软雅黑"/>
                <w:b/>
                <w:bCs/>
                <w:sz w:val="24"/>
                <w:szCs w:val="24"/>
                <w:lang w:val="zh-CN"/>
              </w:rPr>
              <w:t>【含鄱口】</w:t>
            </w:r>
            <w:r>
              <w:rPr>
                <w:rFonts w:hint="eastAsia" w:ascii="微软雅黑" w:hAnsi="微软雅黑" w:eastAsia="微软雅黑" w:cs="微软雅黑"/>
                <w:sz w:val="24"/>
                <w:szCs w:val="24"/>
                <w:lang w:val="zh-CN"/>
              </w:rPr>
              <w:t>（时间约60分钟）此处为”湖光山色，可观中国第一大淡水湖鄱阳湖，可观庐山第一高峰--大汉阳峰，可远眺</w:t>
            </w:r>
            <w:r>
              <w:rPr>
                <w:rFonts w:hint="eastAsia" w:ascii="微软雅黑" w:hAnsi="微软雅黑" w:eastAsia="微软雅黑" w:cs="微软雅黑"/>
                <w:b/>
                <w:bCs/>
                <w:sz w:val="24"/>
                <w:szCs w:val="24"/>
                <w:lang w:val="zh-CN"/>
              </w:rPr>
              <w:t>【五老峰】</w:t>
            </w:r>
            <w:r>
              <w:rPr>
                <w:rFonts w:hint="eastAsia" w:ascii="微软雅黑" w:hAnsi="微软雅黑" w:eastAsia="微软雅黑" w:cs="微软雅黑"/>
                <w:sz w:val="24"/>
                <w:szCs w:val="24"/>
                <w:lang w:val="zh-CN"/>
              </w:rPr>
              <w:t>，李白曾有诗赞曰：“庐山东南五老峰，青天削出金芙蓉。九江秀色可揽结，吾将此地巢云松。”</w:t>
            </w:r>
          </w:p>
          <w:p w14:paraId="36A94E62">
            <w:pPr>
              <w:keepNext w:val="0"/>
              <w:keepLines w:val="0"/>
              <w:suppressLineNumbers w:val="0"/>
              <w:spacing w:before="0" w:beforeAutospacing="0" w:after="0" w:afterAutospacing="0" w:line="400" w:lineRule="exact"/>
              <w:ind w:left="0" w:right="0" w:firstLine="480" w:firstLineChars="200"/>
              <w:rPr>
                <w:rFonts w:hint="eastAsia" w:ascii="微软雅黑" w:hAnsi="微软雅黑" w:eastAsia="微软雅黑" w:cs="微软雅黑"/>
                <w:sz w:val="24"/>
                <w:szCs w:val="24"/>
                <w:lang w:val="zh-CN"/>
              </w:rPr>
            </w:pPr>
            <w:r>
              <w:rPr>
                <w:rFonts w:hint="eastAsia" w:ascii="微软雅黑" w:hAnsi="微软雅黑" w:eastAsia="微软雅黑" w:cs="微软雅黑"/>
                <w:sz w:val="24"/>
                <w:szCs w:val="24"/>
                <w:lang w:val="zh-CN"/>
              </w:rPr>
              <w:t>参观</w:t>
            </w:r>
            <w:r>
              <w:rPr>
                <w:rFonts w:hint="eastAsia" w:ascii="微软雅黑" w:hAnsi="微软雅黑" w:eastAsia="微软雅黑" w:cs="微软雅黑"/>
                <w:b/>
                <w:bCs/>
                <w:sz w:val="24"/>
                <w:szCs w:val="24"/>
                <w:lang w:val="zh-CN"/>
              </w:rPr>
              <w:t>【庐山瀑布】（大口景区）</w:t>
            </w:r>
            <w:r>
              <w:rPr>
                <w:rFonts w:hint="eastAsia" w:ascii="微软雅黑" w:hAnsi="微软雅黑" w:eastAsia="微软雅黑" w:cs="微软雅黑"/>
                <w:color w:val="1414BC"/>
                <w:sz w:val="24"/>
                <w:szCs w:val="24"/>
                <w:lang w:val="zh-CN" w:eastAsia="zh-CN"/>
              </w:rPr>
              <w:t>（往返缆车自理50元/人）</w:t>
            </w:r>
            <w:r>
              <w:rPr>
                <w:rFonts w:hint="eastAsia" w:ascii="微软雅黑" w:hAnsi="微软雅黑" w:eastAsia="微软雅黑" w:cs="微软雅黑"/>
                <w:sz w:val="24"/>
                <w:szCs w:val="24"/>
                <w:lang w:val="zh-CN"/>
              </w:rPr>
              <w:t>，从含鄱口坐索道直接到大口瀑布，大口瀑布又称彩虹瀑布，因为往往在雨过天晴过了以后，在这里往往可以从灿烂的阳光下看到五颜六色的彩虹，在这里，可以仰观瀑布“飞流直下三千尺，疑是银河落九天” 的气势；俯看鄱湖“影落明湖青黛光，金阙前开二峰长”的妩媚；念岁月之悠悠，觉人生之短暂，乘大好时光，享山水之清兴。</w:t>
            </w:r>
          </w:p>
          <w:p w14:paraId="4F1A3005">
            <w:pPr>
              <w:keepNext w:val="0"/>
              <w:keepLines w:val="0"/>
              <w:suppressLineNumbers w:val="0"/>
              <w:spacing w:before="0" w:beforeAutospacing="0" w:after="0" w:afterAutospacing="0" w:line="400" w:lineRule="exact"/>
              <w:ind w:left="0" w:right="0" w:firstLine="480" w:firstLineChars="200"/>
              <w:rPr>
                <w:rFonts w:hint="eastAsia" w:ascii="微软雅黑" w:hAnsi="微软雅黑" w:eastAsia="微软雅黑" w:cs="微软雅黑"/>
                <w:sz w:val="24"/>
                <w:szCs w:val="24"/>
                <w:lang w:val="zh-CN"/>
              </w:rPr>
            </w:pPr>
            <w:r>
              <w:rPr>
                <w:rFonts w:hint="eastAsia" w:ascii="微软雅黑" w:hAnsi="微软雅黑" w:eastAsia="微软雅黑" w:cs="微软雅黑"/>
                <w:sz w:val="24"/>
                <w:szCs w:val="24"/>
                <w:lang w:val="zh-CN"/>
              </w:rPr>
              <w:t>参观游览形如提琴的--</w:t>
            </w:r>
            <w:r>
              <w:rPr>
                <w:rFonts w:hint="eastAsia" w:ascii="微软雅黑" w:hAnsi="微软雅黑" w:eastAsia="微软雅黑" w:cs="微软雅黑"/>
                <w:b/>
                <w:bCs/>
                <w:sz w:val="24"/>
                <w:szCs w:val="24"/>
                <w:lang w:val="zh-CN"/>
              </w:rPr>
              <w:t>【如琴湖】</w:t>
            </w:r>
            <w:r>
              <w:rPr>
                <w:rFonts w:hint="eastAsia" w:ascii="微软雅黑" w:hAnsi="微软雅黑" w:eastAsia="微软雅黑" w:cs="微软雅黑"/>
                <w:sz w:val="24"/>
                <w:szCs w:val="24"/>
                <w:lang w:val="zh-CN"/>
              </w:rPr>
              <w:t>，唐代诗人白居易咏诗《大林寺桃花》中“人间四月芳菲尽，山寺桃花始盛开”的地方--</w:t>
            </w:r>
            <w:r>
              <w:rPr>
                <w:rFonts w:hint="eastAsia" w:ascii="微软雅黑" w:hAnsi="微软雅黑" w:eastAsia="微软雅黑" w:cs="微软雅黑"/>
                <w:b/>
                <w:bCs/>
                <w:sz w:val="24"/>
                <w:szCs w:val="24"/>
                <w:lang w:val="zh-CN"/>
              </w:rPr>
              <w:t>【花径】</w:t>
            </w:r>
            <w:r>
              <w:rPr>
                <w:rFonts w:hint="eastAsia" w:ascii="微软雅黑" w:hAnsi="微软雅黑" w:eastAsia="微软雅黑" w:cs="微软雅黑"/>
                <w:sz w:val="24"/>
                <w:szCs w:val="24"/>
                <w:lang w:val="zh-CN"/>
              </w:rPr>
              <w:t>、</w:t>
            </w:r>
            <w:r>
              <w:rPr>
                <w:rFonts w:hint="eastAsia" w:ascii="微软雅黑" w:hAnsi="微软雅黑" w:eastAsia="微软雅黑" w:cs="微软雅黑"/>
                <w:b/>
                <w:bCs/>
                <w:sz w:val="24"/>
                <w:szCs w:val="24"/>
                <w:lang w:val="zh-CN"/>
              </w:rPr>
              <w:t>【白居易草堂】</w:t>
            </w:r>
            <w:r>
              <w:rPr>
                <w:rFonts w:hint="eastAsia" w:ascii="微软雅黑" w:hAnsi="微软雅黑" w:eastAsia="微软雅黑" w:cs="微软雅黑"/>
                <w:sz w:val="24"/>
                <w:szCs w:val="24"/>
                <w:lang w:val="zh-CN"/>
              </w:rPr>
              <w:t>，相传天降金龙化作虹桥助朱元璋兵马脱险的--</w:t>
            </w:r>
            <w:r>
              <w:rPr>
                <w:rFonts w:hint="eastAsia" w:ascii="微软雅黑" w:hAnsi="微软雅黑" w:eastAsia="微软雅黑" w:cs="微软雅黑"/>
                <w:b/>
                <w:bCs/>
                <w:sz w:val="24"/>
                <w:szCs w:val="24"/>
                <w:lang w:val="zh-CN"/>
              </w:rPr>
              <w:t>【天桥】</w:t>
            </w:r>
            <w:r>
              <w:rPr>
                <w:rFonts w:hint="eastAsia" w:ascii="微软雅黑" w:hAnsi="微软雅黑" w:eastAsia="微软雅黑" w:cs="微软雅黑"/>
                <w:sz w:val="24"/>
                <w:szCs w:val="24"/>
                <w:lang w:val="zh-CN"/>
              </w:rPr>
              <w:t>，晋代东方名僧慧远采撷花卉、草药处，四季如春、犹如锦绣的--</w:t>
            </w:r>
            <w:r>
              <w:rPr>
                <w:rFonts w:hint="eastAsia" w:ascii="微软雅黑" w:hAnsi="微软雅黑" w:eastAsia="微软雅黑" w:cs="微软雅黑"/>
                <w:b/>
                <w:bCs/>
                <w:sz w:val="24"/>
                <w:szCs w:val="24"/>
                <w:lang w:val="zh-CN"/>
              </w:rPr>
              <w:t>【锦绣谷】</w:t>
            </w:r>
            <w:r>
              <w:rPr>
                <w:rFonts w:hint="eastAsia" w:ascii="微软雅黑" w:hAnsi="微软雅黑" w:eastAsia="微软雅黑" w:cs="微软雅黑"/>
                <w:sz w:val="24"/>
                <w:szCs w:val="24"/>
                <w:lang w:val="zh-CN"/>
              </w:rPr>
              <w:t>，</w:t>
            </w:r>
            <w:r>
              <w:rPr>
                <w:rFonts w:hint="eastAsia" w:ascii="微软雅黑" w:hAnsi="微软雅黑" w:eastAsia="微软雅黑" w:cs="微软雅黑"/>
                <w:b/>
                <w:bCs/>
                <w:sz w:val="24"/>
                <w:szCs w:val="24"/>
                <w:lang w:val="zh-CN"/>
              </w:rPr>
              <w:t>【观妙亭】</w:t>
            </w:r>
            <w:r>
              <w:rPr>
                <w:rFonts w:hint="eastAsia" w:ascii="微软雅黑" w:hAnsi="微软雅黑" w:eastAsia="微软雅黑" w:cs="微软雅黑"/>
                <w:sz w:val="24"/>
                <w:szCs w:val="24"/>
                <w:lang w:val="zh-CN"/>
              </w:rPr>
              <w:t>、</w:t>
            </w:r>
            <w:r>
              <w:rPr>
                <w:rFonts w:hint="eastAsia" w:ascii="微软雅黑" w:hAnsi="微软雅黑" w:eastAsia="微软雅黑" w:cs="微软雅黑"/>
                <w:b/>
                <w:bCs/>
                <w:sz w:val="24"/>
                <w:szCs w:val="24"/>
                <w:lang w:val="zh-CN"/>
              </w:rPr>
              <w:t>【谈判台】</w:t>
            </w:r>
            <w:r>
              <w:rPr>
                <w:rFonts w:hint="eastAsia" w:ascii="微软雅黑" w:hAnsi="微软雅黑" w:eastAsia="微软雅黑" w:cs="微软雅黑"/>
                <w:sz w:val="24"/>
                <w:szCs w:val="24"/>
                <w:lang w:val="zh-CN"/>
              </w:rPr>
              <w:t>，自然风化天生石洞，洞顶为参差如手指的岩石覆盖，形似佛手，又名“佛手岩”的--</w:t>
            </w:r>
            <w:r>
              <w:rPr>
                <w:rFonts w:hint="eastAsia" w:ascii="微软雅黑" w:hAnsi="微软雅黑" w:eastAsia="微软雅黑" w:cs="微软雅黑"/>
                <w:b/>
                <w:bCs/>
                <w:sz w:val="24"/>
                <w:szCs w:val="24"/>
                <w:lang w:val="zh-CN"/>
              </w:rPr>
              <w:t>【仙人洞】</w:t>
            </w:r>
            <w:r>
              <w:rPr>
                <w:rFonts w:hint="eastAsia" w:ascii="微软雅黑" w:hAnsi="微软雅黑" w:eastAsia="微软雅黑" w:cs="微软雅黑"/>
                <w:sz w:val="24"/>
                <w:szCs w:val="24"/>
                <w:lang w:val="zh-CN"/>
              </w:rPr>
              <w:t>、</w:t>
            </w:r>
            <w:r>
              <w:rPr>
                <w:rFonts w:hint="eastAsia" w:ascii="微软雅黑" w:hAnsi="微软雅黑" w:eastAsia="微软雅黑" w:cs="微软雅黑"/>
                <w:b/>
                <w:bCs/>
                <w:sz w:val="24"/>
                <w:szCs w:val="24"/>
                <w:lang w:val="zh-CN"/>
              </w:rPr>
              <w:t>【险峰】</w:t>
            </w:r>
            <w:r>
              <w:rPr>
                <w:rFonts w:hint="eastAsia" w:ascii="微软雅黑" w:hAnsi="微软雅黑" w:eastAsia="微软雅黑" w:cs="微软雅黑"/>
                <w:sz w:val="24"/>
                <w:szCs w:val="24"/>
                <w:lang w:val="zh-CN"/>
              </w:rPr>
              <w:t>，明朝皇帝朱元璋所建刻着朱皇帝亲自撰写的《周颠仙人传》和《四仙诗》--</w:t>
            </w:r>
            <w:r>
              <w:rPr>
                <w:rFonts w:hint="eastAsia" w:ascii="微软雅黑" w:hAnsi="微软雅黑" w:eastAsia="微软雅黑" w:cs="微软雅黑"/>
                <w:b/>
                <w:bCs/>
                <w:sz w:val="24"/>
                <w:szCs w:val="24"/>
                <w:lang w:val="zh-CN"/>
              </w:rPr>
              <w:t>【御碑亭】</w:t>
            </w:r>
            <w:r>
              <w:rPr>
                <w:rFonts w:hint="eastAsia" w:ascii="微软雅黑" w:hAnsi="微软雅黑" w:eastAsia="微软雅黑" w:cs="微软雅黑"/>
                <w:sz w:val="24"/>
                <w:szCs w:val="24"/>
                <w:lang w:val="zh-CN"/>
              </w:rPr>
              <w:t xml:space="preserve">（全程游览时间约2小时）。 </w:t>
            </w:r>
          </w:p>
          <w:p w14:paraId="1588EC5E">
            <w:pPr>
              <w:keepNext w:val="0"/>
              <w:keepLines w:val="0"/>
              <w:suppressLineNumbers w:val="0"/>
              <w:spacing w:before="0" w:beforeAutospacing="0" w:after="0" w:afterAutospacing="0" w:line="400" w:lineRule="exact"/>
              <w:ind w:left="0" w:right="0" w:firstLine="480" w:firstLineChars="20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zh-CN"/>
              </w:rPr>
              <w:t>后入住酒店，</w:t>
            </w:r>
            <w:r>
              <w:rPr>
                <w:rFonts w:hint="eastAsia" w:ascii="微软雅黑" w:hAnsi="微软雅黑" w:eastAsia="微软雅黑" w:cs="微软雅黑"/>
                <w:sz w:val="24"/>
                <w:szCs w:val="24"/>
                <w:lang w:val="en-US" w:eastAsia="zh-CN"/>
              </w:rPr>
              <w:t>今日行程结束。</w:t>
            </w:r>
          </w:p>
          <w:p w14:paraId="06991BFA">
            <w:pPr>
              <w:keepNext w:val="0"/>
              <w:keepLines w:val="0"/>
              <w:suppressLineNumbers w:val="0"/>
              <w:spacing w:before="0" w:beforeAutospacing="0" w:after="0" w:afterAutospacing="0" w:line="400" w:lineRule="exact"/>
              <w:ind w:left="0" w:right="0"/>
              <w:rPr>
                <w:rFonts w:hint="eastAsia" w:ascii="微软雅黑" w:hAnsi="微软雅黑" w:eastAsia="微软雅黑" w:cs="微软雅黑"/>
                <w:sz w:val="24"/>
                <w:szCs w:val="24"/>
                <w:lang w:val="zh-CN"/>
              </w:rPr>
            </w:pPr>
            <w:r>
              <w:rPr>
                <w:rFonts w:hint="eastAsia" w:ascii="微软雅黑" w:hAnsi="微软雅黑" w:eastAsia="微软雅黑" w:cs="微软雅黑"/>
                <w:b/>
                <w:bCs/>
                <w:color w:val="FF0000"/>
                <w:sz w:val="24"/>
                <w:szCs w:val="24"/>
                <w:lang w:val="en-US"/>
              </w:rPr>
              <w:t>★庐山会议旧址每周二闭馆，则更换为美庐别墅，请悉知！</w:t>
            </w:r>
          </w:p>
        </w:tc>
      </w:tr>
      <w:tr w14:paraId="50A9C2E7">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45" w:type="dxa"/>
          <w:tblCellSpacing w:w="15" w:type="dxa"/>
        </w:trPr>
        <w:tc>
          <w:tcPr>
            <w:tcW w:w="3655" w:type="dxa"/>
            <w:gridSpan w:val="2"/>
            <w:noWrap w:val="0"/>
            <w:vAlign w:val="center"/>
          </w:tcPr>
          <w:p w14:paraId="582C46B5">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shd w:val="clear" w:color="auto" w:fill="FFFFFF"/>
                <w:lang w:bidi="ar"/>
              </w:rPr>
            </w:pPr>
            <w:r>
              <w:rPr>
                <w:rFonts w:hint="eastAsia" w:ascii="Calibri" w:hAnsi="Calibri" w:cs="Times New Roman"/>
              </w:rPr>
              <w:drawing>
                <wp:inline distT="0" distB="0" distL="114300" distR="114300">
                  <wp:extent cx="2277745" cy="1620520"/>
                  <wp:effectExtent l="0" t="0" r="8255" b="17780"/>
                  <wp:docPr id="1" name="图片 77" descr="庐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7" descr="庐山1"/>
                          <pic:cNvPicPr>
                            <a:picLocks noChangeAspect="1"/>
                          </pic:cNvPicPr>
                        </pic:nvPicPr>
                        <pic:blipFill>
                          <a:blip r:embed="rId4"/>
                          <a:stretch>
                            <a:fillRect/>
                          </a:stretch>
                        </pic:blipFill>
                        <pic:spPr>
                          <a:xfrm>
                            <a:off x="0" y="0"/>
                            <a:ext cx="2277745" cy="1620520"/>
                          </a:xfrm>
                          <a:prstGeom prst="rect">
                            <a:avLst/>
                          </a:prstGeom>
                          <a:noFill/>
                          <a:ln>
                            <a:noFill/>
                          </a:ln>
                        </pic:spPr>
                      </pic:pic>
                    </a:graphicData>
                  </a:graphic>
                </wp:inline>
              </w:drawing>
            </w:r>
          </w:p>
        </w:tc>
        <w:tc>
          <w:tcPr>
            <w:tcW w:w="3670" w:type="dxa"/>
            <w:noWrap w:val="0"/>
            <w:vAlign w:val="center"/>
          </w:tcPr>
          <w:p w14:paraId="6BBEBA6E">
            <w:pPr>
              <w:keepNext w:val="0"/>
              <w:keepLines w:val="0"/>
              <w:widowControl/>
              <w:suppressLineNumbers w:val="0"/>
              <w:spacing w:before="0" w:beforeAutospacing="0" w:after="0" w:afterAutospacing="0" w:line="0" w:lineRule="atLeast"/>
              <w:ind w:left="0" w:right="0"/>
              <w:rPr>
                <w:rFonts w:hint="eastAsia" w:ascii="Calibri" w:hAnsi="Calibri" w:cs="Times New Roman"/>
              </w:rPr>
            </w:pPr>
            <w:r>
              <w:rPr>
                <w:rFonts w:hint="eastAsia" w:ascii="Calibri" w:hAnsi="Calibri" w:cs="Times New Roman"/>
              </w:rPr>
              <w:drawing>
                <wp:inline distT="0" distB="0" distL="114300" distR="114300">
                  <wp:extent cx="2290445" cy="1650365"/>
                  <wp:effectExtent l="0" t="0" r="14605" b="6985"/>
                  <wp:docPr id="2" name="图片 78" descr="图片1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8" descr="图片10000"/>
                          <pic:cNvPicPr>
                            <a:picLocks noChangeAspect="1"/>
                          </pic:cNvPicPr>
                        </pic:nvPicPr>
                        <pic:blipFill>
                          <a:blip r:embed="rId5"/>
                          <a:stretch>
                            <a:fillRect/>
                          </a:stretch>
                        </pic:blipFill>
                        <pic:spPr>
                          <a:xfrm>
                            <a:off x="0" y="0"/>
                            <a:ext cx="2290445" cy="1650365"/>
                          </a:xfrm>
                          <a:prstGeom prst="rect">
                            <a:avLst/>
                          </a:prstGeom>
                          <a:noFill/>
                          <a:ln>
                            <a:noFill/>
                          </a:ln>
                        </pic:spPr>
                      </pic:pic>
                    </a:graphicData>
                  </a:graphic>
                </wp:inline>
              </w:drawing>
            </w:r>
          </w:p>
        </w:tc>
        <w:tc>
          <w:tcPr>
            <w:tcW w:w="3655" w:type="dxa"/>
            <w:gridSpan w:val="2"/>
            <w:noWrap w:val="0"/>
            <w:vAlign w:val="center"/>
          </w:tcPr>
          <w:p w14:paraId="7BE5F102">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shd w:val="clear" w:color="auto" w:fill="FFFFFF"/>
                <w:lang w:bidi="ar"/>
              </w:rPr>
            </w:pPr>
            <w:r>
              <w:rPr>
                <w:rFonts w:hint="eastAsia" w:ascii="微软雅黑" w:hAnsi="微软雅黑" w:eastAsia="微软雅黑" w:cs="微软雅黑"/>
                <w:b/>
                <w:bCs/>
                <w:color w:val="FFFFFF"/>
                <w:kern w:val="0"/>
                <w:sz w:val="28"/>
                <w:szCs w:val="28"/>
                <w:shd w:val="clear" w:color="auto" w:fill="FFFFFF"/>
                <w:lang w:bidi="ar"/>
              </w:rPr>
              <w:drawing>
                <wp:inline distT="0" distB="0" distL="114300" distR="114300">
                  <wp:extent cx="2273300" cy="1631950"/>
                  <wp:effectExtent l="0" t="0" r="12700" b="6350"/>
                  <wp:docPr id="3" name="图片 8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5" descr="图片1"/>
                          <pic:cNvPicPr>
                            <a:picLocks noChangeAspect="1"/>
                          </pic:cNvPicPr>
                        </pic:nvPicPr>
                        <pic:blipFill>
                          <a:blip r:embed="rId6"/>
                          <a:stretch>
                            <a:fillRect/>
                          </a:stretch>
                        </pic:blipFill>
                        <pic:spPr>
                          <a:xfrm>
                            <a:off x="0" y="0"/>
                            <a:ext cx="2273300" cy="1631950"/>
                          </a:xfrm>
                          <a:prstGeom prst="rect">
                            <a:avLst/>
                          </a:prstGeom>
                          <a:noFill/>
                          <a:ln>
                            <a:noFill/>
                          </a:ln>
                        </pic:spPr>
                      </pic:pic>
                    </a:graphicData>
                  </a:graphic>
                </wp:inline>
              </w:drawing>
            </w:r>
          </w:p>
        </w:tc>
      </w:tr>
      <w:tr w14:paraId="4CEFD6C8">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45" w:type="dxa"/>
          <w:tblCellSpacing w:w="15" w:type="dxa"/>
        </w:trPr>
        <w:tc>
          <w:tcPr>
            <w:tcW w:w="11040" w:type="dxa"/>
            <w:gridSpan w:val="5"/>
            <w:shd w:val="clear" w:color="auto" w:fill="76923C"/>
            <w:noWrap w:val="0"/>
            <w:vAlign w:val="center"/>
          </w:tcPr>
          <w:p w14:paraId="72228A58">
            <w:pPr>
              <w:keepNext w:val="0"/>
              <w:keepLines w:val="0"/>
              <w:widowControl/>
              <w:suppressLineNumbers w:val="0"/>
              <w:spacing w:before="0" w:beforeAutospacing="0" w:after="0" w:afterAutospacing="0" w:line="0" w:lineRule="atLeast"/>
              <w:ind w:left="0" w:right="0"/>
              <w:rPr>
                <w:rFonts w:hint="eastAsia" w:ascii="Times New Roman" w:hAnsi="Times New Roman" w:cs="Times New Roman"/>
                <w:sz w:val="28"/>
                <w:szCs w:val="28"/>
              </w:rPr>
            </w:pPr>
            <w:r>
              <w:rPr>
                <w:rFonts w:hint="eastAsia" w:ascii="微软雅黑" w:hAnsi="微软雅黑" w:eastAsia="微软雅黑" w:cs="微软雅黑"/>
                <w:b/>
                <w:bCs/>
                <w:color w:val="FFFFFF"/>
                <w:kern w:val="0"/>
                <w:sz w:val="28"/>
                <w:szCs w:val="28"/>
                <w:shd w:val="clear" w:color="auto" w:fill="76923C"/>
                <w:lang w:bidi="ar"/>
              </w:rPr>
              <w:t>☀第</w:t>
            </w:r>
            <w:r>
              <w:rPr>
                <w:rFonts w:hint="eastAsia" w:ascii="微软雅黑" w:hAnsi="微软雅黑" w:eastAsia="微软雅黑" w:cs="微软雅黑"/>
                <w:b/>
                <w:bCs/>
                <w:color w:val="FFFFFF"/>
                <w:kern w:val="0"/>
                <w:sz w:val="28"/>
                <w:szCs w:val="28"/>
                <w:shd w:val="clear" w:color="auto" w:fill="76923C"/>
                <w:lang w:val="en-US" w:eastAsia="zh-CN" w:bidi="ar"/>
              </w:rPr>
              <w:t>3</w:t>
            </w:r>
            <w:r>
              <w:rPr>
                <w:rFonts w:hint="eastAsia" w:ascii="微软雅黑" w:hAnsi="微软雅黑" w:eastAsia="微软雅黑" w:cs="微软雅黑"/>
                <w:b/>
                <w:bCs/>
                <w:color w:val="FFFFFF"/>
                <w:kern w:val="0"/>
                <w:sz w:val="28"/>
                <w:szCs w:val="28"/>
                <w:shd w:val="clear" w:color="auto" w:fill="76923C"/>
                <w:lang w:bidi="ar"/>
              </w:rPr>
              <w:t>天：庐山-景德镇（车程约3小时）-婺源（车程约1.5小时）</w:t>
            </w:r>
          </w:p>
        </w:tc>
      </w:tr>
      <w:tr w14:paraId="01C7580D">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45" w:type="dxa"/>
          <w:tblCellSpacing w:w="15" w:type="dxa"/>
        </w:trPr>
        <w:tc>
          <w:tcPr>
            <w:tcW w:w="11040" w:type="dxa"/>
            <w:gridSpan w:val="5"/>
            <w:noWrap w:val="0"/>
            <w:vAlign w:val="center"/>
          </w:tcPr>
          <w:p w14:paraId="30547D92">
            <w:pPr>
              <w:keepNext w:val="0"/>
              <w:keepLines w:val="0"/>
              <w:widowControl/>
              <w:suppressLineNumbers w:val="0"/>
              <w:spacing w:before="0" w:beforeAutospacing="0" w:after="0" w:afterAutospacing="0" w:line="0" w:lineRule="atLeast"/>
              <w:ind w:left="0" w:right="0" w:firstLine="480" w:firstLineChars="200"/>
              <w:rPr>
                <w:rFonts w:hint="eastAsia" w:ascii="微软雅黑" w:hAnsi="微软雅黑" w:eastAsia="微软雅黑" w:cs="微软雅黑"/>
                <w:sz w:val="24"/>
                <w:szCs w:val="24"/>
                <w:lang w:val="zh-CN"/>
              </w:rPr>
            </w:pPr>
            <w:r>
              <w:rPr>
                <w:rFonts w:hint="eastAsia" w:ascii="微软雅黑" w:hAnsi="微软雅黑" w:eastAsia="微软雅黑" w:cs="微软雅黑"/>
                <w:sz w:val="24"/>
                <w:szCs w:val="24"/>
                <w:lang w:val="zh-CN"/>
              </w:rPr>
              <w:t>早餐后赴石钟山车程约2.5小时，后赠送游览</w:t>
            </w:r>
            <w:r>
              <w:rPr>
                <w:rFonts w:hint="eastAsia" w:ascii="微软雅黑" w:hAnsi="微软雅黑" w:eastAsia="微软雅黑" w:cs="微软雅黑"/>
                <w:b/>
                <w:bCs/>
                <w:sz w:val="24"/>
                <w:szCs w:val="24"/>
                <w:lang w:val="zh-CN"/>
              </w:rPr>
              <w:t>【鄱阳湖】</w:t>
            </w:r>
            <w:r>
              <w:rPr>
                <w:rFonts w:hint="eastAsia" w:ascii="微软雅黑" w:hAnsi="微软雅黑" w:eastAsia="微软雅黑" w:cs="微软雅黑"/>
                <w:sz w:val="24"/>
                <w:szCs w:val="24"/>
                <w:lang w:val="zh-CN"/>
              </w:rPr>
              <w:t>（赠送项目，不去费用不退，</w:t>
            </w:r>
            <w:r>
              <w:rPr>
                <w:rFonts w:hint="eastAsia" w:ascii="微软雅黑" w:hAnsi="微软雅黑" w:eastAsia="微软雅黑" w:cs="微软雅黑"/>
                <w:color w:val="1414BC"/>
                <w:sz w:val="24"/>
                <w:szCs w:val="24"/>
                <w:lang w:val="zh-CN" w:eastAsia="zh-CN"/>
              </w:rPr>
              <w:t>自理长江江湖游船30元/人</w:t>
            </w:r>
            <w:r>
              <w:rPr>
                <w:rFonts w:hint="eastAsia" w:ascii="微软雅黑" w:hAnsi="微软雅黑" w:eastAsia="微软雅黑" w:cs="微软雅黑"/>
                <w:sz w:val="24"/>
                <w:szCs w:val="24"/>
                <w:lang w:val="zh-CN"/>
              </w:rPr>
              <w:t>），鄱阳湖接近长江处，二水相交奇景生；澈液浑流互排斥，浊清界线见分明。江、湖水的汇合处，水线分明，以截然不同的水色“划”出了一条奇妙的界线。</w:t>
            </w:r>
          </w:p>
          <w:p w14:paraId="4A613EA7">
            <w:pPr>
              <w:keepNext w:val="0"/>
              <w:keepLines w:val="0"/>
              <w:widowControl/>
              <w:suppressLineNumbers w:val="0"/>
              <w:spacing w:before="0" w:beforeAutospacing="0" w:after="0" w:afterAutospacing="0" w:line="0" w:lineRule="atLeast"/>
              <w:ind w:left="0" w:right="0" w:firstLine="480" w:firstLineChars="200"/>
              <w:rPr>
                <w:rFonts w:hint="eastAsia" w:ascii="微软雅黑" w:hAnsi="微软雅黑" w:eastAsia="微软雅黑" w:cs="微软雅黑"/>
                <w:sz w:val="24"/>
                <w:szCs w:val="24"/>
                <w:lang w:val="zh-CN"/>
              </w:rPr>
            </w:pPr>
            <w:r>
              <w:rPr>
                <w:rFonts w:hint="eastAsia" w:ascii="微软雅黑" w:hAnsi="微软雅黑" w:eastAsia="微软雅黑" w:cs="微软雅黑"/>
                <w:b/>
                <w:bCs/>
                <w:sz w:val="24"/>
                <w:szCs w:val="24"/>
                <w:lang w:val="zh-CN"/>
              </w:rPr>
              <w:t>【石钟山】</w:t>
            </w:r>
            <w:r>
              <w:rPr>
                <w:rFonts w:hint="eastAsia" w:ascii="微软雅黑" w:hAnsi="微软雅黑" w:eastAsia="微软雅黑" w:cs="微软雅黑"/>
                <w:sz w:val="24"/>
                <w:szCs w:val="24"/>
                <w:lang w:val="zh-CN"/>
              </w:rPr>
              <w:t>滨临鄱阳湖，屹立于鄱阳湖入长江的交汇口，扼江控湖，有“江湖锁钥”之称，历来为兵家必争之地。周瑜、朱元璋、太平军乃至近代李烈钧都在此有过战迹；宋代诗人苏东坡泛舟实地考察后写下《石钟山记》，更使石钟山名扬天下。</w:t>
            </w:r>
          </w:p>
          <w:p w14:paraId="4191AC45">
            <w:pPr>
              <w:keepNext w:val="0"/>
              <w:keepLines w:val="0"/>
              <w:widowControl/>
              <w:suppressLineNumbers w:val="0"/>
              <w:spacing w:before="0" w:beforeAutospacing="0" w:after="0" w:afterAutospacing="0" w:line="0" w:lineRule="atLeast"/>
              <w:ind w:left="0" w:right="0" w:firstLine="480" w:firstLineChars="200"/>
              <w:rPr>
                <w:rFonts w:hint="eastAsia" w:ascii="微软雅黑" w:hAnsi="微软雅黑" w:eastAsia="微软雅黑" w:cs="微软雅黑"/>
                <w:sz w:val="24"/>
                <w:szCs w:val="24"/>
                <w:lang w:val="zh-CN" w:eastAsia="zh-CN"/>
              </w:rPr>
            </w:pPr>
            <w:r>
              <w:rPr>
                <w:rFonts w:hint="eastAsia" w:ascii="微软雅黑" w:hAnsi="微软雅黑" w:eastAsia="微软雅黑" w:cs="微软雅黑"/>
                <w:sz w:val="24"/>
                <w:szCs w:val="24"/>
                <w:lang w:val="zh-CN" w:eastAsia="zh-CN"/>
              </w:rPr>
              <w:t>赴中国瓷都—景德镇，赠送参观</w:t>
            </w:r>
            <w:r>
              <w:rPr>
                <w:rFonts w:hint="eastAsia" w:ascii="微软雅黑" w:hAnsi="微软雅黑" w:eastAsia="微软雅黑" w:cs="微软雅黑"/>
                <w:b/>
                <w:bCs/>
                <w:sz w:val="24"/>
                <w:szCs w:val="24"/>
                <w:lang w:val="zh-CN" w:eastAsia="zh-CN"/>
              </w:rPr>
              <w:t>【中国陶瓷博物馆】</w:t>
            </w:r>
            <w:r>
              <w:rPr>
                <w:rFonts w:hint="eastAsia" w:ascii="微软雅黑" w:hAnsi="微软雅黑" w:eastAsia="微软雅黑" w:cs="微软雅黑"/>
                <w:sz w:val="24"/>
                <w:szCs w:val="24"/>
                <w:lang w:val="zh-CN" w:eastAsia="zh-CN"/>
              </w:rPr>
              <w:t>（每周一闭馆）。景德镇中国陶瓷博物馆，位于江西省景德镇市昌江区紫晶北路1号。景德镇陶瓷馆是景德镇必打卡地之一，是国内第一家大型陶瓷专题艺术博物馆，陶瓷名品佳作2万余件，共7层，网红无语佛在第6层展出。（如遇【景德镇中国陶瓷博物馆】闭馆或限流，则升级为参观</w:t>
            </w:r>
            <w:r>
              <w:rPr>
                <w:rFonts w:hint="eastAsia" w:ascii="微软雅黑" w:hAnsi="微软雅黑" w:eastAsia="微软雅黑" w:cs="微软雅黑"/>
                <w:b/>
                <w:bCs/>
                <w:sz w:val="24"/>
                <w:szCs w:val="24"/>
                <w:lang w:val="zh-CN" w:eastAsia="zh-CN"/>
              </w:rPr>
              <w:t>【陶阳里御窑景区】</w:t>
            </w:r>
            <w:r>
              <w:rPr>
                <w:rFonts w:hint="eastAsia" w:ascii="微软雅黑" w:hAnsi="微软雅黑" w:eastAsia="微软雅黑" w:cs="微软雅黑"/>
                <w:sz w:val="24"/>
                <w:szCs w:val="24"/>
                <w:lang w:val="zh-CN" w:eastAsia="zh-CN"/>
              </w:rPr>
              <w:t>（约1小时）。</w:t>
            </w:r>
          </w:p>
          <w:p w14:paraId="2D88C40B">
            <w:pPr>
              <w:keepNext w:val="0"/>
              <w:keepLines w:val="0"/>
              <w:widowControl/>
              <w:suppressLineNumbers w:val="0"/>
              <w:spacing w:before="0" w:beforeAutospacing="0" w:after="0" w:afterAutospacing="0" w:line="0" w:lineRule="atLeast"/>
              <w:ind w:left="0" w:right="0" w:firstLine="480" w:firstLineChars="200"/>
              <w:rPr>
                <w:rFonts w:hint="eastAsia" w:ascii="微软雅黑" w:hAnsi="微软雅黑" w:eastAsia="微软雅黑" w:cs="微软雅黑"/>
                <w:sz w:val="24"/>
                <w:szCs w:val="24"/>
                <w:lang w:val="zh-CN"/>
              </w:rPr>
            </w:pPr>
            <w:r>
              <w:rPr>
                <w:rFonts w:hint="eastAsia" w:ascii="微软雅黑" w:hAnsi="微软雅黑" w:eastAsia="微软雅黑" w:cs="微软雅黑"/>
                <w:sz w:val="24"/>
                <w:szCs w:val="24"/>
                <w:lang w:val="zh-CN"/>
              </w:rPr>
              <w:t>后车赴中国最美乡村—婺源</w:t>
            </w:r>
            <w:r>
              <w:rPr>
                <w:rFonts w:hint="eastAsia" w:ascii="微软雅黑" w:hAnsi="微软雅黑" w:eastAsia="微软雅黑" w:cs="微软雅黑"/>
                <w:sz w:val="24"/>
                <w:szCs w:val="24"/>
                <w:lang w:val="zh-CN" w:eastAsia="zh-CN"/>
              </w:rPr>
              <w:t>（车程约</w:t>
            </w:r>
            <w:r>
              <w:rPr>
                <w:rFonts w:hint="eastAsia" w:ascii="微软雅黑" w:hAnsi="微软雅黑" w:eastAsia="微软雅黑" w:cs="微软雅黑"/>
                <w:sz w:val="24"/>
                <w:szCs w:val="24"/>
                <w:lang w:val="en-US" w:eastAsia="zh-CN"/>
              </w:rPr>
              <w:t>1.5小时</w:t>
            </w:r>
            <w:r>
              <w:rPr>
                <w:rFonts w:hint="eastAsia" w:ascii="微软雅黑" w:hAnsi="微软雅黑" w:eastAsia="微软雅黑" w:cs="微软雅黑"/>
                <w:sz w:val="24"/>
                <w:szCs w:val="24"/>
                <w:lang w:val="zh-CN" w:eastAsia="zh-CN"/>
              </w:rPr>
              <w:t>）</w:t>
            </w:r>
            <w:r>
              <w:rPr>
                <w:rFonts w:hint="eastAsia" w:ascii="微软雅黑" w:hAnsi="微软雅黑" w:eastAsia="微软雅黑" w:cs="微软雅黑"/>
                <w:sz w:val="24"/>
                <w:szCs w:val="24"/>
                <w:lang w:val="zh-CN"/>
              </w:rPr>
              <w:t>，</w:t>
            </w:r>
            <w:r>
              <w:rPr>
                <w:rFonts w:hint="eastAsia" w:ascii="微软雅黑" w:hAnsi="微软雅黑" w:eastAsia="微软雅黑" w:cs="微软雅黑"/>
                <w:b/>
                <w:bCs/>
                <w:color w:val="FF0000"/>
                <w:sz w:val="24"/>
                <w:szCs w:val="24"/>
                <w:lang w:val="zh-CN" w:eastAsia="zh-CN"/>
              </w:rPr>
              <w:t>可参加自费套餐游览【婺女洲】，</w:t>
            </w:r>
            <w:r>
              <w:rPr>
                <w:rFonts w:hint="eastAsia" w:ascii="微软雅黑" w:hAnsi="微软雅黑" w:eastAsia="微软雅黑" w:cs="微软雅黑"/>
                <w:sz w:val="24"/>
                <w:szCs w:val="24"/>
                <w:lang w:val="zh-CN"/>
              </w:rPr>
              <w:t>度假区以婺源深厚的徽州历史文化底蕴为基础，以婺源“婺女飞天”传说的故事为线索的中国徽艺文旅微度假小镇。古人都说“近水楼台先得月”</w:t>
            </w:r>
            <w:r>
              <w:rPr>
                <w:rFonts w:hint="eastAsia" w:ascii="微软雅黑" w:hAnsi="微软雅黑" w:eastAsia="微软雅黑" w:cs="微软雅黑"/>
                <w:b/>
                <w:bCs/>
                <w:sz w:val="24"/>
                <w:szCs w:val="24"/>
                <w:lang w:val="zh-CN"/>
              </w:rPr>
              <w:t>【乘坐摇橹船】</w:t>
            </w:r>
            <w:r>
              <w:rPr>
                <w:rFonts w:hint="eastAsia" w:ascii="微软雅黑" w:hAnsi="微软雅黑" w:eastAsia="微软雅黑" w:cs="微软雅黑"/>
                <w:sz w:val="24"/>
                <w:szCs w:val="24"/>
                <w:lang w:val="zh-CN"/>
              </w:rPr>
              <w:t>，一条条摇橹船在微波荡漾的河面上穿梭往来；一排排粉墙黛瓦的徽派建筑与小桥流水交相辉映，于晃晃悠悠中欣赏岸边的风景慢慢划过，惬意无比。婺女洲看大型山水实景演出</w:t>
            </w:r>
            <w:r>
              <w:rPr>
                <w:rFonts w:hint="eastAsia" w:ascii="微软雅黑" w:hAnsi="微软雅黑" w:eastAsia="微软雅黑" w:cs="微软雅黑"/>
                <w:b/>
                <w:bCs/>
                <w:sz w:val="24"/>
                <w:szCs w:val="24"/>
                <w:lang w:val="zh-CN"/>
              </w:rPr>
              <w:t>《遇见·婺源》</w:t>
            </w:r>
            <w:r>
              <w:rPr>
                <w:rFonts w:hint="eastAsia" w:ascii="微软雅黑" w:hAnsi="微软雅黑" w:eastAsia="微软雅黑" w:cs="微软雅黑"/>
                <w:sz w:val="24"/>
                <w:szCs w:val="24"/>
                <w:lang w:val="zh-CN"/>
              </w:rPr>
              <w:t>，感受精彩绝伦的文化盛宴，以婺女飞天为题材背景，运用写意的戏剧手法，光影与实景相结合，描绘出一幅波澜壮阔的盛大画卷。夜间还有奇幻抱玉塔Mapping秀</w:t>
            </w:r>
            <w:r>
              <w:rPr>
                <w:rFonts w:hint="eastAsia" w:ascii="微软雅黑" w:hAnsi="微软雅黑" w:eastAsia="微软雅黑" w:cs="微软雅黑"/>
                <w:b/>
                <w:bCs/>
                <w:sz w:val="24"/>
                <w:szCs w:val="24"/>
                <w:lang w:val="zh-CN"/>
              </w:rPr>
              <w:t>《天工开物》</w:t>
            </w:r>
            <w:r>
              <w:rPr>
                <w:rFonts w:hint="eastAsia" w:ascii="微软雅黑" w:hAnsi="微软雅黑" w:eastAsia="微软雅黑" w:cs="微软雅黑"/>
                <w:sz w:val="24"/>
                <w:szCs w:val="24"/>
                <w:lang w:val="zh-CN"/>
              </w:rPr>
              <w:t>，以五显财神起源及故事为核心元素的祈福文化水幕光影秀</w:t>
            </w:r>
            <w:r>
              <w:rPr>
                <w:rFonts w:hint="eastAsia" w:ascii="微软雅黑" w:hAnsi="微软雅黑" w:eastAsia="微软雅黑" w:cs="微软雅黑"/>
                <w:b/>
                <w:bCs/>
                <w:sz w:val="24"/>
                <w:szCs w:val="24"/>
                <w:lang w:val="zh-CN"/>
              </w:rPr>
              <w:t>《五显金光》</w:t>
            </w:r>
            <w:r>
              <w:rPr>
                <w:rFonts w:hint="eastAsia" w:ascii="微软雅黑" w:hAnsi="微软雅黑" w:eastAsia="微软雅黑" w:cs="微软雅黑"/>
                <w:sz w:val="24"/>
                <w:szCs w:val="24"/>
                <w:lang w:val="zh-CN"/>
              </w:rPr>
              <w:t>，古徽州独特的戏曲大戏等精彩演艺。徽市街上，一步一景，十余处游览文化场馆隐藏其中，厚重的古徽州文化在这里得以传承。</w:t>
            </w:r>
          </w:p>
          <w:p w14:paraId="24C5A585">
            <w:pPr>
              <w:keepNext w:val="0"/>
              <w:keepLines w:val="0"/>
              <w:widowControl/>
              <w:suppressLineNumbers w:val="0"/>
              <w:spacing w:before="0" w:beforeAutospacing="0" w:after="0" w:afterAutospacing="0" w:line="0" w:lineRule="atLeast"/>
              <w:ind w:left="0" w:right="0" w:firstLine="480" w:firstLineChars="20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zh-CN"/>
              </w:rPr>
              <w:t>后入住酒店，</w:t>
            </w:r>
            <w:r>
              <w:rPr>
                <w:rFonts w:hint="eastAsia" w:ascii="微软雅黑" w:hAnsi="微软雅黑" w:eastAsia="微软雅黑" w:cs="微软雅黑"/>
                <w:sz w:val="24"/>
                <w:szCs w:val="24"/>
                <w:lang w:val="en-US" w:eastAsia="zh-CN"/>
              </w:rPr>
              <w:t>今日行程结束。</w:t>
            </w:r>
          </w:p>
          <w:p w14:paraId="70FAA861">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sz w:val="24"/>
                <w:szCs w:val="24"/>
                <w:lang w:val="zh-CN"/>
              </w:rPr>
            </w:pPr>
            <w:r>
              <w:rPr>
                <w:rFonts w:hint="eastAsia" w:ascii="微软雅黑" w:hAnsi="微软雅黑" w:eastAsia="微软雅黑" w:cs="微软雅黑"/>
                <w:b w:val="0"/>
                <w:bCs w:val="0"/>
                <w:color w:val="FF0000"/>
                <w:sz w:val="24"/>
                <w:szCs w:val="24"/>
              </w:rPr>
              <w:t>★如因景德镇中国陶瓷博物馆闭馆或限流，免费升级到陶阳里景区游览，景区内【御窑博物馆】每周一政策性闭馆，不影响景区其他景点参观，无费用可退，请悉知！</w:t>
            </w:r>
          </w:p>
        </w:tc>
      </w:tr>
      <w:tr w14:paraId="312CFE52">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45" w:type="dxa"/>
          <w:trHeight w:val="2663" w:hRule="atLeast"/>
          <w:tblCellSpacing w:w="15" w:type="dxa"/>
        </w:trPr>
        <w:tc>
          <w:tcPr>
            <w:tcW w:w="3655" w:type="dxa"/>
            <w:gridSpan w:val="2"/>
            <w:noWrap w:val="0"/>
            <w:vAlign w:val="center"/>
          </w:tcPr>
          <w:p w14:paraId="26E2A79A">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shd w:val="clear" w:color="auto" w:fill="FFFFFF"/>
                <w:lang w:bidi="ar"/>
              </w:rPr>
            </w:pPr>
            <w:r>
              <w:rPr>
                <w:rFonts w:hint="eastAsia" w:ascii="微软雅黑" w:hAnsi="微软雅黑" w:eastAsia="微软雅黑" w:cs="微软雅黑"/>
                <w:b/>
                <w:bCs/>
                <w:color w:val="FFFFFF"/>
                <w:kern w:val="0"/>
                <w:sz w:val="28"/>
                <w:szCs w:val="28"/>
                <w:shd w:val="clear" w:color="auto" w:fill="FFFFFF"/>
                <w:lang w:bidi="ar"/>
              </w:rPr>
              <w:drawing>
                <wp:inline distT="0" distB="0" distL="114300" distR="114300">
                  <wp:extent cx="2279650" cy="1662430"/>
                  <wp:effectExtent l="0" t="0" r="6350" b="13970"/>
                  <wp:docPr id="4" name="图片 67" descr="庐山芦林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7" descr="庐山芦林湖"/>
                          <pic:cNvPicPr>
                            <a:picLocks noChangeAspect="1"/>
                          </pic:cNvPicPr>
                        </pic:nvPicPr>
                        <pic:blipFill>
                          <a:blip r:embed="rId7"/>
                          <a:stretch>
                            <a:fillRect/>
                          </a:stretch>
                        </pic:blipFill>
                        <pic:spPr>
                          <a:xfrm>
                            <a:off x="0" y="0"/>
                            <a:ext cx="2279650" cy="1662430"/>
                          </a:xfrm>
                          <a:prstGeom prst="rect">
                            <a:avLst/>
                          </a:prstGeom>
                          <a:noFill/>
                          <a:ln>
                            <a:noFill/>
                          </a:ln>
                        </pic:spPr>
                      </pic:pic>
                    </a:graphicData>
                  </a:graphic>
                </wp:inline>
              </w:drawing>
            </w:r>
          </w:p>
        </w:tc>
        <w:tc>
          <w:tcPr>
            <w:tcW w:w="3670" w:type="dxa"/>
            <w:noWrap w:val="0"/>
            <w:vAlign w:val="center"/>
          </w:tcPr>
          <w:p w14:paraId="1A5C9979">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shd w:val="clear" w:color="auto" w:fill="FFFFFF"/>
                <w:lang w:bidi="ar"/>
              </w:rPr>
            </w:pPr>
            <w:r>
              <w:rPr>
                <w:rFonts w:hint="eastAsia" w:ascii="微软雅黑" w:hAnsi="微软雅黑" w:eastAsia="微软雅黑" w:cs="微软雅黑"/>
                <w:b/>
                <w:bCs/>
                <w:color w:val="FFFFFF"/>
                <w:kern w:val="0"/>
                <w:sz w:val="28"/>
                <w:szCs w:val="28"/>
                <w:shd w:val="clear" w:color="auto" w:fill="FFFFFF"/>
                <w:lang w:bidi="ar"/>
              </w:rPr>
              <w:drawing>
                <wp:inline distT="0" distB="0" distL="114300" distR="114300">
                  <wp:extent cx="2286000" cy="1698625"/>
                  <wp:effectExtent l="0" t="0" r="0" b="15875"/>
                  <wp:docPr id="5" name="图片 76" descr="石钟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6" descr="石钟山1"/>
                          <pic:cNvPicPr>
                            <a:picLocks noChangeAspect="1"/>
                          </pic:cNvPicPr>
                        </pic:nvPicPr>
                        <pic:blipFill>
                          <a:blip r:embed="rId8"/>
                          <a:stretch>
                            <a:fillRect/>
                          </a:stretch>
                        </pic:blipFill>
                        <pic:spPr>
                          <a:xfrm>
                            <a:off x="0" y="0"/>
                            <a:ext cx="2286000" cy="1698625"/>
                          </a:xfrm>
                          <a:prstGeom prst="rect">
                            <a:avLst/>
                          </a:prstGeom>
                          <a:noFill/>
                          <a:ln>
                            <a:noFill/>
                          </a:ln>
                        </pic:spPr>
                      </pic:pic>
                    </a:graphicData>
                  </a:graphic>
                </wp:inline>
              </w:drawing>
            </w:r>
          </w:p>
        </w:tc>
        <w:tc>
          <w:tcPr>
            <w:tcW w:w="3655" w:type="dxa"/>
            <w:gridSpan w:val="2"/>
            <w:noWrap w:val="0"/>
            <w:vAlign w:val="center"/>
          </w:tcPr>
          <w:p w14:paraId="2DFBD6E1">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shd w:val="clear" w:color="auto" w:fill="FFFFFF"/>
                <w:lang w:bidi="ar"/>
              </w:rPr>
            </w:pPr>
            <w:r>
              <w:rPr>
                <w:rFonts w:hint="eastAsia" w:ascii="微软雅黑" w:hAnsi="微软雅黑" w:eastAsia="微软雅黑" w:cs="微软雅黑"/>
                <w:b/>
                <w:bCs/>
                <w:color w:val="FFFFFF"/>
                <w:kern w:val="0"/>
                <w:sz w:val="28"/>
                <w:szCs w:val="28"/>
                <w:shd w:val="clear" w:color="auto" w:fill="FFFFFF"/>
                <w:lang w:bidi="ar"/>
              </w:rPr>
              <w:drawing>
                <wp:inline distT="0" distB="0" distL="114300" distR="114300">
                  <wp:extent cx="2282825" cy="1687195"/>
                  <wp:effectExtent l="0" t="0" r="3175" b="8255"/>
                  <wp:docPr id="6" name="图片 87" descr="1675328242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7" descr="1675328242642"/>
                          <pic:cNvPicPr>
                            <a:picLocks noChangeAspect="1"/>
                          </pic:cNvPicPr>
                        </pic:nvPicPr>
                        <pic:blipFill>
                          <a:blip r:embed="rId9"/>
                          <a:stretch>
                            <a:fillRect/>
                          </a:stretch>
                        </pic:blipFill>
                        <pic:spPr>
                          <a:xfrm>
                            <a:off x="0" y="0"/>
                            <a:ext cx="2282825" cy="1687195"/>
                          </a:xfrm>
                          <a:prstGeom prst="rect">
                            <a:avLst/>
                          </a:prstGeom>
                          <a:noFill/>
                          <a:ln>
                            <a:noFill/>
                          </a:ln>
                        </pic:spPr>
                      </pic:pic>
                    </a:graphicData>
                  </a:graphic>
                </wp:inline>
              </w:drawing>
            </w:r>
          </w:p>
        </w:tc>
      </w:tr>
      <w:tr w14:paraId="2627A825">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45" w:type="dxa"/>
          <w:tblCellSpacing w:w="15" w:type="dxa"/>
        </w:trPr>
        <w:tc>
          <w:tcPr>
            <w:tcW w:w="11040" w:type="dxa"/>
            <w:gridSpan w:val="5"/>
            <w:shd w:val="clear" w:color="auto" w:fill="76923C"/>
            <w:noWrap w:val="0"/>
            <w:vAlign w:val="center"/>
          </w:tcPr>
          <w:p w14:paraId="224B12ED">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highlight w:val="darkGreen"/>
                <w:u w:val="single"/>
                <w:shd w:val="clear" w:color="auto" w:fill="79BA1C"/>
                <w:lang w:bidi="ar"/>
              </w:rPr>
            </w:pPr>
            <w:r>
              <w:rPr>
                <w:rFonts w:hint="eastAsia" w:ascii="微软雅黑" w:hAnsi="微软雅黑" w:eastAsia="微软雅黑" w:cs="微软雅黑"/>
                <w:b/>
                <w:bCs/>
                <w:color w:val="FFFFFF"/>
                <w:kern w:val="0"/>
                <w:sz w:val="28"/>
                <w:szCs w:val="28"/>
                <w:shd w:val="clear" w:color="auto" w:fill="76923C"/>
                <w:lang w:bidi="ar"/>
              </w:rPr>
              <w:t>☀第</w:t>
            </w:r>
            <w:r>
              <w:rPr>
                <w:rFonts w:hint="eastAsia" w:ascii="微软雅黑" w:hAnsi="微软雅黑" w:eastAsia="微软雅黑" w:cs="微软雅黑"/>
                <w:b/>
                <w:bCs/>
                <w:color w:val="FFFFFF"/>
                <w:kern w:val="0"/>
                <w:sz w:val="28"/>
                <w:szCs w:val="28"/>
                <w:shd w:val="clear" w:color="auto" w:fill="76923C"/>
                <w:lang w:val="en-US" w:eastAsia="zh-CN" w:bidi="ar"/>
              </w:rPr>
              <w:t>4</w:t>
            </w:r>
            <w:r>
              <w:rPr>
                <w:rFonts w:hint="eastAsia" w:ascii="微软雅黑" w:hAnsi="微软雅黑" w:eastAsia="微软雅黑" w:cs="微软雅黑"/>
                <w:b/>
                <w:bCs/>
                <w:color w:val="FFFFFF"/>
                <w:kern w:val="0"/>
                <w:sz w:val="28"/>
                <w:szCs w:val="28"/>
                <w:shd w:val="clear" w:color="auto" w:fill="76923C"/>
                <w:lang w:bidi="ar"/>
              </w:rPr>
              <w:t>天：婺源-三清山-婺源（车程约1.5小时）</w:t>
            </w:r>
          </w:p>
        </w:tc>
      </w:tr>
      <w:tr w14:paraId="513FF3FC">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45" w:type="dxa"/>
          <w:tblCellSpacing w:w="15" w:type="dxa"/>
        </w:trPr>
        <w:tc>
          <w:tcPr>
            <w:tcW w:w="11040" w:type="dxa"/>
            <w:gridSpan w:val="5"/>
            <w:noWrap w:val="0"/>
            <w:vAlign w:val="center"/>
          </w:tcPr>
          <w:p w14:paraId="6667F404">
            <w:pPr>
              <w:keepNext w:val="0"/>
              <w:keepLines w:val="0"/>
              <w:suppressLineNumbers w:val="0"/>
              <w:spacing w:before="0" w:beforeAutospacing="0" w:after="0" w:afterAutospacing="0" w:line="0" w:lineRule="atLeast"/>
              <w:ind w:left="0" w:right="0" w:firstLine="480" w:firstLineChars="200"/>
              <w:rPr>
                <w:rFonts w:hint="eastAsia" w:ascii="微软雅黑" w:hAnsi="微软雅黑" w:eastAsia="微软雅黑" w:cs="微软雅黑"/>
                <w:bCs/>
                <w:kern w:val="0"/>
                <w:sz w:val="24"/>
                <w:szCs w:val="24"/>
              </w:rPr>
            </w:pPr>
            <w:r>
              <w:rPr>
                <w:rFonts w:hint="eastAsia" w:ascii="微软雅黑" w:hAnsi="微软雅黑" w:eastAsia="微软雅黑" w:cs="微软雅黑"/>
                <w:bCs/>
                <w:kern w:val="0"/>
                <w:sz w:val="24"/>
                <w:szCs w:val="24"/>
              </w:rPr>
              <w:t>早餐后车赴世界自然遗产地—</w:t>
            </w:r>
            <w:r>
              <w:rPr>
                <w:rFonts w:hint="eastAsia" w:ascii="微软雅黑" w:hAnsi="微软雅黑" w:eastAsia="微软雅黑" w:cs="微软雅黑"/>
                <w:b/>
                <w:bCs w:val="0"/>
                <w:kern w:val="0"/>
                <w:sz w:val="24"/>
                <w:szCs w:val="24"/>
              </w:rPr>
              <w:t>三清山</w:t>
            </w:r>
            <w:r>
              <w:rPr>
                <w:rFonts w:hint="eastAsia" w:ascii="微软雅黑" w:hAnsi="微软雅黑" w:eastAsia="微软雅黑" w:cs="微软雅黑"/>
                <w:bCs/>
                <w:kern w:val="0"/>
                <w:sz w:val="24"/>
                <w:szCs w:val="24"/>
              </w:rPr>
              <w:t>，自费索道上山（</w:t>
            </w:r>
            <w:r>
              <w:rPr>
                <w:rFonts w:hint="eastAsia" w:ascii="微软雅黑" w:hAnsi="微软雅黑" w:eastAsia="微软雅黑" w:cs="微软雅黑"/>
                <w:color w:val="1414BC"/>
                <w:sz w:val="24"/>
                <w:szCs w:val="24"/>
                <w:lang w:val="zh-CN" w:eastAsia="zh-CN"/>
              </w:rPr>
              <w:t>索道自费125元/人</w:t>
            </w:r>
            <w:r>
              <w:rPr>
                <w:rFonts w:hint="eastAsia" w:ascii="微软雅黑" w:hAnsi="微软雅黑" w:eastAsia="微软雅黑" w:cs="微软雅黑"/>
                <w:bCs/>
                <w:kern w:val="0"/>
                <w:sz w:val="24"/>
                <w:szCs w:val="24"/>
              </w:rPr>
              <w:t>，节假日人多，因此导游会安排早点出发，早餐有可能会打包，购票后不得退票），三清山位于中国江西省上饶市玉山县与上饶德兴市交界处，为怀玉山脉主峰。因玉京、玉虚、玉华“三峰峻拔、如三清列坐其巅”而得其名，三峰中以玉京峰为最高，海拔1819.9米，是江西第五高峰，也是信江的源头。三清山是道教名山，风景秀丽，被誉为中国最秀丽的山峰。参观</w:t>
            </w:r>
            <w:r>
              <w:rPr>
                <w:rFonts w:hint="eastAsia" w:ascii="微软雅黑" w:hAnsi="微软雅黑" w:eastAsia="微软雅黑" w:cs="微软雅黑"/>
                <w:b/>
                <w:bCs w:val="0"/>
                <w:kern w:val="0"/>
                <w:sz w:val="24"/>
                <w:szCs w:val="24"/>
              </w:rPr>
              <w:t>【阳光海岸景区、南清园景区】</w:t>
            </w:r>
            <w:r>
              <w:rPr>
                <w:rFonts w:hint="eastAsia" w:ascii="微软雅黑" w:hAnsi="微软雅黑" w:eastAsia="微软雅黑" w:cs="微软雅黑"/>
                <w:bCs/>
                <w:kern w:val="0"/>
                <w:sz w:val="24"/>
                <w:szCs w:val="24"/>
              </w:rPr>
              <w:t>赏三清山绝景</w:t>
            </w:r>
            <w:r>
              <w:rPr>
                <w:rFonts w:hint="eastAsia" w:ascii="微软雅黑" w:hAnsi="微软雅黑" w:eastAsia="微软雅黑" w:cs="微软雅黑"/>
                <w:bCs/>
                <w:kern w:val="0"/>
                <w:sz w:val="24"/>
                <w:szCs w:val="24"/>
                <w:lang w:eastAsia="zh-CN"/>
              </w:rPr>
              <w:t>：</w:t>
            </w:r>
            <w:r>
              <w:rPr>
                <w:rFonts w:hint="eastAsia" w:ascii="微软雅黑" w:hAnsi="微软雅黑" w:eastAsia="微软雅黑" w:cs="微软雅黑"/>
                <w:bCs/>
                <w:kern w:val="0"/>
                <w:sz w:val="24"/>
                <w:szCs w:val="24"/>
              </w:rPr>
              <w:t>东方女神、巨蟒出山、巨蟒栈道，站在栈道上俯瞰大峡谷，也是一种难得的体验。漫步于阳光海岸之上，脚踏浮云，身披雾纱，犹如遨游于仙境之间。放眼望去，远处奇峰怪石、高山石林等壮丽景观尽收眼底，是观赏三清山东部瑰丽风光的最佳之处。后自费索道下山，返婺源，入住酒店。</w:t>
            </w:r>
          </w:p>
          <w:p w14:paraId="739265EA">
            <w:pPr>
              <w:keepNext w:val="0"/>
              <w:keepLines w:val="0"/>
              <w:suppressLineNumbers w:val="0"/>
              <w:spacing w:before="0" w:beforeAutospacing="0" w:after="0" w:afterAutospacing="0" w:line="0"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b/>
                <w:bCs/>
                <w:color w:val="D60093"/>
                <w:sz w:val="24"/>
                <w:szCs w:val="24"/>
              </w:rPr>
              <w:t>温馨提示：因三清山山上物资缺乏，物价较高，所以中餐未安排团餐，请自备干粮、零食等。</w:t>
            </w:r>
          </w:p>
        </w:tc>
      </w:tr>
      <w:tr w14:paraId="0A294722">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45" w:type="dxa"/>
          <w:tblCellSpacing w:w="15" w:type="dxa"/>
        </w:trPr>
        <w:tc>
          <w:tcPr>
            <w:tcW w:w="3655" w:type="dxa"/>
            <w:gridSpan w:val="2"/>
            <w:noWrap w:val="0"/>
            <w:vAlign w:val="center"/>
          </w:tcPr>
          <w:p w14:paraId="16AF42A7">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shd w:val="clear" w:color="auto" w:fill="FFFFFF"/>
                <w:lang w:bidi="ar"/>
              </w:rPr>
            </w:pPr>
            <w:r>
              <w:rPr>
                <w:rFonts w:hint="default" w:ascii="Calibri" w:hAnsi="Calibri" w:cs="Times New Roman"/>
              </w:rPr>
              <w:drawing>
                <wp:inline distT="0" distB="0" distL="114300" distR="114300">
                  <wp:extent cx="2280920" cy="1691005"/>
                  <wp:effectExtent l="0" t="0" r="5080" b="4445"/>
                  <wp:docPr id="7" name="图片 25" descr="sanqingshan-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5" descr="sanqingshan-007"/>
                          <pic:cNvPicPr>
                            <a:picLocks noChangeAspect="1"/>
                          </pic:cNvPicPr>
                        </pic:nvPicPr>
                        <pic:blipFill>
                          <a:blip r:embed="rId10"/>
                          <a:stretch>
                            <a:fillRect/>
                          </a:stretch>
                        </pic:blipFill>
                        <pic:spPr>
                          <a:xfrm>
                            <a:off x="0" y="0"/>
                            <a:ext cx="2280920" cy="1691005"/>
                          </a:xfrm>
                          <a:prstGeom prst="rect">
                            <a:avLst/>
                          </a:prstGeom>
                          <a:noFill/>
                          <a:ln>
                            <a:noFill/>
                          </a:ln>
                        </pic:spPr>
                      </pic:pic>
                    </a:graphicData>
                  </a:graphic>
                </wp:inline>
              </w:drawing>
            </w:r>
          </w:p>
        </w:tc>
        <w:tc>
          <w:tcPr>
            <w:tcW w:w="3670" w:type="dxa"/>
            <w:noWrap w:val="0"/>
            <w:vAlign w:val="center"/>
          </w:tcPr>
          <w:p w14:paraId="39045ECC">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shd w:val="clear" w:color="auto" w:fill="FFFFFF"/>
                <w:lang w:bidi="ar"/>
              </w:rPr>
            </w:pPr>
            <w:r>
              <w:rPr>
                <w:rFonts w:hint="default" w:ascii="Calibri" w:hAnsi="Calibri" w:cs="Times New Roman"/>
              </w:rPr>
              <w:drawing>
                <wp:inline distT="0" distB="0" distL="114300" distR="114300">
                  <wp:extent cx="2288540" cy="1724025"/>
                  <wp:effectExtent l="0" t="0" r="16510" b="9525"/>
                  <wp:docPr id="8" name="图片 15" descr="sanqings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5" descr="sanqingshan"/>
                          <pic:cNvPicPr>
                            <a:picLocks noChangeAspect="1"/>
                          </pic:cNvPicPr>
                        </pic:nvPicPr>
                        <pic:blipFill>
                          <a:blip r:embed="rId11"/>
                          <a:stretch>
                            <a:fillRect/>
                          </a:stretch>
                        </pic:blipFill>
                        <pic:spPr>
                          <a:xfrm>
                            <a:off x="0" y="0"/>
                            <a:ext cx="2288540" cy="1724025"/>
                          </a:xfrm>
                          <a:prstGeom prst="rect">
                            <a:avLst/>
                          </a:prstGeom>
                          <a:noFill/>
                          <a:ln>
                            <a:noFill/>
                          </a:ln>
                        </pic:spPr>
                      </pic:pic>
                    </a:graphicData>
                  </a:graphic>
                </wp:inline>
              </w:drawing>
            </w:r>
          </w:p>
        </w:tc>
        <w:tc>
          <w:tcPr>
            <w:tcW w:w="3655" w:type="dxa"/>
            <w:gridSpan w:val="2"/>
            <w:noWrap w:val="0"/>
            <w:vAlign w:val="center"/>
          </w:tcPr>
          <w:p w14:paraId="4C758A1F">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shd w:val="clear" w:color="auto" w:fill="FFFFFF"/>
                <w:lang w:bidi="ar"/>
              </w:rPr>
            </w:pPr>
            <w:r>
              <w:rPr>
                <w:rFonts w:hint="default" w:ascii="Calibri" w:hAnsi="Calibri" w:cs="Times New Roman"/>
              </w:rPr>
              <w:drawing>
                <wp:inline distT="0" distB="0" distL="114300" distR="114300">
                  <wp:extent cx="2280920" cy="1652270"/>
                  <wp:effectExtent l="0" t="0" r="5080" b="5080"/>
                  <wp:docPr id="9" name="图片 26" descr="sanqingshan-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6" descr="sanqingshan-006"/>
                          <pic:cNvPicPr>
                            <a:picLocks noChangeAspect="1"/>
                          </pic:cNvPicPr>
                        </pic:nvPicPr>
                        <pic:blipFill>
                          <a:blip r:embed="rId12"/>
                          <a:stretch>
                            <a:fillRect/>
                          </a:stretch>
                        </pic:blipFill>
                        <pic:spPr>
                          <a:xfrm>
                            <a:off x="0" y="0"/>
                            <a:ext cx="2280920" cy="1652270"/>
                          </a:xfrm>
                          <a:prstGeom prst="rect">
                            <a:avLst/>
                          </a:prstGeom>
                          <a:noFill/>
                          <a:ln>
                            <a:noFill/>
                          </a:ln>
                        </pic:spPr>
                      </pic:pic>
                    </a:graphicData>
                  </a:graphic>
                </wp:inline>
              </w:drawing>
            </w:r>
          </w:p>
        </w:tc>
      </w:tr>
      <w:tr w14:paraId="42DA0E44">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45" w:type="dxa"/>
          <w:tblCellSpacing w:w="15" w:type="dxa"/>
        </w:trPr>
        <w:tc>
          <w:tcPr>
            <w:tcW w:w="11040" w:type="dxa"/>
            <w:gridSpan w:val="5"/>
            <w:shd w:val="clear" w:color="auto" w:fill="76923C"/>
            <w:noWrap w:val="0"/>
            <w:vAlign w:val="center"/>
          </w:tcPr>
          <w:p w14:paraId="4F04D2F9">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highlight w:val="darkGreen"/>
                <w:u w:val="single"/>
                <w:shd w:val="clear" w:color="auto" w:fill="79BA1C"/>
                <w:lang w:bidi="ar"/>
              </w:rPr>
            </w:pPr>
            <w:r>
              <w:rPr>
                <w:rFonts w:hint="eastAsia" w:ascii="微软雅黑" w:hAnsi="微软雅黑" w:eastAsia="微软雅黑" w:cs="微软雅黑"/>
                <w:b/>
                <w:bCs/>
                <w:color w:val="FFFFFF"/>
                <w:kern w:val="0"/>
                <w:sz w:val="28"/>
                <w:szCs w:val="28"/>
                <w:shd w:val="clear" w:color="auto" w:fill="76923C"/>
                <w:lang w:bidi="ar"/>
              </w:rPr>
              <w:t>☀第</w:t>
            </w:r>
            <w:r>
              <w:rPr>
                <w:rFonts w:hint="eastAsia" w:ascii="微软雅黑" w:hAnsi="微软雅黑" w:eastAsia="微软雅黑" w:cs="微软雅黑"/>
                <w:b/>
                <w:bCs/>
                <w:color w:val="FFFFFF"/>
                <w:kern w:val="0"/>
                <w:sz w:val="28"/>
                <w:szCs w:val="28"/>
                <w:shd w:val="clear" w:color="auto" w:fill="76923C"/>
                <w:lang w:val="en-US" w:eastAsia="zh-CN" w:bidi="ar"/>
              </w:rPr>
              <w:t>5</w:t>
            </w:r>
            <w:r>
              <w:rPr>
                <w:rFonts w:hint="eastAsia" w:ascii="微软雅黑" w:hAnsi="微软雅黑" w:eastAsia="微软雅黑" w:cs="微软雅黑"/>
                <w:b/>
                <w:bCs/>
                <w:color w:val="FFFFFF"/>
                <w:kern w:val="0"/>
                <w:sz w:val="28"/>
                <w:szCs w:val="28"/>
                <w:shd w:val="clear" w:color="auto" w:fill="76923C"/>
                <w:lang w:bidi="ar"/>
              </w:rPr>
              <w:t>天：婺源-南昌（车程约4小时）</w:t>
            </w:r>
          </w:p>
        </w:tc>
      </w:tr>
      <w:tr w14:paraId="394C30D8">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45" w:type="dxa"/>
          <w:trHeight w:val="2176" w:hRule="atLeast"/>
          <w:tblCellSpacing w:w="15" w:type="dxa"/>
        </w:trPr>
        <w:tc>
          <w:tcPr>
            <w:tcW w:w="11040" w:type="dxa"/>
            <w:gridSpan w:val="5"/>
            <w:noWrap w:val="0"/>
            <w:vAlign w:val="center"/>
          </w:tcPr>
          <w:p w14:paraId="5137C3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180" w:lineRule="atLeast"/>
              <w:ind w:left="0" w:right="0" w:firstLine="480" w:firstLineChars="200"/>
              <w:jc w:val="left"/>
              <w:textAlignment w:val="auto"/>
              <w:rPr>
                <w:rFonts w:hint="eastAsia" w:ascii="微软雅黑" w:hAnsi="微软雅黑" w:eastAsia="微软雅黑" w:cs="微软雅黑"/>
                <w:b w:val="0"/>
                <w:bCs/>
                <w:sz w:val="24"/>
                <w:szCs w:val="24"/>
                <w:lang w:val="zh-CN" w:eastAsia="zh-CN"/>
              </w:rPr>
            </w:pPr>
            <w:r>
              <w:rPr>
                <w:rFonts w:hint="eastAsia" w:ascii="微软雅黑" w:hAnsi="微软雅黑" w:eastAsia="微软雅黑" w:cs="微软雅黑"/>
                <w:color w:val="000000"/>
                <w:sz w:val="24"/>
                <w:szCs w:val="24"/>
                <w:shd w:val="clear" w:color="auto" w:fill="FFFFFF"/>
              </w:rPr>
              <w:t>早餐后游览</w:t>
            </w:r>
            <w:r>
              <w:rPr>
                <w:rFonts w:hint="eastAsia" w:ascii="微软雅黑" w:hAnsi="微软雅黑" w:eastAsia="微软雅黑" w:cs="微软雅黑"/>
                <w:b/>
                <w:bCs/>
                <w:color w:val="000000"/>
                <w:sz w:val="24"/>
                <w:szCs w:val="24"/>
                <w:shd w:val="clear" w:color="auto" w:fill="FFFFFF"/>
              </w:rPr>
              <w:t>【篁岭景区】</w:t>
            </w:r>
            <w:r>
              <w:rPr>
                <w:rFonts w:hint="eastAsia" w:ascii="微软雅黑" w:hAnsi="微软雅黑" w:eastAsia="微软雅黑" w:cs="微软雅黑"/>
                <w:b w:val="0"/>
                <w:bCs/>
                <w:kern w:val="0"/>
                <w:sz w:val="24"/>
                <w:szCs w:val="24"/>
                <w:lang w:val="en-US" w:eastAsia="zh-CN" w:bidi="ar-SA"/>
              </w:rPr>
              <w:t>（游览时间约3小时，</w:t>
            </w:r>
            <w:r>
              <w:rPr>
                <w:rFonts w:hint="eastAsia" w:ascii="微软雅黑" w:hAnsi="微软雅黑" w:eastAsia="微软雅黑" w:cs="微软雅黑"/>
                <w:color w:val="1414BC"/>
                <w:sz w:val="24"/>
                <w:szCs w:val="24"/>
                <w:lang w:val="en-US" w:eastAsia="zh-CN"/>
              </w:rPr>
              <w:t>自理往返缆车130元/人</w:t>
            </w:r>
            <w:r>
              <w:rPr>
                <w:rFonts w:hint="eastAsia" w:ascii="微软雅黑" w:hAnsi="微软雅黑" w:eastAsia="微软雅黑" w:cs="微软雅黑"/>
                <w:b w:val="0"/>
                <w:bCs/>
                <w:kern w:val="0"/>
                <w:sz w:val="24"/>
                <w:szCs w:val="24"/>
                <w:lang w:val="en-US" w:eastAsia="zh-CN" w:bidi="ar-SA"/>
              </w:rPr>
              <w:t>，年满65周岁以上及免票人群自理缆车65元/人，</w:t>
            </w:r>
            <w:r>
              <w:rPr>
                <w:rFonts w:hint="eastAsia" w:ascii="微软雅黑" w:hAnsi="微软雅黑" w:eastAsia="微软雅黑" w:cs="微软雅黑"/>
                <w:b w:val="0"/>
                <w:bCs/>
                <w:kern w:val="0"/>
                <w:sz w:val="24"/>
                <w:szCs w:val="24"/>
                <w:highlight w:val="yellow"/>
                <w:lang w:val="en-US" w:eastAsia="zh-CN" w:bidi="ar-SA"/>
              </w:rPr>
              <w:t>注：篁岭景区买缆车送门票，不乘坐缆车则需游客自行购买门票</w:t>
            </w:r>
            <w:r>
              <w:rPr>
                <w:rFonts w:hint="eastAsia" w:ascii="微软雅黑" w:hAnsi="微软雅黑" w:eastAsia="微软雅黑" w:cs="微软雅黑"/>
                <w:b w:val="0"/>
                <w:bCs/>
                <w:kern w:val="0"/>
                <w:sz w:val="24"/>
                <w:szCs w:val="24"/>
                <w:lang w:val="en-US" w:eastAsia="zh-CN" w:bidi="ar-SA"/>
              </w:rPr>
              <w:t>）被《国家地理》评为中国最美的春天有多绝！婺源篁岭位于江西上饶婺源县篁岭村，篁岭被誉为“全球十大最美梯田”中国的春天是从婺源开始的，婺源的春天从篁岭开始，粉墙黛瓦 小桥流水，金黄花田 薄雾轻烟，那漫山遍野的油菜花，层层叠叠的梯田，配上灰瓦白墙的徽派建筑，山水间缥缈的朦胧薄雾，便是一幅水墨春天</w:t>
            </w:r>
            <w:r>
              <w:rPr>
                <w:rFonts w:hint="eastAsia" w:ascii="微软雅黑" w:hAnsi="微软雅黑" w:eastAsia="微软雅黑" w:cs="微软雅黑"/>
                <w:b w:val="0"/>
                <w:bCs/>
                <w:sz w:val="24"/>
                <w:szCs w:val="24"/>
                <w:lang w:val="zh-CN" w:eastAsia="zh-CN"/>
              </w:rPr>
              <w:t>。后指定时间车返南昌（根据实际情况安排车或买动车票返南昌，导游不陪同）。</w:t>
            </w:r>
          </w:p>
          <w:p w14:paraId="2C3784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180" w:lineRule="atLeast"/>
              <w:ind w:left="0" w:right="0" w:firstLine="480" w:firstLineChars="200"/>
              <w:jc w:val="left"/>
              <w:textAlignment w:val="auto"/>
              <w:rPr>
                <w:rFonts w:hint="eastAsia" w:ascii="宋体" w:hAnsi="宋体" w:cs="Times New Roman"/>
                <w:b/>
                <w:bCs/>
                <w:color w:val="D60093"/>
                <w:sz w:val="24"/>
                <w:szCs w:val="24"/>
              </w:rPr>
            </w:pPr>
            <w:r>
              <w:rPr>
                <w:rFonts w:hint="eastAsia" w:ascii="微软雅黑" w:hAnsi="微软雅黑" w:eastAsia="微软雅黑" w:cs="微软雅黑"/>
                <w:color w:val="000000"/>
                <w:sz w:val="24"/>
                <w:szCs w:val="24"/>
                <w:shd w:val="clear" w:color="auto" w:fill="FFFFFF"/>
                <w:lang w:val="en-US" w:eastAsia="zh-CN"/>
              </w:rPr>
              <w:t>抵达南昌前往酒店入住</w:t>
            </w:r>
            <w:r>
              <w:rPr>
                <w:rFonts w:hint="eastAsia" w:ascii="微软雅黑" w:hAnsi="微软雅黑" w:eastAsia="微软雅黑" w:cs="微软雅黑"/>
                <w:color w:val="000000"/>
                <w:sz w:val="24"/>
                <w:szCs w:val="24"/>
                <w:shd w:val="clear" w:color="auto" w:fill="FFFFFF"/>
              </w:rPr>
              <w:t>。</w:t>
            </w:r>
          </w:p>
        </w:tc>
      </w:tr>
      <w:tr w14:paraId="564679B3">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45" w:type="dxa"/>
          <w:tblCellSpacing w:w="15" w:type="dxa"/>
        </w:trPr>
        <w:tc>
          <w:tcPr>
            <w:tcW w:w="3655" w:type="dxa"/>
            <w:gridSpan w:val="2"/>
            <w:noWrap w:val="0"/>
            <w:vAlign w:val="center"/>
          </w:tcPr>
          <w:p w14:paraId="22C6675D">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shd w:val="clear" w:color="auto" w:fill="FFFFFF"/>
                <w:lang w:bidi="ar"/>
              </w:rPr>
            </w:pPr>
            <w:r>
              <w:rPr>
                <w:rFonts w:hint="eastAsia" w:ascii="微软雅黑" w:hAnsi="微软雅黑" w:eastAsia="微软雅黑" w:cs="微软雅黑"/>
                <w:b/>
                <w:bCs/>
                <w:color w:val="FFFFFF"/>
                <w:kern w:val="0"/>
                <w:sz w:val="28"/>
                <w:szCs w:val="28"/>
                <w:shd w:val="clear" w:color="auto" w:fill="FFFFFF"/>
                <w:lang w:bidi="ar"/>
              </w:rPr>
              <w:drawing>
                <wp:inline distT="0" distB="0" distL="114300" distR="114300">
                  <wp:extent cx="2281555" cy="1660525"/>
                  <wp:effectExtent l="0" t="0" r="4445" b="15875"/>
                  <wp:docPr id="10" name="图片 81" descr="E:/直客图片制作/各地图片/江西/JPEG/篁岭/篁岭图片 (11).jpg篁岭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1" descr="E:/直客图片制作/各地图片/江西/JPEG/篁岭/篁岭图片 (11).jpg篁岭图片 (11)"/>
                          <pic:cNvPicPr>
                            <a:picLocks noChangeAspect="1"/>
                          </pic:cNvPicPr>
                        </pic:nvPicPr>
                        <pic:blipFill>
                          <a:blip r:embed="rId13"/>
                          <a:srcRect l="11358" r="11358"/>
                          <a:stretch>
                            <a:fillRect/>
                          </a:stretch>
                        </pic:blipFill>
                        <pic:spPr>
                          <a:xfrm>
                            <a:off x="0" y="0"/>
                            <a:ext cx="2281555" cy="1660525"/>
                          </a:xfrm>
                          <a:prstGeom prst="rect">
                            <a:avLst/>
                          </a:prstGeom>
                          <a:noFill/>
                          <a:ln>
                            <a:noFill/>
                          </a:ln>
                        </pic:spPr>
                      </pic:pic>
                    </a:graphicData>
                  </a:graphic>
                </wp:inline>
              </w:drawing>
            </w:r>
          </w:p>
        </w:tc>
        <w:tc>
          <w:tcPr>
            <w:tcW w:w="3670" w:type="dxa"/>
            <w:noWrap w:val="0"/>
            <w:vAlign w:val="center"/>
          </w:tcPr>
          <w:p w14:paraId="37C38877">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shd w:val="clear" w:color="auto" w:fill="FFFFFF"/>
                <w:lang w:bidi="ar"/>
              </w:rPr>
            </w:pPr>
            <w:r>
              <w:rPr>
                <w:rFonts w:hint="eastAsia" w:ascii="微软雅黑" w:hAnsi="微软雅黑" w:eastAsia="微软雅黑" w:cs="微软雅黑"/>
                <w:b/>
                <w:bCs/>
                <w:color w:val="FFFFFF"/>
                <w:kern w:val="0"/>
                <w:sz w:val="28"/>
                <w:szCs w:val="28"/>
                <w:shd w:val="clear" w:color="auto" w:fill="FFFFFF"/>
                <w:lang w:bidi="ar"/>
              </w:rPr>
              <w:drawing>
                <wp:inline distT="0" distB="0" distL="114300" distR="114300">
                  <wp:extent cx="2291080" cy="1640205"/>
                  <wp:effectExtent l="0" t="0" r="13970" b="17145"/>
                  <wp:docPr id="11" name="图片 82" descr="E:/直客图片制作/各地图片/江西/JPEG/篁岭/篁岭图片 (43).jpg篁岭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2" descr="E:/直客图片制作/各地图片/江西/JPEG/篁岭/篁岭图片 (43).jpg篁岭图片 (43)"/>
                          <pic:cNvPicPr>
                            <a:picLocks noChangeAspect="1"/>
                          </pic:cNvPicPr>
                        </pic:nvPicPr>
                        <pic:blipFill>
                          <a:blip r:embed="rId14"/>
                          <a:srcRect l="3446" r="3446"/>
                          <a:stretch>
                            <a:fillRect/>
                          </a:stretch>
                        </pic:blipFill>
                        <pic:spPr>
                          <a:xfrm>
                            <a:off x="0" y="0"/>
                            <a:ext cx="2291080" cy="1640205"/>
                          </a:xfrm>
                          <a:prstGeom prst="rect">
                            <a:avLst/>
                          </a:prstGeom>
                          <a:noFill/>
                          <a:ln>
                            <a:noFill/>
                          </a:ln>
                        </pic:spPr>
                      </pic:pic>
                    </a:graphicData>
                  </a:graphic>
                </wp:inline>
              </w:drawing>
            </w:r>
          </w:p>
        </w:tc>
        <w:tc>
          <w:tcPr>
            <w:tcW w:w="3655" w:type="dxa"/>
            <w:gridSpan w:val="2"/>
            <w:noWrap w:val="0"/>
            <w:vAlign w:val="center"/>
          </w:tcPr>
          <w:p w14:paraId="106FEAD0">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shd w:val="clear" w:color="auto" w:fill="FFFFFF"/>
                <w:lang w:bidi="ar"/>
              </w:rPr>
            </w:pPr>
            <w:r>
              <w:rPr>
                <w:rFonts w:hint="eastAsia" w:ascii="微软雅黑" w:hAnsi="微软雅黑" w:eastAsia="微软雅黑" w:cs="微软雅黑"/>
                <w:b/>
                <w:bCs/>
                <w:color w:val="FFFFFF"/>
                <w:kern w:val="0"/>
                <w:sz w:val="28"/>
                <w:szCs w:val="28"/>
                <w:shd w:val="clear" w:color="auto" w:fill="FFFFFF"/>
                <w:lang w:bidi="ar"/>
              </w:rPr>
              <w:drawing>
                <wp:inline distT="0" distB="0" distL="114300" distR="114300">
                  <wp:extent cx="2267585" cy="1652905"/>
                  <wp:effectExtent l="0" t="0" r="18415" b="4445"/>
                  <wp:docPr id="12" name="图片 84" descr="晒秋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4" descr="晒秋6"/>
                          <pic:cNvPicPr>
                            <a:picLocks noChangeAspect="1"/>
                          </pic:cNvPicPr>
                        </pic:nvPicPr>
                        <pic:blipFill>
                          <a:blip r:embed="rId15"/>
                          <a:stretch>
                            <a:fillRect/>
                          </a:stretch>
                        </pic:blipFill>
                        <pic:spPr>
                          <a:xfrm>
                            <a:off x="0" y="0"/>
                            <a:ext cx="2267585" cy="1652905"/>
                          </a:xfrm>
                          <a:prstGeom prst="rect">
                            <a:avLst/>
                          </a:prstGeom>
                          <a:noFill/>
                          <a:ln>
                            <a:noFill/>
                          </a:ln>
                        </pic:spPr>
                      </pic:pic>
                    </a:graphicData>
                  </a:graphic>
                </wp:inline>
              </w:drawing>
            </w:r>
          </w:p>
        </w:tc>
      </w:tr>
      <w:tr w14:paraId="773F39DE">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45" w:type="dxa"/>
          <w:tblCellSpacing w:w="15" w:type="dxa"/>
        </w:trPr>
        <w:tc>
          <w:tcPr>
            <w:tcW w:w="11040" w:type="dxa"/>
            <w:gridSpan w:val="5"/>
            <w:shd w:val="clear" w:color="auto" w:fill="76923C"/>
            <w:noWrap w:val="0"/>
            <w:vAlign w:val="center"/>
          </w:tcPr>
          <w:p w14:paraId="3606BEEB">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2"/>
                <w:szCs w:val="22"/>
                <w:shd w:val="clear" w:color="auto" w:fill="76923C"/>
                <w:lang w:val="en-US" w:eastAsia="zh-CN" w:bidi="ar-SA"/>
              </w:rPr>
            </w:pPr>
            <w:r>
              <w:rPr>
                <w:rFonts w:hint="eastAsia" w:ascii="微软雅黑" w:hAnsi="微软雅黑" w:eastAsia="微软雅黑" w:cs="微软雅黑"/>
                <w:b/>
                <w:bCs/>
                <w:color w:val="FFFFFF"/>
                <w:kern w:val="0"/>
                <w:sz w:val="24"/>
                <w:shd w:val="clear" w:color="auto" w:fill="76923C"/>
              </w:rPr>
              <w:t>☀第</w:t>
            </w:r>
            <w:r>
              <w:rPr>
                <w:rFonts w:hint="eastAsia" w:ascii="微软雅黑" w:hAnsi="微软雅黑" w:eastAsia="微软雅黑" w:cs="微软雅黑"/>
                <w:b/>
                <w:bCs/>
                <w:color w:val="FFFFFF"/>
                <w:kern w:val="0"/>
                <w:sz w:val="24"/>
                <w:shd w:val="clear" w:color="auto" w:fill="76923C"/>
                <w:lang w:val="en-US" w:eastAsia="zh-CN"/>
              </w:rPr>
              <w:t>6</w:t>
            </w:r>
            <w:r>
              <w:rPr>
                <w:rFonts w:hint="eastAsia" w:ascii="微软雅黑" w:hAnsi="微软雅黑" w:eastAsia="微软雅黑" w:cs="微软雅黑"/>
                <w:b/>
                <w:bCs/>
                <w:color w:val="FFFFFF"/>
                <w:kern w:val="0"/>
                <w:sz w:val="24"/>
                <w:shd w:val="clear" w:color="auto" w:fill="76923C"/>
              </w:rPr>
              <w:t>天：</w:t>
            </w:r>
            <w:r>
              <w:rPr>
                <w:rFonts w:hint="eastAsia" w:ascii="微软雅黑" w:hAnsi="微软雅黑" w:eastAsia="微软雅黑" w:cs="微软雅黑"/>
                <w:b/>
                <w:bCs/>
                <w:color w:val="FFFFFF"/>
                <w:kern w:val="0"/>
                <w:sz w:val="24"/>
                <w:shd w:val="clear" w:color="auto" w:fill="76923C"/>
                <w:lang w:val="en-US" w:eastAsia="zh-CN"/>
              </w:rPr>
              <w:t>南昌返程送站</w:t>
            </w:r>
            <w:r>
              <w:rPr>
                <w:rFonts w:hint="eastAsia" w:ascii="微软雅黑" w:hAnsi="微软雅黑" w:eastAsia="微软雅黑" w:cs="微软雅黑"/>
                <w:b w:val="0"/>
                <w:bCs w:val="0"/>
                <w:color w:val="FFFFFF"/>
                <w:kern w:val="0"/>
                <w:sz w:val="21"/>
                <w:szCs w:val="21"/>
                <w:shd w:val="clear" w:color="auto" w:fill="76923C"/>
              </w:rPr>
              <w:t>（</w:t>
            </w:r>
            <w:r>
              <w:rPr>
                <w:rFonts w:hint="eastAsia" w:ascii="微软雅黑" w:hAnsi="微软雅黑" w:eastAsia="微软雅黑" w:cs="微软雅黑"/>
                <w:b w:val="0"/>
                <w:bCs w:val="0"/>
                <w:color w:val="FFFFFF"/>
                <w:kern w:val="0"/>
                <w:sz w:val="21"/>
                <w:szCs w:val="21"/>
                <w:shd w:val="clear" w:color="auto" w:fill="76923C"/>
                <w:lang w:val="en-US" w:eastAsia="zh-CN"/>
              </w:rPr>
              <w:t>动车时刻以出团通知为准</w:t>
            </w:r>
            <w:r>
              <w:rPr>
                <w:rFonts w:hint="eastAsia" w:ascii="微软雅黑" w:hAnsi="微软雅黑" w:eastAsia="微软雅黑" w:cs="微软雅黑"/>
                <w:b w:val="0"/>
                <w:bCs w:val="0"/>
                <w:color w:val="FFFFFF"/>
                <w:kern w:val="0"/>
                <w:sz w:val="21"/>
                <w:szCs w:val="21"/>
                <w:shd w:val="clear" w:color="auto" w:fill="76923C"/>
              </w:rPr>
              <w:t>）</w:t>
            </w:r>
          </w:p>
        </w:tc>
      </w:tr>
      <w:tr w14:paraId="2FA2BE91">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45" w:type="dxa"/>
          <w:tblCellSpacing w:w="15" w:type="dxa"/>
        </w:trPr>
        <w:tc>
          <w:tcPr>
            <w:tcW w:w="11040" w:type="dxa"/>
            <w:gridSpan w:val="5"/>
            <w:noWrap w:val="0"/>
            <w:vAlign w:val="center"/>
          </w:tcPr>
          <w:p w14:paraId="37DC86D2">
            <w:pPr>
              <w:keepNext w:val="0"/>
              <w:keepLines w:val="0"/>
              <w:suppressLineNumbers w:val="0"/>
              <w:spacing w:before="0" w:beforeAutospacing="0" w:after="0" w:afterAutospacing="0" w:line="400" w:lineRule="exact"/>
              <w:ind w:left="0" w:right="0"/>
              <w:rPr>
                <w:rFonts w:hint="eastAsia" w:ascii="微软雅黑" w:hAnsi="微软雅黑" w:eastAsia="微软雅黑" w:cs="微软雅黑"/>
                <w:b/>
                <w:bCs/>
                <w:color w:val="FFFFFF"/>
                <w:kern w:val="0"/>
                <w:sz w:val="24"/>
                <w:szCs w:val="24"/>
                <w:shd w:val="clear" w:color="auto" w:fill="76923C"/>
                <w:lang w:val="en-US" w:eastAsia="zh-CN" w:bidi="ar-SA"/>
              </w:rPr>
            </w:pPr>
            <w:r>
              <w:rPr>
                <w:rFonts w:hint="eastAsia" w:ascii="微软雅黑" w:hAnsi="微软雅黑" w:eastAsia="微软雅黑" w:cs="微软雅黑"/>
                <w:b w:val="0"/>
                <w:bCs/>
                <w:sz w:val="24"/>
                <w:szCs w:val="24"/>
                <w:lang w:val="en-US" w:eastAsia="zh-CN"/>
              </w:rPr>
              <w:t>根据动车时间，送站返程</w:t>
            </w:r>
          </w:p>
        </w:tc>
      </w:tr>
      <w:tr w14:paraId="494AF25E">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blCellSpacing w:w="15" w:type="dxa"/>
        </w:trPr>
        <w:tc>
          <w:tcPr>
            <w:tcW w:w="11130" w:type="dxa"/>
            <w:gridSpan w:val="6"/>
            <w:shd w:val="clear" w:color="auto" w:fill="76923C"/>
            <w:noWrap w:val="0"/>
            <w:vAlign w:val="center"/>
          </w:tcPr>
          <w:p w14:paraId="78CCBD43">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2"/>
                <w:szCs w:val="22"/>
                <w:highlight w:val="darkGreen"/>
                <w:u w:val="single"/>
                <w:shd w:val="clear" w:color="auto" w:fill="79BA1C"/>
                <w:lang w:bidi="ar"/>
              </w:rPr>
            </w:pPr>
            <w:r>
              <w:rPr>
                <w:rFonts w:hint="eastAsia" w:ascii="微软雅黑" w:hAnsi="微软雅黑" w:eastAsia="微软雅黑" w:cs="微软雅黑"/>
                <w:b/>
                <w:bCs/>
                <w:color w:val="FFFFFF"/>
                <w:kern w:val="0"/>
                <w:sz w:val="22"/>
                <w:szCs w:val="22"/>
                <w:shd w:val="clear" w:color="auto" w:fill="76923C"/>
                <w:lang w:bidi="ar"/>
              </w:rPr>
              <w:t>【包含项目】</w:t>
            </w:r>
          </w:p>
        </w:tc>
      </w:tr>
      <w:tr w14:paraId="4D740D14">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rHeight w:val="426" w:hRule="atLeast"/>
          <w:tblCellSpacing w:w="15" w:type="dxa"/>
        </w:trPr>
        <w:tc>
          <w:tcPr>
            <w:tcW w:w="1573" w:type="dxa"/>
            <w:shd w:val="clear" w:color="auto" w:fill="auto"/>
            <w:noWrap w:val="0"/>
            <w:vAlign w:val="center"/>
          </w:tcPr>
          <w:p w14:paraId="58B1E034">
            <w:pPr>
              <w:keepNext w:val="0"/>
              <w:keepLines w:val="0"/>
              <w:widowControl/>
              <w:suppressLineNumbers w:val="0"/>
              <w:spacing w:before="0" w:beforeAutospacing="0" w:after="0" w:afterAutospacing="0" w:line="0" w:lineRule="atLeast"/>
              <w:ind w:left="0" w:leftChars="0" w:right="0" w:rightChars="0"/>
              <w:jc w:val="center"/>
              <w:rPr>
                <w:rFonts w:hint="eastAsia" w:ascii="微软雅黑" w:hAnsi="微软雅黑" w:eastAsia="微软雅黑" w:cs="Times New Roman"/>
                <w:b/>
                <w:bCs/>
                <w:kern w:val="2"/>
                <w:sz w:val="22"/>
                <w:szCs w:val="22"/>
                <w:lang w:val="en-US" w:eastAsia="zh-CN" w:bidi="ar-SA"/>
              </w:rPr>
            </w:pPr>
            <w:r>
              <w:rPr>
                <w:rFonts w:hint="eastAsia" w:ascii="微软雅黑" w:hAnsi="微软雅黑" w:eastAsia="微软雅黑" w:cs="Times New Roman"/>
                <w:b/>
                <w:bCs/>
                <w:sz w:val="22"/>
                <w:szCs w:val="22"/>
                <w:lang w:val="en-US" w:eastAsia="zh-CN"/>
              </w:rPr>
              <w:t>【 动 车 】</w:t>
            </w:r>
          </w:p>
        </w:tc>
        <w:tc>
          <w:tcPr>
            <w:tcW w:w="9377" w:type="dxa"/>
            <w:gridSpan w:val="3"/>
            <w:shd w:val="clear" w:color="auto" w:fill="auto"/>
            <w:noWrap w:val="0"/>
            <w:vAlign w:val="center"/>
          </w:tcPr>
          <w:p w14:paraId="5B4F95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微软雅黑" w:hAnsi="微软雅黑" w:eastAsia="微软雅黑" w:cs="微软雅黑"/>
                <w:b/>
                <w:bCs/>
                <w:kern w:val="2"/>
                <w:sz w:val="21"/>
                <w:szCs w:val="21"/>
                <w:lang w:val="en-US" w:eastAsia="zh-CN" w:bidi="ar-SA"/>
              </w:rPr>
            </w:pPr>
            <w:r>
              <w:rPr>
                <w:rFonts w:hint="eastAsia" w:ascii="微软雅黑" w:hAnsi="微软雅黑" w:eastAsia="微软雅黑" w:cs="微软雅黑"/>
                <w:sz w:val="21"/>
                <w:szCs w:val="21"/>
                <w:lang w:val="en-US" w:eastAsia="zh-CN"/>
              </w:rPr>
              <w:t>成都出发赴南昌的往返动车二等座 (动车时刻以出团通知为准）</w:t>
            </w:r>
          </w:p>
        </w:tc>
      </w:tr>
      <w:tr w14:paraId="5F497C5F">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rHeight w:val="426" w:hRule="atLeast"/>
          <w:tblCellSpacing w:w="15" w:type="dxa"/>
        </w:trPr>
        <w:tc>
          <w:tcPr>
            <w:tcW w:w="1573" w:type="dxa"/>
            <w:noWrap w:val="0"/>
            <w:vAlign w:val="center"/>
          </w:tcPr>
          <w:p w14:paraId="677A556B">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 w:val="22"/>
                <w:szCs w:val="22"/>
              </w:rPr>
            </w:pPr>
            <w:r>
              <w:rPr>
                <w:rFonts w:hint="eastAsia" w:ascii="微软雅黑" w:hAnsi="微软雅黑" w:eastAsia="微软雅黑" w:cs="Times New Roman"/>
                <w:b/>
                <w:bCs/>
                <w:sz w:val="22"/>
                <w:szCs w:val="22"/>
              </w:rPr>
              <w:t>【 住 宿 】</w:t>
            </w:r>
          </w:p>
        </w:tc>
        <w:tc>
          <w:tcPr>
            <w:tcW w:w="9377" w:type="dxa"/>
            <w:gridSpan w:val="3"/>
            <w:noWrap w:val="0"/>
            <w:vAlign w:val="center"/>
          </w:tcPr>
          <w:p w14:paraId="72E7495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微软雅黑"/>
                <w:b/>
                <w:bCs/>
                <w:sz w:val="21"/>
                <w:szCs w:val="21"/>
              </w:rPr>
            </w:pPr>
            <w:r>
              <w:rPr>
                <w:rFonts w:hint="eastAsia" w:ascii="微软雅黑" w:hAnsi="微软雅黑" w:eastAsia="微软雅黑" w:cs="微软雅黑"/>
                <w:sz w:val="21"/>
                <w:szCs w:val="21"/>
              </w:rPr>
              <w:t>全程</w:t>
            </w: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rPr>
              <w:t>晚酒店住宿；（庐山景区酒店无一次性洗漱用品，敬请自带；庐山</w:t>
            </w:r>
            <w:r>
              <w:rPr>
                <w:rFonts w:hint="eastAsia" w:ascii="微软雅黑" w:hAnsi="微软雅黑" w:eastAsia="微软雅黑" w:cs="微软雅黑"/>
                <w:sz w:val="21"/>
                <w:szCs w:val="21"/>
                <w:lang w:eastAsia="zh-CN"/>
              </w:rPr>
              <w:t>赠送</w:t>
            </w:r>
            <w:r>
              <w:rPr>
                <w:rFonts w:hint="eastAsia" w:ascii="微软雅黑" w:hAnsi="微软雅黑" w:eastAsia="微软雅黑" w:cs="微软雅黑"/>
                <w:sz w:val="21"/>
                <w:szCs w:val="21"/>
              </w:rPr>
              <w:t>空调），若出现单人或单男单女时，需补房差元/人</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如酒店有三人房或加床，则不需补房差</w:t>
            </w:r>
          </w:p>
        </w:tc>
      </w:tr>
      <w:tr w14:paraId="13D5F62D">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blCellSpacing w:w="15" w:type="dxa"/>
        </w:trPr>
        <w:tc>
          <w:tcPr>
            <w:tcW w:w="1573" w:type="dxa"/>
            <w:noWrap w:val="0"/>
            <w:vAlign w:val="center"/>
          </w:tcPr>
          <w:p w14:paraId="41D03024">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 w:val="22"/>
                <w:szCs w:val="22"/>
              </w:rPr>
            </w:pPr>
            <w:r>
              <w:rPr>
                <w:rFonts w:hint="eastAsia" w:ascii="微软雅黑" w:hAnsi="微软雅黑" w:eastAsia="微软雅黑" w:cs="Times New Roman"/>
                <w:b/>
                <w:bCs/>
                <w:sz w:val="22"/>
                <w:szCs w:val="22"/>
              </w:rPr>
              <w:t>【 门 票 】</w:t>
            </w:r>
          </w:p>
        </w:tc>
        <w:tc>
          <w:tcPr>
            <w:tcW w:w="9377" w:type="dxa"/>
            <w:gridSpan w:val="3"/>
            <w:noWrap w:val="0"/>
            <w:vAlign w:val="center"/>
          </w:tcPr>
          <w:p w14:paraId="1AB2FA1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微软雅黑"/>
                <w:b/>
                <w:bCs/>
                <w:sz w:val="21"/>
                <w:szCs w:val="21"/>
              </w:rPr>
            </w:pPr>
            <w:r>
              <w:rPr>
                <w:rFonts w:hint="eastAsia" w:ascii="微软雅黑" w:hAnsi="微软雅黑" w:eastAsia="微软雅黑" w:cs="微软雅黑"/>
                <w:sz w:val="21"/>
                <w:szCs w:val="21"/>
              </w:rPr>
              <w:t>行程所列景区首道大门票；（自理项目除外）</w:t>
            </w:r>
            <w:r>
              <w:rPr>
                <w:rFonts w:hint="eastAsia" w:ascii="微软雅黑" w:hAnsi="微软雅黑" w:eastAsia="微软雅黑" w:cs="微软雅黑"/>
                <w:b/>
                <w:bCs/>
                <w:sz w:val="21"/>
                <w:szCs w:val="21"/>
                <w:lang w:bidi="ar"/>
              </w:rPr>
              <w:t>赠送景点不去不退</w:t>
            </w:r>
          </w:p>
        </w:tc>
      </w:tr>
      <w:tr w14:paraId="4EE19398">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blCellSpacing w:w="15" w:type="dxa"/>
        </w:trPr>
        <w:tc>
          <w:tcPr>
            <w:tcW w:w="1573" w:type="dxa"/>
            <w:noWrap w:val="0"/>
            <w:vAlign w:val="center"/>
          </w:tcPr>
          <w:p w14:paraId="2E1AAA06">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 w:val="22"/>
                <w:szCs w:val="22"/>
              </w:rPr>
            </w:pPr>
            <w:r>
              <w:rPr>
                <w:rFonts w:hint="eastAsia" w:ascii="微软雅黑" w:hAnsi="微软雅黑" w:eastAsia="微软雅黑" w:cs="Times New Roman"/>
                <w:b/>
                <w:bCs/>
                <w:sz w:val="22"/>
                <w:szCs w:val="22"/>
              </w:rPr>
              <w:t>【 用 餐 】</w:t>
            </w:r>
          </w:p>
        </w:tc>
        <w:tc>
          <w:tcPr>
            <w:tcW w:w="9377" w:type="dxa"/>
            <w:gridSpan w:val="3"/>
            <w:noWrap w:val="0"/>
            <w:vAlign w:val="center"/>
          </w:tcPr>
          <w:p w14:paraId="3B4783C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b/>
                <w:bCs/>
                <w:sz w:val="21"/>
                <w:szCs w:val="21"/>
              </w:rPr>
            </w:pP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rPr>
              <w:t>早5正餐。（正餐30元/人正</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10人一桌8菜1汤，若人数不足8人</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则减少菜的数量或调整菜单；如不用餐餐费不退）如成团人数不足8人餐费退还客人不做团餐；如因游客原因不吃团餐不退餐费</w:t>
            </w:r>
            <w:r>
              <w:rPr>
                <w:rFonts w:hint="eastAsia" w:ascii="微软雅黑" w:hAnsi="微软雅黑" w:eastAsia="微软雅黑" w:cs="微软雅黑"/>
                <w:sz w:val="21"/>
                <w:szCs w:val="21"/>
                <w:lang w:eastAsia="zh-CN"/>
              </w:rPr>
              <w:t>。（</w:t>
            </w:r>
            <w:r>
              <w:rPr>
                <w:rFonts w:hint="eastAsia" w:ascii="微软雅黑" w:hAnsi="微软雅黑" w:eastAsia="微软雅黑" w:cs="微软雅黑"/>
                <w:b/>
                <w:bCs/>
                <w:color w:val="auto"/>
                <w:kern w:val="0"/>
                <w:sz w:val="21"/>
                <w:szCs w:val="21"/>
                <w:u w:val="none"/>
                <w:lang w:val="zh-CN" w:eastAsia="zh-CN" w:bidi="zh-CN"/>
              </w:rPr>
              <w:t>如不用餐餐费不退，</w:t>
            </w:r>
            <w:r>
              <w:rPr>
                <w:rFonts w:hint="eastAsia" w:ascii="微软雅黑" w:hAnsi="微软雅黑" w:eastAsia="微软雅黑" w:cs="微软雅黑"/>
                <w:b/>
                <w:bCs/>
                <w:color w:val="auto"/>
                <w:kern w:val="0"/>
                <w:sz w:val="21"/>
                <w:szCs w:val="21"/>
                <w:u w:val="none"/>
                <w:lang w:val="en-US" w:eastAsia="zh-CN" w:bidi="zh-CN"/>
              </w:rPr>
              <w:t xml:space="preserve">庐山婺源酒店均为用晚餐送早餐，如不在酒店吃晚餐则早餐自理 </w:t>
            </w:r>
            <w:r>
              <w:rPr>
                <w:rFonts w:hint="eastAsia" w:ascii="微软雅黑" w:hAnsi="微软雅黑" w:eastAsia="微软雅黑" w:cs="微软雅黑"/>
                <w:b w:val="0"/>
                <w:bCs w:val="0"/>
                <w:color w:val="auto"/>
                <w:kern w:val="0"/>
                <w:sz w:val="21"/>
                <w:szCs w:val="21"/>
                <w:u w:val="none"/>
                <w:lang w:val="zh-CN" w:eastAsia="zh-CN" w:bidi="zh-CN"/>
              </w:rPr>
              <w:t>）</w:t>
            </w:r>
          </w:p>
        </w:tc>
      </w:tr>
      <w:tr w14:paraId="72B74969">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blCellSpacing w:w="15" w:type="dxa"/>
        </w:trPr>
        <w:tc>
          <w:tcPr>
            <w:tcW w:w="1573" w:type="dxa"/>
            <w:noWrap w:val="0"/>
            <w:vAlign w:val="center"/>
          </w:tcPr>
          <w:p w14:paraId="2772359D">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 w:val="22"/>
                <w:szCs w:val="22"/>
              </w:rPr>
            </w:pPr>
            <w:r>
              <w:rPr>
                <w:rFonts w:hint="eastAsia" w:ascii="微软雅黑" w:hAnsi="微软雅黑" w:eastAsia="微软雅黑" w:cs="Times New Roman"/>
                <w:b/>
                <w:bCs/>
                <w:sz w:val="22"/>
                <w:szCs w:val="22"/>
              </w:rPr>
              <w:t>【 交 通 】</w:t>
            </w:r>
          </w:p>
        </w:tc>
        <w:tc>
          <w:tcPr>
            <w:tcW w:w="9377" w:type="dxa"/>
            <w:gridSpan w:val="3"/>
            <w:noWrap w:val="0"/>
            <w:vAlign w:val="center"/>
          </w:tcPr>
          <w:p w14:paraId="04C777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微软雅黑"/>
                <w:b/>
                <w:bCs/>
                <w:sz w:val="21"/>
                <w:szCs w:val="21"/>
              </w:rPr>
            </w:pPr>
            <w:r>
              <w:rPr>
                <w:rFonts w:hint="eastAsia" w:ascii="微软雅黑" w:hAnsi="微软雅黑" w:eastAsia="微软雅黑" w:cs="微软雅黑"/>
                <w:sz w:val="21"/>
                <w:szCs w:val="21"/>
              </w:rPr>
              <w:t xml:space="preserve">空调旅游大巴；客运资质齐全，确保一人一正座。 </w:t>
            </w:r>
          </w:p>
        </w:tc>
      </w:tr>
      <w:tr w14:paraId="7B692177">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blCellSpacing w:w="15" w:type="dxa"/>
        </w:trPr>
        <w:tc>
          <w:tcPr>
            <w:tcW w:w="1573" w:type="dxa"/>
            <w:noWrap w:val="0"/>
            <w:vAlign w:val="center"/>
          </w:tcPr>
          <w:p w14:paraId="21D5B175">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 w:val="22"/>
                <w:szCs w:val="22"/>
              </w:rPr>
            </w:pPr>
            <w:r>
              <w:rPr>
                <w:rFonts w:hint="eastAsia" w:ascii="微软雅黑" w:hAnsi="微软雅黑" w:eastAsia="微软雅黑" w:cs="Times New Roman"/>
                <w:b/>
                <w:bCs/>
                <w:sz w:val="22"/>
                <w:szCs w:val="22"/>
              </w:rPr>
              <w:t>【 导 游 】</w:t>
            </w:r>
          </w:p>
        </w:tc>
        <w:tc>
          <w:tcPr>
            <w:tcW w:w="9377" w:type="dxa"/>
            <w:gridSpan w:val="3"/>
            <w:noWrap w:val="0"/>
            <w:vAlign w:val="center"/>
          </w:tcPr>
          <w:p w14:paraId="5044CEE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微软雅黑"/>
                <w:b/>
                <w:bCs/>
                <w:sz w:val="21"/>
                <w:szCs w:val="21"/>
              </w:rPr>
            </w:pPr>
            <w:r>
              <w:rPr>
                <w:rFonts w:hint="eastAsia" w:ascii="微软雅黑" w:hAnsi="微软雅黑" w:eastAsia="微软雅黑" w:cs="微软雅黑"/>
                <w:sz w:val="21"/>
                <w:szCs w:val="21"/>
              </w:rPr>
              <w:t>专职持有国家导游资格证3年以上导游；带队讲解服务</w:t>
            </w:r>
          </w:p>
        </w:tc>
      </w:tr>
      <w:tr w14:paraId="3E27B59F">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blCellSpacing w:w="15" w:type="dxa"/>
        </w:trPr>
        <w:tc>
          <w:tcPr>
            <w:tcW w:w="1573" w:type="dxa"/>
            <w:noWrap w:val="0"/>
            <w:vAlign w:val="center"/>
          </w:tcPr>
          <w:p w14:paraId="0D988EF1">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 w:val="22"/>
                <w:szCs w:val="22"/>
              </w:rPr>
            </w:pPr>
            <w:r>
              <w:rPr>
                <w:rFonts w:hint="eastAsia" w:ascii="微软雅黑" w:hAnsi="微软雅黑" w:eastAsia="微软雅黑" w:cs="Times New Roman"/>
                <w:b/>
                <w:bCs/>
                <w:sz w:val="22"/>
                <w:szCs w:val="22"/>
              </w:rPr>
              <w:t>【 保 险 】</w:t>
            </w:r>
          </w:p>
        </w:tc>
        <w:tc>
          <w:tcPr>
            <w:tcW w:w="9377" w:type="dxa"/>
            <w:gridSpan w:val="3"/>
            <w:noWrap w:val="0"/>
            <w:vAlign w:val="center"/>
          </w:tcPr>
          <w:p w14:paraId="056ABB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微软雅黑"/>
                <w:b/>
                <w:bCs/>
                <w:sz w:val="21"/>
                <w:szCs w:val="21"/>
              </w:rPr>
            </w:pPr>
            <w:r>
              <w:rPr>
                <w:rFonts w:hint="eastAsia" w:ascii="微软雅黑" w:hAnsi="微软雅黑" w:eastAsia="微软雅黑" w:cs="微软雅黑"/>
                <w:sz w:val="21"/>
                <w:szCs w:val="21"/>
              </w:rPr>
              <w:t>建议购买个人旅游意外险。</w:t>
            </w:r>
          </w:p>
        </w:tc>
      </w:tr>
      <w:tr w14:paraId="12F91867">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blCellSpacing w:w="15" w:type="dxa"/>
        </w:trPr>
        <w:tc>
          <w:tcPr>
            <w:tcW w:w="11130" w:type="dxa"/>
            <w:gridSpan w:val="6"/>
            <w:shd w:val="clear" w:color="auto" w:fill="76923C"/>
            <w:noWrap w:val="0"/>
            <w:vAlign w:val="center"/>
          </w:tcPr>
          <w:p w14:paraId="443B21CD">
            <w:pPr>
              <w:keepNext w:val="0"/>
              <w:keepLines w:val="0"/>
              <w:widowControl/>
              <w:suppressLineNumbers w:val="0"/>
              <w:spacing w:before="0" w:beforeAutospacing="0" w:after="0" w:afterAutospacing="0" w:line="0" w:lineRule="atLeast"/>
              <w:ind w:left="0" w:right="0"/>
              <w:rPr>
                <w:rFonts w:hint="default" w:ascii="微软雅黑" w:hAnsi="微软雅黑" w:eastAsia="微软雅黑" w:cs="微软雅黑"/>
                <w:b/>
                <w:bCs/>
                <w:color w:val="FFFFFF"/>
                <w:kern w:val="0"/>
                <w:sz w:val="22"/>
                <w:szCs w:val="22"/>
                <w:shd w:val="clear" w:color="auto" w:fill="FF0000"/>
                <w:lang w:bidi="ar"/>
              </w:rPr>
            </w:pPr>
            <w:r>
              <w:rPr>
                <w:rFonts w:hint="eastAsia" w:ascii="微软雅黑" w:hAnsi="微软雅黑" w:eastAsia="微软雅黑" w:cs="微软雅黑"/>
                <w:b/>
                <w:bCs/>
                <w:color w:val="FFFFFF"/>
                <w:kern w:val="0"/>
                <w:sz w:val="22"/>
                <w:szCs w:val="22"/>
                <w:shd w:val="clear" w:color="auto" w:fill="76923C"/>
                <w:lang w:bidi="ar"/>
              </w:rPr>
              <w:t>【费用不含】</w:t>
            </w:r>
          </w:p>
        </w:tc>
      </w:tr>
      <w:tr w14:paraId="5AA2BE19">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blCellSpacing w:w="15" w:type="dxa"/>
        </w:trPr>
        <w:tc>
          <w:tcPr>
            <w:tcW w:w="1573" w:type="dxa"/>
            <w:noWrap w:val="0"/>
            <w:vAlign w:val="center"/>
          </w:tcPr>
          <w:p w14:paraId="0FA434F6">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 w:val="22"/>
                <w:szCs w:val="22"/>
              </w:rPr>
            </w:pPr>
            <w:r>
              <w:rPr>
                <w:rFonts w:hint="eastAsia" w:ascii="微软雅黑" w:hAnsi="微软雅黑" w:eastAsia="微软雅黑" w:cs="Times New Roman"/>
                <w:b/>
                <w:bCs/>
                <w:sz w:val="22"/>
                <w:szCs w:val="22"/>
              </w:rPr>
              <w:t>【景交索道】</w:t>
            </w:r>
          </w:p>
        </w:tc>
        <w:tc>
          <w:tcPr>
            <w:tcW w:w="9377" w:type="dxa"/>
            <w:gridSpan w:val="3"/>
            <w:noWrap w:val="0"/>
            <w:vAlign w:val="center"/>
          </w:tcPr>
          <w:p w14:paraId="442BCCF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0"/>
                <w:lang w:eastAsia="zh-CN"/>
              </w:rPr>
            </w:pPr>
            <w:r>
              <w:rPr>
                <w:rFonts w:hint="eastAsia" w:ascii="微软雅黑" w:hAnsi="微软雅黑" w:eastAsia="微软雅黑" w:cs="微软雅黑"/>
                <w:b/>
                <w:bCs/>
                <w:sz w:val="22"/>
                <w:szCs w:val="22"/>
              </w:rPr>
              <w:t>庐山观光车90元/人、大口瀑布缆车50元/人、石钟山江湖游船30元/人、篁岭索道1</w:t>
            </w:r>
            <w:r>
              <w:rPr>
                <w:rFonts w:hint="eastAsia" w:ascii="微软雅黑" w:hAnsi="微软雅黑" w:eastAsia="微软雅黑" w:cs="微软雅黑"/>
                <w:b/>
                <w:bCs/>
                <w:sz w:val="22"/>
                <w:szCs w:val="22"/>
                <w:lang w:val="en-US" w:eastAsia="zh-CN"/>
              </w:rPr>
              <w:t>3</w:t>
            </w:r>
            <w:r>
              <w:rPr>
                <w:rFonts w:hint="eastAsia" w:ascii="微软雅黑" w:hAnsi="微软雅黑" w:eastAsia="微软雅黑" w:cs="微软雅黑"/>
                <w:b/>
                <w:bCs/>
                <w:sz w:val="22"/>
                <w:szCs w:val="22"/>
              </w:rPr>
              <w:t>0元/人、三清山索道125元/人</w:t>
            </w:r>
            <w:r>
              <w:rPr>
                <w:rFonts w:hint="eastAsia" w:ascii="微软雅黑" w:hAnsi="微软雅黑" w:eastAsia="微软雅黑" w:cs="微软雅黑"/>
                <w:b/>
                <w:bCs/>
                <w:sz w:val="22"/>
                <w:szCs w:val="22"/>
                <w:lang w:eastAsia="zh-CN"/>
              </w:rPr>
              <w:t>。</w:t>
            </w:r>
          </w:p>
        </w:tc>
      </w:tr>
      <w:tr w14:paraId="31792872">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blCellSpacing w:w="15" w:type="dxa"/>
        </w:trPr>
        <w:tc>
          <w:tcPr>
            <w:tcW w:w="1573" w:type="dxa"/>
            <w:noWrap w:val="0"/>
            <w:vAlign w:val="center"/>
          </w:tcPr>
          <w:p w14:paraId="346C62C1">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 w:val="22"/>
                <w:szCs w:val="22"/>
              </w:rPr>
            </w:pPr>
            <w:r>
              <w:rPr>
                <w:rFonts w:hint="eastAsia" w:ascii="微软雅黑" w:hAnsi="微软雅黑" w:eastAsia="微软雅黑" w:cs="Times New Roman"/>
                <w:b/>
                <w:bCs/>
                <w:sz w:val="22"/>
                <w:szCs w:val="22"/>
              </w:rPr>
              <w:t>【推荐项目】</w:t>
            </w:r>
          </w:p>
        </w:tc>
        <w:tc>
          <w:tcPr>
            <w:tcW w:w="9377" w:type="dxa"/>
            <w:gridSpan w:val="3"/>
            <w:noWrap w:val="0"/>
            <w:vAlign w:val="center"/>
          </w:tcPr>
          <w:p w14:paraId="1059B766">
            <w:pPr>
              <w:pStyle w:val="17"/>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ascii="微软雅黑" w:hAnsi="微软雅黑" w:eastAsia="微软雅黑" w:cs="微软雅黑"/>
                <w:b/>
                <w:bCs/>
                <w:sz w:val="20"/>
                <w:szCs w:val="20"/>
                <w:lang w:val="zh-CN"/>
              </w:rPr>
            </w:pPr>
            <w:r>
              <w:rPr>
                <w:rFonts w:hint="eastAsia" w:ascii="微软雅黑" w:hAnsi="微软雅黑" w:eastAsia="微软雅黑" w:cs="微软雅黑"/>
                <w:b/>
                <w:bCs/>
                <w:sz w:val="20"/>
                <w:szCs w:val="20"/>
                <w:lang w:val="zh-CN"/>
              </w:rPr>
              <w:t>自费项目自愿消费；</w:t>
            </w:r>
          </w:p>
          <w:p w14:paraId="5972462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2"/>
                <w:szCs w:val="22"/>
              </w:rPr>
            </w:pPr>
            <w:r>
              <w:rPr>
                <w:rFonts w:hint="eastAsia" w:ascii="微软雅黑" w:hAnsi="微软雅黑" w:eastAsia="微软雅黑" w:cs="微软雅黑"/>
                <w:b w:val="0"/>
                <w:bCs w:val="0"/>
                <w:sz w:val="20"/>
                <w:szCs w:val="20"/>
                <w:lang w:val="zh-CN"/>
              </w:rPr>
              <w:t>婺女洲门票+《遇见▪婺源》山水实景演出+星空花海艺术馆+婺女洲摇橹船（单程）+升级住婺女洲景区内+鄱阳湖全鱼宴+车费+司机导游服务费=348元/人</w:t>
            </w:r>
            <w:r>
              <w:rPr>
                <w:rFonts w:hint="eastAsia" w:ascii="微软雅黑" w:hAnsi="微软雅黑" w:eastAsia="微软雅黑" w:cs="微软雅黑"/>
                <w:b/>
                <w:sz w:val="20"/>
                <w:szCs w:val="20"/>
                <w:lang w:val="zh-CN"/>
              </w:rPr>
              <w:t>套餐备注：小孩：1.1米以下收100/人，</w:t>
            </w:r>
            <w:r>
              <w:rPr>
                <w:rFonts w:hint="eastAsia" w:ascii="微软雅黑" w:hAnsi="微软雅黑" w:eastAsia="微软雅黑" w:cs="微软雅黑"/>
                <w:b/>
                <w:color w:val="C00000"/>
                <w:sz w:val="20"/>
                <w:szCs w:val="20"/>
                <w:lang w:val="zh-CN"/>
              </w:rPr>
              <w:t>因此套餐为特价优惠打包价，任何证件不享受优惠，敬请谅解！</w:t>
            </w:r>
          </w:p>
        </w:tc>
      </w:tr>
      <w:tr w14:paraId="034ED442">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blCellSpacing w:w="15" w:type="dxa"/>
        </w:trPr>
        <w:tc>
          <w:tcPr>
            <w:tcW w:w="1573" w:type="dxa"/>
            <w:noWrap w:val="0"/>
            <w:vAlign w:val="center"/>
          </w:tcPr>
          <w:p w14:paraId="1A34DA39">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 w:val="22"/>
                <w:szCs w:val="22"/>
              </w:rPr>
            </w:pPr>
            <w:r>
              <w:rPr>
                <w:rFonts w:hint="eastAsia" w:ascii="微软雅黑" w:hAnsi="微软雅黑" w:eastAsia="微软雅黑" w:cs="Times New Roman"/>
                <w:b/>
                <w:bCs/>
                <w:sz w:val="22"/>
                <w:szCs w:val="22"/>
              </w:rPr>
              <w:t>【其他消费】</w:t>
            </w:r>
          </w:p>
        </w:tc>
        <w:tc>
          <w:tcPr>
            <w:tcW w:w="9377" w:type="dxa"/>
            <w:gridSpan w:val="3"/>
            <w:noWrap w:val="0"/>
            <w:vAlign w:val="center"/>
          </w:tcPr>
          <w:p w14:paraId="521A8B6E">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lang w:val="en-US" w:eastAsia="zh-CN"/>
              </w:rPr>
              <w:t>1.</w:t>
            </w:r>
            <w:r>
              <w:rPr>
                <w:rFonts w:hint="eastAsia" w:ascii="微软雅黑" w:hAnsi="微软雅黑" w:eastAsia="微软雅黑" w:cs="微软雅黑"/>
                <w:sz w:val="20"/>
                <w:szCs w:val="20"/>
              </w:rPr>
              <w:t>除行程所列提供项目之外的其他消费，个人购物消费等；</w:t>
            </w:r>
          </w:p>
          <w:p w14:paraId="7081971F">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lang w:val="en-US" w:eastAsia="zh-CN"/>
              </w:rPr>
              <w:t>2.</w:t>
            </w:r>
            <w:r>
              <w:rPr>
                <w:rFonts w:hint="eastAsia" w:ascii="微软雅黑" w:hAnsi="微软雅黑" w:eastAsia="微软雅黑" w:cs="微软雅黑"/>
                <w:sz w:val="20"/>
                <w:szCs w:val="20"/>
              </w:rPr>
              <w:t>不含行李物品托管或超重费；</w:t>
            </w:r>
          </w:p>
          <w:p w14:paraId="1B1E191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lang w:eastAsia="zh-CN" w:bidi="ar"/>
              </w:rPr>
              <w:t>3.</w:t>
            </w:r>
            <w:r>
              <w:rPr>
                <w:rFonts w:hint="eastAsia" w:ascii="微软雅黑" w:hAnsi="微软雅黑" w:eastAsia="微软雅黑" w:cs="微软雅黑"/>
                <w:sz w:val="20"/>
                <w:szCs w:val="20"/>
                <w:lang w:bidi="ar"/>
              </w:rPr>
              <w:t>自由活动期间交通费、餐费</w:t>
            </w:r>
            <w:r>
              <w:rPr>
                <w:rFonts w:hint="eastAsia" w:ascii="微软雅黑" w:hAnsi="微软雅黑" w:eastAsia="微软雅黑" w:cs="微软雅黑"/>
                <w:sz w:val="20"/>
                <w:szCs w:val="20"/>
                <w:lang w:eastAsia="zh-CN" w:bidi="ar"/>
              </w:rPr>
              <w:t>等</w:t>
            </w:r>
            <w:r>
              <w:rPr>
                <w:rFonts w:hint="eastAsia" w:ascii="微软雅黑" w:hAnsi="微软雅黑" w:eastAsia="微软雅黑" w:cs="微软雅黑"/>
                <w:sz w:val="20"/>
                <w:szCs w:val="20"/>
                <w:lang w:bidi="ar"/>
              </w:rPr>
              <w:t>私人费用。</w:t>
            </w:r>
          </w:p>
          <w:p w14:paraId="764FD61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04" w:right="0" w:hanging="304" w:hangingChars="152"/>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lang w:eastAsia="zh-CN" w:bidi="ar"/>
              </w:rPr>
              <w:t>4.</w:t>
            </w:r>
            <w:r>
              <w:rPr>
                <w:rFonts w:hint="eastAsia" w:ascii="微软雅黑" w:hAnsi="微软雅黑" w:eastAsia="微软雅黑" w:cs="微软雅黑"/>
                <w:sz w:val="20"/>
                <w:szCs w:val="20"/>
                <w:lang w:bidi="ar"/>
              </w:rPr>
              <w:t>行程中未提到包含</w:t>
            </w:r>
            <w:r>
              <w:rPr>
                <w:rFonts w:hint="eastAsia" w:ascii="微软雅黑" w:hAnsi="微软雅黑" w:eastAsia="微软雅黑" w:cs="微软雅黑"/>
                <w:sz w:val="20"/>
                <w:szCs w:val="20"/>
                <w:lang w:eastAsia="zh-CN" w:bidi="ar"/>
              </w:rPr>
              <w:t>的其他费用</w:t>
            </w:r>
            <w:r>
              <w:rPr>
                <w:rFonts w:hint="eastAsia" w:ascii="微软雅黑" w:hAnsi="微软雅黑" w:eastAsia="微软雅黑" w:cs="微软雅黑"/>
                <w:sz w:val="20"/>
                <w:szCs w:val="20"/>
                <w:lang w:bidi="ar"/>
              </w:rPr>
              <w:t>：如景区内二道门票、观光车、电瓶车、索道、租赁等费用。</w:t>
            </w:r>
          </w:p>
          <w:p w14:paraId="46EBAD8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04" w:right="0" w:hanging="304" w:hangingChars="152"/>
              <w:textAlignment w:val="auto"/>
              <w:rPr>
                <w:rFonts w:hint="eastAsia" w:ascii="微软雅黑" w:hAnsi="微软雅黑" w:eastAsia="微软雅黑" w:cs="微软雅黑"/>
                <w:sz w:val="20"/>
                <w:szCs w:val="20"/>
                <w:lang w:bidi="ar"/>
              </w:rPr>
            </w:pPr>
            <w:r>
              <w:rPr>
                <w:rFonts w:hint="eastAsia" w:ascii="微软雅黑" w:hAnsi="微软雅黑" w:eastAsia="微软雅黑" w:cs="微软雅黑"/>
                <w:sz w:val="20"/>
                <w:szCs w:val="20"/>
                <w:lang w:eastAsia="zh-CN" w:bidi="ar"/>
              </w:rPr>
              <w:t>5.</w:t>
            </w:r>
            <w:r>
              <w:rPr>
                <w:rFonts w:hint="eastAsia" w:ascii="微软雅黑" w:hAnsi="微软雅黑" w:eastAsia="微软雅黑" w:cs="微软雅黑"/>
                <w:sz w:val="20"/>
                <w:szCs w:val="20"/>
                <w:lang w:bidi="ar"/>
              </w:rPr>
              <w:t>不提供自然单间，产生单房差或加床费用自理。酒店入住的匙牌押金，非免费餐饮费、洗衣、电话、饮料、</w:t>
            </w:r>
          </w:p>
          <w:p w14:paraId="07627EC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04" w:right="0" w:hanging="304" w:hangingChars="152"/>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lang w:bidi="ar"/>
              </w:rPr>
              <w:t>烟酒、付费电视、行李搬运等费用。</w:t>
            </w:r>
          </w:p>
          <w:p w14:paraId="5F3F06A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04" w:right="0" w:hanging="304" w:hangingChars="152"/>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lang w:eastAsia="zh-CN" w:bidi="ar"/>
              </w:rPr>
              <w:t>6.</w:t>
            </w:r>
            <w:r>
              <w:rPr>
                <w:rFonts w:hint="eastAsia" w:ascii="微软雅黑" w:hAnsi="微软雅黑" w:eastAsia="微软雅黑" w:cs="微软雅黑"/>
                <w:sz w:val="20"/>
                <w:szCs w:val="20"/>
                <w:lang w:bidi="ar"/>
              </w:rPr>
              <w:t>客人自选个人消费项目</w:t>
            </w:r>
            <w:r>
              <w:rPr>
                <w:rFonts w:hint="eastAsia" w:ascii="微软雅黑" w:hAnsi="微软雅黑" w:eastAsia="微软雅黑" w:cs="微软雅黑"/>
                <w:sz w:val="20"/>
                <w:szCs w:val="20"/>
                <w:lang w:eastAsia="zh-CN" w:bidi="ar"/>
              </w:rPr>
              <w:t>，以</w:t>
            </w:r>
            <w:r>
              <w:rPr>
                <w:rFonts w:hint="eastAsia" w:ascii="微软雅黑" w:hAnsi="微软雅黑" w:eastAsia="微软雅黑" w:cs="微软雅黑"/>
                <w:sz w:val="20"/>
                <w:szCs w:val="20"/>
                <w:lang w:bidi="ar"/>
              </w:rPr>
              <w:t>及“旅游费用包含”内容以外的所有费用；</w:t>
            </w:r>
          </w:p>
          <w:p w14:paraId="3700A2E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lang w:eastAsia="zh-CN" w:bidi="ar"/>
              </w:rPr>
              <w:t>7.</w:t>
            </w:r>
            <w:r>
              <w:rPr>
                <w:rFonts w:hint="eastAsia" w:ascii="微软雅黑" w:hAnsi="微软雅黑" w:eastAsia="微软雅黑" w:cs="微软雅黑"/>
                <w:sz w:val="20"/>
                <w:szCs w:val="20"/>
                <w:lang w:bidi="ar"/>
              </w:rPr>
              <w:t>儿童的“旅游费用包含”内容以外的所有费用。例如产生超高餐费、门票等需客人另付！</w:t>
            </w:r>
          </w:p>
          <w:p w14:paraId="5963FC7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lang w:eastAsia="zh-CN" w:bidi="ar"/>
              </w:rPr>
              <w:t>8.</w:t>
            </w:r>
            <w:r>
              <w:rPr>
                <w:rFonts w:hint="eastAsia" w:ascii="微软雅黑" w:hAnsi="微软雅黑" w:eastAsia="微软雅黑" w:cs="微软雅黑"/>
                <w:sz w:val="20"/>
                <w:szCs w:val="20"/>
                <w:lang w:bidi="ar"/>
              </w:rPr>
              <w:t>因交通延误、取消等意外事件或不可抗力原因导致的额外费用</w:t>
            </w:r>
            <w:r>
              <w:rPr>
                <w:rFonts w:hint="eastAsia" w:ascii="微软雅黑" w:hAnsi="微软雅黑" w:eastAsia="微软雅黑" w:cs="微软雅黑"/>
                <w:sz w:val="20"/>
                <w:szCs w:val="20"/>
                <w:lang w:eastAsia="zh-CN" w:bidi="ar"/>
              </w:rPr>
              <w:t>，以</w:t>
            </w:r>
            <w:r>
              <w:rPr>
                <w:rFonts w:hint="eastAsia" w:ascii="微软雅黑" w:hAnsi="微软雅黑" w:eastAsia="微软雅黑" w:cs="微软雅黑"/>
                <w:sz w:val="20"/>
                <w:szCs w:val="20"/>
                <w:lang w:bidi="ar"/>
              </w:rPr>
              <w:t>及个人所产生的费用等。</w:t>
            </w:r>
          </w:p>
          <w:p w14:paraId="05DAB02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00" w:right="0"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lang w:eastAsia="zh-CN" w:bidi="ar"/>
              </w:rPr>
              <w:t>9.</w:t>
            </w:r>
            <w:r>
              <w:rPr>
                <w:rFonts w:hint="eastAsia" w:ascii="微软雅黑" w:hAnsi="微软雅黑" w:eastAsia="微软雅黑" w:cs="微软雅黑"/>
                <w:sz w:val="20"/>
                <w:szCs w:val="20"/>
                <w:lang w:bidi="ar"/>
              </w:rPr>
              <w:t>航空保险、旅游意外险；因旅游者违约、自身过错、自身疾病，导致的人身财产损失而额外支付的费用。</w:t>
            </w:r>
          </w:p>
          <w:p w14:paraId="34E2ED3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微软雅黑"/>
                <w:sz w:val="22"/>
                <w:szCs w:val="22"/>
              </w:rPr>
            </w:pPr>
            <w:r>
              <w:rPr>
                <w:rFonts w:hint="eastAsia" w:ascii="微软雅黑" w:hAnsi="微软雅黑" w:eastAsia="微软雅黑" w:cs="微软雅黑"/>
                <w:sz w:val="20"/>
                <w:szCs w:val="20"/>
                <w:lang w:eastAsia="zh-CN" w:bidi="ar"/>
              </w:rPr>
              <w:t>10.</w:t>
            </w:r>
            <w:r>
              <w:rPr>
                <w:rFonts w:hint="eastAsia" w:ascii="微软雅黑" w:hAnsi="微软雅黑" w:eastAsia="微软雅黑" w:cs="微软雅黑"/>
                <w:sz w:val="20"/>
                <w:szCs w:val="20"/>
                <w:lang w:bidi="ar"/>
              </w:rPr>
              <w:t>因旅游者违约、自身过错、自身疾病导致的人身财产损失而额外支付的费用；</w:t>
            </w:r>
          </w:p>
        </w:tc>
      </w:tr>
      <w:tr w14:paraId="20417B89">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blCellSpacing w:w="15" w:type="dxa"/>
        </w:trPr>
        <w:tc>
          <w:tcPr>
            <w:tcW w:w="11130" w:type="dxa"/>
            <w:gridSpan w:val="6"/>
            <w:shd w:val="clear" w:color="auto" w:fill="76923C"/>
            <w:noWrap w:val="0"/>
            <w:vAlign w:val="center"/>
          </w:tcPr>
          <w:p w14:paraId="13137391">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2"/>
                <w:szCs w:val="22"/>
                <w:shd w:val="clear" w:color="auto" w:fill="FF6F0F"/>
                <w:lang w:bidi="ar"/>
              </w:rPr>
            </w:pPr>
            <w:r>
              <w:rPr>
                <w:rFonts w:hint="eastAsia" w:ascii="微软雅黑" w:hAnsi="微软雅黑" w:eastAsia="微软雅黑" w:cs="微软雅黑"/>
                <w:b/>
                <w:bCs/>
                <w:color w:val="FFFFFF"/>
                <w:kern w:val="0"/>
                <w:sz w:val="22"/>
                <w:szCs w:val="22"/>
                <w:shd w:val="clear" w:color="auto" w:fill="76923C"/>
                <w:lang w:bidi="ar"/>
              </w:rPr>
              <w:t>【参考酒店】</w:t>
            </w:r>
          </w:p>
        </w:tc>
      </w:tr>
      <w:tr w14:paraId="56B86CF8">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blCellSpacing w:w="15" w:type="dxa"/>
        </w:trPr>
        <w:tc>
          <w:tcPr>
            <w:tcW w:w="1573" w:type="dxa"/>
            <w:noWrap w:val="0"/>
            <w:vAlign w:val="center"/>
          </w:tcPr>
          <w:p w14:paraId="07F221D4">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 w:val="22"/>
                <w:szCs w:val="22"/>
              </w:rPr>
            </w:pPr>
            <w:r>
              <w:rPr>
                <w:rFonts w:hint="eastAsia" w:ascii="微软雅黑" w:hAnsi="微软雅黑" w:eastAsia="微软雅黑" w:cs="Times New Roman"/>
                <w:b/>
                <w:bCs/>
                <w:sz w:val="22"/>
                <w:szCs w:val="22"/>
              </w:rPr>
              <w:t>【庐山地区】</w:t>
            </w:r>
          </w:p>
        </w:tc>
        <w:tc>
          <w:tcPr>
            <w:tcW w:w="9377" w:type="dxa"/>
            <w:gridSpan w:val="3"/>
            <w:noWrap w:val="0"/>
            <w:vAlign w:val="center"/>
          </w:tcPr>
          <w:p w14:paraId="5FFFC4E9">
            <w:pPr>
              <w:keepNext w:val="0"/>
              <w:keepLines w:val="0"/>
              <w:widowControl/>
              <w:suppressLineNumbers w:val="0"/>
              <w:spacing w:before="0" w:beforeAutospacing="0" w:after="0" w:afterAutospacing="0" w:line="0" w:lineRule="atLeast"/>
              <w:ind w:left="0" w:right="0"/>
              <w:jc w:val="left"/>
              <w:rPr>
                <w:rFonts w:hint="eastAsia" w:ascii="微软雅黑" w:hAnsi="微软雅黑" w:eastAsia="微软雅黑" w:cs="Times New Roman"/>
                <w:b w:val="0"/>
                <w:bCs/>
                <w:sz w:val="21"/>
                <w:szCs w:val="21"/>
              </w:rPr>
            </w:pPr>
            <w:r>
              <w:rPr>
                <w:rFonts w:hint="eastAsia" w:ascii="微软雅黑" w:hAnsi="微软雅黑" w:eastAsia="微软雅黑" w:cs="Times New Roman"/>
                <w:b w:val="0"/>
                <w:bCs/>
                <w:color w:val="000000"/>
                <w:sz w:val="21"/>
                <w:szCs w:val="21"/>
                <w:lang w:eastAsia="zh-CN"/>
              </w:rPr>
              <w:t>云熙颐居酒店、莲花台花园度假酒店、云朵酒店、北斗星国际饭店、</w:t>
            </w:r>
            <w:bookmarkStart w:id="0" w:name="_GoBack"/>
            <w:bookmarkEnd w:id="0"/>
            <w:r>
              <w:rPr>
                <w:rFonts w:hint="eastAsia" w:ascii="微软雅黑" w:hAnsi="微软雅黑" w:eastAsia="微软雅黑" w:cs="Times New Roman"/>
                <w:b w:val="0"/>
                <w:bCs/>
                <w:color w:val="000000"/>
                <w:sz w:val="21"/>
                <w:szCs w:val="21"/>
                <w:lang w:eastAsia="zh-CN"/>
              </w:rPr>
              <w:t>瑞云铂悦酒店、云缦山房酒店</w:t>
            </w:r>
          </w:p>
        </w:tc>
      </w:tr>
      <w:tr w14:paraId="7F30D6E5">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rHeight w:val="157" w:hRule="atLeast"/>
          <w:tblCellSpacing w:w="15" w:type="dxa"/>
        </w:trPr>
        <w:tc>
          <w:tcPr>
            <w:tcW w:w="1573" w:type="dxa"/>
            <w:noWrap w:val="0"/>
            <w:vAlign w:val="center"/>
          </w:tcPr>
          <w:p w14:paraId="0A2D6DC8">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 w:val="22"/>
                <w:szCs w:val="22"/>
              </w:rPr>
            </w:pPr>
            <w:r>
              <w:rPr>
                <w:rFonts w:hint="eastAsia" w:ascii="微软雅黑" w:hAnsi="微软雅黑" w:eastAsia="微软雅黑" w:cs="Times New Roman"/>
                <w:b/>
                <w:bCs/>
                <w:szCs w:val="21"/>
              </w:rPr>
              <w:t>【</w:t>
            </w:r>
            <w:r>
              <w:rPr>
                <w:rFonts w:hint="eastAsia" w:ascii="微软雅黑" w:hAnsi="微软雅黑" w:eastAsia="微软雅黑" w:cs="Times New Roman"/>
                <w:b/>
                <w:bCs/>
                <w:sz w:val="22"/>
                <w:szCs w:val="22"/>
              </w:rPr>
              <w:t>婺源地区</w:t>
            </w:r>
            <w:r>
              <w:rPr>
                <w:rFonts w:hint="eastAsia" w:ascii="微软雅黑" w:hAnsi="微软雅黑" w:eastAsia="微软雅黑" w:cs="Times New Roman"/>
                <w:b/>
                <w:bCs/>
                <w:szCs w:val="21"/>
              </w:rPr>
              <w:t>】</w:t>
            </w:r>
          </w:p>
        </w:tc>
        <w:tc>
          <w:tcPr>
            <w:tcW w:w="9377" w:type="dxa"/>
            <w:gridSpan w:val="3"/>
            <w:noWrap w:val="0"/>
            <w:vAlign w:val="center"/>
          </w:tcPr>
          <w:p w14:paraId="08481CD1">
            <w:pPr>
              <w:keepNext w:val="0"/>
              <w:keepLines w:val="0"/>
              <w:widowControl/>
              <w:suppressLineNumbers w:val="0"/>
              <w:spacing w:before="0" w:beforeAutospacing="0" w:after="0" w:afterAutospacing="0" w:line="0" w:lineRule="atLeast"/>
              <w:ind w:left="0" w:right="0"/>
              <w:jc w:val="left"/>
              <w:rPr>
                <w:rFonts w:hint="eastAsia" w:ascii="微软雅黑" w:hAnsi="微软雅黑" w:eastAsia="微软雅黑" w:cs="Times New Roman"/>
                <w:b w:val="0"/>
                <w:bCs/>
                <w:sz w:val="21"/>
                <w:szCs w:val="21"/>
                <w:lang w:eastAsia="zh-CN"/>
              </w:rPr>
            </w:pPr>
            <w:r>
              <w:rPr>
                <w:rFonts w:hint="eastAsia" w:ascii="微软雅黑" w:hAnsi="微软雅黑" w:eastAsia="微软雅黑" w:cs="Times New Roman"/>
                <w:b w:val="0"/>
                <w:bCs/>
                <w:color w:val="000000"/>
                <w:sz w:val="21"/>
                <w:szCs w:val="21"/>
                <w:lang w:eastAsia="zh-CN"/>
              </w:rPr>
              <w:t>茶博府公馆</w:t>
            </w:r>
            <w:r>
              <w:rPr>
                <w:rFonts w:hint="eastAsia" w:ascii="微软雅黑" w:hAnsi="微软雅黑" w:eastAsia="微软雅黑" w:cs="Times New Roman"/>
                <w:b w:val="0"/>
                <w:bCs/>
                <w:color w:val="000000"/>
                <w:sz w:val="21"/>
                <w:szCs w:val="21"/>
                <w:lang w:val="en-US" w:eastAsia="zh-CN"/>
              </w:rPr>
              <w:t>、</w:t>
            </w:r>
            <w:r>
              <w:rPr>
                <w:rFonts w:hint="eastAsia" w:ascii="微软雅黑" w:hAnsi="微软雅黑" w:eastAsia="微软雅黑" w:cs="Times New Roman"/>
                <w:b w:val="0"/>
                <w:bCs/>
                <w:color w:val="000000"/>
                <w:sz w:val="21"/>
                <w:szCs w:val="21"/>
                <w:lang w:eastAsia="zh-CN"/>
              </w:rPr>
              <w:t>沁庐精品酒店</w:t>
            </w:r>
            <w:r>
              <w:rPr>
                <w:rFonts w:hint="eastAsia" w:ascii="微软雅黑" w:hAnsi="微软雅黑" w:eastAsia="微软雅黑" w:cs="Times New Roman"/>
                <w:b w:val="0"/>
                <w:bCs/>
                <w:color w:val="000000"/>
                <w:sz w:val="21"/>
                <w:szCs w:val="21"/>
                <w:lang w:val="en-US" w:eastAsia="zh-CN"/>
              </w:rPr>
              <w:t>、星江湾精选</w:t>
            </w:r>
          </w:p>
        </w:tc>
      </w:tr>
      <w:tr w14:paraId="6CC90876">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blCellSpacing w:w="15" w:type="dxa"/>
        </w:trPr>
        <w:tc>
          <w:tcPr>
            <w:tcW w:w="1573" w:type="dxa"/>
            <w:noWrap w:val="0"/>
            <w:vAlign w:val="center"/>
          </w:tcPr>
          <w:p w14:paraId="6F3AF9D1">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Cs w:val="21"/>
              </w:rPr>
            </w:pPr>
            <w:r>
              <w:rPr>
                <w:rFonts w:hint="eastAsia" w:ascii="微软雅黑" w:hAnsi="微软雅黑" w:eastAsia="微软雅黑" w:cs="Times New Roman"/>
                <w:b/>
                <w:bCs/>
                <w:szCs w:val="21"/>
              </w:rPr>
              <w:t>【</w:t>
            </w:r>
            <w:r>
              <w:rPr>
                <w:rFonts w:hint="eastAsia" w:ascii="微软雅黑" w:hAnsi="微软雅黑" w:eastAsia="微软雅黑" w:cs="Times New Roman"/>
                <w:b/>
                <w:bCs/>
                <w:sz w:val="22"/>
                <w:szCs w:val="22"/>
              </w:rPr>
              <w:t>三清山地区</w:t>
            </w:r>
            <w:r>
              <w:rPr>
                <w:rFonts w:hint="eastAsia" w:ascii="微软雅黑" w:hAnsi="微软雅黑" w:eastAsia="微软雅黑" w:cs="Times New Roman"/>
                <w:b/>
                <w:bCs/>
                <w:szCs w:val="21"/>
              </w:rPr>
              <w:t>】</w:t>
            </w:r>
          </w:p>
        </w:tc>
        <w:tc>
          <w:tcPr>
            <w:tcW w:w="9377" w:type="dxa"/>
            <w:gridSpan w:val="3"/>
            <w:noWrap w:val="0"/>
            <w:vAlign w:val="center"/>
          </w:tcPr>
          <w:p w14:paraId="29342D2F">
            <w:pPr>
              <w:keepNext w:val="0"/>
              <w:keepLines w:val="0"/>
              <w:widowControl/>
              <w:suppressLineNumbers w:val="0"/>
              <w:spacing w:before="0" w:beforeAutospacing="0" w:after="0" w:afterAutospacing="0" w:line="0" w:lineRule="atLeast"/>
              <w:ind w:left="0" w:right="0"/>
              <w:jc w:val="left"/>
              <w:rPr>
                <w:rFonts w:hint="eastAsia" w:ascii="微软雅黑" w:hAnsi="微软雅黑" w:eastAsia="微软雅黑" w:cs="微软雅黑"/>
                <w:b w:val="0"/>
                <w:bCs/>
                <w:color w:val="C00000"/>
                <w:sz w:val="21"/>
                <w:szCs w:val="21"/>
              </w:rPr>
            </w:pPr>
            <w:r>
              <w:rPr>
                <w:rFonts w:hint="eastAsia" w:ascii="微软雅黑" w:hAnsi="微软雅黑" w:eastAsia="微软雅黑" w:cs="微软雅黑"/>
                <w:b w:val="0"/>
                <w:bCs/>
                <w:sz w:val="21"/>
                <w:szCs w:val="21"/>
                <w:lang w:val="zh-CN" w:eastAsia="zh-CN" w:bidi="ar-SA"/>
              </w:rPr>
              <w:t>三清山华克山庄、金沙湾假日酒店</w:t>
            </w:r>
            <w:r>
              <w:rPr>
                <w:rFonts w:hint="eastAsia" w:ascii="微软雅黑" w:hAnsi="微软雅黑" w:eastAsia="微软雅黑" w:cs="微软雅黑"/>
                <w:b w:val="0"/>
                <w:bCs/>
                <w:sz w:val="21"/>
                <w:szCs w:val="21"/>
                <w:lang w:val="en-US" w:eastAsia="zh-CN" w:bidi="ar-SA"/>
              </w:rPr>
              <w:t>、</w:t>
            </w:r>
            <w:r>
              <w:rPr>
                <w:rFonts w:hint="eastAsia" w:ascii="微软雅黑" w:hAnsi="微软雅黑" w:eastAsia="微软雅黑" w:cs="微软雅黑"/>
                <w:b w:val="0"/>
                <w:bCs/>
                <w:sz w:val="21"/>
                <w:szCs w:val="21"/>
                <w:lang w:val="zh-CN" w:eastAsia="zh-CN" w:bidi="ar-SA"/>
              </w:rPr>
              <w:t>锦琛山庄、南星宾馆</w:t>
            </w:r>
          </w:p>
        </w:tc>
      </w:tr>
      <w:tr w14:paraId="7A03385A">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blCellSpacing w:w="15" w:type="dxa"/>
        </w:trPr>
        <w:tc>
          <w:tcPr>
            <w:tcW w:w="1573" w:type="dxa"/>
            <w:shd w:val="clear" w:color="auto" w:fill="auto"/>
            <w:noWrap w:val="0"/>
            <w:vAlign w:val="center"/>
          </w:tcPr>
          <w:p w14:paraId="21AD1A72">
            <w:pPr>
              <w:keepNext w:val="0"/>
              <w:keepLines w:val="0"/>
              <w:widowControl/>
              <w:suppressLineNumbers w:val="0"/>
              <w:spacing w:before="0" w:beforeAutospacing="0" w:after="0" w:afterAutospacing="0" w:line="0" w:lineRule="atLeast"/>
              <w:ind w:left="0" w:leftChars="0" w:right="0" w:rightChars="0"/>
              <w:jc w:val="center"/>
              <w:rPr>
                <w:rFonts w:hint="eastAsia" w:ascii="微软雅黑" w:hAnsi="微软雅黑" w:eastAsia="微软雅黑" w:cs="Times New Roman"/>
                <w:b/>
                <w:bCs/>
                <w:kern w:val="2"/>
                <w:sz w:val="22"/>
                <w:szCs w:val="22"/>
                <w:lang w:val="en-US" w:eastAsia="zh-CN" w:bidi="ar-SA"/>
              </w:rPr>
            </w:pPr>
            <w:r>
              <w:rPr>
                <w:rFonts w:hint="eastAsia" w:ascii="微软雅黑" w:hAnsi="微软雅黑" w:eastAsia="微软雅黑" w:cs="Times New Roman"/>
                <w:b/>
                <w:bCs/>
                <w:sz w:val="22"/>
                <w:szCs w:val="22"/>
              </w:rPr>
              <w:t>【南昌地区】</w:t>
            </w:r>
          </w:p>
        </w:tc>
        <w:tc>
          <w:tcPr>
            <w:tcW w:w="9377" w:type="dxa"/>
            <w:gridSpan w:val="3"/>
            <w:shd w:val="clear" w:color="auto" w:fill="auto"/>
            <w:noWrap w:val="0"/>
            <w:vAlign w:val="center"/>
          </w:tcPr>
          <w:p w14:paraId="5C87DAFA">
            <w:pPr>
              <w:keepNext w:val="0"/>
              <w:keepLines w:val="0"/>
              <w:widowControl/>
              <w:suppressLineNumbers w:val="0"/>
              <w:spacing w:before="0" w:beforeAutospacing="0" w:after="0" w:afterAutospacing="0" w:line="0" w:lineRule="atLeast"/>
              <w:ind w:left="0" w:leftChars="0" w:right="0" w:rightChars="0"/>
              <w:jc w:val="left"/>
              <w:rPr>
                <w:rFonts w:hint="eastAsia" w:ascii="微软雅黑" w:hAnsi="微软雅黑" w:eastAsia="微软雅黑" w:cs="微软雅黑"/>
                <w:b w:val="0"/>
                <w:bCs/>
                <w:kern w:val="0"/>
                <w:sz w:val="21"/>
                <w:szCs w:val="21"/>
                <w:lang w:val="zh-CN" w:eastAsia="zh-CN" w:bidi="ar-SA"/>
              </w:rPr>
            </w:pPr>
            <w:r>
              <w:rPr>
                <w:rFonts w:hint="eastAsia" w:ascii="微软雅黑" w:hAnsi="微软雅黑" w:eastAsia="微软雅黑" w:cs="Times New Roman"/>
                <w:b w:val="0"/>
                <w:bCs/>
                <w:color w:val="000000"/>
                <w:sz w:val="21"/>
                <w:szCs w:val="21"/>
                <w:lang w:val="en-US" w:eastAsia="zh-CN"/>
              </w:rPr>
              <w:t>中森国际、中森逸林、中青国际、美天美国贸酒店、格雷斯精选、玉泉岛、维也纳智好酒店（井冈山大道店）、越家国际酒店、云林山水、锦怡大酒店、宜尚</w:t>
            </w:r>
          </w:p>
        </w:tc>
      </w:tr>
      <w:tr w14:paraId="125AEF30">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blCellSpacing w:w="15" w:type="dxa"/>
        </w:trPr>
        <w:tc>
          <w:tcPr>
            <w:tcW w:w="11130" w:type="dxa"/>
            <w:gridSpan w:val="6"/>
            <w:shd w:val="clear" w:color="auto" w:fill="76923C"/>
            <w:noWrap w:val="0"/>
            <w:vAlign w:val="center"/>
          </w:tcPr>
          <w:p w14:paraId="44ADA056">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2"/>
                <w:szCs w:val="22"/>
                <w:shd w:val="clear" w:color="auto" w:fill="FF6F0F"/>
                <w:lang w:bidi="ar"/>
              </w:rPr>
            </w:pPr>
            <w:r>
              <w:rPr>
                <w:rFonts w:hint="eastAsia" w:ascii="微软雅黑" w:hAnsi="微软雅黑" w:eastAsia="微软雅黑" w:cs="微软雅黑"/>
                <w:b/>
                <w:bCs/>
                <w:color w:val="FFFFFF"/>
                <w:kern w:val="0"/>
                <w:sz w:val="22"/>
                <w:szCs w:val="22"/>
                <w:shd w:val="clear" w:color="auto" w:fill="76923C"/>
                <w:lang w:bidi="ar"/>
              </w:rPr>
              <w:t>【特别说明】</w:t>
            </w:r>
          </w:p>
        </w:tc>
      </w:tr>
      <w:tr w14:paraId="4C3E9D0E">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blCellSpacing w:w="15" w:type="dxa"/>
        </w:trPr>
        <w:tc>
          <w:tcPr>
            <w:tcW w:w="1573" w:type="dxa"/>
            <w:noWrap w:val="0"/>
            <w:vAlign w:val="center"/>
          </w:tcPr>
          <w:p w14:paraId="7BE2649B">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 w:val="22"/>
                <w:szCs w:val="22"/>
              </w:rPr>
            </w:pPr>
            <w:r>
              <w:rPr>
                <w:rFonts w:hint="eastAsia" w:ascii="微软雅黑" w:hAnsi="微软雅黑" w:eastAsia="微软雅黑" w:cs="Times New Roman"/>
                <w:b/>
                <w:bCs/>
                <w:sz w:val="22"/>
                <w:szCs w:val="22"/>
              </w:rPr>
              <w:t>【小童费用】</w:t>
            </w:r>
          </w:p>
        </w:tc>
        <w:tc>
          <w:tcPr>
            <w:tcW w:w="9377" w:type="dxa"/>
            <w:gridSpan w:val="3"/>
            <w:noWrap w:val="0"/>
            <w:vAlign w:val="center"/>
          </w:tcPr>
          <w:p w14:paraId="1B08B601">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1.</w:t>
            </w:r>
            <w:r>
              <w:rPr>
                <w:rFonts w:hint="eastAsia" w:ascii="微软雅黑" w:hAnsi="微软雅黑" w:eastAsia="微软雅黑" w:cs="微软雅黑"/>
                <w:sz w:val="21"/>
                <w:szCs w:val="21"/>
              </w:rPr>
              <w:t>1.4米以下含导服费及汽车车位以及餐费，不含（门票、火车票、酒店床位、环保车费用、缆车费用）</w:t>
            </w:r>
          </w:p>
          <w:p w14:paraId="63C6E9E3">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rPr>
              <w:t>如超高客人自付费用；小童如需含往返火车卧铺，费用在小童价上加火车票费。</w:t>
            </w:r>
          </w:p>
          <w:p w14:paraId="3D40C9CA">
            <w:pPr>
              <w:keepNext w:val="0"/>
              <w:keepLines w:val="0"/>
              <w:suppressLineNumbers w:val="0"/>
              <w:spacing w:before="0" w:beforeAutospacing="0" w:after="0" w:afterAutospacing="0" w:line="290" w:lineRule="exact"/>
              <w:ind w:left="0" w:right="0"/>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2.</w:t>
            </w:r>
            <w:r>
              <w:rPr>
                <w:rFonts w:hint="eastAsia" w:ascii="微软雅黑" w:hAnsi="微软雅黑" w:eastAsia="微软雅黑" w:cs="微软雅黑"/>
                <w:sz w:val="21"/>
                <w:szCs w:val="21"/>
              </w:rPr>
              <w:t>超过1.4米以上的小孩，按成人收费，如不占床我社可退床位费。</w:t>
            </w:r>
          </w:p>
        </w:tc>
      </w:tr>
      <w:tr w14:paraId="0CE34B74">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blCellSpacing w:w="15" w:type="dxa"/>
        </w:trPr>
        <w:tc>
          <w:tcPr>
            <w:tcW w:w="1573" w:type="dxa"/>
            <w:noWrap w:val="0"/>
            <w:vAlign w:val="center"/>
          </w:tcPr>
          <w:p w14:paraId="7F1B6327">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 w:val="22"/>
                <w:szCs w:val="22"/>
              </w:rPr>
            </w:pPr>
            <w:r>
              <w:rPr>
                <w:rFonts w:hint="eastAsia" w:ascii="微软雅黑" w:hAnsi="微软雅黑" w:eastAsia="微软雅黑" w:cs="Times New Roman"/>
                <w:b/>
                <w:bCs/>
                <w:sz w:val="22"/>
                <w:szCs w:val="22"/>
              </w:rPr>
              <w:t>【特别说明】</w:t>
            </w:r>
          </w:p>
        </w:tc>
        <w:tc>
          <w:tcPr>
            <w:tcW w:w="9377" w:type="dxa"/>
            <w:gridSpan w:val="3"/>
            <w:noWrap w:val="0"/>
            <w:vAlign w:val="top"/>
          </w:tcPr>
          <w:p w14:paraId="46DA579E">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1.</w:t>
            </w:r>
            <w:r>
              <w:rPr>
                <w:rFonts w:hint="eastAsia" w:ascii="微软雅黑" w:hAnsi="微软雅黑" w:eastAsia="微软雅黑" w:cs="微软雅黑"/>
                <w:sz w:val="21"/>
                <w:szCs w:val="21"/>
              </w:rPr>
              <w:t>此团为散客当地拼团；有时会与我社</w:t>
            </w:r>
            <w:r>
              <w:rPr>
                <w:rFonts w:hint="eastAsia" w:ascii="微软雅黑" w:hAnsi="微软雅黑" w:eastAsia="微软雅黑" w:cs="微软雅黑"/>
                <w:sz w:val="21"/>
                <w:szCs w:val="21"/>
                <w:lang w:eastAsia="zh-CN"/>
              </w:rPr>
              <w:t>其他</w:t>
            </w:r>
            <w:r>
              <w:rPr>
                <w:rFonts w:hint="eastAsia" w:ascii="微软雅黑" w:hAnsi="微软雅黑" w:eastAsia="微软雅黑" w:cs="微软雅黑"/>
                <w:sz w:val="21"/>
                <w:szCs w:val="21"/>
              </w:rPr>
              <w:t>线路互拼，</w:t>
            </w:r>
            <w:r>
              <w:rPr>
                <w:rFonts w:hint="eastAsia" w:ascii="微软雅黑" w:hAnsi="微软雅黑" w:eastAsia="微软雅黑" w:cs="微软雅黑"/>
                <w:b/>
                <w:sz w:val="21"/>
                <w:szCs w:val="21"/>
              </w:rPr>
              <w:t>但不影响原本线路的接待标准</w:t>
            </w:r>
            <w:r>
              <w:rPr>
                <w:rFonts w:hint="eastAsia" w:ascii="微软雅黑" w:hAnsi="微软雅黑" w:eastAsia="微软雅黑" w:cs="微软雅黑"/>
                <w:sz w:val="21"/>
                <w:szCs w:val="21"/>
              </w:rPr>
              <w:t>。</w:t>
            </w:r>
          </w:p>
          <w:p w14:paraId="08AD8D9D">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2.</w:t>
            </w:r>
            <w:r>
              <w:rPr>
                <w:rFonts w:hint="eastAsia" w:ascii="微软雅黑" w:hAnsi="微软雅黑" w:eastAsia="微软雅黑" w:cs="微软雅黑"/>
                <w:sz w:val="21"/>
                <w:szCs w:val="21"/>
              </w:rPr>
              <w:t>以上行程、火车车次及酒店安排以出团通知书为准，当地接待旅行社会在景点不变的情况下，有权对</w:t>
            </w:r>
          </w:p>
          <w:p w14:paraId="6D3B4376">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rPr>
              <w:t>行程先后次序作出相应调整，团友如有异议，请在报名时向销售人员做出了解。</w:t>
            </w:r>
          </w:p>
          <w:p w14:paraId="7D8F0383">
            <w:pPr>
              <w:keepNext w:val="0"/>
              <w:keepLines w:val="0"/>
              <w:numPr>
                <w:ilvl w:val="0"/>
                <w:numId w:val="0"/>
              </w:numPr>
              <w:suppressLineNumbers w:val="0"/>
              <w:spacing w:before="0" w:beforeAutospacing="0" w:after="0" w:afterAutospacing="0" w:line="290" w:lineRule="exact"/>
              <w:ind w:left="0" w:right="0" w:rightChars="0"/>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rPr>
              <w:t>准确集合时间和地点，我社工作人员在出团前一天下午会以电话或短信方式通知客人，请注意确认</w:t>
            </w:r>
          </w:p>
          <w:p w14:paraId="69AF9562">
            <w:pPr>
              <w:keepNext w:val="0"/>
              <w:keepLines w:val="0"/>
              <w:numPr>
                <w:ilvl w:val="0"/>
                <w:numId w:val="0"/>
              </w:numPr>
              <w:suppressLineNumbers w:val="0"/>
              <w:spacing w:before="0" w:beforeAutospacing="0" w:after="0" w:afterAutospacing="0" w:line="290" w:lineRule="exact"/>
              <w:ind w:left="0" w:right="0" w:rightChars="0"/>
              <w:rPr>
                <w:rFonts w:hint="eastAsia" w:ascii="微软雅黑" w:hAnsi="微软雅黑" w:eastAsia="微软雅黑" w:cs="微软雅黑"/>
                <w:sz w:val="21"/>
                <w:szCs w:val="21"/>
              </w:rPr>
            </w:pPr>
            <w:r>
              <w:rPr>
                <w:rFonts w:hint="eastAsia" w:ascii="微软雅黑" w:hAnsi="微软雅黑" w:eastAsia="微软雅黑" w:cs="微软雅黑"/>
                <w:sz w:val="21"/>
                <w:szCs w:val="21"/>
              </w:rPr>
              <w:t>查收，可以以短信回复方式确认收到。请客人耐心等待！！</w:t>
            </w:r>
          </w:p>
          <w:p w14:paraId="3B1E59E2">
            <w:pPr>
              <w:keepNext w:val="0"/>
              <w:keepLines w:val="0"/>
              <w:numPr>
                <w:ilvl w:val="0"/>
                <w:numId w:val="0"/>
              </w:numPr>
              <w:suppressLineNumbers w:val="0"/>
              <w:spacing w:before="0" w:beforeAutospacing="0" w:after="0" w:afterAutospacing="0" w:line="290" w:lineRule="exact"/>
              <w:ind w:left="0" w:right="0" w:rightChars="0"/>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rPr>
              <w:t>含景区上下山及景区游览需换乘景区观光车，环保车套车形式，统一由车队调配，无法专车专用客</w:t>
            </w:r>
          </w:p>
          <w:p w14:paraId="76063002">
            <w:pPr>
              <w:keepNext w:val="0"/>
              <w:keepLines w:val="0"/>
              <w:numPr>
                <w:ilvl w:val="0"/>
                <w:numId w:val="0"/>
              </w:numPr>
              <w:suppressLineNumbers w:val="0"/>
              <w:spacing w:before="0" w:beforeAutospacing="0" w:after="0" w:afterAutospacing="0" w:line="290" w:lineRule="exact"/>
              <w:ind w:left="0" w:right="0" w:rightChars="0"/>
              <w:rPr>
                <w:rFonts w:hint="eastAsia" w:ascii="微软雅黑" w:hAnsi="微软雅黑" w:eastAsia="微软雅黑" w:cs="微软雅黑"/>
                <w:sz w:val="21"/>
                <w:szCs w:val="21"/>
              </w:rPr>
            </w:pPr>
            <w:r>
              <w:rPr>
                <w:rFonts w:hint="eastAsia" w:ascii="微软雅黑" w:hAnsi="微软雅黑" w:eastAsia="微软雅黑" w:cs="微软雅黑"/>
                <w:sz w:val="21"/>
                <w:szCs w:val="21"/>
              </w:rPr>
              <w:t>人物品随身携带，</w:t>
            </w:r>
            <w:r>
              <w:rPr>
                <w:rFonts w:hint="eastAsia" w:ascii="微软雅黑" w:hAnsi="微软雅黑" w:eastAsia="微软雅黑" w:cs="微软雅黑"/>
                <w:sz w:val="21"/>
                <w:szCs w:val="21"/>
                <w:lang w:eastAsia="zh-CN"/>
              </w:rPr>
              <w:t>其间</w:t>
            </w:r>
            <w:r>
              <w:rPr>
                <w:rFonts w:hint="eastAsia" w:ascii="微软雅黑" w:hAnsi="微软雅黑" w:eastAsia="微软雅黑" w:cs="微软雅黑"/>
                <w:sz w:val="21"/>
                <w:szCs w:val="21"/>
              </w:rPr>
              <w:t>有可能会出现排队等车的情况，请客人配合。</w:t>
            </w:r>
          </w:p>
          <w:p w14:paraId="73B86C2A">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5.</w:t>
            </w:r>
            <w:r>
              <w:rPr>
                <w:rFonts w:hint="eastAsia" w:ascii="微软雅黑" w:hAnsi="微软雅黑" w:eastAsia="微软雅黑" w:cs="微软雅黑"/>
                <w:sz w:val="21"/>
                <w:szCs w:val="21"/>
              </w:rPr>
              <w:t>赠送项目如因天气、景区关闭</w:t>
            </w:r>
            <w:r>
              <w:rPr>
                <w:rFonts w:hint="eastAsia" w:ascii="微软雅黑" w:hAnsi="微软雅黑" w:eastAsia="微软雅黑" w:cs="微软雅黑"/>
                <w:sz w:val="21"/>
                <w:szCs w:val="21"/>
                <w:lang w:eastAsia="zh-CN"/>
              </w:rPr>
              <w:t>等不可抗力因素</w:t>
            </w:r>
            <w:r>
              <w:rPr>
                <w:rFonts w:hint="eastAsia" w:ascii="微软雅黑" w:hAnsi="微软雅黑" w:eastAsia="微软雅黑" w:cs="微软雅黑"/>
                <w:sz w:val="21"/>
                <w:szCs w:val="21"/>
              </w:rPr>
              <w:t>导致无法参观的，不退任何费用。</w:t>
            </w:r>
          </w:p>
          <w:p w14:paraId="78BD1238">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6.</w:t>
            </w:r>
            <w:r>
              <w:rPr>
                <w:rFonts w:hint="eastAsia" w:ascii="微软雅黑" w:hAnsi="微软雅黑" w:eastAsia="微软雅黑" w:cs="微软雅黑"/>
                <w:sz w:val="21"/>
                <w:szCs w:val="21"/>
              </w:rPr>
              <w:t>本产品不接受孕妇预订。</w:t>
            </w:r>
          </w:p>
          <w:p w14:paraId="281CEF1D">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7.</w:t>
            </w:r>
            <w:r>
              <w:rPr>
                <w:rFonts w:hint="eastAsia" w:ascii="微软雅黑" w:hAnsi="微软雅黑" w:eastAsia="微软雅黑" w:cs="微软雅黑"/>
                <w:sz w:val="21"/>
                <w:szCs w:val="21"/>
              </w:rPr>
              <w:t>庐山酒店不含空调和一次性洗漱用品，婺源酒店不含一次性洗漱用品，请客人自备，敬请谅解。</w:t>
            </w:r>
          </w:p>
        </w:tc>
      </w:tr>
      <w:tr w14:paraId="2E650569">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blCellSpacing w:w="15" w:type="dxa"/>
        </w:trPr>
        <w:tc>
          <w:tcPr>
            <w:tcW w:w="1573" w:type="dxa"/>
            <w:noWrap w:val="0"/>
            <w:vAlign w:val="center"/>
          </w:tcPr>
          <w:p w14:paraId="1E6A0179">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 w:val="22"/>
                <w:szCs w:val="22"/>
              </w:rPr>
            </w:pPr>
            <w:r>
              <w:rPr>
                <w:rFonts w:hint="eastAsia" w:ascii="微软雅黑" w:hAnsi="微软雅黑" w:eastAsia="微软雅黑" w:cs="Times New Roman"/>
                <w:b/>
                <w:bCs/>
                <w:sz w:val="22"/>
                <w:szCs w:val="22"/>
              </w:rPr>
              <w:t>【报名须知】</w:t>
            </w:r>
          </w:p>
        </w:tc>
        <w:tc>
          <w:tcPr>
            <w:tcW w:w="9377" w:type="dxa"/>
            <w:gridSpan w:val="3"/>
            <w:noWrap w:val="0"/>
            <w:vAlign w:val="top"/>
          </w:tcPr>
          <w:p w14:paraId="3822D30A">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1.</w:t>
            </w:r>
            <w:r>
              <w:rPr>
                <w:rFonts w:hint="eastAsia" w:ascii="微软雅黑" w:hAnsi="微软雅黑" w:eastAsia="微软雅黑" w:cs="微软雅黑"/>
                <w:sz w:val="21"/>
                <w:szCs w:val="21"/>
              </w:rPr>
              <w:t>旅行社确保火车票，客人不能对火车票铺位及车次有特殊要求！</w:t>
            </w:r>
          </w:p>
          <w:p w14:paraId="2DC4838B">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2.</w:t>
            </w:r>
            <w:r>
              <w:rPr>
                <w:rFonts w:hint="eastAsia" w:ascii="微软雅黑" w:hAnsi="微软雅黑" w:eastAsia="微软雅黑" w:cs="微软雅黑"/>
                <w:sz w:val="21"/>
                <w:szCs w:val="21"/>
              </w:rPr>
              <w:t>此团为散客当地拼团，不派全陪领队，有时会与我社“A、B线”拼团。</w:t>
            </w:r>
          </w:p>
          <w:p w14:paraId="0D385AA2">
            <w:pPr>
              <w:keepNext w:val="0"/>
              <w:keepLines w:val="0"/>
              <w:suppressLineNumbers w:val="0"/>
              <w:spacing w:before="0" w:beforeAutospacing="0" w:after="0" w:afterAutospacing="0" w:line="290" w:lineRule="exact"/>
              <w:ind w:left="331" w:right="0" w:hanging="315" w:hangingChars="150"/>
              <w:rPr>
                <w:rFonts w:hint="eastAsia" w:ascii="微软雅黑" w:hAnsi="微软雅黑" w:eastAsia="微软雅黑" w:cs="微软雅黑"/>
                <w:b/>
                <w:bCs/>
                <w:sz w:val="21"/>
                <w:szCs w:val="21"/>
                <w:lang w:val="zh-CN"/>
              </w:rPr>
            </w:pPr>
            <w:r>
              <w:rPr>
                <w:rFonts w:hint="eastAsia" w:ascii="微软雅黑" w:hAnsi="微软雅黑" w:eastAsia="微软雅黑" w:cs="微软雅黑"/>
                <w:b/>
                <w:bCs/>
                <w:sz w:val="21"/>
                <w:szCs w:val="21"/>
                <w:lang w:eastAsia="zh-CN"/>
              </w:rPr>
              <w:t>3.</w:t>
            </w:r>
            <w:r>
              <w:rPr>
                <w:rFonts w:hint="eastAsia" w:ascii="微软雅黑" w:hAnsi="微软雅黑" w:eastAsia="微软雅黑" w:cs="微软雅黑"/>
                <w:b/>
                <w:bCs/>
                <w:sz w:val="21"/>
                <w:szCs w:val="21"/>
                <w:lang w:val="zh-CN"/>
              </w:rPr>
              <w:t>此团最低成团人数8人即可成团，如因人数不足导致无法成团，本公司会提前7天通知客人，客人</w:t>
            </w:r>
          </w:p>
          <w:p w14:paraId="43AA3130">
            <w:pPr>
              <w:keepNext w:val="0"/>
              <w:keepLines w:val="0"/>
              <w:suppressLineNumbers w:val="0"/>
              <w:spacing w:before="0" w:beforeAutospacing="0" w:after="0" w:afterAutospacing="0" w:line="290" w:lineRule="exact"/>
              <w:ind w:left="331" w:right="0" w:hanging="315" w:hangingChars="150"/>
              <w:rPr>
                <w:rFonts w:hint="eastAsia" w:ascii="微软雅黑" w:hAnsi="微软雅黑" w:eastAsia="微软雅黑" w:cs="微软雅黑"/>
                <w:b/>
                <w:bCs/>
                <w:sz w:val="21"/>
                <w:szCs w:val="21"/>
                <w:lang w:val="zh-CN"/>
              </w:rPr>
            </w:pPr>
            <w:r>
              <w:rPr>
                <w:rFonts w:hint="eastAsia" w:ascii="微软雅黑" w:hAnsi="微软雅黑" w:eastAsia="微软雅黑" w:cs="微软雅黑"/>
                <w:b/>
                <w:bCs/>
                <w:sz w:val="21"/>
                <w:szCs w:val="21"/>
                <w:lang w:val="zh-CN"/>
              </w:rPr>
              <w:t>可选择延期出发、更改线路出行或退回所交团款。上述办法执行又无法成团，我社仅退回团款，不承</w:t>
            </w:r>
          </w:p>
          <w:p w14:paraId="20759B56">
            <w:pPr>
              <w:keepNext w:val="0"/>
              <w:keepLines w:val="0"/>
              <w:suppressLineNumbers w:val="0"/>
              <w:spacing w:before="0" w:beforeAutospacing="0" w:after="0" w:afterAutospacing="0" w:line="290" w:lineRule="exact"/>
              <w:ind w:left="331"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b/>
                <w:bCs/>
                <w:sz w:val="21"/>
                <w:szCs w:val="21"/>
                <w:lang w:val="zh-CN"/>
              </w:rPr>
              <w:t>担违约责任。</w:t>
            </w:r>
          </w:p>
          <w:p w14:paraId="0500FF57">
            <w:pPr>
              <w:keepNext w:val="0"/>
              <w:keepLines w:val="0"/>
              <w:suppressLineNumbers w:val="0"/>
              <w:spacing w:before="0" w:beforeAutospacing="0" w:after="0" w:afterAutospacing="0" w:line="290" w:lineRule="exact"/>
              <w:ind w:left="0" w:right="0"/>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4.</w:t>
            </w:r>
            <w:r>
              <w:rPr>
                <w:rFonts w:hint="eastAsia" w:ascii="微软雅黑" w:hAnsi="微软雅黑" w:eastAsia="微软雅黑" w:cs="微软雅黑"/>
                <w:sz w:val="21"/>
                <w:szCs w:val="21"/>
              </w:rPr>
              <w:t>请游客在报名时，准确登记姓名及</w:t>
            </w:r>
            <w:r>
              <w:rPr>
                <w:rFonts w:hint="eastAsia" w:ascii="微软雅黑" w:hAnsi="微软雅黑" w:eastAsia="微软雅黑" w:cs="微软雅黑"/>
                <w:sz w:val="21"/>
                <w:szCs w:val="21"/>
                <w:lang w:eastAsia="zh-CN"/>
              </w:rPr>
              <w:t>身份证</w:t>
            </w:r>
            <w:r>
              <w:rPr>
                <w:rFonts w:hint="eastAsia" w:ascii="微软雅黑" w:hAnsi="微软雅黑" w:eastAsia="微软雅黑" w:cs="微软雅黑"/>
                <w:sz w:val="21"/>
                <w:szCs w:val="21"/>
              </w:rPr>
              <w:t>号码（小孩出生年月），并在出游时携带有效证件（身份证、户口本、护照、回乡证等），如因个人原因而引发无法出行及一切经济损失，责任自负：</w:t>
            </w:r>
          </w:p>
          <w:p w14:paraId="7662724D">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5.</w:t>
            </w:r>
            <w:r>
              <w:rPr>
                <w:rFonts w:hint="eastAsia" w:ascii="微软雅黑" w:hAnsi="微软雅黑" w:eastAsia="微软雅黑" w:cs="微软雅黑"/>
                <w:sz w:val="21"/>
                <w:szCs w:val="21"/>
              </w:rPr>
              <w:t>建议客人出游前购买旅游意外保险；潜水、自驾车、骑马、滑雪、漂流、攀岩等高风险项目旅行社在</w:t>
            </w:r>
          </w:p>
          <w:p w14:paraId="43ED823A">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rPr>
              <w:t>此特别提醒，建议投保高风险意外险种。根据中国保监会规定：意外保险投保承保年龄范围调整为2-75</w:t>
            </w:r>
          </w:p>
          <w:p w14:paraId="7DCD24B1">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rPr>
              <w:t>周岁，其中70周岁以上游客出险按保额的50%赔付，属于急性病的只承担医疗费用，不再承担其他</w:t>
            </w:r>
          </w:p>
          <w:p w14:paraId="0D9F2E44">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rPr>
              <w:t>保险责任。</w:t>
            </w:r>
          </w:p>
          <w:p w14:paraId="67C9E4CE">
            <w:pPr>
              <w:keepNext w:val="0"/>
              <w:keepLines w:val="0"/>
              <w:numPr>
                <w:ilvl w:val="0"/>
                <w:numId w:val="0"/>
              </w:numPr>
              <w:suppressLineNumbers w:val="0"/>
              <w:spacing w:before="0" w:beforeAutospacing="0" w:after="0" w:afterAutospacing="0" w:line="290" w:lineRule="exact"/>
              <w:ind w:left="0" w:right="0" w:rightChars="0"/>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6.</w:t>
            </w:r>
            <w:r>
              <w:rPr>
                <w:rFonts w:hint="eastAsia" w:ascii="微软雅黑" w:hAnsi="微软雅黑" w:eastAsia="微软雅黑" w:cs="微软雅黑"/>
                <w:sz w:val="21"/>
                <w:szCs w:val="21"/>
              </w:rPr>
              <w:t>有些景区景点对于军人、老人、儿童等特定人群有一定优惠，请旅游者提前向导游出示证件以便导游购买优惠门票，如购买门票后再向导游出示，将不能享受优惠。</w:t>
            </w:r>
          </w:p>
          <w:p w14:paraId="06E1EBF4">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7.</w:t>
            </w:r>
            <w:r>
              <w:rPr>
                <w:rFonts w:hint="eastAsia" w:ascii="微软雅黑" w:hAnsi="微软雅黑" w:eastAsia="微软雅黑" w:cs="微软雅黑"/>
                <w:sz w:val="21"/>
                <w:szCs w:val="21"/>
              </w:rPr>
              <w:t>请贵宾报名前确认自身健康状况是否适合此次行程。说明：因个人既有病史和身体残障在旅游行程中</w:t>
            </w:r>
          </w:p>
          <w:p w14:paraId="127B0BA9">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rPr>
              <w:t>引起的疾病进一步发作和伤亡，旅行社不承担任何责任</w:t>
            </w:r>
            <w:r>
              <w:rPr>
                <w:rFonts w:hint="eastAsia" w:ascii="微软雅黑" w:hAnsi="微软雅黑" w:eastAsia="微软雅黑" w:cs="微软雅黑"/>
                <w:sz w:val="21"/>
                <w:szCs w:val="21"/>
                <w:lang w:eastAsia="zh-CN"/>
              </w:rPr>
              <w:t>，在</w:t>
            </w:r>
            <w:r>
              <w:rPr>
                <w:rFonts w:hint="eastAsia" w:ascii="微软雅黑" w:hAnsi="微软雅黑" w:eastAsia="微软雅黑" w:cs="微软雅黑"/>
                <w:sz w:val="21"/>
                <w:szCs w:val="21"/>
              </w:rPr>
              <w:t>现有的保险公司责任险和意外险条款中，</w:t>
            </w:r>
          </w:p>
          <w:p w14:paraId="35938EBC">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rPr>
              <w:t>此种情况也列入保险公司的免赔范围。旅行社为非健康医疗专业咨询机构，无法判定游客的身体健康</w:t>
            </w:r>
          </w:p>
          <w:p w14:paraId="18378C56">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rPr>
              <w:t>状况是否适合参加本次旅游活动，游客在旅行社签订旅游合同，即视为游客已经了解本次旅行的辛苦</w:t>
            </w:r>
          </w:p>
          <w:p w14:paraId="52B75759">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rPr>
              <w:t>程度和行程中医疗条件有限的前提，并征得专业医生的同意。①报名时旅游者应确保身体健康，保证</w:t>
            </w:r>
          </w:p>
          <w:p w14:paraId="3E87F26D">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rPr>
              <w:t>自身条件能够完成旅游活动，身体健康状况不佳者，请咨询医生是否可以参加本次旅游活动，根据自</w:t>
            </w:r>
          </w:p>
          <w:p w14:paraId="1B76B9EE">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rPr>
              <w:t>身情况备好常用药和急救药品，因自身疾病而引起的后果，游客自行承担责任。②游客出现急症请主</w:t>
            </w:r>
          </w:p>
          <w:p w14:paraId="0A71DD1F">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rPr>
              <w:t>动通知工作人员，旅行社将协助游客</w:t>
            </w:r>
            <w:r>
              <w:rPr>
                <w:rFonts w:hint="eastAsia" w:ascii="微软雅黑" w:hAnsi="微软雅黑" w:eastAsia="微软雅黑" w:cs="微软雅黑"/>
                <w:sz w:val="21"/>
                <w:szCs w:val="21"/>
                <w:lang w:eastAsia="zh-CN"/>
              </w:rPr>
              <w:t>就近</w:t>
            </w:r>
            <w:r>
              <w:rPr>
                <w:rFonts w:hint="eastAsia" w:ascii="微软雅黑" w:hAnsi="微软雅黑" w:eastAsia="微软雅黑" w:cs="微软雅黑"/>
                <w:sz w:val="21"/>
                <w:szCs w:val="21"/>
              </w:rPr>
              <w:t>送往当地医疗机构检查治疗。③有听力、视力障碍的游客须</w:t>
            </w:r>
          </w:p>
          <w:p w14:paraId="3E401657">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rPr>
              <w:t>有健康旅伴陪同方可参团，个人有精神疾病和无行为控制能力的不能报名参团！</w:t>
            </w:r>
          </w:p>
          <w:p w14:paraId="299F81B3">
            <w:pPr>
              <w:keepNext w:val="0"/>
              <w:keepLines w:val="0"/>
              <w:numPr>
                <w:ilvl w:val="0"/>
                <w:numId w:val="0"/>
              </w:numPr>
              <w:suppressLineNumbers w:val="0"/>
              <w:spacing w:before="0" w:beforeAutospacing="0" w:after="0" w:afterAutospacing="0" w:line="290" w:lineRule="exact"/>
              <w:ind w:left="0" w:right="0" w:rightChars="0"/>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8.</w:t>
            </w:r>
            <w:r>
              <w:rPr>
                <w:rFonts w:hint="eastAsia" w:ascii="微软雅黑" w:hAnsi="微软雅黑" w:eastAsia="微软雅黑" w:cs="微软雅黑"/>
                <w:sz w:val="21"/>
                <w:szCs w:val="21"/>
              </w:rPr>
              <w:t>此线路不接受孕妇、患有传染病等可能危害其他旅游者健康和安全的客人及80岁以上游客的报名，</w:t>
            </w:r>
          </w:p>
          <w:p w14:paraId="632C4054">
            <w:pPr>
              <w:keepNext w:val="0"/>
              <w:keepLines w:val="0"/>
              <w:numPr>
                <w:ilvl w:val="0"/>
                <w:numId w:val="0"/>
              </w:numPr>
              <w:suppressLineNumbers w:val="0"/>
              <w:spacing w:before="0" w:beforeAutospacing="0" w:after="0" w:afterAutospacing="0" w:line="290" w:lineRule="exact"/>
              <w:ind w:left="0" w:right="0" w:right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t>如有隐瞒自身健康状况而产生意外或导致其他损失，概由游客承担，旅行社不承担责任；另外不接受65岁以上</w:t>
            </w:r>
            <w:r>
              <w:rPr>
                <w:rFonts w:hint="eastAsia" w:ascii="微软雅黑" w:hAnsi="微软雅黑" w:eastAsia="微软雅黑" w:cs="微软雅黑"/>
                <w:sz w:val="21"/>
                <w:szCs w:val="21"/>
                <w:lang w:eastAsia="zh-CN"/>
              </w:rPr>
              <w:t>老人</w:t>
            </w:r>
            <w:r>
              <w:rPr>
                <w:rFonts w:hint="eastAsia" w:ascii="微软雅黑" w:hAnsi="微软雅黑" w:eastAsia="微软雅黑" w:cs="微软雅黑"/>
                <w:sz w:val="21"/>
                <w:szCs w:val="21"/>
              </w:rPr>
              <w:t>、18岁以下未成年人、残障人士、外籍人士等特殊人群单独参团，此类人群需有亲戚朋友、监护人、中文翻译陪同方可参加；并且65岁以上老人或18岁以下未成年人报名需要签订“健康申明书”。</w:t>
            </w:r>
          </w:p>
          <w:p w14:paraId="78B7A105">
            <w:pPr>
              <w:keepNext w:val="0"/>
              <w:keepLines w:val="0"/>
              <w:numPr>
                <w:ilvl w:val="0"/>
                <w:numId w:val="0"/>
              </w:numPr>
              <w:suppressLineNumbers w:val="0"/>
              <w:spacing w:before="0" w:beforeAutospacing="0" w:after="0" w:afterAutospacing="0" w:line="290" w:lineRule="exact"/>
              <w:ind w:left="0" w:right="0" w:rightChars="0"/>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9.</w:t>
            </w:r>
            <w:r>
              <w:rPr>
                <w:rFonts w:hint="eastAsia" w:ascii="微软雅黑" w:hAnsi="微软雅黑" w:eastAsia="微软雅黑" w:cs="微软雅黑"/>
                <w:sz w:val="21"/>
                <w:szCs w:val="21"/>
              </w:rPr>
              <w:t>因是散客拼团，因个人原因不用的餐不能退餐费，江西部分景区酒店用晚餐送早餐，若不在入住酒店内用晚餐。</w:t>
            </w:r>
          </w:p>
          <w:p w14:paraId="70C3BF43">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10.</w:t>
            </w:r>
            <w:r>
              <w:rPr>
                <w:rFonts w:hint="eastAsia" w:ascii="微软雅黑" w:hAnsi="微软雅黑" w:eastAsia="微软雅黑" w:cs="微软雅黑"/>
                <w:sz w:val="21"/>
                <w:szCs w:val="21"/>
              </w:rPr>
              <w:t>行程中如自行离团，视为游客单方面解除旅游合同，因自身原因不参加旅行社安排的游览景点或个</w:t>
            </w:r>
          </w:p>
          <w:p w14:paraId="76D2EB8C">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rPr>
              <w:t>人原因中途离团，未产生的费用（如：门票、住宿等）一律不退。离团期间安全问题由客人自负，请</w:t>
            </w:r>
          </w:p>
          <w:p w14:paraId="7CC779DD">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rPr>
              <w:t>并在离团前签订自愿离团证明。</w:t>
            </w:r>
          </w:p>
          <w:p w14:paraId="0281F20C">
            <w:pPr>
              <w:keepNext w:val="0"/>
              <w:keepLines w:val="0"/>
              <w:numPr>
                <w:ilvl w:val="0"/>
                <w:numId w:val="1"/>
              </w:numPr>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rPr>
              <w:t>请游客认真填写游客意见书。游客签名的意见书将作为处理投诉及反馈意见的重要依据；请游客务</w:t>
            </w:r>
          </w:p>
          <w:p w14:paraId="5ED65B23">
            <w:pPr>
              <w:keepNext w:val="0"/>
              <w:keepLines w:val="0"/>
              <w:numPr>
                <w:ilvl w:val="0"/>
                <w:numId w:val="0"/>
              </w:numPr>
              <w:suppressLineNumbers w:val="0"/>
              <w:spacing w:before="0" w:beforeAutospacing="0" w:after="0" w:afterAutospacing="0" w:line="290" w:lineRule="exact"/>
              <w:ind w:left="0" w:right="0" w:rightChars="0"/>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必须</w:t>
            </w:r>
            <w:r>
              <w:rPr>
                <w:rFonts w:hint="eastAsia" w:ascii="微软雅黑" w:hAnsi="微软雅黑" w:eastAsia="微软雅黑" w:cs="微软雅黑"/>
                <w:sz w:val="21"/>
                <w:szCs w:val="21"/>
              </w:rPr>
              <w:t>认真填写意见书，如不签或签了“满意”而又再回到深圳投诉，请恕我社概不承担责任。</w:t>
            </w:r>
          </w:p>
          <w:p w14:paraId="40A50806">
            <w:pPr>
              <w:keepNext w:val="0"/>
              <w:keepLines w:val="0"/>
              <w:numPr>
                <w:ilvl w:val="0"/>
                <w:numId w:val="1"/>
              </w:numPr>
              <w:suppressLineNumbers w:val="0"/>
              <w:spacing w:before="0" w:beforeAutospacing="0" w:after="0" w:afterAutospacing="0" w:line="290" w:lineRule="exact"/>
              <w:ind w:left="315" w:leftChars="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b/>
                <w:bCs/>
                <w:sz w:val="21"/>
                <w:szCs w:val="21"/>
                <w:highlight w:val="yellow"/>
              </w:rPr>
              <w:t>退团说明：</w:t>
            </w:r>
            <w:r>
              <w:rPr>
                <w:rFonts w:hint="eastAsia" w:ascii="微软雅黑" w:hAnsi="微软雅黑" w:eastAsia="微软雅黑" w:cs="微软雅黑"/>
                <w:sz w:val="21"/>
                <w:szCs w:val="21"/>
              </w:rPr>
              <w:t>游客报名后因故不能参加本次旅游，国内游可在出发前换人参团，在旅行社重新签订合</w:t>
            </w:r>
          </w:p>
          <w:p w14:paraId="3C9E6015">
            <w:pPr>
              <w:keepNext w:val="0"/>
              <w:keepLines w:val="0"/>
              <w:numPr>
                <w:ilvl w:val="0"/>
                <w:numId w:val="0"/>
              </w:numPr>
              <w:suppressLineNumbers w:val="0"/>
              <w:spacing w:before="0" w:beforeAutospacing="0" w:after="0" w:afterAutospacing="0" w:line="290" w:lineRule="exact"/>
              <w:ind w:left="0" w:right="0" w:rightChars="0"/>
              <w:rPr>
                <w:rFonts w:hint="eastAsia" w:ascii="微软雅黑" w:hAnsi="微软雅黑" w:eastAsia="微软雅黑" w:cs="微软雅黑"/>
                <w:sz w:val="21"/>
                <w:szCs w:val="21"/>
              </w:rPr>
            </w:pPr>
            <w:r>
              <w:rPr>
                <w:rFonts w:hint="eastAsia" w:ascii="微软雅黑" w:hAnsi="微软雅黑" w:eastAsia="微软雅黑" w:cs="微软雅黑"/>
                <w:sz w:val="21"/>
                <w:szCs w:val="21"/>
              </w:rPr>
              <w:t xml:space="preserve">同，但所换游客须承担被换旅游者已出的机票或火车票的实际退票损失费用。如果确认退团，游客须承担旅行社业务预订损失费。如机票和火车票和订房费，因散客操作特殊性，若出现旅游者退团，我社严格按照《团队国内旅游合同》规定来执行，如果按规定比例支付的业务损失费用不足以赔偿旅行社的实际损失，旅游者应当按实际损失对旅行社予以赔偿，但最高额不应当超过旅游费用总额。 </w:t>
            </w:r>
          </w:p>
          <w:p w14:paraId="3F522999">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13.</w:t>
            </w:r>
            <w:r>
              <w:rPr>
                <w:rFonts w:hint="eastAsia" w:ascii="微软雅黑" w:hAnsi="微软雅黑" w:eastAsia="微软雅黑" w:cs="微软雅黑"/>
                <w:sz w:val="21"/>
                <w:szCs w:val="21"/>
              </w:rPr>
              <w:t>行程中发生的纠纷，旅游者不得以拒绝登(下</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机(车、船</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、入住酒店等行为拖延行程或者脱团，否</w:t>
            </w:r>
          </w:p>
          <w:p w14:paraId="1732C986">
            <w:pPr>
              <w:keepNext w:val="0"/>
              <w:keepLines w:val="0"/>
              <w:suppressLineNumbers w:val="0"/>
              <w:spacing w:before="0" w:beforeAutospacing="0" w:after="0" w:afterAutospacing="0" w:line="290" w:lineRule="exact"/>
              <w:ind w:left="330" w:right="0" w:hanging="315" w:hangingChars="150"/>
              <w:rPr>
                <w:rFonts w:hint="eastAsia" w:ascii="微软雅黑" w:hAnsi="微软雅黑" w:eastAsia="微软雅黑" w:cs="微软雅黑"/>
                <w:sz w:val="21"/>
                <w:szCs w:val="21"/>
              </w:rPr>
            </w:pPr>
            <w:r>
              <w:rPr>
                <w:rFonts w:hint="eastAsia" w:ascii="微软雅黑" w:hAnsi="微软雅黑" w:eastAsia="微软雅黑" w:cs="微软雅黑"/>
                <w:sz w:val="21"/>
                <w:szCs w:val="21"/>
              </w:rPr>
              <w:t>则，除承担给组团旅行社造成的实际损失外，还要承担旅游费用20-30%的违约金。</w:t>
            </w:r>
          </w:p>
        </w:tc>
      </w:tr>
      <w:tr w14:paraId="4DBBFD08">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blCellSpacing w:w="15" w:type="dxa"/>
        </w:trPr>
        <w:tc>
          <w:tcPr>
            <w:tcW w:w="11130" w:type="dxa"/>
            <w:gridSpan w:val="6"/>
            <w:shd w:val="clear" w:color="auto" w:fill="76923C"/>
            <w:noWrap w:val="0"/>
            <w:vAlign w:val="center"/>
          </w:tcPr>
          <w:p w14:paraId="45474512">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2"/>
                <w:szCs w:val="22"/>
                <w:shd w:val="clear" w:color="auto" w:fill="FF6F0F"/>
                <w:lang w:bidi="ar"/>
              </w:rPr>
            </w:pPr>
            <w:r>
              <w:rPr>
                <w:rFonts w:hint="eastAsia" w:ascii="微软雅黑" w:hAnsi="微软雅黑" w:eastAsia="微软雅黑" w:cs="微软雅黑"/>
                <w:b/>
                <w:bCs/>
                <w:color w:val="FFFFFF"/>
                <w:kern w:val="0"/>
                <w:sz w:val="22"/>
                <w:szCs w:val="22"/>
                <w:shd w:val="clear" w:color="auto" w:fill="76923C"/>
                <w:lang w:bidi="ar"/>
              </w:rPr>
              <w:t>【出行须知】</w:t>
            </w:r>
          </w:p>
        </w:tc>
      </w:tr>
      <w:tr w14:paraId="21E05F8B">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blCellSpacing w:w="15" w:type="dxa"/>
        </w:trPr>
        <w:tc>
          <w:tcPr>
            <w:tcW w:w="1573" w:type="dxa"/>
            <w:noWrap w:val="0"/>
            <w:vAlign w:val="center"/>
          </w:tcPr>
          <w:p w14:paraId="04CACB5E">
            <w:pPr>
              <w:keepNext w:val="0"/>
              <w:keepLines w:val="0"/>
              <w:widowControl/>
              <w:suppressLineNumbers w:val="0"/>
              <w:spacing w:before="0" w:beforeAutospacing="0" w:after="0" w:afterAutospacing="0" w:line="0" w:lineRule="atLeast"/>
              <w:ind w:left="0" w:right="0"/>
              <w:jc w:val="center"/>
              <w:rPr>
                <w:rFonts w:hint="default" w:ascii="微软雅黑" w:hAnsi="微软雅黑" w:eastAsia="微软雅黑" w:cs="Times New Roman"/>
                <w:b/>
                <w:bCs/>
                <w:sz w:val="22"/>
                <w:szCs w:val="22"/>
              </w:rPr>
            </w:pPr>
            <w:r>
              <w:rPr>
                <w:rFonts w:hint="eastAsia" w:ascii="微软雅黑" w:hAnsi="微软雅黑" w:eastAsia="微软雅黑" w:cs="Times New Roman"/>
                <w:b/>
                <w:bCs/>
                <w:sz w:val="22"/>
                <w:szCs w:val="22"/>
              </w:rPr>
              <w:t>1.江西气候</w:t>
            </w:r>
          </w:p>
        </w:tc>
        <w:tc>
          <w:tcPr>
            <w:tcW w:w="9377" w:type="dxa"/>
            <w:gridSpan w:val="3"/>
            <w:noWrap w:val="0"/>
            <w:vAlign w:val="center"/>
          </w:tcPr>
          <w:p w14:paraId="47FE883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江西多属于山地丘陵地带，天气多变，早晚温差大，请携带好相应衣物及雨具等。</w:t>
            </w:r>
          </w:p>
        </w:tc>
      </w:tr>
      <w:tr w14:paraId="725096B3">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blCellSpacing w:w="15" w:type="dxa"/>
        </w:trPr>
        <w:tc>
          <w:tcPr>
            <w:tcW w:w="1573" w:type="dxa"/>
            <w:noWrap w:val="0"/>
            <w:vAlign w:val="center"/>
          </w:tcPr>
          <w:p w14:paraId="4C88C41A">
            <w:pPr>
              <w:keepNext w:val="0"/>
              <w:keepLines w:val="0"/>
              <w:widowControl/>
              <w:suppressLineNumbers w:val="0"/>
              <w:spacing w:before="0" w:beforeAutospacing="0" w:after="0" w:afterAutospacing="0" w:line="0" w:lineRule="atLeast"/>
              <w:ind w:left="0" w:right="0"/>
              <w:jc w:val="center"/>
              <w:rPr>
                <w:rFonts w:hint="default" w:ascii="微软雅黑" w:hAnsi="微软雅黑" w:eastAsia="微软雅黑" w:cs="Times New Roman"/>
                <w:b/>
                <w:bCs/>
                <w:sz w:val="22"/>
                <w:szCs w:val="22"/>
              </w:rPr>
            </w:pPr>
            <w:r>
              <w:rPr>
                <w:rFonts w:hint="eastAsia" w:ascii="微软雅黑" w:hAnsi="微软雅黑" w:eastAsia="微软雅黑" w:cs="Times New Roman"/>
                <w:b/>
                <w:bCs/>
                <w:sz w:val="22"/>
                <w:szCs w:val="22"/>
              </w:rPr>
              <w:t>2.江西餐饮</w:t>
            </w:r>
          </w:p>
        </w:tc>
        <w:tc>
          <w:tcPr>
            <w:tcW w:w="9377" w:type="dxa"/>
            <w:gridSpan w:val="3"/>
            <w:noWrap w:val="0"/>
            <w:vAlign w:val="center"/>
          </w:tcPr>
          <w:p w14:paraId="0FD953F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餐饮方面：全程用餐的情况会根据游客游览的时间做一个合理的调整</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视具体情况而</w:t>
            </w:r>
            <w:r>
              <w:rPr>
                <w:rFonts w:hint="eastAsia" w:ascii="微软雅黑" w:hAnsi="微软雅黑" w:eastAsia="微软雅黑" w:cs="微软雅黑"/>
                <w:sz w:val="21"/>
                <w:szCs w:val="21"/>
                <w:lang w:eastAsia="zh-CN"/>
              </w:rPr>
              <w:t>定</w:t>
            </w:r>
            <w:r>
              <w:rPr>
                <w:rFonts w:hint="eastAsia" w:ascii="微软雅黑" w:hAnsi="微软雅黑" w:eastAsia="微软雅黑" w:cs="微软雅黑"/>
                <w:sz w:val="21"/>
                <w:szCs w:val="21"/>
              </w:rPr>
              <w:t>；旅游目的地饮食习惯与出发地不同，江西口味重、偏辣且油腻，主食以米饭为主。不一定都能符合游客的口味；餐厅的服务水准也与广东有一定差距，有需要时请与导游及服务员联系；我们将尽快为你解决问题。</w:t>
            </w:r>
          </w:p>
        </w:tc>
      </w:tr>
      <w:tr w14:paraId="543D5DCF">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blCellSpacing w:w="15" w:type="dxa"/>
        </w:trPr>
        <w:tc>
          <w:tcPr>
            <w:tcW w:w="1573" w:type="dxa"/>
            <w:noWrap w:val="0"/>
            <w:vAlign w:val="center"/>
          </w:tcPr>
          <w:p w14:paraId="129A7C72">
            <w:pPr>
              <w:keepNext w:val="0"/>
              <w:keepLines w:val="0"/>
              <w:widowControl/>
              <w:suppressLineNumbers w:val="0"/>
              <w:spacing w:before="0" w:beforeAutospacing="0" w:after="0" w:afterAutospacing="0" w:line="0" w:lineRule="atLeast"/>
              <w:ind w:left="0" w:right="0"/>
              <w:jc w:val="center"/>
              <w:rPr>
                <w:rFonts w:hint="default" w:ascii="微软雅黑" w:hAnsi="微软雅黑" w:eastAsia="微软雅黑" w:cs="Times New Roman"/>
                <w:b/>
                <w:bCs/>
                <w:sz w:val="22"/>
                <w:szCs w:val="22"/>
              </w:rPr>
            </w:pPr>
            <w:r>
              <w:rPr>
                <w:rFonts w:hint="eastAsia" w:ascii="微软雅黑" w:hAnsi="微软雅黑" w:eastAsia="微软雅黑" w:cs="Times New Roman"/>
                <w:b/>
                <w:bCs/>
                <w:sz w:val="22"/>
                <w:szCs w:val="22"/>
              </w:rPr>
              <w:t>3.文明旅行</w:t>
            </w:r>
          </w:p>
        </w:tc>
        <w:tc>
          <w:tcPr>
            <w:tcW w:w="9377" w:type="dxa"/>
            <w:gridSpan w:val="3"/>
            <w:noWrap w:val="0"/>
            <w:vAlign w:val="center"/>
          </w:tcPr>
          <w:p w14:paraId="7F19A60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请遵守文明旅游公约，尽量避免冲突，如因游客个人行为引发冲突者，责任自行承担。</w:t>
            </w:r>
          </w:p>
        </w:tc>
      </w:tr>
      <w:tr w14:paraId="7968BFB3">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blCellSpacing w:w="15" w:type="dxa"/>
        </w:trPr>
        <w:tc>
          <w:tcPr>
            <w:tcW w:w="1573" w:type="dxa"/>
            <w:noWrap w:val="0"/>
            <w:vAlign w:val="center"/>
          </w:tcPr>
          <w:p w14:paraId="551AA8C6">
            <w:pPr>
              <w:keepNext w:val="0"/>
              <w:keepLines w:val="0"/>
              <w:widowControl/>
              <w:suppressLineNumbers w:val="0"/>
              <w:spacing w:before="0" w:beforeAutospacing="0" w:after="0" w:afterAutospacing="0" w:line="0" w:lineRule="atLeast"/>
              <w:ind w:left="0" w:right="0"/>
              <w:jc w:val="center"/>
              <w:rPr>
                <w:rFonts w:hint="default" w:ascii="微软雅黑" w:hAnsi="微软雅黑" w:eastAsia="微软雅黑" w:cs="Times New Roman"/>
                <w:b/>
                <w:bCs/>
                <w:sz w:val="22"/>
                <w:szCs w:val="22"/>
              </w:rPr>
            </w:pPr>
            <w:r>
              <w:rPr>
                <w:rFonts w:hint="eastAsia" w:ascii="微软雅黑" w:hAnsi="微软雅黑" w:eastAsia="微软雅黑" w:cs="Times New Roman"/>
                <w:b/>
                <w:bCs/>
                <w:sz w:val="22"/>
                <w:szCs w:val="22"/>
              </w:rPr>
              <w:t>4.关于行程</w:t>
            </w:r>
          </w:p>
        </w:tc>
        <w:tc>
          <w:tcPr>
            <w:tcW w:w="9377" w:type="dxa"/>
            <w:gridSpan w:val="3"/>
            <w:noWrap w:val="0"/>
            <w:vAlign w:val="center"/>
          </w:tcPr>
          <w:p w14:paraId="4B201BD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bCs/>
                <w:sz w:val="21"/>
                <w:szCs w:val="21"/>
                <w:lang w:eastAsia="zh-CN"/>
              </w:rPr>
              <w:t>1.</w:t>
            </w:r>
            <w:r>
              <w:rPr>
                <w:rFonts w:hint="eastAsia" w:ascii="微软雅黑" w:hAnsi="微软雅黑" w:eastAsia="微软雅黑" w:cs="微软雅黑"/>
                <w:bCs/>
                <w:sz w:val="21"/>
                <w:szCs w:val="21"/>
              </w:rPr>
              <w:t>酒店方面：</w:t>
            </w:r>
            <w:r>
              <w:rPr>
                <w:rFonts w:hint="eastAsia" w:ascii="微软雅黑" w:hAnsi="微软雅黑" w:eastAsia="微软雅黑" w:cs="微软雅黑"/>
                <w:sz w:val="21"/>
                <w:szCs w:val="21"/>
              </w:rPr>
              <w:t>为了提倡环保，现各酒店已经开始逐步取消一次性牙膏牙刷等物品，请游客自行携带洗漱</w:t>
            </w:r>
          </w:p>
          <w:p w14:paraId="0709EFD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用品；使用酒店物品时，请看清是否免费使用。退房时自行结清房间提供的饮料、食品、洗涤和长途</w:t>
            </w:r>
          </w:p>
          <w:p w14:paraId="6ECCAE0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电话费用。抵达酒店后，旅游者须听从导游安排；酒店住宿以两人一室、自由组合为原则，如出现单</w:t>
            </w:r>
          </w:p>
          <w:p w14:paraId="09DBEF5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男单女，本公司将安排拼房、加床或安排三人间，如不行客人则需现补房差；如果旅游者特别指定单</w:t>
            </w:r>
          </w:p>
          <w:p w14:paraId="568B7A8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人房间，请于出行前支付单人房差额并取得本公司的确认，以免出行后产生纷争。</w:t>
            </w:r>
          </w:p>
          <w:p w14:paraId="55AB581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right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酒店的设施与城市酒店有一定的差别，江西景区因地处山高，云雾环绕，（如：相对潮湿、规模较</w:t>
            </w:r>
          </w:p>
          <w:p w14:paraId="707236C7">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right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小），请游客多多理解；山区酒店热水限时供应（具体时间当天通知）；部分酒店房间不配备独立空调，有些酒店房间开空调需另外收费（空调长期受高山气候影响，效果可能不是太好，敬请谅解！）</w:t>
            </w:r>
          </w:p>
          <w:p w14:paraId="1D4B16EE">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right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rPr>
              <w:t>安全方面：游客从事潜水、漂流、骑马、游泳、攀岩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旅游期间财物请随身保管，车上不可放贵重物品。抵达景区后，请谨记集合地点、时间、所乘游览的巴士车牌号。听取当地导游有关安全提示和忠告</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预防意外事故和突发性疾病的发生。在景区参观游览时，请听从导游的安排，不要擅自离队，如果迷失方向，原则上应原地等候导游的到来或者打电话求救、求助，千万不要着急。</w:t>
            </w:r>
          </w:p>
          <w:p w14:paraId="7250CC1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4.</w:t>
            </w:r>
            <w:r>
              <w:rPr>
                <w:rFonts w:hint="eastAsia" w:ascii="微软雅黑" w:hAnsi="微软雅黑" w:eastAsia="微软雅黑" w:cs="微软雅黑"/>
                <w:sz w:val="21"/>
                <w:szCs w:val="21"/>
              </w:rPr>
              <w:t>请游客出发前根据旅游地天气情况准备适宜出行的衣物、鞋子、雨具等；</w:t>
            </w:r>
          </w:p>
          <w:p w14:paraId="6456ECE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5.</w:t>
            </w:r>
            <w:r>
              <w:rPr>
                <w:rFonts w:hint="eastAsia" w:ascii="微软雅黑" w:hAnsi="微软雅黑" w:eastAsia="微软雅黑" w:cs="微软雅黑"/>
                <w:sz w:val="21"/>
                <w:szCs w:val="21"/>
              </w:rPr>
              <w:t>请游客依照个人习惯带适量常用药品、护肤用品（</w:t>
            </w:r>
            <w:r>
              <w:rPr>
                <w:rFonts w:hint="eastAsia" w:ascii="微软雅黑" w:hAnsi="微软雅黑" w:eastAsia="微软雅黑" w:cs="微软雅黑"/>
                <w:sz w:val="21"/>
                <w:szCs w:val="21"/>
                <w:lang w:eastAsia="zh-CN"/>
              </w:rPr>
              <w:t>防晒</w:t>
            </w:r>
            <w:r>
              <w:rPr>
                <w:rFonts w:hint="eastAsia" w:ascii="微软雅黑" w:hAnsi="微软雅黑" w:eastAsia="微软雅黑" w:cs="微软雅黑"/>
                <w:sz w:val="21"/>
                <w:szCs w:val="21"/>
              </w:rPr>
              <w:t>、保湿）等；</w:t>
            </w:r>
          </w:p>
          <w:p w14:paraId="044C672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6.</w:t>
            </w:r>
            <w:r>
              <w:rPr>
                <w:rFonts w:hint="eastAsia" w:ascii="微软雅黑" w:hAnsi="微软雅黑" w:eastAsia="微软雅黑" w:cs="微软雅黑"/>
                <w:sz w:val="21"/>
                <w:szCs w:val="21"/>
              </w:rPr>
              <w:t>江西气候相对干燥，请勿在景区吸烟。</w:t>
            </w:r>
          </w:p>
        </w:tc>
      </w:tr>
      <w:tr w14:paraId="4E693B90">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blCellSpacing w:w="15" w:type="dxa"/>
        </w:trPr>
        <w:tc>
          <w:tcPr>
            <w:tcW w:w="1573" w:type="dxa"/>
            <w:noWrap w:val="0"/>
            <w:vAlign w:val="center"/>
          </w:tcPr>
          <w:p w14:paraId="3902ACC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5.安全原则</w:t>
            </w:r>
          </w:p>
        </w:tc>
        <w:tc>
          <w:tcPr>
            <w:tcW w:w="9377" w:type="dxa"/>
            <w:gridSpan w:val="3"/>
            <w:noWrap w:val="0"/>
            <w:vAlign w:val="center"/>
          </w:tcPr>
          <w:p w14:paraId="25176F0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此次</w:t>
            </w:r>
            <w:r>
              <w:rPr>
                <w:rFonts w:hint="eastAsia" w:ascii="微软雅黑" w:hAnsi="微软雅黑" w:eastAsia="微软雅黑" w:cs="微软雅黑"/>
                <w:sz w:val="21"/>
                <w:szCs w:val="21"/>
              </w:rPr>
              <w:t>行程爬山项目较多，请务必注意安排。出门在外，贵重物品请随身携带，妥善保管！切莫轻信陌生人免费廉价等诱惑。70周岁以上游客参团，须出示健康证明并与旅行社签订身体健康免责证明，并有家属陪同方可报名。中途离团请填写离团证明及终止旅游合同协议，已经发生费用或已提前预付费用不予退款；离团后，所发生的一切后</w:t>
            </w:r>
            <w:r>
              <w:rPr>
                <w:rFonts w:hint="eastAsia" w:ascii="微软雅黑" w:hAnsi="微软雅黑" w:eastAsia="微软雅黑" w:cs="微软雅黑"/>
                <w:sz w:val="21"/>
                <w:szCs w:val="21"/>
                <w:lang w:eastAsia="zh-CN"/>
              </w:rPr>
              <w:t>果由</w:t>
            </w:r>
            <w:r>
              <w:rPr>
                <w:rFonts w:hint="eastAsia" w:ascii="微软雅黑" w:hAnsi="微软雅黑" w:eastAsia="微软雅黑" w:cs="微软雅黑"/>
                <w:sz w:val="21"/>
                <w:szCs w:val="21"/>
              </w:rPr>
              <w:t>游客自行承担；</w:t>
            </w:r>
          </w:p>
        </w:tc>
      </w:tr>
      <w:tr w14:paraId="116FCDBB">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blCellSpacing w:w="15" w:type="dxa"/>
        </w:trPr>
        <w:tc>
          <w:tcPr>
            <w:tcW w:w="1573" w:type="dxa"/>
            <w:noWrap w:val="0"/>
            <w:vAlign w:val="center"/>
          </w:tcPr>
          <w:p w14:paraId="4CA19D2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6.意见反馈</w:t>
            </w:r>
          </w:p>
        </w:tc>
        <w:tc>
          <w:tcPr>
            <w:tcW w:w="9377" w:type="dxa"/>
            <w:gridSpan w:val="3"/>
            <w:noWrap w:val="0"/>
            <w:vAlign w:val="center"/>
          </w:tcPr>
          <w:p w14:paraId="3C8D90A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请认真填写意见单，旅游期间对我社接待质量未</w:t>
            </w:r>
            <w:r>
              <w:rPr>
                <w:rFonts w:hint="eastAsia" w:ascii="微软雅黑" w:hAnsi="微软雅黑" w:eastAsia="微软雅黑" w:cs="微软雅黑"/>
                <w:sz w:val="21"/>
                <w:szCs w:val="21"/>
                <w:lang w:eastAsia="zh-CN"/>
              </w:rPr>
              <w:t>提出异议</w:t>
            </w:r>
            <w:r>
              <w:rPr>
                <w:rFonts w:hint="eastAsia" w:ascii="微软雅黑" w:hAnsi="微软雅黑" w:eastAsia="微软雅黑" w:cs="微软雅黑"/>
                <w:sz w:val="21"/>
                <w:szCs w:val="21"/>
              </w:rPr>
              <w:t>者均视为满意。如旅途中存在疑议，请于当地及时提出合理要求，以便现场核实、及时处理。回程后提出的变相索赔投诉不予受理！旅行社不受理因虚假填写或不填意见单而产生的后续争议和投诉。</w:t>
            </w:r>
          </w:p>
        </w:tc>
      </w:tr>
      <w:tr w14:paraId="52A86E53">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blCellSpacing w:w="15" w:type="dxa"/>
        </w:trPr>
        <w:tc>
          <w:tcPr>
            <w:tcW w:w="1573" w:type="dxa"/>
            <w:noWrap w:val="0"/>
            <w:vAlign w:val="center"/>
          </w:tcPr>
          <w:p w14:paraId="151CA58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7.联系问题</w:t>
            </w:r>
          </w:p>
        </w:tc>
        <w:tc>
          <w:tcPr>
            <w:tcW w:w="9377" w:type="dxa"/>
            <w:gridSpan w:val="3"/>
            <w:noWrap w:val="0"/>
            <w:vAlign w:val="center"/>
          </w:tcPr>
          <w:p w14:paraId="387BB56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旅行社工作人员在出团前一天下午会以短信或电话方式通知游客，请注意确认查收，如有航班车次信息出入，请及时提出！如晚上8点后还未</w:t>
            </w:r>
            <w:r>
              <w:rPr>
                <w:rFonts w:hint="eastAsia" w:ascii="微软雅黑" w:hAnsi="微软雅黑" w:eastAsia="微软雅黑" w:cs="微软雅黑"/>
                <w:sz w:val="21"/>
                <w:szCs w:val="21"/>
                <w:lang w:eastAsia="zh-CN"/>
              </w:rPr>
              <w:t>收到</w:t>
            </w:r>
            <w:r>
              <w:rPr>
                <w:rFonts w:hint="eastAsia" w:ascii="微软雅黑" w:hAnsi="微软雅黑" w:eastAsia="微软雅黑" w:cs="微软雅黑"/>
                <w:sz w:val="21"/>
                <w:szCs w:val="21"/>
              </w:rPr>
              <w:t>联系，请及时联系报名旅行社。</w:t>
            </w:r>
          </w:p>
        </w:tc>
      </w:tr>
      <w:tr w14:paraId="3FC5592D">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blCellSpacing w:w="15" w:type="dxa"/>
        </w:trPr>
        <w:tc>
          <w:tcPr>
            <w:tcW w:w="1573" w:type="dxa"/>
            <w:noWrap w:val="0"/>
            <w:vAlign w:val="center"/>
          </w:tcPr>
          <w:p w14:paraId="57AD773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8.车损房差</w:t>
            </w:r>
          </w:p>
        </w:tc>
        <w:tc>
          <w:tcPr>
            <w:tcW w:w="9377" w:type="dxa"/>
            <w:gridSpan w:val="3"/>
            <w:noWrap w:val="0"/>
            <w:vAlign w:val="center"/>
          </w:tcPr>
          <w:p w14:paraId="4827727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请合理安排出游时间，如临时取消出行（24小时内）需补交车位损失费</w:t>
            </w:r>
          </w:p>
          <w:p w14:paraId="45F7CFC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住宿安排为两人一间，如出现单男单女无法拼住或无三人间安排，补差单房差</w:t>
            </w:r>
          </w:p>
        </w:tc>
      </w:tr>
      <w:tr w14:paraId="797B3ADE">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blCellSpacing w:w="15" w:type="dxa"/>
        </w:trPr>
        <w:tc>
          <w:tcPr>
            <w:tcW w:w="1573" w:type="dxa"/>
            <w:noWrap w:val="0"/>
            <w:vAlign w:val="center"/>
          </w:tcPr>
          <w:p w14:paraId="45F4D0C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9.未尽事宜</w:t>
            </w:r>
          </w:p>
        </w:tc>
        <w:tc>
          <w:tcPr>
            <w:tcW w:w="9377" w:type="dxa"/>
            <w:gridSpan w:val="3"/>
            <w:noWrap w:val="0"/>
            <w:vAlign w:val="center"/>
          </w:tcPr>
          <w:p w14:paraId="1A182B5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行程单为旅游合同的重要组成部分，请仔细阅读，签约即代表已了解并认同以上安排。</w:t>
            </w:r>
          </w:p>
          <w:p w14:paraId="2964D3A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旅行社对本行程服务项目具有最终解释权，如有未尽事宜，双方友好协商处理。</w:t>
            </w:r>
          </w:p>
        </w:tc>
      </w:tr>
      <w:tr w14:paraId="3D9F7948">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105" w:type="dxa"/>
          <w:tblCellSpacing w:w="15" w:type="dxa"/>
        </w:trPr>
        <w:tc>
          <w:tcPr>
            <w:tcW w:w="1573" w:type="dxa"/>
            <w:noWrap w:val="0"/>
            <w:vAlign w:val="center"/>
          </w:tcPr>
          <w:p w14:paraId="07ABEEB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10.</w:t>
            </w:r>
            <w:r>
              <w:rPr>
                <w:rFonts w:hint="eastAsia" w:ascii="微软雅黑" w:hAnsi="微软雅黑" w:eastAsia="微软雅黑" w:cs="微软雅黑"/>
                <w:b/>
                <w:bCs/>
                <w:color w:val="D60093"/>
                <w:sz w:val="21"/>
                <w:szCs w:val="21"/>
              </w:rPr>
              <w:t xml:space="preserve"> </w:t>
            </w:r>
            <w:r>
              <w:rPr>
                <w:rFonts w:hint="eastAsia" w:ascii="微软雅黑" w:hAnsi="微软雅黑" w:eastAsia="微软雅黑" w:cs="微软雅黑"/>
                <w:b/>
                <w:bCs/>
                <w:color w:val="000000"/>
                <w:sz w:val="21"/>
                <w:szCs w:val="21"/>
              </w:rPr>
              <w:t>免责情况</w:t>
            </w:r>
          </w:p>
        </w:tc>
        <w:tc>
          <w:tcPr>
            <w:tcW w:w="9377" w:type="dxa"/>
            <w:gridSpan w:val="3"/>
            <w:noWrap w:val="0"/>
            <w:vAlign w:val="top"/>
          </w:tcPr>
          <w:p w14:paraId="1B5DAA8D">
            <w:pPr>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因不可抗力因素造成团队行程更改、延误、滞留或提前结束时，旅行社可根据当时的情况全权处理，如发生费用加减，按未发生费用退还游客，超支费用由游客承担的办法处理。旅行社在旅途中有权根据实际情况对行程先后顺序作调整，但不影响原定的接待标准及游览景点；</w:t>
            </w:r>
          </w:p>
          <w:p w14:paraId="49F26045">
            <w:pPr>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如遇到堵车等非旅行社原因造成的误上火车及误登飞机等其它经济损失，旅行社概不承担责任。可</w:t>
            </w:r>
            <w:r>
              <w:rPr>
                <w:rFonts w:hint="eastAsia" w:ascii="微软雅黑" w:hAnsi="微软雅黑" w:eastAsia="微软雅黑" w:cs="微软雅黑"/>
                <w:sz w:val="21"/>
                <w:szCs w:val="21"/>
                <w:lang w:eastAsia="zh-CN"/>
              </w:rPr>
              <w:t>在</w:t>
            </w:r>
            <w:r>
              <w:rPr>
                <w:rFonts w:hint="eastAsia" w:ascii="微软雅黑" w:hAnsi="微软雅黑" w:eastAsia="微软雅黑" w:cs="微软雅黑"/>
                <w:sz w:val="21"/>
                <w:szCs w:val="21"/>
              </w:rPr>
              <w:t>当地协助处理，所产生的费用一切由游客承担。</w:t>
            </w:r>
          </w:p>
          <w:p w14:paraId="1493A97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3.</w:t>
            </w:r>
            <w:r>
              <w:rPr>
                <w:rFonts w:hint="eastAsia" w:ascii="微软雅黑" w:hAnsi="微软雅黑" w:eastAsia="微软雅黑" w:cs="微软雅黑"/>
                <w:sz w:val="21"/>
                <w:szCs w:val="21"/>
              </w:rPr>
              <w:t>自由活动时间，请听从导游安排的准确集合时间及地点！如因客人自愿自行参加非旅行社组织的活动，</w:t>
            </w:r>
          </w:p>
          <w:p w14:paraId="1B7CB24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rPr>
              <w:t>出现任何意外受伤情况，责任由客人个人承担，旅行社不承担责任</w:t>
            </w:r>
            <w:r>
              <w:rPr>
                <w:rFonts w:hint="eastAsia" w:ascii="微软雅黑" w:hAnsi="微软雅黑" w:eastAsia="微软雅黑" w:cs="微软雅黑"/>
                <w:sz w:val="21"/>
                <w:szCs w:val="21"/>
                <w:lang w:eastAsia="zh-CN"/>
              </w:rPr>
              <w:t>。</w:t>
            </w:r>
          </w:p>
          <w:p w14:paraId="478C8D54">
            <w:pPr>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right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rPr>
              <w:t>意外情况发生时，旅行社已经采取措施尽量避免扩大损失，但游客不予配合而产生的费用，旅行社不予承担。</w:t>
            </w:r>
          </w:p>
          <w:p w14:paraId="40CF7AC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5.</w:t>
            </w:r>
            <w:r>
              <w:rPr>
                <w:rFonts w:hint="eastAsia" w:ascii="微软雅黑" w:hAnsi="微软雅黑" w:eastAsia="微软雅黑" w:cs="微软雅黑"/>
                <w:sz w:val="21"/>
                <w:szCs w:val="21"/>
              </w:rPr>
              <w:t>按照国家旅游局的规定，旅游者在境内</w:t>
            </w:r>
            <w:r>
              <w:rPr>
                <w:rFonts w:hint="eastAsia" w:ascii="微软雅黑" w:hAnsi="微软雅黑" w:eastAsia="微软雅黑" w:cs="微软雅黑"/>
                <w:sz w:val="21"/>
                <w:szCs w:val="21"/>
                <w:lang w:eastAsia="zh-CN"/>
              </w:rPr>
              <w:t>、境</w:t>
            </w:r>
            <w:r>
              <w:rPr>
                <w:rFonts w:hint="eastAsia" w:ascii="微软雅黑" w:hAnsi="微软雅黑" w:eastAsia="微软雅黑" w:cs="微软雅黑"/>
                <w:sz w:val="21"/>
                <w:szCs w:val="21"/>
              </w:rPr>
              <w:t>外不准许参与色情场所等其他法律所不允许情</w:t>
            </w:r>
            <w:r>
              <w:rPr>
                <w:rFonts w:hint="eastAsia" w:ascii="微软雅黑" w:hAnsi="微软雅黑" w:eastAsia="微软雅黑" w:cs="微软雅黑"/>
                <w:sz w:val="21"/>
                <w:szCs w:val="21"/>
                <w:lang w:eastAsia="zh-CN"/>
              </w:rPr>
              <w:t>况下</w:t>
            </w:r>
            <w:r>
              <w:rPr>
                <w:rFonts w:hint="eastAsia" w:ascii="微软雅黑" w:hAnsi="微软雅黑" w:eastAsia="微软雅黑" w:cs="微软雅黑"/>
                <w:sz w:val="21"/>
                <w:szCs w:val="21"/>
              </w:rPr>
              <w:t>的活动，</w:t>
            </w:r>
          </w:p>
          <w:p w14:paraId="40CC5A9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如有前往者，须负责自己的行为后果，本公司已作说明，对此不承担任何责任。</w:t>
            </w:r>
          </w:p>
          <w:p w14:paraId="7DD3D1B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301" w:right="0" w:hanging="315" w:hangingChars="150"/>
              <w:textAlignment w:val="auto"/>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eastAsia="zh-CN"/>
              </w:rPr>
              <w:t>6.</w:t>
            </w:r>
            <w:r>
              <w:rPr>
                <w:rFonts w:hint="eastAsia" w:ascii="微软雅黑" w:hAnsi="微软雅黑" w:eastAsia="微软雅黑" w:cs="微软雅黑"/>
                <w:b/>
                <w:sz w:val="21"/>
                <w:szCs w:val="21"/>
              </w:rPr>
              <w:t>行程内赠送项目如因天气原因无法参观的不退任何费用，因游客自身原因放弃参观的不退任何费用。</w:t>
            </w:r>
          </w:p>
          <w:p w14:paraId="6FF52B0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301" w:right="0" w:hanging="315" w:hangingChars="150"/>
              <w:textAlignment w:val="auto"/>
              <w:rPr>
                <w:rFonts w:hint="eastAsia" w:ascii="微软雅黑" w:hAnsi="微软雅黑" w:eastAsia="微软雅黑" w:cs="微软雅黑"/>
                <w:b/>
                <w:sz w:val="21"/>
                <w:szCs w:val="21"/>
                <w:lang w:val="en-US" w:eastAsia="zh-CN"/>
              </w:rPr>
            </w:pPr>
            <w:r>
              <w:rPr>
                <w:rFonts w:hint="eastAsia" w:ascii="微软雅黑" w:hAnsi="微软雅黑" w:eastAsia="微软雅黑" w:cs="微软雅黑"/>
                <w:b/>
                <w:sz w:val="21"/>
                <w:szCs w:val="21"/>
                <w:lang w:val="en-US" w:eastAsia="zh-CN"/>
              </w:rPr>
              <w:t>7.受特殊节假日、重大活动临时管制、酒店资源管控及不可抗力等因素影响，酒店、航班及其他旅游</w:t>
            </w:r>
          </w:p>
          <w:p w14:paraId="4B36528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301" w:right="0" w:hanging="315" w:hangingChars="150"/>
              <w:textAlignment w:val="auto"/>
              <w:rPr>
                <w:rFonts w:hint="eastAsia" w:ascii="微软雅黑" w:hAnsi="微软雅黑" w:eastAsia="微软雅黑" w:cs="微软雅黑"/>
                <w:b/>
                <w:sz w:val="21"/>
                <w:szCs w:val="21"/>
                <w:lang w:val="en-US" w:eastAsia="zh-CN"/>
              </w:rPr>
            </w:pPr>
            <w:r>
              <w:rPr>
                <w:rFonts w:hint="eastAsia" w:ascii="微软雅黑" w:hAnsi="微软雅黑" w:eastAsia="微软雅黑" w:cs="微软雅黑"/>
                <w:b/>
                <w:sz w:val="21"/>
                <w:szCs w:val="21"/>
                <w:lang w:val="en-US" w:eastAsia="zh-CN"/>
              </w:rPr>
              <w:t>资源的库存、价格及班次可能存在高度不确定性。旅行社将尽合理商业努力协调资源，但为保障行程</w:t>
            </w:r>
          </w:p>
          <w:p w14:paraId="748E85A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301" w:right="0" w:hanging="315" w:hangingChars="150"/>
              <w:textAlignment w:val="auto"/>
              <w:rPr>
                <w:rFonts w:hint="eastAsia" w:ascii="微软雅黑" w:hAnsi="微软雅黑" w:eastAsia="微软雅黑" w:cs="微软雅黑"/>
                <w:b/>
                <w:sz w:val="21"/>
                <w:szCs w:val="21"/>
                <w:lang w:val="en-US" w:eastAsia="zh-CN"/>
              </w:rPr>
            </w:pPr>
            <w:r>
              <w:rPr>
                <w:rFonts w:hint="eastAsia" w:ascii="微软雅黑" w:hAnsi="微软雅黑" w:eastAsia="微软雅黑" w:cs="微软雅黑"/>
                <w:b/>
                <w:sz w:val="21"/>
                <w:szCs w:val="21"/>
                <w:lang w:val="en-US" w:eastAsia="zh-CN"/>
              </w:rPr>
              <w:t>顺利，保留对已预订航班、酒店或行程安排进行同级别或近似替代调整的权利，并将在能力范围内及</w:t>
            </w:r>
          </w:p>
          <w:p w14:paraId="039D4DA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301" w:right="0" w:hanging="315" w:hangingChars="150"/>
              <w:textAlignment w:val="auto"/>
              <w:rPr>
                <w:rFonts w:hint="eastAsia" w:ascii="微软雅黑" w:hAnsi="微软雅黑" w:eastAsia="微软雅黑" w:cs="微软雅黑"/>
                <w:b/>
                <w:sz w:val="21"/>
                <w:szCs w:val="21"/>
                <w:lang w:val="en-US" w:eastAsia="zh-CN"/>
              </w:rPr>
            </w:pPr>
            <w:r>
              <w:rPr>
                <w:rFonts w:hint="eastAsia" w:ascii="微软雅黑" w:hAnsi="微软雅黑" w:eastAsia="微软雅黑" w:cs="微软雅黑"/>
                <w:b/>
                <w:sz w:val="21"/>
                <w:szCs w:val="21"/>
                <w:lang w:val="en-US" w:eastAsia="zh-CN"/>
              </w:rPr>
              <w:t>时将该等调整对旅游者进行明确通知和提示。旅游者确认，其订购旅游产品、签署本合同前已充分知</w:t>
            </w:r>
          </w:p>
          <w:p w14:paraId="692C0EA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301" w:right="0" w:hanging="315" w:hangingChars="150"/>
              <w:textAlignment w:val="auto"/>
              <w:rPr>
                <w:rFonts w:hint="eastAsia" w:ascii="微软雅黑" w:hAnsi="微软雅黑" w:eastAsia="微软雅黑" w:cs="微软雅黑"/>
                <w:b/>
                <w:sz w:val="21"/>
                <w:szCs w:val="21"/>
                <w:lang w:val="en-US" w:eastAsia="zh-CN"/>
              </w:rPr>
            </w:pPr>
            <w:r>
              <w:rPr>
                <w:rFonts w:hint="eastAsia" w:ascii="微软雅黑" w:hAnsi="微软雅黑" w:eastAsia="微软雅黑" w:cs="微软雅黑"/>
                <w:b/>
                <w:sz w:val="21"/>
                <w:szCs w:val="21"/>
                <w:lang w:val="en-US" w:eastAsia="zh-CN"/>
              </w:rPr>
              <w:t>悉并接受：前述资源调整属于旅游服务的客观风险范畴，旅行社已在能力范围内提前提示，不构成旅</w:t>
            </w:r>
          </w:p>
          <w:p w14:paraId="481EB82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301" w:right="0" w:hanging="315" w:hangingChars="150"/>
              <w:textAlignment w:val="auto"/>
              <w:rPr>
                <w:rFonts w:hint="eastAsia" w:ascii="微软雅黑" w:hAnsi="微软雅黑" w:eastAsia="微软雅黑" w:cs="微软雅黑"/>
                <w:b/>
                <w:sz w:val="21"/>
                <w:szCs w:val="21"/>
                <w:lang w:val="en-US" w:eastAsia="zh-CN"/>
              </w:rPr>
            </w:pPr>
            <w:r>
              <w:rPr>
                <w:rFonts w:hint="eastAsia" w:ascii="微软雅黑" w:hAnsi="微软雅黑" w:eastAsia="微软雅黑" w:cs="微软雅黑"/>
                <w:b/>
                <w:sz w:val="21"/>
                <w:szCs w:val="21"/>
                <w:lang w:val="en-US" w:eastAsia="zh-CN"/>
              </w:rPr>
              <w:t>行社对监管要求的规避或免责，实际行程中的旅游资源应以出行最终确认的信息为准。</w:t>
            </w:r>
          </w:p>
        </w:tc>
      </w:tr>
    </w:tbl>
    <w:p w14:paraId="41367662">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color w:val="3F3F3F"/>
          <w:sz w:val="21"/>
          <w:szCs w:val="21"/>
        </w:rPr>
      </w:pPr>
    </w:p>
    <w:p w14:paraId="1E4481DE">
      <w:pPr>
        <w:snapToGrid w:val="0"/>
        <w:rPr>
          <w:rFonts w:hint="eastAsia" w:ascii="微软雅黑" w:hAnsi="微软雅黑" w:eastAsia="微软雅黑" w:cs="微软雅黑"/>
          <w:color w:val="3F3F3F"/>
          <w:sz w:val="24"/>
        </w:rPr>
      </w:pPr>
    </w:p>
    <w:sectPr>
      <w:pgSz w:w="11906" w:h="16838"/>
      <w:pgMar w:top="283" w:right="426" w:bottom="478" w:left="34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B2363C75-D7E0-4B63-8E4E-EF987E84E3B7}"/>
  </w:font>
  <w:font w:name="微软雅黑">
    <w:panose1 w:val="020B0503020204020204"/>
    <w:charset w:val="86"/>
    <w:family w:val="swiss"/>
    <w:pitch w:val="default"/>
    <w:sig w:usb0="80000287" w:usb1="2ACF3C50" w:usb2="00000016" w:usb3="00000000" w:csb0="0004001F" w:csb1="00000000"/>
    <w:embedRegular r:id="rId2" w:fontKey="{52A9A43C-5ABA-48D9-8569-A467BE322D5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8E29BD"/>
    <w:multiLevelType w:val="singleLevel"/>
    <w:tmpl w:val="4C8E29BD"/>
    <w:lvl w:ilvl="0" w:tentative="0">
      <w:start w:val="1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1OGRkYTViMDEzMjA2MTFkOTgwMDIxYjRmZWQxY2UifQ=="/>
  </w:docVars>
  <w:rsids>
    <w:rsidRoot w:val="00172A27"/>
    <w:rsid w:val="00005B40"/>
    <w:rsid w:val="0004605E"/>
    <w:rsid w:val="000D56CC"/>
    <w:rsid w:val="000F2F94"/>
    <w:rsid w:val="00157F8A"/>
    <w:rsid w:val="00185C91"/>
    <w:rsid w:val="001C14FF"/>
    <w:rsid w:val="001C5F6F"/>
    <w:rsid w:val="00220A09"/>
    <w:rsid w:val="00285E97"/>
    <w:rsid w:val="002F0095"/>
    <w:rsid w:val="00300815"/>
    <w:rsid w:val="0035387A"/>
    <w:rsid w:val="003555DE"/>
    <w:rsid w:val="003C53D6"/>
    <w:rsid w:val="00472184"/>
    <w:rsid w:val="004A06CD"/>
    <w:rsid w:val="004D28DF"/>
    <w:rsid w:val="0056040D"/>
    <w:rsid w:val="005702B9"/>
    <w:rsid w:val="005A31E7"/>
    <w:rsid w:val="005A32CF"/>
    <w:rsid w:val="005C0BB1"/>
    <w:rsid w:val="005D7AAF"/>
    <w:rsid w:val="00605072"/>
    <w:rsid w:val="007311B6"/>
    <w:rsid w:val="0076308D"/>
    <w:rsid w:val="00826DED"/>
    <w:rsid w:val="00865FC4"/>
    <w:rsid w:val="00894C5D"/>
    <w:rsid w:val="009131D0"/>
    <w:rsid w:val="00956FBD"/>
    <w:rsid w:val="009E3D21"/>
    <w:rsid w:val="00A40CC5"/>
    <w:rsid w:val="00A626D3"/>
    <w:rsid w:val="00A745A9"/>
    <w:rsid w:val="00AA63F3"/>
    <w:rsid w:val="00AD7BE7"/>
    <w:rsid w:val="00B44DDF"/>
    <w:rsid w:val="00BA2330"/>
    <w:rsid w:val="00BB7825"/>
    <w:rsid w:val="00BF6BD4"/>
    <w:rsid w:val="00C25BD3"/>
    <w:rsid w:val="00C6303D"/>
    <w:rsid w:val="00C808DC"/>
    <w:rsid w:val="00C82209"/>
    <w:rsid w:val="00C90BA9"/>
    <w:rsid w:val="00E06903"/>
    <w:rsid w:val="00E105FF"/>
    <w:rsid w:val="00F141CF"/>
    <w:rsid w:val="00F50B1F"/>
    <w:rsid w:val="00F7795E"/>
    <w:rsid w:val="00FA5507"/>
    <w:rsid w:val="00FE75B2"/>
    <w:rsid w:val="01255CCF"/>
    <w:rsid w:val="03350BDF"/>
    <w:rsid w:val="03A338A8"/>
    <w:rsid w:val="03E51479"/>
    <w:rsid w:val="03E83B81"/>
    <w:rsid w:val="04151DFB"/>
    <w:rsid w:val="04294648"/>
    <w:rsid w:val="04DA13E9"/>
    <w:rsid w:val="05F369E5"/>
    <w:rsid w:val="063A034E"/>
    <w:rsid w:val="067523D4"/>
    <w:rsid w:val="06925A5E"/>
    <w:rsid w:val="06B157B7"/>
    <w:rsid w:val="06D572AF"/>
    <w:rsid w:val="06EC65D1"/>
    <w:rsid w:val="077A1F03"/>
    <w:rsid w:val="078C59F3"/>
    <w:rsid w:val="07933101"/>
    <w:rsid w:val="079F6133"/>
    <w:rsid w:val="082442C2"/>
    <w:rsid w:val="098E221B"/>
    <w:rsid w:val="0A9D4011"/>
    <w:rsid w:val="0AA6433D"/>
    <w:rsid w:val="0BB9377F"/>
    <w:rsid w:val="0BEB673C"/>
    <w:rsid w:val="0C844948"/>
    <w:rsid w:val="0D0A6587"/>
    <w:rsid w:val="0D0D7A62"/>
    <w:rsid w:val="0D1710DB"/>
    <w:rsid w:val="0D424A2A"/>
    <w:rsid w:val="0E7645C5"/>
    <w:rsid w:val="0E800216"/>
    <w:rsid w:val="0EBA0028"/>
    <w:rsid w:val="0F230BE2"/>
    <w:rsid w:val="0FA02949"/>
    <w:rsid w:val="10B50324"/>
    <w:rsid w:val="114943F6"/>
    <w:rsid w:val="1193449B"/>
    <w:rsid w:val="11A172DC"/>
    <w:rsid w:val="11FD37CE"/>
    <w:rsid w:val="123B0DF6"/>
    <w:rsid w:val="129D4669"/>
    <w:rsid w:val="13086EFA"/>
    <w:rsid w:val="13F9101C"/>
    <w:rsid w:val="143A4ABF"/>
    <w:rsid w:val="152B2663"/>
    <w:rsid w:val="154366E4"/>
    <w:rsid w:val="15CB15E3"/>
    <w:rsid w:val="16F8150E"/>
    <w:rsid w:val="175E66CE"/>
    <w:rsid w:val="177E7FD0"/>
    <w:rsid w:val="17974DC1"/>
    <w:rsid w:val="17AB780B"/>
    <w:rsid w:val="19077EA8"/>
    <w:rsid w:val="19550850"/>
    <w:rsid w:val="197E40A4"/>
    <w:rsid w:val="19B474B2"/>
    <w:rsid w:val="19DB278D"/>
    <w:rsid w:val="1A257A75"/>
    <w:rsid w:val="1A7B454B"/>
    <w:rsid w:val="1AB53CC9"/>
    <w:rsid w:val="1AE84F0D"/>
    <w:rsid w:val="1AFE008B"/>
    <w:rsid w:val="1B215FD3"/>
    <w:rsid w:val="1BA749EF"/>
    <w:rsid w:val="1BDD48B0"/>
    <w:rsid w:val="1CA70A39"/>
    <w:rsid w:val="1CAC3A9F"/>
    <w:rsid w:val="1CE427ED"/>
    <w:rsid w:val="1CEA334C"/>
    <w:rsid w:val="1E635FFF"/>
    <w:rsid w:val="1F4064FC"/>
    <w:rsid w:val="1F9A413F"/>
    <w:rsid w:val="1FE97A39"/>
    <w:rsid w:val="20001F82"/>
    <w:rsid w:val="20130270"/>
    <w:rsid w:val="21B04217"/>
    <w:rsid w:val="22D2672A"/>
    <w:rsid w:val="22D360CF"/>
    <w:rsid w:val="22D56AFC"/>
    <w:rsid w:val="23441EFC"/>
    <w:rsid w:val="238E4671"/>
    <w:rsid w:val="23F36750"/>
    <w:rsid w:val="24B63F44"/>
    <w:rsid w:val="254E49EF"/>
    <w:rsid w:val="256B2D88"/>
    <w:rsid w:val="25D3082F"/>
    <w:rsid w:val="261953BD"/>
    <w:rsid w:val="269158C6"/>
    <w:rsid w:val="269406F7"/>
    <w:rsid w:val="26FF7B94"/>
    <w:rsid w:val="271976A8"/>
    <w:rsid w:val="27513398"/>
    <w:rsid w:val="27517633"/>
    <w:rsid w:val="2772561B"/>
    <w:rsid w:val="27D030C1"/>
    <w:rsid w:val="27D9289E"/>
    <w:rsid w:val="27E01AE2"/>
    <w:rsid w:val="2834194D"/>
    <w:rsid w:val="28987223"/>
    <w:rsid w:val="28A808E8"/>
    <w:rsid w:val="28C54567"/>
    <w:rsid w:val="29982161"/>
    <w:rsid w:val="2A296509"/>
    <w:rsid w:val="2A936F6A"/>
    <w:rsid w:val="2AFD0C65"/>
    <w:rsid w:val="2B40163B"/>
    <w:rsid w:val="2B6663C7"/>
    <w:rsid w:val="2BB77B63"/>
    <w:rsid w:val="2C2D558F"/>
    <w:rsid w:val="2C8A2B2F"/>
    <w:rsid w:val="2CB35427"/>
    <w:rsid w:val="2D273FBF"/>
    <w:rsid w:val="2D86549F"/>
    <w:rsid w:val="2DE70AB1"/>
    <w:rsid w:val="2E2C704A"/>
    <w:rsid w:val="2E364092"/>
    <w:rsid w:val="2E6966E5"/>
    <w:rsid w:val="2E775A1A"/>
    <w:rsid w:val="2EE57867"/>
    <w:rsid w:val="2F3635FA"/>
    <w:rsid w:val="2F4F1041"/>
    <w:rsid w:val="2FC2303A"/>
    <w:rsid w:val="31BB2DD4"/>
    <w:rsid w:val="31EF10E3"/>
    <w:rsid w:val="32205BCC"/>
    <w:rsid w:val="3296761B"/>
    <w:rsid w:val="33362E26"/>
    <w:rsid w:val="34026778"/>
    <w:rsid w:val="340F21EA"/>
    <w:rsid w:val="34112CAA"/>
    <w:rsid w:val="343C1790"/>
    <w:rsid w:val="350564DE"/>
    <w:rsid w:val="35064A4C"/>
    <w:rsid w:val="3727701D"/>
    <w:rsid w:val="37EC6C84"/>
    <w:rsid w:val="38016AA8"/>
    <w:rsid w:val="39976287"/>
    <w:rsid w:val="399D3C0D"/>
    <w:rsid w:val="39C14301"/>
    <w:rsid w:val="39E933C1"/>
    <w:rsid w:val="3A132569"/>
    <w:rsid w:val="3A4916BC"/>
    <w:rsid w:val="3A5B442D"/>
    <w:rsid w:val="3A905DB5"/>
    <w:rsid w:val="3B5808B8"/>
    <w:rsid w:val="3B951E68"/>
    <w:rsid w:val="3BA00572"/>
    <w:rsid w:val="3BBA3F6E"/>
    <w:rsid w:val="3BC614B8"/>
    <w:rsid w:val="3C7378B8"/>
    <w:rsid w:val="3C9608F4"/>
    <w:rsid w:val="3D0A0E19"/>
    <w:rsid w:val="3D417A16"/>
    <w:rsid w:val="3D5A26A8"/>
    <w:rsid w:val="3DAA78F8"/>
    <w:rsid w:val="3DC74B40"/>
    <w:rsid w:val="3E567B13"/>
    <w:rsid w:val="3E9253C0"/>
    <w:rsid w:val="3EA6347F"/>
    <w:rsid w:val="3F8A7CDC"/>
    <w:rsid w:val="3FE772E7"/>
    <w:rsid w:val="403E32E9"/>
    <w:rsid w:val="405524E7"/>
    <w:rsid w:val="406A34D3"/>
    <w:rsid w:val="416C070A"/>
    <w:rsid w:val="41A231AD"/>
    <w:rsid w:val="42345928"/>
    <w:rsid w:val="44252693"/>
    <w:rsid w:val="44522825"/>
    <w:rsid w:val="44674356"/>
    <w:rsid w:val="44882D8E"/>
    <w:rsid w:val="44C35F5B"/>
    <w:rsid w:val="44ED17AA"/>
    <w:rsid w:val="44F85FAE"/>
    <w:rsid w:val="454F6F9C"/>
    <w:rsid w:val="458B0E4B"/>
    <w:rsid w:val="45CF27B9"/>
    <w:rsid w:val="45F5239B"/>
    <w:rsid w:val="46504513"/>
    <w:rsid w:val="4653448F"/>
    <w:rsid w:val="468068B0"/>
    <w:rsid w:val="46A91B75"/>
    <w:rsid w:val="46AA026B"/>
    <w:rsid w:val="479F2DF2"/>
    <w:rsid w:val="47D34719"/>
    <w:rsid w:val="47D8764C"/>
    <w:rsid w:val="47EB2EC2"/>
    <w:rsid w:val="48501CFB"/>
    <w:rsid w:val="48CA1088"/>
    <w:rsid w:val="48EA00AD"/>
    <w:rsid w:val="496E0687"/>
    <w:rsid w:val="4A3C469D"/>
    <w:rsid w:val="4A836BE7"/>
    <w:rsid w:val="4B093BFF"/>
    <w:rsid w:val="4B2C3A9B"/>
    <w:rsid w:val="4B90031E"/>
    <w:rsid w:val="4BA9703E"/>
    <w:rsid w:val="4BC5290C"/>
    <w:rsid w:val="4BDB371B"/>
    <w:rsid w:val="4BE945FB"/>
    <w:rsid w:val="4C554F33"/>
    <w:rsid w:val="4D155115"/>
    <w:rsid w:val="4EA224EF"/>
    <w:rsid w:val="4EF8638A"/>
    <w:rsid w:val="4F606B30"/>
    <w:rsid w:val="4F9E6737"/>
    <w:rsid w:val="50042A5F"/>
    <w:rsid w:val="50476B8F"/>
    <w:rsid w:val="51A4076D"/>
    <w:rsid w:val="52FB3842"/>
    <w:rsid w:val="53136173"/>
    <w:rsid w:val="53171276"/>
    <w:rsid w:val="539F05A5"/>
    <w:rsid w:val="53CB0195"/>
    <w:rsid w:val="53CD3EF2"/>
    <w:rsid w:val="540C7F4F"/>
    <w:rsid w:val="54A311FF"/>
    <w:rsid w:val="554663ED"/>
    <w:rsid w:val="55A559A5"/>
    <w:rsid w:val="55D1679A"/>
    <w:rsid w:val="55EA43CD"/>
    <w:rsid w:val="56240BA2"/>
    <w:rsid w:val="562421BD"/>
    <w:rsid w:val="56361E6D"/>
    <w:rsid w:val="56987D9F"/>
    <w:rsid w:val="571235F4"/>
    <w:rsid w:val="571D16B8"/>
    <w:rsid w:val="57726EE1"/>
    <w:rsid w:val="57C25FC5"/>
    <w:rsid w:val="584C7306"/>
    <w:rsid w:val="59055CB5"/>
    <w:rsid w:val="594F53D5"/>
    <w:rsid w:val="5AB91B2B"/>
    <w:rsid w:val="5B126928"/>
    <w:rsid w:val="5B3F44A8"/>
    <w:rsid w:val="5B6D321F"/>
    <w:rsid w:val="5BD75D0D"/>
    <w:rsid w:val="5BDB58DA"/>
    <w:rsid w:val="5CC905FD"/>
    <w:rsid w:val="5E2C368E"/>
    <w:rsid w:val="5E720824"/>
    <w:rsid w:val="5F357A44"/>
    <w:rsid w:val="5F7F6983"/>
    <w:rsid w:val="5F844F44"/>
    <w:rsid w:val="608E69BB"/>
    <w:rsid w:val="61282388"/>
    <w:rsid w:val="616814A6"/>
    <w:rsid w:val="618C377C"/>
    <w:rsid w:val="619B740E"/>
    <w:rsid w:val="61FD2D29"/>
    <w:rsid w:val="62BB3B16"/>
    <w:rsid w:val="63FE3C9C"/>
    <w:rsid w:val="64BD7F71"/>
    <w:rsid w:val="64FD66D8"/>
    <w:rsid w:val="65CE0BBE"/>
    <w:rsid w:val="66076B00"/>
    <w:rsid w:val="665C2AAA"/>
    <w:rsid w:val="665E1C60"/>
    <w:rsid w:val="66CF432F"/>
    <w:rsid w:val="66E67AFC"/>
    <w:rsid w:val="67744E4E"/>
    <w:rsid w:val="67F717B5"/>
    <w:rsid w:val="684A0F35"/>
    <w:rsid w:val="68593A58"/>
    <w:rsid w:val="68A50373"/>
    <w:rsid w:val="68D02751"/>
    <w:rsid w:val="68F3634D"/>
    <w:rsid w:val="6A4C7E59"/>
    <w:rsid w:val="6A920FF3"/>
    <w:rsid w:val="6B1E4CD5"/>
    <w:rsid w:val="6BAE7E39"/>
    <w:rsid w:val="6C5C022F"/>
    <w:rsid w:val="6CD73CF1"/>
    <w:rsid w:val="6CED1BC3"/>
    <w:rsid w:val="6CF948CA"/>
    <w:rsid w:val="6D2342BC"/>
    <w:rsid w:val="6DBF60E7"/>
    <w:rsid w:val="6E184B0E"/>
    <w:rsid w:val="6E2540E4"/>
    <w:rsid w:val="6E393A56"/>
    <w:rsid w:val="6E683ED9"/>
    <w:rsid w:val="6ED242AD"/>
    <w:rsid w:val="6F11741A"/>
    <w:rsid w:val="6FFF64DB"/>
    <w:rsid w:val="70694AE9"/>
    <w:rsid w:val="70A14EEE"/>
    <w:rsid w:val="71ED2665"/>
    <w:rsid w:val="72595397"/>
    <w:rsid w:val="72BF27F2"/>
    <w:rsid w:val="72D65906"/>
    <w:rsid w:val="74404076"/>
    <w:rsid w:val="74D22F35"/>
    <w:rsid w:val="74F40DF5"/>
    <w:rsid w:val="752F4E8A"/>
    <w:rsid w:val="75C003BD"/>
    <w:rsid w:val="764A4928"/>
    <w:rsid w:val="76857898"/>
    <w:rsid w:val="7781036D"/>
    <w:rsid w:val="7784187C"/>
    <w:rsid w:val="77D74350"/>
    <w:rsid w:val="78937A87"/>
    <w:rsid w:val="78CD5BCB"/>
    <w:rsid w:val="78CE2F50"/>
    <w:rsid w:val="79393DA6"/>
    <w:rsid w:val="7AD53645"/>
    <w:rsid w:val="7B9C6D7F"/>
    <w:rsid w:val="7BAD4158"/>
    <w:rsid w:val="7BD5227A"/>
    <w:rsid w:val="7C996C48"/>
    <w:rsid w:val="7CEC1B3C"/>
    <w:rsid w:val="7D1D2052"/>
    <w:rsid w:val="7DD9323C"/>
    <w:rsid w:val="7E5225C6"/>
    <w:rsid w:val="7F174C85"/>
    <w:rsid w:val="7FE2320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10">
    <w:name w:val="Default Paragraph Font"/>
    <w:semiHidden/>
    <w:qFormat/>
    <w:uiPriority w:val="0"/>
  </w:style>
  <w:style w:type="table" w:default="1" w:styleId="8">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sz w:val="21"/>
      <w:szCs w:val="21"/>
      <w:lang w:val="zh-CN" w:eastAsia="zh-CN" w:bidi="zh-CN"/>
    </w:rPr>
  </w:style>
  <w:style w:type="paragraph" w:styleId="4">
    <w:name w:val="footer"/>
    <w:basedOn w:val="1"/>
    <w:link w:val="13"/>
    <w:qFormat/>
    <w:uiPriority w:val="0"/>
    <w:pPr>
      <w:tabs>
        <w:tab w:val="center" w:pos="4153"/>
        <w:tab w:val="right" w:pos="8306"/>
      </w:tabs>
      <w:snapToGrid w:val="0"/>
      <w:jc w:val="left"/>
    </w:pPr>
    <w:rPr>
      <w:rFonts w:ascii="Calibri" w:hAnsi="Calibri"/>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0"/>
    <w:rPr>
      <w:b/>
    </w:rPr>
  </w:style>
  <w:style w:type="character" w:styleId="12">
    <w:name w:val="Hyperlink"/>
    <w:qFormat/>
    <w:uiPriority w:val="0"/>
    <w:rPr>
      <w:color w:val="0000FF"/>
      <w:u w:val="single"/>
    </w:rPr>
  </w:style>
  <w:style w:type="character" w:customStyle="1" w:styleId="13">
    <w:name w:val="页脚 Char"/>
    <w:link w:val="4"/>
    <w:qFormat/>
    <w:uiPriority w:val="0"/>
    <w:rPr>
      <w:rFonts w:ascii="Calibri" w:hAnsi="Calibri"/>
      <w:kern w:val="2"/>
      <w:sz w:val="18"/>
      <w:szCs w:val="18"/>
    </w:rPr>
  </w:style>
  <w:style w:type="character" w:customStyle="1" w:styleId="14">
    <w:name w:val="页眉 Char"/>
    <w:link w:val="5"/>
    <w:qFormat/>
    <w:uiPriority w:val="0"/>
    <w:rPr>
      <w:rFonts w:ascii="Calibri" w:hAnsi="Calibri"/>
      <w:kern w:val="2"/>
      <w:sz w:val="18"/>
      <w:szCs w:val="18"/>
    </w:rPr>
  </w:style>
  <w:style w:type="character" w:customStyle="1" w:styleId="15">
    <w:name w:val="15"/>
    <w:qFormat/>
    <w:uiPriority w:val="0"/>
    <w:rPr>
      <w:rFonts w:hint="default" w:ascii="Times New Roman" w:hAnsi="Times New Roman" w:cs="Times New Roman"/>
      <w:b/>
      <w:bCs/>
    </w:rPr>
  </w:style>
  <w:style w:type="paragraph" w:customStyle="1" w:styleId="16">
    <w:name w:val=" Char"/>
    <w:basedOn w:val="1"/>
    <w:qFormat/>
    <w:uiPriority w:val="0"/>
    <w:pPr>
      <w:widowControl/>
      <w:spacing w:after="160" w:afterLines="0" w:line="240" w:lineRule="exact"/>
      <w:jc w:val="left"/>
    </w:pPr>
  </w:style>
  <w:style w:type="paragraph" w:styleId="1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56727dcc-1daa-4a08-81d7-8b3d9f34a1ec</errorID>
      <errorWord>必</errorWord>
      <group>L1_Word</group>
      <groupName>字词问题</groupName>
      <ability>L2_Typo</ability>
      <abilityName>字词错误</abilityName>
      <candidateList>
        <item>必须</item>
      </candidateList>
      <explain/>
      <paraID>5ED65B23</paraID>
      <start>0</start>
      <end>2</end>
      <status>modified</status>
      <modifiedWord>必须</modifiedWord>
      <trackRevisions>false</trackRevisions>
    </reviewItem>
    <reviewItem>
      <errorID>6df97704-b222-410f-84cd-b001b674e68e</errorID>
      <errorWord>，是</errorWord>
      <group>L1_Word</group>
      <groupName>字词问题</groupName>
      <ability>L2_Typo</ability>
      <abilityName>字词错误</abilityName>
      <candidateList>
        <item>，</item>
      </candidateList>
      <explain/>
      <paraID> FD953F7</paraID>
      <start>30</start>
      <end>31</end>
      <status>modified</status>
      <modifiedWord>，</modifiedWord>
      <trackRevisions>false</trackRevisions>
    </reviewItem>
  </reviewItems>
  <config/>
</contractReview>
</file>

<file path=customXml/itemProps1.xml><?xml version="1.0" encoding="utf-8"?>
<ds:datastoreItem xmlns:ds="http://schemas.openxmlformats.org/officeDocument/2006/customXml" ds:itemID="{26d898b5-36ee-45eb-9831-4e164a97fd5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7998</Words>
  <Characters>8170</Characters>
  <Lines>58</Lines>
  <Paragraphs>16</Paragraphs>
  <TotalTime>6</TotalTime>
  <ScaleCrop>false</ScaleCrop>
  <LinksUpToDate>false</LinksUpToDate>
  <CharactersWithSpaces>8210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2023-04-01T08:29:00Z</dcterms:created>
  <dc:creator>Administrator</dc:creator>
  <cp:lastModifiedBy>WPS_1758947022</cp:lastModifiedBy>
  <dcterms:modified xsi:type="dcterms:W3CDTF">2026-08-21T07:27:11Z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1F7831BA5A5F4923A51AC69D02469613_13</vt:lpwstr>
  </property>
  <property fmtid="{D5CDD505-2E9C-101B-9397-08002B2CF9AE}" pid="4" name="KSOTemplateDocerSaveRecord">
    <vt:lpwstr>eyJoZGlkIjoiYTM1OGMyNjUwYmFkMWQ4NGZmMTdiOWZkY2ViMmMzOGUiLCJ1c2VySWQiOiIxNzQ3MDYwMTYyIn0=</vt:lpwstr>
  </property>
</Properties>
</file>