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A628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中宋" w:hAnsi="华文中宋" w:eastAsia="华文中宋" w:cs="华文中宋"/>
          <w:b/>
          <w:bCs w:val="0"/>
          <w:color w:val="FF0000"/>
          <w:spacing w:val="-10"/>
          <w:sz w:val="48"/>
          <w:szCs w:val="48"/>
        </w:rPr>
      </w:pPr>
      <w:r>
        <w:rPr>
          <w:rFonts w:hint="eastAsia" w:ascii="华文中宋" w:hAnsi="华文中宋" w:eastAsia="华文中宋" w:cs="华文中宋"/>
          <w:b/>
          <w:bCs w:val="0"/>
          <w:sz w:val="44"/>
          <w:szCs w:val="44"/>
        </w:rPr>
        <mc:AlternateContent>
          <mc:Choice Requires="wps">
            <w:drawing>
              <wp:anchor distT="0" distB="0" distL="114300" distR="114300" simplePos="0" relativeHeight="251660288" behindDoc="1" locked="0" layoutInCell="1" allowOverlap="1">
                <wp:simplePos x="0" y="0"/>
                <wp:positionH relativeFrom="column">
                  <wp:posOffset>264160</wp:posOffset>
                </wp:positionH>
                <wp:positionV relativeFrom="paragraph">
                  <wp:posOffset>-119380</wp:posOffset>
                </wp:positionV>
                <wp:extent cx="5651500" cy="2207895"/>
                <wp:effectExtent l="11430" t="7620" r="13970" b="13335"/>
                <wp:wrapNone/>
                <wp:docPr id="2" name="自选图形 8"/>
                <wp:cNvGraphicFramePr/>
                <a:graphic xmlns:a="http://schemas.openxmlformats.org/drawingml/2006/main">
                  <a:graphicData uri="http://schemas.microsoft.com/office/word/2010/wordprocessingShape">
                    <wps:wsp>
                      <wps:cNvSpPr/>
                      <wps:spPr>
                        <a:xfrm>
                          <a:off x="0" y="0"/>
                          <a:ext cx="5651500" cy="2207895"/>
                        </a:xfrm>
                        <a:prstGeom prst="flowChartPreparation">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bodyPr vert="horz" wrap="square" anchor="t" anchorCtr="0" upright="1"/>
                    </wps:wsp>
                  </a:graphicData>
                </a:graphic>
              </wp:anchor>
            </w:drawing>
          </mc:Choice>
          <mc:Fallback>
            <w:pict>
              <v:shape id="自选图形 8" o:spid="_x0000_s1026" o:spt="117" type="#_x0000_t117" style="position:absolute;left:0pt;margin-left:20.8pt;margin-top:-9.4pt;height:173.85pt;width:445pt;z-index:-251656192;mso-width-relative:page;mso-height-relative:page;" fillcolor="#FFFFFF" filled="t" stroked="t" coordsize="21600,21600" o:gfxdata="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lQ/f7XAAAACgEAAA8AAAAAAAAAAQAgAAAAIgAAAGRycy9kb3ducmV2Lnht&#10;bFBLAQIUABQAAAAIAIdO4kA8PlACbAIAAPAEAAAOAAAAAAAAAAEAIAAAACYBAABkcnMvZTJvRG9j&#10;LnhtbFBLBQYAAAAABgAGAFkBAAAEBgAAAAA=&#10;">
                <v:fill type="gradient" on="t" color2="#FFFFFF" angle="90" focus="100%" focussize="0,0">
                  <o:fill type="gradientUnscaled" v:ext="backwardCompatible"/>
                </v:fill>
                <v:stroke weight="1.25pt" color="#739CC3" joinstyle="miter"/>
                <v:imagedata o:title=""/>
                <o:lock v:ext="edit" aspectratio="f"/>
              </v:shape>
            </w:pict>
          </mc:Fallback>
        </mc:AlternateContent>
      </w:r>
      <w:r>
        <w:rPr>
          <w:rFonts w:hint="eastAsia" w:ascii="华文中宋" w:hAnsi="华文中宋" w:eastAsia="华文中宋" w:cs="华文中宋"/>
          <w:b/>
          <w:bCs w:val="0"/>
          <w:color w:val="993366"/>
          <w:sz w:val="144"/>
          <w:szCs w:val="84"/>
          <w:lang w:val="en-US" w:eastAsia="zh-CN"/>
        </w:rPr>
        <w:t>奢享</w:t>
      </w:r>
      <w:r>
        <w:rPr>
          <w:rFonts w:hint="eastAsia" w:ascii="华文中宋" w:hAnsi="华文中宋" w:eastAsia="华文中宋" w:cs="华文中宋"/>
          <w:b/>
          <w:bCs w:val="0"/>
          <w:color w:val="993366"/>
          <w:sz w:val="144"/>
          <w:szCs w:val="84"/>
        </w:rPr>
        <w:t>黄千</w:t>
      </w:r>
    </w:p>
    <w:p w14:paraId="1E6337FA">
      <w:pPr>
        <w:spacing w:line="480" w:lineRule="exact"/>
        <w:jc w:val="center"/>
        <w:rPr>
          <w:rFonts w:ascii="幼圆" w:eastAsia="幼圆"/>
          <w:b/>
          <w:color w:val="FF0000"/>
          <w:sz w:val="30"/>
          <w:szCs w:val="30"/>
        </w:rPr>
      </w:pPr>
      <w:r>
        <w:rPr>
          <w:rFonts w:hint="eastAsia" w:ascii="幼圆" w:eastAsia="幼圆"/>
          <w:b/>
          <w:color w:val="FF0000"/>
          <w:sz w:val="30"/>
          <w:szCs w:val="30"/>
        </w:rPr>
        <w:t>——独家策划：在地沉浸式</w:t>
      </w:r>
      <w:r>
        <w:rPr>
          <w:rFonts w:hint="eastAsia" w:ascii="幼圆" w:eastAsia="幼圆"/>
          <w:b/>
          <w:color w:val="FF0000"/>
          <w:sz w:val="30"/>
          <w:szCs w:val="30"/>
          <w:lang w:val="en-US" w:eastAsia="zh-CN"/>
        </w:rPr>
        <w:t>旅游</w:t>
      </w:r>
      <w:r>
        <w:rPr>
          <w:rFonts w:hint="eastAsia" w:ascii="幼圆" w:eastAsia="幼圆"/>
          <w:b/>
          <w:color w:val="FF0000"/>
          <w:sz w:val="30"/>
          <w:szCs w:val="30"/>
        </w:rPr>
        <w:t>体验——</w:t>
      </w:r>
    </w:p>
    <w:p w14:paraId="07ADD2C1">
      <w:pPr>
        <w:spacing w:line="480" w:lineRule="exact"/>
        <w:jc w:val="center"/>
        <w:rPr>
          <w:rFonts w:hint="default" w:ascii="华文仿宋" w:hAnsi="华文仿宋" w:eastAsia="华文仿宋"/>
          <w:b/>
          <w:sz w:val="28"/>
          <w:szCs w:val="28"/>
          <w:lang w:val="en-US" w:eastAsia="zh-CN"/>
        </w:rPr>
      </w:pPr>
      <w:r>
        <w:rPr>
          <w:rFonts w:hint="eastAsia" w:ascii="华文仿宋" w:hAnsi="华文仿宋" w:eastAsia="华文仿宋"/>
          <w:b/>
          <w:sz w:val="28"/>
          <w:szCs w:val="28"/>
        </w:rPr>
        <w:t>鱼灯游古</w:t>
      </w:r>
      <w:r>
        <w:rPr>
          <w:rFonts w:hint="eastAsia" w:ascii="华文仿宋" w:hAnsi="华文仿宋" w:eastAsia="华文仿宋"/>
          <w:b/>
          <w:sz w:val="28"/>
          <w:szCs w:val="28"/>
          <w:lang w:val="en-US" w:eastAsia="zh-CN"/>
        </w:rPr>
        <w:t>村</w:t>
      </w:r>
      <w:r>
        <w:rPr>
          <w:rFonts w:hint="eastAsia" w:ascii="华文仿宋" w:hAnsi="华文仿宋" w:eastAsia="华文仿宋"/>
          <w:b/>
          <w:sz w:val="28"/>
          <w:szCs w:val="28"/>
        </w:rPr>
        <w:t>/非遗徽文化</w:t>
      </w:r>
      <w:r>
        <w:rPr>
          <w:rFonts w:hint="eastAsia" w:ascii="华文仿宋" w:hAnsi="华文仿宋" w:eastAsia="华文仿宋"/>
          <w:b/>
          <w:sz w:val="28"/>
          <w:szCs w:val="28"/>
          <w:lang w:val="en-US" w:eastAsia="zh-CN"/>
        </w:rPr>
        <w:t>/6日游</w:t>
      </w:r>
    </w:p>
    <w:p w14:paraId="209388B8">
      <w:pPr>
        <w:pStyle w:val="2"/>
        <w:rPr>
          <w:rFonts w:hint="eastAsia"/>
        </w:rPr>
      </w:pPr>
    </w:p>
    <w:p w14:paraId="04313FF8">
      <w:pPr>
        <w:spacing w:line="360" w:lineRule="exact"/>
        <w:rPr>
          <w:rFonts w:hint="eastAsia"/>
        </w:rPr>
      </w:pPr>
      <w:r>
        <w:rPr>
          <w:rFonts w:hint="eastAsia" w:ascii="微软雅黑" w:hAnsi="微软雅黑" w:eastAsia="微软雅黑" w:cs="微软雅黑"/>
        </w:rPr>
        <w:t xml:space="preserve">     </w:t>
      </w:r>
    </w:p>
    <w:p w14:paraId="21E64E8E">
      <w:pPr>
        <w:spacing w:line="560" w:lineRule="exact"/>
        <w:jc w:val="center"/>
        <w:rPr>
          <w:rFonts w:ascii="方正教材规范楷体_GBK" w:hAnsi="方正教材规范楷体_GBK" w:eastAsia="方正教材规范楷体_GBK" w:cs="方正教材规范楷体_GBK"/>
          <w:b/>
          <w:bCs/>
          <w:sz w:val="28"/>
          <w:szCs w:val="28"/>
          <w:u w:val="single"/>
        </w:rPr>
      </w:pPr>
      <w:r>
        <w:rPr>
          <w:rFonts w:hint="eastAsia" w:ascii="方正教材规范楷体_GBK" w:hAnsi="方正教材规范楷体_GBK" w:eastAsia="方正教材规范楷体_GBK" w:cs="方正教材规范楷体_GBK"/>
          <w:b/>
          <w:bCs/>
          <w:sz w:val="28"/>
          <w:szCs w:val="28"/>
          <w:u w:val="single"/>
        </w:rPr>
        <w:t>大美黄山、水墨宏村</w:t>
      </w:r>
      <w:r>
        <w:rPr>
          <w:rFonts w:hint="eastAsia" w:ascii="方正教材规范楷体_GBK" w:hAnsi="方正教材规范楷体_GBK" w:eastAsia="方正教材规范楷体_GBK" w:cs="方正教材规范楷体_GBK"/>
          <w:b/>
          <w:bCs/>
          <w:color w:val="0000FF"/>
          <w:sz w:val="24"/>
          <w:szCs w:val="24"/>
          <w:u w:val="single"/>
        </w:rPr>
        <w:t>（日游+夜游）</w:t>
      </w:r>
      <w:r>
        <w:rPr>
          <w:rFonts w:hint="eastAsia" w:ascii="方正教材规范楷体_GBK" w:hAnsi="方正教材规范楷体_GBK" w:eastAsia="方正教材规范楷体_GBK" w:cs="方正教材规范楷体_GBK"/>
          <w:b/>
          <w:bCs/>
          <w:color w:val="0000FF"/>
          <w:sz w:val="24"/>
          <w:szCs w:val="24"/>
          <w:u w:val="single"/>
          <w:lang w:val="en-US" w:eastAsia="zh-CN"/>
        </w:rPr>
        <w:t>、</w:t>
      </w:r>
      <w:r>
        <w:rPr>
          <w:rFonts w:hint="eastAsia" w:ascii="方正教材规范楷体_GBK" w:hAnsi="方正教材规范楷体_GBK" w:eastAsia="方正教材规范楷体_GBK" w:cs="方正教材规范楷体_GBK"/>
          <w:b/>
          <w:bCs/>
          <w:sz w:val="28"/>
          <w:szCs w:val="28"/>
          <w:u w:val="single"/>
        </w:rPr>
        <w:t>徽州古城、千岛湖中心湖区</w:t>
      </w:r>
      <w:r>
        <w:rPr>
          <w:rFonts w:hint="eastAsia" w:ascii="方正教材规范楷体_GBK" w:hAnsi="方正教材规范楷体_GBK" w:eastAsia="方正教材规范楷体_GBK" w:cs="方正教材规范楷体_GBK"/>
          <w:b/>
          <w:bCs/>
          <w:color w:val="0000FF"/>
          <w:sz w:val="24"/>
          <w:szCs w:val="24"/>
          <w:u w:val="single"/>
        </w:rPr>
        <w:t>（登中心湖区核心岛屿）、</w:t>
      </w:r>
      <w:r>
        <w:rPr>
          <w:rFonts w:hint="eastAsia" w:ascii="方正教材规范楷体_GBK" w:hAnsi="方正教材规范楷体_GBK" w:eastAsia="方正教材规范楷体_GBK" w:cs="方正教材规范楷体_GBK"/>
          <w:b/>
          <w:bCs/>
          <w:sz w:val="28"/>
          <w:szCs w:val="28"/>
          <w:u w:val="single"/>
        </w:rPr>
        <w:t>婺源篁岭、七星婺女洲</w:t>
      </w:r>
      <w:r>
        <w:rPr>
          <w:rFonts w:hint="eastAsia" w:ascii="方正教材规范楷体_GBK" w:hAnsi="方正教材规范楷体_GBK" w:eastAsia="方正教材规范楷体_GBK" w:cs="方正教材规范楷体_GBK"/>
          <w:b/>
          <w:bCs/>
          <w:color w:val="0000FF"/>
          <w:sz w:val="24"/>
          <w:szCs w:val="24"/>
          <w:u w:val="single"/>
        </w:rPr>
        <w:t>（宿景区内酒店，含演艺）、</w:t>
      </w:r>
      <w:r>
        <w:rPr>
          <w:rFonts w:hint="eastAsia" w:ascii="方正教材规范楷体_GBK" w:hAnsi="方正教材规范楷体_GBK" w:eastAsia="方正教材规范楷体_GBK" w:cs="方正教材规范楷体_GBK"/>
          <w:b/>
          <w:bCs/>
          <w:sz w:val="28"/>
          <w:szCs w:val="28"/>
          <w:u w:val="single"/>
        </w:rPr>
        <w:t>五晚六日五钻之旅</w:t>
      </w:r>
    </w:p>
    <w:p w14:paraId="25BFBB21">
      <w:pPr>
        <w:spacing w:line="480" w:lineRule="auto"/>
        <w:jc w:val="center"/>
        <w:rPr>
          <w:sz w:val="28"/>
          <w:szCs w:val="28"/>
        </w:rPr>
      </w:pPr>
      <w:r>
        <w:rPr>
          <w:rFonts w:hint="eastAsia" w:ascii="幼圆" w:hAnsi="宋体" w:eastAsia="幼圆" w:cs="宋体"/>
          <w:b/>
          <w:bCs/>
          <w:color w:val="FF0000"/>
          <w:sz w:val="28"/>
          <w:szCs w:val="28"/>
        </w:rPr>
        <w:t>特别赠送：</w:t>
      </w:r>
      <w:r>
        <w:rPr>
          <w:rFonts w:hint="eastAsia" w:ascii="幼圆" w:hAnsi="宋体" w:eastAsia="幼圆" w:cs="宋体"/>
          <w:b/>
          <w:bCs/>
          <w:color w:val="FF0000"/>
          <w:sz w:val="28"/>
          <w:szCs w:val="28"/>
          <w:lang w:val="en-US" w:eastAsia="zh-CN"/>
        </w:rPr>
        <w:t>星空光影馆+</w:t>
      </w:r>
      <w:r>
        <w:rPr>
          <w:rFonts w:hint="eastAsia" w:ascii="幼圆" w:hAnsi="宋体" w:eastAsia="幼圆" w:cs="宋体"/>
          <w:b/>
          <w:bCs/>
          <w:color w:val="FF0000"/>
          <w:sz w:val="28"/>
          <w:szCs w:val="28"/>
        </w:rPr>
        <w:t>遇见婺源大型山水实景演出</w:t>
      </w:r>
    </w:p>
    <w:p w14:paraId="64F419AD">
      <w:pPr>
        <w:pStyle w:val="2"/>
        <w:jc w:val="center"/>
        <w:rPr>
          <w:rFonts w:hint="eastAsia"/>
          <w:sz w:val="28"/>
          <w:szCs w:val="28"/>
        </w:rPr>
      </w:pPr>
    </w:p>
    <w:p w14:paraId="440D8AD1">
      <w:pPr>
        <w:pStyle w:val="2"/>
        <w:jc w:val="center"/>
        <w:rPr>
          <w:rFonts w:hint="eastAsia"/>
          <w:sz w:val="28"/>
          <w:szCs w:val="28"/>
        </w:rPr>
      </w:pPr>
      <w:r>
        <w:rPr>
          <w:sz w:val="28"/>
          <w:szCs w:val="28"/>
        </w:rPr>
        <mc:AlternateContent>
          <mc:Choice Requires="wps">
            <w:drawing>
              <wp:anchor distT="0" distB="0" distL="114300" distR="114300" simplePos="0" relativeHeight="251659264" behindDoc="1" locked="0" layoutInCell="1" allowOverlap="1">
                <wp:simplePos x="0" y="0"/>
                <wp:positionH relativeFrom="column">
                  <wp:posOffset>-307340</wp:posOffset>
                </wp:positionH>
                <wp:positionV relativeFrom="paragraph">
                  <wp:posOffset>243840</wp:posOffset>
                </wp:positionV>
                <wp:extent cx="6699250" cy="2768600"/>
                <wp:effectExtent l="6350" t="6350" r="19050" b="44450"/>
                <wp:wrapNone/>
                <wp:docPr id="1" name="自选图形 7"/>
                <wp:cNvGraphicFramePr/>
                <a:graphic xmlns:a="http://schemas.openxmlformats.org/drawingml/2006/main">
                  <a:graphicData uri="http://schemas.microsoft.com/office/word/2010/wordprocessingShape">
                    <wps:wsp>
                      <wps:cNvSpPr/>
                      <wps:spPr>
                        <a:xfrm>
                          <a:off x="0" y="0"/>
                          <a:ext cx="6699250" cy="2768600"/>
                        </a:xfrm>
                        <a:prstGeom prst="roundRect">
                          <a:avLst>
                            <a:gd name="adj" fmla="val 16667"/>
                          </a:avLst>
                        </a:prstGeom>
                        <a:gradFill rotWithShape="0">
                          <a:gsLst>
                            <a:gs pos="0">
                              <a:srgbClr val="FFFFFF"/>
                            </a:gs>
                            <a:gs pos="100000">
                              <a:srgbClr val="C5E0B3"/>
                            </a:gs>
                          </a:gsLst>
                          <a:lin ang="5400000" scaled="1"/>
                          <a:tileRect/>
                        </a:gradFill>
                        <a:ln w="12700" cap="flat" cmpd="sng">
                          <a:solidFill>
                            <a:srgbClr val="A8D08D"/>
                          </a:solidFill>
                          <a:prstDash val="solid"/>
                          <a:headEnd type="none" w="med" len="med"/>
                          <a:tailEnd type="none" w="med" len="med"/>
                        </a:ln>
                        <a:effectLst>
                          <a:outerShdw dist="28398" dir="3806096" algn="ctr" rotWithShape="0">
                            <a:srgbClr val="375623">
                              <a:alpha val="50000"/>
                            </a:srgbClr>
                          </a:outerShdw>
                        </a:effectLst>
                      </wps:spPr>
                      <wps:bodyPr wrap="square" upright="1"/>
                    </wps:wsp>
                  </a:graphicData>
                </a:graphic>
              </wp:anchor>
            </w:drawing>
          </mc:Choice>
          <mc:Fallback>
            <w:pict>
              <v:roundrect id="自选图形 7" o:spid="_x0000_s1026" o:spt="2" style="position:absolute;left:0pt;margin-left:-24.2pt;margin-top:19.2pt;height:218pt;width:527.5pt;z-index:-251657216;mso-width-relative:page;mso-height-relative:page;" fillcolor="#FFFFFF" filled="t" stroked="t" coordsize="21600,21600" arcsize="0.166666666666667" o:gfxdata="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PKTAkbYAAAACwEAAA8AAAAAAAAAAQAg&#10;AAAAIgAAAGRycy9kb3ducmV2LnhtbFBLAQIUABQAAAAIAIdO4kBX5/QLuQIAAJoFAAAOAAAAAAAA&#10;AAEAIAAAACcBAABkcnMvZTJvRG9jLnhtbFBLBQYAAAAABgAGAFkBAABSBgAAAAA=&#10;">
                <v:fill type="gradient" on="t" color2="#C5E0B3" focus="100%" focussize="0,0"/>
                <v:stroke weight="1pt" color="#A8D08D" joinstyle="round"/>
                <v:imagedata o:title=""/>
                <o:lock v:ext="edit" aspectratio="f"/>
                <v:shadow on="t" color="#375623" opacity="32768f" offset="1pt,2pt" origin="0f,0f" matrix="65536f,0f,0f,65536f"/>
              </v:roundrect>
            </w:pict>
          </mc:Fallback>
        </mc:AlternateContent>
      </w:r>
    </w:p>
    <w:p w14:paraId="700E0329">
      <w:pPr>
        <w:pStyle w:val="2"/>
        <w:jc w:val="center"/>
        <w:rPr>
          <w:rFonts w:hint="eastAsia" w:ascii="幼圆" w:eastAsia="幼圆"/>
          <w:b/>
          <w:color w:val="7030A0"/>
          <w:sz w:val="28"/>
          <w:szCs w:val="28"/>
        </w:rPr>
      </w:pPr>
      <w:r>
        <w:rPr>
          <w:rFonts w:hint="eastAsia" w:ascii="Cambria Math" w:hAnsi="Cambria Math" w:eastAsia="幼圆" w:cs="Cambria Math"/>
          <w:b/>
          <w:color w:val="002060"/>
          <w:sz w:val="30"/>
          <w:szCs w:val="30"/>
        </w:rPr>
        <w:t>在地沉浸式</w:t>
      </w:r>
      <w:r>
        <w:rPr>
          <w:rFonts w:hint="eastAsia" w:ascii="Cambria Math" w:hAnsi="Cambria Math" w:eastAsia="幼圆" w:cs="Cambria Math"/>
          <w:b/>
          <w:color w:val="002060"/>
          <w:sz w:val="30"/>
          <w:szCs w:val="30"/>
          <w:lang w:val="en-US" w:eastAsia="zh-CN"/>
        </w:rPr>
        <w:t>旅游</w:t>
      </w:r>
      <w:r>
        <w:rPr>
          <w:rFonts w:hint="eastAsia" w:ascii="Cambria Math" w:hAnsi="Cambria Math" w:eastAsia="幼圆" w:cs="Cambria Math"/>
          <w:b/>
          <w:color w:val="002060"/>
          <w:sz w:val="30"/>
          <w:szCs w:val="30"/>
        </w:rPr>
        <w:t>体验：</w:t>
      </w:r>
      <w:r>
        <w:rPr>
          <w:rFonts w:hint="eastAsia" w:ascii="幼圆" w:eastAsia="幼圆"/>
          <w:b/>
          <w:color w:val="7030A0"/>
          <w:sz w:val="28"/>
          <w:szCs w:val="28"/>
        </w:rPr>
        <w:t>鱼灯游古</w:t>
      </w:r>
      <w:r>
        <w:rPr>
          <w:rFonts w:hint="eastAsia" w:ascii="幼圆" w:eastAsia="幼圆"/>
          <w:b/>
          <w:color w:val="7030A0"/>
          <w:sz w:val="28"/>
          <w:szCs w:val="28"/>
          <w:lang w:val="en-US" w:eastAsia="zh-CN"/>
        </w:rPr>
        <w:t>村</w:t>
      </w:r>
      <w:r>
        <w:rPr>
          <w:rFonts w:hint="eastAsia" w:ascii="幼圆" w:eastAsia="幼圆"/>
          <w:b/>
          <w:color w:val="7030A0"/>
          <w:sz w:val="28"/>
          <w:szCs w:val="28"/>
        </w:rPr>
        <w:t>/非遗徽文化</w:t>
      </w:r>
    </w:p>
    <w:p w14:paraId="46094CD4">
      <w:pPr>
        <w:pStyle w:val="2"/>
        <w:spacing w:line="440" w:lineRule="exact"/>
        <w:ind w:firstLine="640" w:firstLineChars="200"/>
        <w:jc w:val="left"/>
        <w:rPr>
          <w:rFonts w:ascii="华文仿宋" w:hAnsi="华文仿宋" w:eastAsia="华文仿宋"/>
          <w:color w:val="000000"/>
          <w:sz w:val="24"/>
          <w:szCs w:val="24"/>
        </w:rPr>
      </w:pPr>
      <w:r>
        <w:rPr>
          <w:rFonts w:ascii="等线" w:hAnsi="等线" w:eastAsia="等线"/>
          <w:b/>
          <w:color w:val="000000"/>
          <w:sz w:val="32"/>
          <w:szCs w:val="32"/>
        </w:rPr>
        <w:t>鱼</w:t>
      </w:r>
      <w:r>
        <w:rPr>
          <w:rFonts w:hint="eastAsia" w:ascii="等线" w:hAnsi="等线" w:eastAsia="等线"/>
          <w:b/>
          <w:color w:val="000000"/>
          <w:sz w:val="32"/>
          <w:szCs w:val="32"/>
        </w:rPr>
        <w:t xml:space="preserve"> </w:t>
      </w:r>
      <w:r>
        <w:rPr>
          <w:rFonts w:ascii="等线" w:hAnsi="等线" w:eastAsia="等线"/>
          <w:b/>
          <w:color w:val="000000"/>
          <w:sz w:val="32"/>
          <w:szCs w:val="32"/>
        </w:rPr>
        <w:t>灯</w:t>
      </w:r>
      <w:r>
        <w:rPr>
          <w:rFonts w:ascii="华文仿宋" w:hAnsi="华文仿宋" w:eastAsia="华文仿宋"/>
          <w:color w:val="000000"/>
          <w:sz w:val="24"/>
          <w:szCs w:val="24"/>
        </w:rPr>
        <w:t>是徽州地区最具历史的</w:t>
      </w:r>
      <w:r>
        <w:rPr>
          <w:rFonts w:hint="eastAsia" w:ascii="华文仿宋" w:hAnsi="华文仿宋" w:eastAsia="华文仿宋"/>
          <w:color w:val="000000"/>
          <w:sz w:val="24"/>
          <w:szCs w:val="24"/>
        </w:rPr>
        <w:t>民</w:t>
      </w:r>
      <w:r>
        <w:rPr>
          <w:rFonts w:ascii="华文仿宋" w:hAnsi="华文仿宋" w:eastAsia="华文仿宋"/>
          <w:color w:val="000000"/>
          <w:sz w:val="24"/>
          <w:szCs w:val="24"/>
        </w:rPr>
        <w:t>俗之一，已流传数百年，寄托着徽州人对风调雨顺、国泰民安的愿景。</w:t>
      </w:r>
      <w:r>
        <w:rPr>
          <w:rFonts w:hint="eastAsia" w:ascii="华文仿宋" w:hAnsi="华文仿宋" w:eastAsia="华文仿宋"/>
          <w:color w:val="000000"/>
          <w:sz w:val="24"/>
          <w:szCs w:val="24"/>
        </w:rPr>
        <w:t>每年的春节</w:t>
      </w:r>
      <w:r>
        <w:rPr>
          <w:rFonts w:ascii="华文仿宋" w:hAnsi="华文仿宋" w:eastAsia="华文仿宋"/>
          <w:color w:val="000000"/>
          <w:sz w:val="24"/>
          <w:szCs w:val="24"/>
        </w:rPr>
        <w:t>元宵</w:t>
      </w:r>
      <w:r>
        <w:rPr>
          <w:rFonts w:hint="eastAsia" w:ascii="华文仿宋" w:hAnsi="华文仿宋" w:eastAsia="华文仿宋"/>
          <w:color w:val="000000"/>
          <w:sz w:val="24"/>
          <w:szCs w:val="24"/>
        </w:rPr>
        <w:t>中秋等传统节日</w:t>
      </w:r>
      <w:r>
        <w:rPr>
          <w:rFonts w:ascii="华文仿宋" w:hAnsi="华文仿宋" w:eastAsia="华文仿宋"/>
          <w:color w:val="000000"/>
          <w:sz w:val="24"/>
          <w:szCs w:val="24"/>
        </w:rPr>
        <w:t>到来之际，</w:t>
      </w:r>
      <w:r>
        <w:rPr>
          <w:rFonts w:hint="eastAsia" w:ascii="华文仿宋" w:hAnsi="华文仿宋" w:eastAsia="华文仿宋"/>
          <w:color w:val="000000"/>
          <w:sz w:val="24"/>
          <w:szCs w:val="24"/>
        </w:rPr>
        <w:t>古徽州大地的各村落各街道都要</w:t>
      </w:r>
      <w:r>
        <w:rPr>
          <w:rFonts w:ascii="华文仿宋" w:hAnsi="华文仿宋" w:eastAsia="华文仿宋"/>
          <w:color w:val="000000"/>
          <w:sz w:val="24"/>
          <w:szCs w:val="24"/>
        </w:rPr>
        <w:t>举行非遗民俗</w:t>
      </w:r>
      <w:r>
        <w:rPr>
          <w:rFonts w:hint="eastAsia" w:ascii="华文仿宋" w:hAnsi="华文仿宋" w:eastAsia="华文仿宋"/>
          <w:color w:val="000000"/>
          <w:sz w:val="24"/>
          <w:szCs w:val="24"/>
        </w:rPr>
        <w:t>鱼灯</w:t>
      </w:r>
      <w:r>
        <w:rPr>
          <w:rFonts w:ascii="华文仿宋" w:hAnsi="华文仿宋" w:eastAsia="华文仿宋"/>
          <w:color w:val="000000"/>
          <w:sz w:val="24"/>
          <w:szCs w:val="24"/>
        </w:rPr>
        <w:t>巡游活动</w:t>
      </w:r>
      <w:r>
        <w:rPr>
          <w:rFonts w:hint="eastAsia" w:ascii="华文仿宋" w:hAnsi="华文仿宋" w:eastAsia="华文仿宋"/>
          <w:color w:val="000000"/>
          <w:sz w:val="24"/>
          <w:szCs w:val="24"/>
        </w:rPr>
        <w:t>，</w:t>
      </w:r>
      <w:r>
        <w:rPr>
          <w:rFonts w:ascii="华文仿宋" w:hAnsi="华文仿宋" w:eastAsia="华文仿宋"/>
          <w:color w:val="000000"/>
          <w:sz w:val="24"/>
          <w:szCs w:val="24"/>
        </w:rPr>
        <w:t>走街串巷为市民和游客表演，共同感受浓厚的节日氛围。</w:t>
      </w:r>
    </w:p>
    <w:p w14:paraId="4C1D0192">
      <w:pPr>
        <w:pStyle w:val="2"/>
        <w:spacing w:line="440" w:lineRule="exact"/>
        <w:ind w:firstLine="480" w:firstLineChars="200"/>
        <w:jc w:val="left"/>
        <w:rPr>
          <w:rFonts w:ascii="华文仿宋" w:hAnsi="华文仿宋" w:eastAsia="华文仿宋"/>
          <w:b/>
          <w:color w:val="FF0000"/>
          <w:sz w:val="24"/>
          <w:szCs w:val="24"/>
        </w:rPr>
      </w:pPr>
      <w:r>
        <w:rPr>
          <w:rFonts w:hint="eastAsia" w:ascii="华文仿宋" w:hAnsi="华文仿宋" w:eastAsia="华文仿宋"/>
          <w:b/>
          <w:color w:val="FF0000"/>
          <w:sz w:val="24"/>
          <w:szCs w:val="24"/>
        </w:rPr>
        <w:t>2</w:t>
      </w:r>
      <w:r>
        <w:rPr>
          <w:rFonts w:ascii="华文仿宋" w:hAnsi="华文仿宋" w:eastAsia="华文仿宋"/>
          <w:b/>
          <w:color w:val="FF0000"/>
          <w:sz w:val="24"/>
          <w:szCs w:val="24"/>
        </w:rPr>
        <w:t>025</w:t>
      </w:r>
      <w:r>
        <w:rPr>
          <w:rFonts w:hint="eastAsia" w:ascii="华文仿宋" w:hAnsi="华文仿宋" w:eastAsia="华文仿宋"/>
          <w:b/>
          <w:color w:val="FF0000"/>
          <w:sz w:val="24"/>
          <w:szCs w:val="24"/>
        </w:rPr>
        <w:t>年元宵晚会，徽州鱼灯走进了央视直播大厅，开场歌舞【元宵如意】中，主持人任鲁豫和杨帆手持徽州鱼灯登台亮相。</w:t>
      </w:r>
    </w:p>
    <w:p w14:paraId="4FA8C27C">
      <w:pPr>
        <w:pStyle w:val="2"/>
        <w:spacing w:line="440" w:lineRule="exact"/>
        <w:ind w:firstLine="480" w:firstLineChars="200"/>
        <w:jc w:val="left"/>
        <w:rPr>
          <w:rFonts w:ascii="华文仿宋" w:hAnsi="华文仿宋" w:eastAsia="华文仿宋"/>
          <w:color w:val="000000"/>
          <w:sz w:val="24"/>
          <w:szCs w:val="24"/>
        </w:rPr>
      </w:pPr>
      <w:r>
        <w:rPr>
          <w:rFonts w:hint="eastAsia" w:ascii="华文仿宋" w:hAnsi="华文仿宋" w:eastAsia="华文仿宋"/>
          <w:color w:val="000000"/>
          <w:sz w:val="24"/>
          <w:szCs w:val="24"/>
          <w:lang w:val="en-US" w:eastAsia="zh-CN"/>
        </w:rPr>
        <w:t>夜幕降临，</w:t>
      </w:r>
      <w:r>
        <w:rPr>
          <w:rFonts w:hint="eastAsia" w:ascii="华文仿宋" w:hAnsi="华文仿宋" w:eastAsia="华文仿宋"/>
          <w:color w:val="000000"/>
          <w:sz w:val="24"/>
          <w:szCs w:val="24"/>
        </w:rPr>
        <w:t>当您来</w:t>
      </w:r>
      <w:r>
        <w:rPr>
          <w:rFonts w:hint="eastAsia" w:ascii="华文仿宋" w:hAnsi="华文仿宋" w:eastAsia="华文仿宋"/>
          <w:color w:val="000000"/>
          <w:sz w:val="24"/>
          <w:szCs w:val="24"/>
          <w:lang w:val="en-US" w:eastAsia="zh-CN"/>
        </w:rPr>
        <w:t>走进世界文化遗产、</w:t>
      </w:r>
      <w:r>
        <w:rPr>
          <w:rFonts w:hint="eastAsia" w:ascii="华文仿宋" w:hAnsi="华文仿宋" w:eastAsia="华文仿宋"/>
          <w:color w:val="000000"/>
          <w:sz w:val="24"/>
          <w:szCs w:val="24"/>
        </w:rPr>
        <w:t>中国</w:t>
      </w:r>
      <w:r>
        <w:rPr>
          <w:rFonts w:hint="eastAsia" w:ascii="华文仿宋" w:hAnsi="华文仿宋" w:eastAsia="华文仿宋"/>
          <w:color w:val="000000"/>
          <w:sz w:val="24"/>
          <w:szCs w:val="24"/>
          <w:lang w:val="en-US" w:eastAsia="zh-CN"/>
        </w:rPr>
        <w:t>画里乡村宏村</w:t>
      </w:r>
      <w:r>
        <w:rPr>
          <w:rFonts w:hint="eastAsia" w:ascii="华文仿宋" w:hAnsi="华文仿宋" w:eastAsia="华文仿宋"/>
          <w:color w:val="000000"/>
          <w:sz w:val="24"/>
          <w:szCs w:val="24"/>
        </w:rPr>
        <w:t>时，我们安排您手持非遗鱼灯，游历在古</w:t>
      </w:r>
      <w:r>
        <w:rPr>
          <w:rFonts w:hint="eastAsia" w:ascii="华文仿宋" w:hAnsi="华文仿宋" w:eastAsia="华文仿宋"/>
          <w:color w:val="000000"/>
          <w:sz w:val="24"/>
          <w:szCs w:val="24"/>
          <w:lang w:val="en-US" w:eastAsia="zh-CN"/>
        </w:rPr>
        <w:t>村</w:t>
      </w:r>
      <w:r>
        <w:rPr>
          <w:rFonts w:hint="eastAsia" w:ascii="华文仿宋" w:hAnsi="华文仿宋" w:eastAsia="华文仿宋"/>
          <w:color w:val="000000"/>
          <w:sz w:val="24"/>
          <w:szCs w:val="24"/>
        </w:rPr>
        <w:t>内，在徽文化的围裹中，感受着不一样的地方风情。</w:t>
      </w:r>
    </w:p>
    <w:p w14:paraId="206673EC">
      <w:pPr>
        <w:pStyle w:val="2"/>
        <w:jc w:val="left"/>
        <w:rPr>
          <w:rFonts w:hint="eastAsia"/>
          <w:sz w:val="28"/>
          <w:szCs w:val="28"/>
        </w:rPr>
      </w:pPr>
    </w:p>
    <w:p w14:paraId="4C64F72E">
      <w:pPr>
        <w:pStyle w:val="2"/>
      </w:pPr>
    </w:p>
    <w:p w14:paraId="44ABBF73">
      <w:pPr>
        <w:spacing w:line="480" w:lineRule="exact"/>
        <w:rPr>
          <w:rFonts w:hint="eastAsia" w:ascii="幼圆" w:hAnsi="微软雅黑" w:eastAsia="幼圆" w:cs="微软雅黑"/>
          <w:b/>
          <w:bCs/>
          <w:color w:val="622423"/>
          <w:sz w:val="24"/>
          <w:szCs w:val="24"/>
        </w:rPr>
      </w:pPr>
      <w:r>
        <w:rPr>
          <w:rFonts w:hint="eastAsia" w:ascii="幼圆" w:hAnsi="微软雅黑" w:eastAsia="幼圆" w:cs="微软雅黑"/>
          <w:b/>
          <w:bCs/>
          <w:color w:val="622423"/>
          <w:sz w:val="28"/>
          <w:szCs w:val="28"/>
        </w:rPr>
        <w:t>一、行程特色</w:t>
      </w:r>
    </w:p>
    <w:p w14:paraId="635E598F">
      <w:pPr>
        <w:spacing w:line="400" w:lineRule="exact"/>
        <w:jc w:val="center"/>
        <w:rPr>
          <w:rFonts w:hint="eastAsia" w:ascii="幼圆" w:hAnsi="微软雅黑" w:eastAsia="幼圆" w:cs="微软雅黑"/>
          <w:b/>
          <w:bCs/>
          <w:color w:val="FF0000"/>
          <w:sz w:val="24"/>
          <w:szCs w:val="24"/>
        </w:rPr>
      </w:pPr>
    </w:p>
    <w:p w14:paraId="6481D0E8">
      <w:pPr>
        <w:spacing w:line="400" w:lineRule="exact"/>
        <w:jc w:val="center"/>
        <w:rPr>
          <w:rFonts w:ascii="MS Gothic" w:hAnsi="MS Gothic" w:eastAsia="MS Gothic" w:cs="MS Gothic"/>
          <w:b/>
          <w:bCs/>
          <w:color w:val="FF0000"/>
          <w:sz w:val="24"/>
          <w:szCs w:val="24"/>
        </w:rPr>
      </w:pPr>
      <w:r>
        <w:rPr>
          <w:rFonts w:hint="eastAsia" w:ascii="标准粗黑" w:hAnsi="标准粗黑" w:eastAsia="标准粗黑" w:cs="标准粗黑"/>
          <w:b/>
          <w:bCs/>
          <w:color w:val="FF0000"/>
          <w:sz w:val="24"/>
          <w:szCs w:val="24"/>
          <w:highlight w:val="yellow"/>
        </w:rPr>
        <w:t>❤❤住宿篇——携程五钻❤❤</w:t>
      </w:r>
    </w:p>
    <w:p w14:paraId="27036E21">
      <w:pPr>
        <w:spacing w:line="400" w:lineRule="exact"/>
        <w:jc w:val="center"/>
        <w:rPr>
          <w:rFonts w:hint="eastAsia" w:ascii="幼圆" w:hAnsi="微软雅黑" w:eastAsia="幼圆" w:cs="微软雅黑"/>
          <w:b/>
          <w:bCs/>
          <w:color w:val="5F497A"/>
          <w:sz w:val="18"/>
          <w:szCs w:val="18"/>
          <w:u w:val="single"/>
        </w:rPr>
      </w:pPr>
      <w:r>
        <w:rPr>
          <w:rFonts w:hint="eastAsia" w:ascii="幼圆" w:hAnsi="微软雅黑" w:eastAsia="幼圆" w:cs="微软雅黑"/>
          <w:b/>
          <w:bCs/>
          <w:color w:val="5F497A"/>
          <w:sz w:val="18"/>
          <w:szCs w:val="18"/>
          <w:u w:val="single"/>
        </w:rPr>
        <w:t>出门在外，住宿很重要，我们追求的不仅仅是干净卫生——舒适的环境/温馨的服务，才是好睡眠的前提</w:t>
      </w:r>
    </w:p>
    <w:p w14:paraId="03D60884">
      <w:pPr>
        <w:spacing w:line="400" w:lineRule="exact"/>
        <w:jc w:val="center"/>
        <w:rPr>
          <w:rFonts w:hint="eastAsia" w:ascii="幼圆" w:hAnsi="微软雅黑" w:eastAsia="幼圆" w:cs="微软雅黑"/>
          <w:b/>
          <w:bCs/>
          <w:sz w:val="18"/>
          <w:szCs w:val="18"/>
        </w:rPr>
      </w:pPr>
      <w:r>
        <w:rPr>
          <w:rFonts w:hint="eastAsia" w:ascii="幼圆" w:hAnsi="微软雅黑" w:eastAsia="幼圆" w:cs="微软雅黑"/>
          <w:b/>
          <w:bCs/>
          <w:color w:val="C00000"/>
          <w:szCs w:val="21"/>
          <w:lang w:val="en-US" w:eastAsia="zh-CN"/>
        </w:rPr>
        <w:t>三</w:t>
      </w:r>
      <w:r>
        <w:rPr>
          <w:rFonts w:hint="eastAsia" w:ascii="幼圆" w:hAnsi="微软雅黑" w:eastAsia="幼圆" w:cs="微软雅黑"/>
          <w:b/>
          <w:bCs/>
          <w:color w:val="C00000"/>
          <w:szCs w:val="21"/>
        </w:rPr>
        <w:t>晚五钻——</w:t>
      </w:r>
      <w:r>
        <w:rPr>
          <w:rFonts w:hint="eastAsia" w:ascii="幼圆" w:hAnsi="微软雅黑" w:eastAsia="幼圆" w:cs="微软雅黑"/>
          <w:bCs/>
          <w:sz w:val="18"/>
          <w:szCs w:val="18"/>
        </w:rPr>
        <w:t>硬标准经得起考验，丰富的早餐+舒适的客房，睡得好才能玩得好</w:t>
      </w:r>
    </w:p>
    <w:p w14:paraId="47BD3504">
      <w:pPr>
        <w:spacing w:line="400" w:lineRule="exact"/>
        <w:jc w:val="center"/>
        <w:rPr>
          <w:rFonts w:hint="eastAsia" w:ascii="幼圆" w:hAnsi="微软雅黑" w:eastAsia="幼圆" w:cs="微软雅黑"/>
          <w:bCs/>
          <w:sz w:val="18"/>
          <w:szCs w:val="18"/>
        </w:rPr>
      </w:pPr>
      <w:r>
        <w:rPr>
          <w:rFonts w:hint="eastAsia" w:ascii="幼圆" w:hAnsi="微软雅黑" w:eastAsia="幼圆" w:cs="微软雅黑"/>
          <w:b/>
          <w:bCs/>
          <w:color w:val="C00000"/>
          <w:szCs w:val="21"/>
          <w:lang w:val="en-US" w:eastAsia="zh-CN"/>
        </w:rPr>
        <w:t>二</w:t>
      </w:r>
      <w:r>
        <w:rPr>
          <w:rFonts w:hint="eastAsia" w:ascii="幼圆" w:hAnsi="微软雅黑" w:eastAsia="幼圆" w:cs="微软雅黑"/>
          <w:b/>
          <w:bCs/>
          <w:color w:val="C00000"/>
          <w:szCs w:val="21"/>
        </w:rPr>
        <w:t>晚景区四钻——</w:t>
      </w:r>
      <w:r>
        <w:rPr>
          <w:rFonts w:hint="eastAsia" w:ascii="幼圆" w:hAnsi="微软雅黑" w:eastAsia="幼圆" w:cs="微软雅黑"/>
          <w:bCs/>
          <w:sz w:val="18"/>
          <w:szCs w:val="18"/>
        </w:rPr>
        <w:t>我们特别安排一晚婺女洲景区内四钻酒店</w:t>
      </w:r>
      <w:r>
        <w:rPr>
          <w:rFonts w:hint="eastAsia" w:ascii="幼圆" w:hAnsi="微软雅黑" w:eastAsia="幼圆" w:cs="微软雅黑"/>
          <w:bCs/>
          <w:sz w:val="18"/>
          <w:szCs w:val="18"/>
          <w:lang w:val="en-US" w:eastAsia="zh-CN"/>
        </w:rPr>
        <w:t>+一晚宏村区域四钻，</w:t>
      </w:r>
      <w:r>
        <w:rPr>
          <w:rFonts w:hint="eastAsia" w:ascii="幼圆" w:hAnsi="微软雅黑" w:eastAsia="幼圆" w:cs="微软雅黑"/>
          <w:bCs/>
          <w:sz w:val="18"/>
          <w:szCs w:val="18"/>
        </w:rPr>
        <w:t>景区</w:t>
      </w:r>
      <w:r>
        <w:rPr>
          <w:rFonts w:hint="eastAsia" w:ascii="幼圆" w:hAnsi="微软雅黑" w:eastAsia="幼圆" w:cs="微软雅黑"/>
          <w:bCs/>
          <w:sz w:val="18"/>
          <w:szCs w:val="18"/>
          <w:lang w:val="en-US" w:eastAsia="zh-CN"/>
        </w:rPr>
        <w:t>0距离</w:t>
      </w:r>
      <w:r>
        <w:rPr>
          <w:rFonts w:hint="eastAsia" w:ascii="幼圆" w:hAnsi="微软雅黑" w:eastAsia="幼圆" w:cs="微软雅黑"/>
          <w:bCs/>
          <w:sz w:val="18"/>
          <w:szCs w:val="18"/>
        </w:rPr>
        <w:t>，自由自在多看景</w:t>
      </w:r>
    </w:p>
    <w:p w14:paraId="1459DD31">
      <w:pPr>
        <w:pStyle w:val="2"/>
        <w:rPr>
          <w:rFonts w:hint="eastAsia"/>
        </w:rPr>
      </w:pPr>
    </w:p>
    <w:p w14:paraId="041E9624">
      <w:pPr>
        <w:spacing w:line="400" w:lineRule="exact"/>
        <w:jc w:val="center"/>
        <w:rPr>
          <w:rFonts w:hint="eastAsia" w:ascii="标准粗黑" w:hAnsi="标准粗黑" w:eastAsia="标准粗黑" w:cs="标准粗黑"/>
          <w:b/>
          <w:bCs/>
          <w:color w:val="FF0000"/>
          <w:sz w:val="24"/>
          <w:szCs w:val="24"/>
          <w:highlight w:val="yellow"/>
        </w:rPr>
      </w:pPr>
      <w:r>
        <w:rPr>
          <w:rFonts w:hint="eastAsia" w:ascii="标准粗黑" w:hAnsi="标准粗黑" w:eastAsia="标准粗黑" w:cs="标准粗黑"/>
          <w:b/>
          <w:bCs/>
          <w:color w:val="FF0000"/>
          <w:sz w:val="24"/>
          <w:szCs w:val="24"/>
          <w:highlight w:val="yellow"/>
        </w:rPr>
        <w:t>❤❤景点篇——核心五A❤❤</w:t>
      </w:r>
    </w:p>
    <w:p w14:paraId="6423B6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幼圆" w:hAnsi="微软雅黑" w:eastAsia="幼圆" w:cs="微软雅黑"/>
          <w:b/>
          <w:bCs/>
          <w:color w:val="7030A0"/>
          <w:sz w:val="18"/>
          <w:szCs w:val="18"/>
          <w:u w:val="single"/>
        </w:rPr>
      </w:pPr>
      <w:r>
        <w:rPr>
          <w:rFonts w:hint="eastAsia" w:ascii="幼圆" w:hAnsi="微软雅黑" w:eastAsia="幼圆" w:cs="微软雅黑"/>
          <w:b/>
          <w:bCs/>
          <w:color w:val="7030A0"/>
          <w:sz w:val="18"/>
          <w:szCs w:val="18"/>
          <w:u w:val="single"/>
        </w:rPr>
        <w:t>行程所含景点，均为当地王牌核心大景区，绝无免费/擦边/外观/等小景点忽悠套路性安排</w:t>
      </w:r>
    </w:p>
    <w:p w14:paraId="4DF817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幼圆" w:hAnsi="微软雅黑" w:eastAsia="幼圆" w:cs="微软雅黑"/>
          <w:bCs/>
          <w:sz w:val="18"/>
          <w:szCs w:val="18"/>
        </w:rPr>
      </w:pPr>
      <w:r>
        <w:rPr>
          <w:rFonts w:hint="eastAsia" w:ascii="幼圆" w:hAnsi="微软雅黑" w:eastAsia="幼圆" w:cs="微软雅黑"/>
          <w:b/>
          <w:bCs/>
          <w:color w:val="C00000"/>
          <w:szCs w:val="21"/>
        </w:rPr>
        <w:t>五A黄山——</w:t>
      </w:r>
      <w:r>
        <w:rPr>
          <w:rFonts w:hint="eastAsia" w:ascii="幼圆" w:hAnsi="微软雅黑" w:eastAsia="幼圆" w:cs="微软雅黑"/>
          <w:bCs/>
          <w:sz w:val="18"/>
          <w:szCs w:val="18"/>
        </w:rPr>
        <w:t>世界上最梦幻的诗山画卷，核心主景区导游带领走全程，领略四季之美</w:t>
      </w:r>
    </w:p>
    <w:p w14:paraId="113E4301">
      <w:pPr>
        <w:pStyle w:val="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rPr>
      </w:pPr>
      <w:r>
        <w:rPr>
          <w:rFonts w:hint="eastAsia" w:ascii="幼圆" w:hAnsi="微软雅黑" w:eastAsia="幼圆" w:cs="微软雅黑"/>
          <w:b/>
          <w:bCs/>
          <w:color w:val="C00000"/>
        </w:rPr>
        <w:t>五A徽州古城——</w:t>
      </w:r>
      <w:r>
        <w:rPr>
          <w:rFonts w:hint="eastAsia" w:ascii="幼圆" w:hAnsi="微软雅黑" w:eastAsia="幼圆" w:cs="微软雅黑"/>
          <w:bCs/>
          <w:sz w:val="18"/>
          <w:szCs w:val="18"/>
        </w:rPr>
        <w:t>中国四大古城之一，世界上独一无二的八角牌坊，向您讲述千百年的徽文化传承</w:t>
      </w:r>
    </w:p>
    <w:p w14:paraId="3A2D2A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幼圆" w:hAnsi="微软雅黑" w:eastAsia="幼圆" w:cs="微软雅黑"/>
          <w:b/>
          <w:bCs/>
          <w:sz w:val="18"/>
          <w:szCs w:val="18"/>
        </w:rPr>
      </w:pPr>
      <w:r>
        <w:rPr>
          <w:rFonts w:hint="eastAsia" w:ascii="幼圆" w:hAnsi="微软雅黑" w:eastAsia="幼圆" w:cs="微软雅黑"/>
          <w:b/>
          <w:bCs/>
          <w:color w:val="C00000"/>
          <w:szCs w:val="21"/>
        </w:rPr>
        <w:t>五A宏村——</w:t>
      </w:r>
      <w:r>
        <w:rPr>
          <w:rFonts w:hint="eastAsia" w:ascii="幼圆" w:hAnsi="微软雅黑" w:eastAsia="幼圆" w:cs="微软雅黑"/>
          <w:bCs/>
          <w:sz w:val="18"/>
          <w:szCs w:val="18"/>
        </w:rPr>
        <w:t>世界上最诗意的徽派水乡，日游+夜逛，品鉴徽文化</w:t>
      </w:r>
    </w:p>
    <w:p w14:paraId="04ABBF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幼圆" w:hAnsi="微软雅黑" w:eastAsia="幼圆" w:cs="微软雅黑"/>
          <w:b/>
          <w:bCs/>
          <w:sz w:val="18"/>
          <w:szCs w:val="18"/>
        </w:rPr>
      </w:pPr>
      <w:r>
        <w:rPr>
          <w:rFonts w:hint="eastAsia" w:ascii="幼圆" w:hAnsi="微软雅黑" w:eastAsia="幼圆" w:cs="微软雅黑"/>
          <w:b/>
          <w:bCs/>
          <w:color w:val="C00000"/>
          <w:szCs w:val="21"/>
        </w:rPr>
        <w:t>五A千岛湖——</w:t>
      </w:r>
      <w:r>
        <w:rPr>
          <w:rFonts w:hint="eastAsia" w:ascii="幼圆" w:hAnsi="微软雅黑" w:eastAsia="幼圆" w:cs="微软雅黑"/>
          <w:bCs/>
          <w:sz w:val="18"/>
          <w:szCs w:val="18"/>
        </w:rPr>
        <w:t>走千岛湖核心的中心湖区，游船+登岛，地道的真正的千岛湖游玩攻略</w:t>
      </w:r>
    </w:p>
    <w:p w14:paraId="7169F6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幼圆" w:hAnsi="微软雅黑" w:eastAsia="幼圆" w:cs="微软雅黑"/>
          <w:bCs/>
          <w:sz w:val="18"/>
          <w:szCs w:val="18"/>
        </w:rPr>
      </w:pPr>
      <w:r>
        <w:rPr>
          <w:rFonts w:hint="eastAsia" w:ascii="幼圆" w:hAnsi="微软雅黑" w:eastAsia="幼圆" w:cs="微软雅黑"/>
          <w:b/>
          <w:bCs/>
          <w:color w:val="C00000"/>
          <w:szCs w:val="21"/>
        </w:rPr>
        <w:t>五A</w:t>
      </w:r>
      <w:r>
        <w:rPr>
          <w:rFonts w:hint="eastAsia" w:ascii="幼圆" w:hAnsi="微软雅黑" w:eastAsia="幼圆" w:cs="微软雅黑"/>
          <w:b/>
          <w:bCs/>
          <w:color w:val="C00000"/>
          <w:szCs w:val="21"/>
          <w:lang w:val="en-US" w:eastAsia="zh-CN"/>
        </w:rPr>
        <w:t>篁岭</w:t>
      </w:r>
      <w:r>
        <w:rPr>
          <w:rFonts w:hint="eastAsia" w:ascii="幼圆" w:hAnsi="微软雅黑" w:eastAsia="幼圆" w:cs="微软雅黑"/>
          <w:b/>
          <w:bCs/>
          <w:color w:val="C00000"/>
          <w:szCs w:val="21"/>
        </w:rPr>
        <w:t>——</w:t>
      </w:r>
      <w:r>
        <w:rPr>
          <w:rFonts w:hint="eastAsia" w:ascii="幼圆" w:hAnsi="微软雅黑" w:eastAsia="幼圆" w:cs="微软雅黑"/>
          <w:bCs/>
          <w:sz w:val="18"/>
          <w:szCs w:val="18"/>
        </w:rPr>
        <w:t>篁岭</w:t>
      </w:r>
      <w:r>
        <w:rPr>
          <w:rFonts w:hint="eastAsia" w:ascii="幼圆" w:hAnsi="微软雅黑" w:eastAsia="幼圆" w:cs="微软雅黑"/>
          <w:bCs/>
          <w:sz w:val="18"/>
          <w:szCs w:val="18"/>
          <w:lang w:eastAsia="zh-CN"/>
        </w:rPr>
        <w:t>是</w:t>
      </w:r>
      <w:r>
        <w:rPr>
          <w:rFonts w:hint="eastAsia" w:ascii="幼圆" w:hAnsi="微软雅黑" w:eastAsia="幼圆" w:cs="微软雅黑"/>
          <w:bCs/>
          <w:sz w:val="18"/>
          <w:szCs w:val="18"/>
          <w:lang w:val="en-US" w:eastAsia="zh-CN"/>
        </w:rPr>
        <w:t>中国国家地理标志，世界十大最美乡村之一</w:t>
      </w:r>
      <w:r>
        <w:rPr>
          <w:rFonts w:hint="eastAsia" w:ascii="幼圆" w:hAnsi="微软雅黑" w:eastAsia="幼圆" w:cs="微软雅黑"/>
          <w:bCs/>
          <w:sz w:val="18"/>
          <w:szCs w:val="18"/>
        </w:rPr>
        <w:t>，诠释中国最美乡村婺源的绝世美景</w:t>
      </w:r>
    </w:p>
    <w:p w14:paraId="182944E9">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幼圆"/>
          <w:lang w:val="en-US" w:eastAsia="zh-CN"/>
        </w:rPr>
      </w:pPr>
      <w:r>
        <w:rPr>
          <w:rFonts w:hint="eastAsia" w:ascii="幼圆" w:hAnsi="微软雅黑" w:eastAsia="幼圆" w:cs="微软雅黑"/>
          <w:b/>
          <w:bCs/>
          <w:color w:val="C00000"/>
          <w:kern w:val="2"/>
          <w:sz w:val="21"/>
          <w:szCs w:val="21"/>
          <w:lang w:val="en-US" w:eastAsia="zh-CN" w:bidi="ar-SA"/>
        </w:rPr>
        <w:t>七星婺女洲——</w:t>
      </w:r>
      <w:r>
        <w:rPr>
          <w:rFonts w:hint="eastAsia" w:ascii="幼圆" w:hAnsi="微软雅黑" w:eastAsia="幼圆" w:cs="微软雅黑"/>
          <w:bCs/>
          <w:sz w:val="18"/>
          <w:szCs w:val="18"/>
          <w:lang w:val="en-US" w:eastAsia="zh-CN"/>
        </w:rPr>
        <w:t>新晋网红打卡地，度假区内汇集了各类地方特色表演+夜间游览项目，以及大型山水实景遇见婺源</w:t>
      </w:r>
    </w:p>
    <w:p w14:paraId="11E4E7C9">
      <w:pPr>
        <w:pStyle w:val="2"/>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p>
    <w:p w14:paraId="50E66BC6">
      <w:pPr>
        <w:spacing w:line="400" w:lineRule="exact"/>
        <w:jc w:val="center"/>
        <w:rPr>
          <w:rFonts w:hint="eastAsia" w:ascii="标准粗黑" w:hAnsi="标准粗黑" w:eastAsia="标准粗黑" w:cs="标准粗黑"/>
          <w:b/>
          <w:bCs/>
          <w:color w:val="FF0000"/>
          <w:sz w:val="24"/>
          <w:szCs w:val="24"/>
          <w:highlight w:val="yellow"/>
        </w:rPr>
      </w:pPr>
      <w:r>
        <w:rPr>
          <w:rFonts w:hint="eastAsia" w:ascii="标准粗黑" w:hAnsi="标准粗黑" w:eastAsia="标准粗黑" w:cs="标准粗黑"/>
          <w:b/>
          <w:bCs/>
          <w:color w:val="FF0000"/>
          <w:sz w:val="24"/>
          <w:szCs w:val="24"/>
          <w:highlight w:val="yellow"/>
        </w:rPr>
        <w:t>❤❤美食篇——高标全餐❤❤</w:t>
      </w:r>
    </w:p>
    <w:p w14:paraId="7BCD0E12">
      <w:pPr>
        <w:spacing w:line="400" w:lineRule="exact"/>
        <w:jc w:val="center"/>
        <w:rPr>
          <w:rFonts w:hint="eastAsia" w:ascii="幼圆" w:hAnsi="微软雅黑" w:eastAsia="幼圆" w:cs="微软雅黑"/>
          <w:b/>
          <w:bCs/>
          <w:sz w:val="18"/>
          <w:szCs w:val="18"/>
        </w:rPr>
      </w:pPr>
      <w:r>
        <w:rPr>
          <w:rFonts w:hint="eastAsia" w:ascii="幼圆" w:hAnsi="微软雅黑" w:eastAsia="幼圆" w:cs="微软雅黑"/>
          <w:b/>
          <w:bCs/>
          <w:color w:val="7030A0"/>
          <w:sz w:val="18"/>
          <w:szCs w:val="18"/>
          <w:u w:val="single"/>
        </w:rPr>
        <w:t>含全餐，包括黄山山上的午餐在内，我们包含了所有的必须用餐</w:t>
      </w:r>
    </w:p>
    <w:p w14:paraId="736F986F">
      <w:pPr>
        <w:spacing w:line="400" w:lineRule="exact"/>
        <w:jc w:val="center"/>
        <w:rPr>
          <w:rFonts w:hint="eastAsia" w:ascii="幼圆" w:hAnsi="微软雅黑" w:eastAsia="幼圆" w:cs="微软雅黑"/>
          <w:bCs/>
          <w:sz w:val="18"/>
          <w:szCs w:val="18"/>
        </w:rPr>
      </w:pPr>
      <w:r>
        <w:rPr>
          <w:rFonts w:hint="eastAsia" w:ascii="幼圆" w:hAnsi="微软雅黑" w:eastAsia="幼圆" w:cs="微软雅黑"/>
          <w:b/>
          <w:bCs/>
          <w:color w:val="C00000"/>
          <w:szCs w:val="21"/>
        </w:rPr>
        <w:t>徽菜宴——</w:t>
      </w:r>
      <w:r>
        <w:rPr>
          <w:rFonts w:hint="eastAsia" w:ascii="幼圆" w:hAnsi="微软雅黑" w:eastAsia="幼圆" w:cs="微软雅黑"/>
          <w:bCs/>
          <w:sz w:val="18"/>
          <w:szCs w:val="18"/>
        </w:rPr>
        <w:t>随餐品尝中国八大菜系之一的徽菜宴（臭鳜鱼、毛豆腐、胡适一品锅），在世界行走，为徽菜停留</w:t>
      </w:r>
    </w:p>
    <w:p w14:paraId="6B5DDA7D">
      <w:pPr>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szCs w:val="21"/>
        </w:rPr>
        <w:t>山上餐——</w:t>
      </w:r>
      <w:r>
        <w:rPr>
          <w:rFonts w:hint="eastAsia" w:ascii="幼圆" w:hAnsi="微软雅黑" w:eastAsia="幼圆" w:cs="微软雅黑"/>
          <w:bCs/>
          <w:sz w:val="18"/>
          <w:szCs w:val="18"/>
        </w:rPr>
        <w:t>安排黄山山上的午餐，不仅是贵，不仅是免背干粮爬山，最主要的是让您在山上吃口热乎的</w:t>
      </w:r>
    </w:p>
    <w:p w14:paraId="311D68E2">
      <w:pPr>
        <w:pStyle w:val="2"/>
        <w:spacing w:line="400" w:lineRule="exact"/>
        <w:jc w:val="center"/>
        <w:rPr>
          <w:rFonts w:hint="eastAsia"/>
          <w:sz w:val="18"/>
          <w:szCs w:val="18"/>
        </w:rPr>
      </w:pPr>
      <w:r>
        <w:rPr>
          <w:rFonts w:hint="eastAsia" w:ascii="幼圆" w:hAnsi="微软雅黑" w:eastAsia="幼圆" w:cs="微软雅黑"/>
          <w:b/>
          <w:bCs/>
          <w:color w:val="C00000"/>
        </w:rPr>
        <w:t>农家宴——</w:t>
      </w:r>
      <w:r>
        <w:rPr>
          <w:rFonts w:hint="eastAsia" w:ascii="幼圆" w:hAnsi="微软雅黑" w:eastAsia="幼圆" w:cs="微软雅黑"/>
          <w:bCs/>
          <w:sz w:val="18"/>
          <w:szCs w:val="18"/>
        </w:rPr>
        <w:t>在乡村婺源，我们安排您品尝徽州当地的农家饭，吃一吃土菜，了解当地风土人情</w:t>
      </w:r>
    </w:p>
    <w:p w14:paraId="7316C4FC">
      <w:pPr>
        <w:pStyle w:val="2"/>
        <w:spacing w:line="400" w:lineRule="exact"/>
      </w:pPr>
    </w:p>
    <w:p w14:paraId="30F33C76">
      <w:pPr>
        <w:spacing w:line="400" w:lineRule="exact"/>
        <w:jc w:val="center"/>
        <w:rPr>
          <w:rFonts w:hint="eastAsia" w:ascii="标准粗黑" w:hAnsi="标准粗黑" w:eastAsia="标准粗黑" w:cs="标准粗黑"/>
          <w:b/>
          <w:bCs/>
          <w:color w:val="FF0000"/>
          <w:sz w:val="24"/>
          <w:szCs w:val="24"/>
          <w:highlight w:val="yellow"/>
        </w:rPr>
      </w:pPr>
      <w:r>
        <w:rPr>
          <w:rFonts w:hint="eastAsia" w:ascii="标准粗黑" w:hAnsi="标准粗黑" w:eastAsia="标准粗黑" w:cs="标准粗黑"/>
          <w:b/>
          <w:bCs/>
          <w:color w:val="FF0000"/>
          <w:sz w:val="24"/>
          <w:szCs w:val="24"/>
          <w:highlight w:val="yellow"/>
        </w:rPr>
        <w:t>❤❤品质篇——16人真纯玩❤❤</w:t>
      </w:r>
    </w:p>
    <w:p w14:paraId="36BF915B">
      <w:pPr>
        <w:pStyle w:val="2"/>
        <w:spacing w:line="400" w:lineRule="exact"/>
        <w:jc w:val="center"/>
        <w:rPr>
          <w:rFonts w:ascii="幼圆" w:hAnsi="微软雅黑" w:eastAsia="幼圆" w:cs="微软雅黑"/>
          <w:b/>
          <w:bCs/>
          <w:color w:val="7030A0"/>
          <w:sz w:val="24"/>
          <w:szCs w:val="24"/>
          <w:u w:val="single"/>
        </w:rPr>
      </w:pPr>
      <w:r>
        <w:rPr>
          <w:rFonts w:hint="eastAsia" w:ascii="幼圆" w:hAnsi="微软雅黑" w:eastAsia="幼圆" w:cs="微软雅黑"/>
          <w:b/>
          <w:bCs/>
          <w:color w:val="7030A0"/>
          <w:sz w:val="24"/>
          <w:szCs w:val="24"/>
          <w:u w:val="single"/>
        </w:rPr>
        <w:t>重点来了，重点来了！</w:t>
      </w:r>
    </w:p>
    <w:p w14:paraId="78660F06">
      <w:pPr>
        <w:pStyle w:val="2"/>
        <w:spacing w:line="400" w:lineRule="exact"/>
        <w:jc w:val="center"/>
        <w:rPr>
          <w:rFonts w:hint="eastAsia"/>
          <w:color w:val="7030A0"/>
          <w:sz w:val="24"/>
          <w:szCs w:val="24"/>
          <w:u w:val="single"/>
        </w:rPr>
      </w:pPr>
      <w:r>
        <w:rPr>
          <w:rFonts w:hint="eastAsia" w:ascii="幼圆" w:hAnsi="微软雅黑" w:eastAsia="幼圆" w:cs="微软雅黑"/>
          <w:b/>
          <w:bCs/>
          <w:color w:val="7030A0"/>
          <w:sz w:val="24"/>
          <w:szCs w:val="24"/>
          <w:u w:val="single"/>
        </w:rPr>
        <w:t>O购物、</w:t>
      </w:r>
      <w:r>
        <w:rPr>
          <w:rFonts w:ascii="幼圆" w:hAnsi="微软雅黑" w:eastAsia="幼圆" w:cs="微软雅黑"/>
          <w:b/>
          <w:bCs/>
          <w:color w:val="7030A0"/>
          <w:sz w:val="24"/>
          <w:szCs w:val="24"/>
          <w:u w:val="single"/>
        </w:rPr>
        <w:t>O</w:t>
      </w:r>
      <w:r>
        <w:rPr>
          <w:rFonts w:hint="eastAsia" w:ascii="幼圆" w:hAnsi="微软雅黑" w:eastAsia="幼圆" w:cs="微软雅黑"/>
          <w:b/>
          <w:bCs/>
          <w:color w:val="7030A0"/>
          <w:sz w:val="24"/>
          <w:szCs w:val="24"/>
          <w:u w:val="single"/>
        </w:rPr>
        <w:t>擦边、</w:t>
      </w:r>
      <w:r>
        <w:rPr>
          <w:rFonts w:ascii="幼圆" w:hAnsi="微软雅黑" w:eastAsia="幼圆" w:cs="微软雅黑"/>
          <w:b/>
          <w:bCs/>
          <w:color w:val="7030A0"/>
          <w:sz w:val="24"/>
          <w:szCs w:val="24"/>
          <w:u w:val="single"/>
        </w:rPr>
        <w:t>O</w:t>
      </w:r>
      <w:r>
        <w:rPr>
          <w:rFonts w:hint="eastAsia" w:ascii="幼圆" w:hAnsi="微软雅黑" w:eastAsia="幼圆" w:cs="微软雅黑"/>
          <w:b/>
          <w:bCs/>
          <w:color w:val="7030A0"/>
          <w:sz w:val="24"/>
          <w:szCs w:val="24"/>
          <w:u w:val="single"/>
        </w:rPr>
        <w:t>景中店、O博物馆，0超市，我们是纯纯纯的纯玩线路</w:t>
      </w:r>
    </w:p>
    <w:p w14:paraId="66CAD057">
      <w:pPr>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szCs w:val="21"/>
        </w:rPr>
        <w:t>独立班——</w:t>
      </w:r>
      <w:r>
        <w:rPr>
          <w:rFonts w:hint="eastAsia" w:ascii="幼圆" w:hAnsi="微软雅黑" w:eastAsia="幼圆" w:cs="微软雅黑"/>
          <w:bCs/>
          <w:sz w:val="18"/>
          <w:szCs w:val="18"/>
        </w:rPr>
        <w:t>一车一导的完美旅途</w:t>
      </w:r>
    </w:p>
    <w:p w14:paraId="5C3999FB">
      <w:pPr>
        <w:pStyle w:val="2"/>
        <w:spacing w:line="400" w:lineRule="exact"/>
        <w:jc w:val="center"/>
        <w:rPr>
          <w:rFonts w:hint="eastAsia" w:ascii="幼圆" w:hAnsi="微软雅黑" w:eastAsia="幼圆" w:cs="微软雅黑"/>
          <w:bCs/>
          <w:sz w:val="18"/>
          <w:szCs w:val="18"/>
        </w:rPr>
      </w:pPr>
      <w:r>
        <w:rPr>
          <w:rFonts w:hint="eastAsia" w:ascii="幼圆" w:hAnsi="微软雅黑" w:eastAsia="幼圆" w:cs="微软雅黑"/>
          <w:b/>
          <w:bCs/>
          <w:color w:val="C00000"/>
        </w:rPr>
        <w:t>精品团——</w:t>
      </w:r>
      <w:r>
        <w:rPr>
          <w:rFonts w:ascii="幼圆" w:hAnsi="微软雅黑" w:eastAsia="幼圆" w:cs="微软雅黑"/>
          <w:b/>
          <w:bCs/>
          <w:sz w:val="18"/>
          <w:szCs w:val="18"/>
        </w:rPr>
        <w:t>16</w:t>
      </w:r>
      <w:r>
        <w:rPr>
          <w:rFonts w:hint="eastAsia" w:ascii="幼圆" w:hAnsi="微软雅黑" w:eastAsia="幼圆" w:cs="微软雅黑"/>
          <w:bCs/>
          <w:sz w:val="18"/>
          <w:szCs w:val="18"/>
        </w:rPr>
        <w:t>人</w:t>
      </w:r>
      <w:r>
        <w:rPr>
          <w:rFonts w:hint="eastAsia" w:ascii="幼圆" w:hAnsi="微软雅黑" w:eastAsia="幼圆" w:cs="微软雅黑"/>
          <w:bCs/>
          <w:sz w:val="18"/>
          <w:szCs w:val="18"/>
          <w:lang w:val="en-US" w:eastAsia="zh-CN"/>
        </w:rPr>
        <w:t>以内</w:t>
      </w:r>
      <w:r>
        <w:rPr>
          <w:rFonts w:hint="eastAsia" w:ascii="幼圆" w:hAnsi="微软雅黑" w:eastAsia="幼圆" w:cs="微软雅黑"/>
          <w:bCs/>
          <w:sz w:val="18"/>
          <w:szCs w:val="18"/>
        </w:rPr>
        <w:t>的精品小团</w:t>
      </w:r>
    </w:p>
    <w:p w14:paraId="60630811">
      <w:pPr>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szCs w:val="21"/>
          <w:lang w:val="en-US" w:eastAsia="zh-CN"/>
        </w:rPr>
        <w:t>贵宾范</w:t>
      </w:r>
      <w:r>
        <w:rPr>
          <w:rFonts w:hint="eastAsia" w:ascii="幼圆" w:hAnsi="微软雅黑" w:eastAsia="幼圆" w:cs="微软雅黑"/>
          <w:b/>
          <w:bCs/>
          <w:color w:val="C00000"/>
          <w:szCs w:val="21"/>
        </w:rPr>
        <w:t>——</w:t>
      </w:r>
      <w:r>
        <w:rPr>
          <w:rFonts w:hint="eastAsia" w:ascii="幼圆" w:hAnsi="微软雅黑" w:eastAsia="幼圆" w:cs="微软雅黑"/>
          <w:bCs/>
          <w:sz w:val="18"/>
          <w:szCs w:val="18"/>
        </w:rPr>
        <w:t>优选正规2</w:t>
      </w:r>
      <w:r>
        <w:rPr>
          <w:rFonts w:ascii="幼圆" w:hAnsi="微软雅黑" w:eastAsia="幼圆" w:cs="微软雅黑"/>
          <w:bCs/>
          <w:sz w:val="18"/>
          <w:szCs w:val="18"/>
        </w:rPr>
        <w:t>+1VIP</w:t>
      </w:r>
      <w:r>
        <w:rPr>
          <w:rFonts w:hint="eastAsia" w:ascii="幼圆" w:hAnsi="微软雅黑" w:eastAsia="幼圆" w:cs="微软雅黑"/>
          <w:bCs/>
          <w:sz w:val="18"/>
          <w:szCs w:val="18"/>
        </w:rPr>
        <w:t>保姆车</w:t>
      </w:r>
    </w:p>
    <w:p w14:paraId="7BA782A1">
      <w:pPr>
        <w:pStyle w:val="2"/>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rPr>
        <w:t>零等候——</w:t>
      </w:r>
      <w:r>
        <w:rPr>
          <w:rFonts w:hint="eastAsia" w:ascii="幼圆" w:hAnsi="微软雅黑" w:eastAsia="幼圆" w:cs="微软雅黑"/>
          <w:bCs/>
          <w:sz w:val="18"/>
          <w:szCs w:val="18"/>
        </w:rPr>
        <w:t>根据您抵达的港口、时间，</w:t>
      </w:r>
      <w:r>
        <w:rPr>
          <w:rFonts w:hint="eastAsia" w:ascii="幼圆" w:hAnsi="微软雅黑" w:eastAsia="幼圆" w:cs="微软雅黑"/>
          <w:b/>
          <w:bCs w:val="0"/>
          <w:sz w:val="18"/>
          <w:szCs w:val="18"/>
          <w:lang w:val="en-US" w:eastAsia="zh-CN"/>
        </w:rPr>
        <w:t>24小时</w:t>
      </w:r>
      <w:r>
        <w:rPr>
          <w:rFonts w:hint="eastAsia" w:ascii="幼圆" w:hAnsi="微软雅黑" w:eastAsia="幼圆" w:cs="微软雅黑"/>
          <w:bCs/>
          <w:sz w:val="18"/>
          <w:szCs w:val="18"/>
        </w:rPr>
        <w:t>随到随接随送，</w:t>
      </w:r>
      <w:r>
        <w:rPr>
          <w:rFonts w:hint="eastAsia" w:ascii="幼圆" w:hAnsi="微软雅黑" w:eastAsia="幼圆" w:cs="微软雅黑"/>
          <w:b/>
          <w:bCs/>
          <w:sz w:val="18"/>
          <w:szCs w:val="18"/>
        </w:rPr>
        <w:t>接送站均为增值服务，不需要额外加钱</w:t>
      </w:r>
    </w:p>
    <w:p w14:paraId="1D74C9FD">
      <w:pPr>
        <w:pStyle w:val="2"/>
        <w:rPr>
          <w:rFonts w:hint="eastAsia" w:ascii="幼圆" w:hAnsi="微软雅黑" w:eastAsia="幼圆" w:cs="微软雅黑"/>
          <w:b/>
          <w:bCs/>
          <w:color w:val="622423"/>
          <w:sz w:val="28"/>
          <w:szCs w:val="28"/>
        </w:rPr>
      </w:pPr>
      <w:r>
        <w:rPr>
          <w:rFonts w:hint="eastAsia" w:ascii="幼圆" w:hAnsi="微软雅黑" w:eastAsia="幼圆" w:cs="微软雅黑"/>
          <w:b/>
          <w:bCs/>
          <w:color w:val="622423"/>
          <w:sz w:val="28"/>
          <w:szCs w:val="28"/>
        </w:rPr>
        <w:t>二、秒懂行程：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6634"/>
        <w:gridCol w:w="1139"/>
        <w:gridCol w:w="1377"/>
      </w:tblGrid>
      <w:tr w14:paraId="21E6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3DB902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黑体"/>
                <w:b/>
                <w:bCs/>
                <w:szCs w:val="21"/>
              </w:rPr>
            </w:pPr>
            <w:r>
              <w:rPr>
                <w:rFonts w:hint="eastAsia" w:ascii="楷体" w:hAnsi="楷体" w:eastAsia="楷体" w:cs="黑体"/>
                <w:b/>
                <w:bCs/>
                <w:szCs w:val="21"/>
              </w:rPr>
              <w:t>时间</w:t>
            </w:r>
          </w:p>
        </w:tc>
        <w:tc>
          <w:tcPr>
            <w:tcW w:w="6634" w:type="dxa"/>
            <w:noWrap w:val="0"/>
            <w:vAlign w:val="center"/>
          </w:tcPr>
          <w:p w14:paraId="12E4E8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黑体"/>
                <w:b/>
                <w:bCs/>
                <w:szCs w:val="21"/>
              </w:rPr>
            </w:pPr>
            <w:r>
              <w:rPr>
                <w:rFonts w:hint="eastAsia" w:ascii="楷体" w:hAnsi="楷体" w:eastAsia="楷体" w:cs="黑体"/>
                <w:b/>
                <w:bCs/>
                <w:szCs w:val="21"/>
              </w:rPr>
              <w:t>行  程</w:t>
            </w:r>
          </w:p>
        </w:tc>
        <w:tc>
          <w:tcPr>
            <w:tcW w:w="1139" w:type="dxa"/>
            <w:noWrap w:val="0"/>
            <w:vAlign w:val="center"/>
          </w:tcPr>
          <w:p w14:paraId="749A7F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黑体"/>
                <w:b/>
                <w:bCs/>
                <w:szCs w:val="21"/>
              </w:rPr>
            </w:pPr>
            <w:r>
              <w:rPr>
                <w:rFonts w:hint="eastAsia" w:ascii="楷体" w:hAnsi="楷体" w:eastAsia="楷体" w:cs="黑体"/>
                <w:b/>
                <w:bCs/>
                <w:szCs w:val="21"/>
              </w:rPr>
              <w:t>用餐</w:t>
            </w:r>
          </w:p>
        </w:tc>
        <w:tc>
          <w:tcPr>
            <w:tcW w:w="1377" w:type="dxa"/>
            <w:noWrap w:val="0"/>
            <w:vAlign w:val="center"/>
          </w:tcPr>
          <w:p w14:paraId="456D50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黑体"/>
                <w:b/>
                <w:bCs/>
                <w:szCs w:val="21"/>
              </w:rPr>
            </w:pPr>
            <w:r>
              <w:rPr>
                <w:rFonts w:hint="eastAsia" w:ascii="楷体" w:hAnsi="楷体" w:eastAsia="楷体" w:cs="黑体"/>
                <w:b/>
                <w:bCs/>
                <w:szCs w:val="21"/>
              </w:rPr>
              <w:t>住宿</w:t>
            </w:r>
          </w:p>
        </w:tc>
      </w:tr>
      <w:tr w14:paraId="2C76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04" w:type="dxa"/>
            <w:noWrap w:val="0"/>
            <w:vAlign w:val="center"/>
          </w:tcPr>
          <w:p w14:paraId="1A1912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D1</w:t>
            </w:r>
          </w:p>
        </w:tc>
        <w:tc>
          <w:tcPr>
            <w:tcW w:w="6634" w:type="dxa"/>
            <w:noWrap w:val="0"/>
            <w:vAlign w:val="center"/>
          </w:tcPr>
          <w:p w14:paraId="23537C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黑体"/>
                <w:szCs w:val="21"/>
              </w:rPr>
            </w:pPr>
            <w:r>
              <w:rPr>
                <w:rFonts w:hint="eastAsia" w:ascii="楷体" w:hAnsi="楷体" w:eastAsia="楷体" w:cs="黑体"/>
                <w:szCs w:val="21"/>
                <w:lang w:val="en-US" w:eastAsia="zh-CN"/>
              </w:rPr>
              <w:t>四川各地—</w:t>
            </w:r>
            <w:r>
              <w:rPr>
                <w:rFonts w:hint="eastAsia" w:ascii="楷体" w:hAnsi="楷体" w:eastAsia="楷体" w:cs="黑体"/>
                <w:szCs w:val="21"/>
              </w:rPr>
              <w:t>合肥（</w:t>
            </w:r>
            <w:r>
              <w:rPr>
                <w:rFonts w:hint="eastAsia" w:ascii="楷体" w:hAnsi="楷体" w:eastAsia="楷体" w:cs="黑体"/>
                <w:szCs w:val="21"/>
                <w:lang w:val="en-US" w:eastAsia="zh-CN"/>
              </w:rPr>
              <w:t>动车或飞机</w:t>
            </w:r>
            <w:r>
              <w:rPr>
                <w:rFonts w:hint="eastAsia" w:ascii="楷体" w:hAnsi="楷体" w:eastAsia="楷体" w:cs="黑体"/>
                <w:szCs w:val="21"/>
              </w:rPr>
              <w:t>）接团，后入住酒店</w:t>
            </w:r>
          </w:p>
        </w:tc>
        <w:tc>
          <w:tcPr>
            <w:tcW w:w="1139" w:type="dxa"/>
            <w:noWrap w:val="0"/>
            <w:vAlign w:val="center"/>
          </w:tcPr>
          <w:p w14:paraId="3D4F61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szCs w:val="21"/>
              </w:rPr>
            </w:pPr>
            <w:r>
              <w:rPr>
                <w:rFonts w:hint="eastAsia" w:ascii="楷体" w:hAnsi="楷体" w:eastAsia="楷体" w:cs="黑体"/>
                <w:szCs w:val="21"/>
              </w:rPr>
              <w:t>//</w:t>
            </w:r>
          </w:p>
        </w:tc>
        <w:tc>
          <w:tcPr>
            <w:tcW w:w="1377" w:type="dxa"/>
            <w:noWrap w:val="0"/>
            <w:vAlign w:val="center"/>
          </w:tcPr>
          <w:p w14:paraId="48E4E3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lang w:val="en-US" w:eastAsia="zh-CN"/>
              </w:rPr>
              <w:t>合肥</w:t>
            </w:r>
            <w:r>
              <w:rPr>
                <w:rFonts w:hint="eastAsia" w:ascii="楷体" w:hAnsi="楷体" w:eastAsia="楷体" w:cs="黑体"/>
                <w:szCs w:val="21"/>
              </w:rPr>
              <w:t>五钻</w:t>
            </w:r>
          </w:p>
        </w:tc>
      </w:tr>
      <w:tr w14:paraId="3EF5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232811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D2</w:t>
            </w:r>
          </w:p>
        </w:tc>
        <w:tc>
          <w:tcPr>
            <w:tcW w:w="6634" w:type="dxa"/>
            <w:noWrap w:val="0"/>
            <w:vAlign w:val="center"/>
          </w:tcPr>
          <w:p w14:paraId="6D08B4C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黑体"/>
                <w:szCs w:val="21"/>
              </w:rPr>
            </w:pPr>
            <w:r>
              <w:rPr>
                <w:rFonts w:hint="eastAsia" w:ascii="楷体" w:hAnsi="楷体" w:eastAsia="楷体" w:cs="黑体"/>
                <w:szCs w:val="21"/>
              </w:rPr>
              <w:t>婺源篁岭梯田古村，</w:t>
            </w:r>
            <w:r>
              <w:rPr>
                <w:rFonts w:hint="eastAsia" w:ascii="楷体" w:hAnsi="楷体" w:eastAsia="楷体" w:cs="黑体"/>
                <w:szCs w:val="21"/>
                <w:lang w:val="en-US" w:eastAsia="zh-CN"/>
              </w:rPr>
              <w:t xml:space="preserve"> </w:t>
            </w:r>
            <w:r>
              <w:rPr>
                <w:rFonts w:hint="eastAsia" w:ascii="楷体" w:hAnsi="楷体" w:eastAsia="楷体" w:cs="黑体"/>
                <w:szCs w:val="21"/>
              </w:rPr>
              <w:t>婺女洲（含</w:t>
            </w:r>
            <w:r>
              <w:rPr>
                <w:rFonts w:hint="eastAsia" w:ascii="楷体" w:hAnsi="楷体" w:eastAsia="楷体" w:cs="黑体"/>
                <w:szCs w:val="21"/>
                <w:lang w:val="en-US" w:eastAsia="zh-CN"/>
              </w:rPr>
              <w:t>星空</w:t>
            </w:r>
            <w:r>
              <w:rPr>
                <w:rFonts w:hint="eastAsia" w:ascii="楷体" w:hAnsi="楷体" w:eastAsia="楷体" w:cs="黑体"/>
                <w:szCs w:val="21"/>
              </w:rPr>
              <w:t>光影</w:t>
            </w:r>
            <w:r>
              <w:rPr>
                <w:rFonts w:hint="eastAsia" w:ascii="楷体" w:hAnsi="楷体" w:eastAsia="楷体" w:cs="黑体"/>
                <w:szCs w:val="21"/>
                <w:lang w:val="en-US" w:eastAsia="zh-CN"/>
              </w:rPr>
              <w:t>馆</w:t>
            </w:r>
            <w:r>
              <w:rPr>
                <w:rFonts w:hint="eastAsia" w:ascii="楷体" w:hAnsi="楷体" w:eastAsia="楷体" w:cs="黑体"/>
                <w:szCs w:val="21"/>
              </w:rPr>
              <w:t>及各类路演），赠送遇见婺源大型山水实景演出</w:t>
            </w:r>
          </w:p>
        </w:tc>
        <w:tc>
          <w:tcPr>
            <w:tcW w:w="1139" w:type="dxa"/>
            <w:noWrap w:val="0"/>
            <w:vAlign w:val="center"/>
          </w:tcPr>
          <w:p w14:paraId="78C66D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rPr>
              <w:t>早中晚</w:t>
            </w:r>
          </w:p>
        </w:tc>
        <w:tc>
          <w:tcPr>
            <w:tcW w:w="1377" w:type="dxa"/>
            <w:noWrap w:val="0"/>
            <w:vAlign w:val="center"/>
          </w:tcPr>
          <w:p w14:paraId="75AEEE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szCs w:val="21"/>
              </w:rPr>
            </w:pPr>
            <w:r>
              <w:rPr>
                <w:rFonts w:hint="eastAsia" w:ascii="楷体" w:hAnsi="楷体" w:eastAsia="楷体" w:cs="黑体"/>
                <w:szCs w:val="21"/>
              </w:rPr>
              <w:t>婺女洲景区内四钻</w:t>
            </w:r>
          </w:p>
        </w:tc>
      </w:tr>
      <w:tr w14:paraId="08F4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21BC61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D3</w:t>
            </w:r>
          </w:p>
        </w:tc>
        <w:tc>
          <w:tcPr>
            <w:tcW w:w="6634" w:type="dxa"/>
            <w:noWrap w:val="0"/>
            <w:vAlign w:val="center"/>
          </w:tcPr>
          <w:p w14:paraId="5ECDE2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黑体"/>
                <w:szCs w:val="21"/>
                <w:lang w:eastAsia="zh-CN"/>
              </w:rPr>
            </w:pPr>
            <w:r>
              <w:rPr>
                <w:rFonts w:hint="eastAsia" w:ascii="楷体" w:hAnsi="楷体" w:eastAsia="楷体" w:cs="黑体"/>
                <w:szCs w:val="21"/>
              </w:rPr>
              <w:t>黄山一日游（玩全山），</w:t>
            </w:r>
            <w:r>
              <w:rPr>
                <w:rFonts w:hint="eastAsia" w:ascii="楷体" w:hAnsi="楷体" w:eastAsia="楷体" w:cs="黑体"/>
                <w:szCs w:val="21"/>
                <w:lang w:val="en-US" w:eastAsia="zh-CN"/>
              </w:rPr>
              <w:t>夜游宏村（含鱼灯体验）</w:t>
            </w:r>
          </w:p>
        </w:tc>
        <w:tc>
          <w:tcPr>
            <w:tcW w:w="1139" w:type="dxa"/>
            <w:noWrap w:val="0"/>
            <w:vAlign w:val="center"/>
          </w:tcPr>
          <w:p w14:paraId="6483F5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rPr>
              <w:t>早中晚</w:t>
            </w:r>
          </w:p>
        </w:tc>
        <w:tc>
          <w:tcPr>
            <w:tcW w:w="1377" w:type="dxa"/>
            <w:noWrap w:val="0"/>
            <w:vAlign w:val="center"/>
          </w:tcPr>
          <w:p w14:paraId="169A1B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lang w:val="en-US" w:eastAsia="zh-CN"/>
              </w:rPr>
              <w:t>宏村四</w:t>
            </w:r>
            <w:r>
              <w:rPr>
                <w:rFonts w:hint="eastAsia" w:ascii="楷体" w:hAnsi="楷体" w:eastAsia="楷体" w:cs="黑体"/>
                <w:szCs w:val="21"/>
              </w:rPr>
              <w:t>钻</w:t>
            </w:r>
          </w:p>
        </w:tc>
      </w:tr>
      <w:tr w14:paraId="6840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0DE183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D4</w:t>
            </w:r>
          </w:p>
        </w:tc>
        <w:tc>
          <w:tcPr>
            <w:tcW w:w="6634" w:type="dxa"/>
            <w:noWrap w:val="0"/>
            <w:vAlign w:val="center"/>
          </w:tcPr>
          <w:p w14:paraId="30CF6E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黑体"/>
                <w:szCs w:val="21"/>
                <w:lang w:eastAsia="zh-CN"/>
              </w:rPr>
            </w:pPr>
            <w:r>
              <w:rPr>
                <w:rFonts w:hint="eastAsia" w:ascii="楷体" w:hAnsi="楷体" w:eastAsia="楷体" w:cs="黑体"/>
                <w:szCs w:val="21"/>
                <w:lang w:val="en-US" w:eastAsia="zh-CN"/>
              </w:rPr>
              <w:t>日游</w:t>
            </w:r>
            <w:r>
              <w:rPr>
                <w:rFonts w:hint="eastAsia" w:ascii="楷体" w:hAnsi="楷体" w:eastAsia="楷体" w:cs="黑体"/>
                <w:szCs w:val="21"/>
              </w:rPr>
              <w:t>宏村</w:t>
            </w:r>
            <w:r>
              <w:rPr>
                <w:rFonts w:hint="eastAsia" w:ascii="楷体" w:hAnsi="楷体" w:eastAsia="楷体" w:cs="黑体"/>
                <w:szCs w:val="21"/>
                <w:lang w:eastAsia="zh-CN"/>
              </w:rPr>
              <w:t>，</w:t>
            </w:r>
            <w:r>
              <w:rPr>
                <w:rFonts w:hint="eastAsia" w:ascii="楷体" w:hAnsi="楷体" w:eastAsia="楷体" w:cs="黑体"/>
                <w:szCs w:val="21"/>
              </w:rPr>
              <w:t>五A徽州古城</w:t>
            </w:r>
            <w:r>
              <w:rPr>
                <w:rFonts w:hint="eastAsia" w:ascii="楷体" w:hAnsi="楷体" w:eastAsia="楷体" w:cs="黑体"/>
                <w:szCs w:val="21"/>
                <w:lang w:val="en-US" w:eastAsia="zh-CN"/>
              </w:rPr>
              <w:t>，夜秀【</w:t>
            </w:r>
            <w:r>
              <w:rPr>
                <w:rFonts w:hint="eastAsia" w:ascii="楷体" w:hAnsi="楷体" w:eastAsia="楷体" w:cs="黑体"/>
                <w:szCs w:val="21"/>
              </w:rPr>
              <w:t>老街</w:t>
            </w:r>
            <w:r>
              <w:rPr>
                <w:rFonts w:hint="eastAsia" w:ascii="楷体" w:hAnsi="楷体" w:eastAsia="楷体" w:cs="黑体"/>
                <w:szCs w:val="21"/>
                <w:lang w:val="en-US" w:eastAsia="zh-CN"/>
              </w:rPr>
              <w:t>/</w:t>
            </w:r>
            <w:r>
              <w:rPr>
                <w:rFonts w:hint="eastAsia" w:ascii="楷体" w:hAnsi="楷体" w:eastAsia="楷体" w:cs="黑体"/>
                <w:szCs w:val="21"/>
              </w:rPr>
              <w:t>河街</w:t>
            </w:r>
            <w:r>
              <w:rPr>
                <w:rFonts w:hint="eastAsia" w:ascii="楷体" w:hAnsi="楷体" w:eastAsia="楷体" w:cs="黑体"/>
                <w:szCs w:val="21"/>
                <w:lang w:val="en-US" w:eastAsia="zh-CN"/>
              </w:rPr>
              <w:t>/</w:t>
            </w:r>
            <w:r>
              <w:rPr>
                <w:rFonts w:hint="eastAsia" w:ascii="楷体" w:hAnsi="楷体" w:eastAsia="楷体" w:cs="黑体"/>
                <w:szCs w:val="21"/>
              </w:rPr>
              <w:t>水街</w:t>
            </w:r>
            <w:r>
              <w:rPr>
                <w:rFonts w:hint="eastAsia" w:ascii="楷体" w:hAnsi="楷体" w:eastAsia="楷体" w:cs="黑体"/>
                <w:szCs w:val="21"/>
                <w:lang w:eastAsia="zh-CN"/>
              </w:rPr>
              <w:t>】</w:t>
            </w:r>
          </w:p>
        </w:tc>
        <w:tc>
          <w:tcPr>
            <w:tcW w:w="1139" w:type="dxa"/>
            <w:noWrap w:val="0"/>
            <w:vAlign w:val="center"/>
          </w:tcPr>
          <w:p w14:paraId="6A09DF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rPr>
              <w:t>早中晚</w:t>
            </w:r>
          </w:p>
        </w:tc>
        <w:tc>
          <w:tcPr>
            <w:tcW w:w="1377" w:type="dxa"/>
            <w:noWrap w:val="0"/>
            <w:vAlign w:val="center"/>
          </w:tcPr>
          <w:p w14:paraId="4D7959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szCs w:val="21"/>
                <w:lang w:val="en-US" w:eastAsia="zh-CN"/>
              </w:rPr>
            </w:pPr>
            <w:r>
              <w:rPr>
                <w:rFonts w:hint="eastAsia" w:ascii="楷体" w:hAnsi="楷体" w:eastAsia="楷体" w:cs="黑体"/>
                <w:szCs w:val="21"/>
                <w:lang w:val="en-US" w:eastAsia="zh-CN"/>
              </w:rPr>
              <w:t>当地</w:t>
            </w:r>
            <w:r>
              <w:rPr>
                <w:rFonts w:hint="eastAsia" w:ascii="楷体" w:hAnsi="楷体" w:eastAsia="楷体" w:cs="黑体"/>
                <w:szCs w:val="21"/>
              </w:rPr>
              <w:t>五钻</w:t>
            </w:r>
          </w:p>
        </w:tc>
      </w:tr>
      <w:tr w14:paraId="36E7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341C4B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D5</w:t>
            </w:r>
          </w:p>
        </w:tc>
        <w:tc>
          <w:tcPr>
            <w:tcW w:w="6634" w:type="dxa"/>
            <w:noWrap w:val="0"/>
            <w:vAlign w:val="center"/>
          </w:tcPr>
          <w:p w14:paraId="7389AD2B">
            <w:pPr>
              <w:keepNext w:val="0"/>
              <w:keepLines w:val="0"/>
              <w:pageBreakBefore w:val="0"/>
              <w:widowControl w:val="0"/>
              <w:kinsoku/>
              <w:wordWrap/>
              <w:overflowPunct/>
              <w:topLinePunct w:val="0"/>
              <w:autoSpaceDE/>
              <w:autoSpaceDN/>
              <w:bidi w:val="0"/>
              <w:adjustRightInd/>
              <w:snapToGrid/>
              <w:spacing w:line="360" w:lineRule="exact"/>
              <w:textAlignment w:val="auto"/>
              <w:rPr>
                <w:rFonts w:ascii="楷体" w:hAnsi="楷体" w:eastAsia="楷体" w:cs="黑体"/>
                <w:szCs w:val="21"/>
              </w:rPr>
            </w:pPr>
            <w:r>
              <w:rPr>
                <w:rFonts w:hint="eastAsia" w:ascii="楷体" w:hAnsi="楷体" w:eastAsia="楷体" w:cs="黑体"/>
                <w:szCs w:val="21"/>
              </w:rPr>
              <w:t>千岛湖中心湖区（登中心湖区岛屿），赴合肥入住酒店</w:t>
            </w:r>
          </w:p>
        </w:tc>
        <w:tc>
          <w:tcPr>
            <w:tcW w:w="1139" w:type="dxa"/>
            <w:noWrap w:val="0"/>
            <w:vAlign w:val="center"/>
          </w:tcPr>
          <w:p w14:paraId="653975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rPr>
              <w:t>早中/</w:t>
            </w:r>
          </w:p>
        </w:tc>
        <w:tc>
          <w:tcPr>
            <w:tcW w:w="1377" w:type="dxa"/>
            <w:noWrap w:val="0"/>
            <w:vAlign w:val="center"/>
          </w:tcPr>
          <w:p w14:paraId="3E4FAA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lang w:val="en-US" w:eastAsia="zh-CN"/>
              </w:rPr>
              <w:t>合肥</w:t>
            </w:r>
            <w:r>
              <w:rPr>
                <w:rFonts w:hint="eastAsia" w:ascii="楷体" w:hAnsi="楷体" w:eastAsia="楷体" w:cs="黑体"/>
                <w:szCs w:val="21"/>
              </w:rPr>
              <w:t>五钻</w:t>
            </w:r>
          </w:p>
        </w:tc>
      </w:tr>
      <w:tr w14:paraId="6F6F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792112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D6</w:t>
            </w:r>
          </w:p>
        </w:tc>
        <w:tc>
          <w:tcPr>
            <w:tcW w:w="6634" w:type="dxa"/>
            <w:noWrap w:val="0"/>
            <w:vAlign w:val="center"/>
          </w:tcPr>
          <w:p w14:paraId="28BA2BF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楷体" w:hAnsi="楷体" w:eastAsia="楷体" w:cs="黑体"/>
                <w:szCs w:val="21"/>
                <w:lang w:val="en-US" w:eastAsia="zh-CN"/>
              </w:rPr>
            </w:pPr>
            <w:r>
              <w:rPr>
                <w:rFonts w:hint="eastAsia" w:ascii="楷体" w:hAnsi="楷体" w:eastAsia="楷体" w:cs="黑体"/>
                <w:szCs w:val="21"/>
                <w:lang w:val="en-US" w:eastAsia="zh-CN"/>
              </w:rPr>
              <w:t>根据动车或航班时间送站返程</w:t>
            </w:r>
          </w:p>
        </w:tc>
        <w:tc>
          <w:tcPr>
            <w:tcW w:w="1139" w:type="dxa"/>
            <w:noWrap w:val="0"/>
            <w:vAlign w:val="center"/>
          </w:tcPr>
          <w:p w14:paraId="6A4382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rPr>
              <w:t>早/</w:t>
            </w:r>
          </w:p>
        </w:tc>
        <w:tc>
          <w:tcPr>
            <w:tcW w:w="1377" w:type="dxa"/>
            <w:noWrap w:val="0"/>
            <w:vAlign w:val="center"/>
          </w:tcPr>
          <w:p w14:paraId="54898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szCs w:val="21"/>
              </w:rPr>
            </w:pPr>
          </w:p>
        </w:tc>
      </w:tr>
    </w:tbl>
    <w:p w14:paraId="229D3315">
      <w:pPr>
        <w:pStyle w:val="2"/>
        <w:rPr>
          <w:rFonts w:hint="eastAsia" w:ascii="幼圆" w:hAnsi="微软雅黑" w:eastAsia="幼圆" w:cs="微软雅黑"/>
          <w:b/>
          <w:bCs/>
          <w:color w:val="622423"/>
          <w:sz w:val="28"/>
          <w:szCs w:val="28"/>
        </w:rPr>
      </w:pPr>
    </w:p>
    <w:p w14:paraId="2716473A">
      <w:pPr>
        <w:pStyle w:val="2"/>
        <w:rPr>
          <w:rFonts w:hint="eastAsia" w:ascii="幼圆" w:hAnsi="微软雅黑" w:eastAsia="幼圆" w:cs="微软雅黑"/>
          <w:b/>
          <w:bCs/>
          <w:color w:val="622423"/>
          <w:sz w:val="28"/>
          <w:szCs w:val="28"/>
        </w:rPr>
      </w:pPr>
    </w:p>
    <w:p w14:paraId="375924A5">
      <w:pPr>
        <w:pStyle w:val="2"/>
        <w:rPr>
          <w:rFonts w:hint="eastAsia" w:ascii="幼圆" w:hAnsi="微软雅黑" w:eastAsia="幼圆" w:cs="微软雅黑"/>
          <w:b/>
          <w:bCs/>
          <w:color w:val="622423"/>
          <w:sz w:val="28"/>
          <w:szCs w:val="28"/>
        </w:rPr>
      </w:pPr>
    </w:p>
    <w:p w14:paraId="7EB23381">
      <w:pPr>
        <w:pStyle w:val="2"/>
        <w:rPr>
          <w:rFonts w:hint="eastAsia" w:ascii="微软雅黑" w:hAnsi="微软雅黑" w:eastAsia="微软雅黑" w:cs="微软雅黑"/>
          <w:b/>
          <w:szCs w:val="21"/>
        </w:rPr>
      </w:pPr>
      <w:r>
        <w:rPr>
          <w:rFonts w:hint="eastAsia" w:ascii="幼圆" w:hAnsi="微软雅黑" w:eastAsia="幼圆" w:cs="微软雅黑"/>
          <w:b/>
          <w:bCs/>
          <w:color w:val="622423"/>
          <w:sz w:val="28"/>
          <w:szCs w:val="28"/>
        </w:rPr>
        <w:t>三、详细行程：</w:t>
      </w:r>
      <w:r>
        <w:rPr>
          <w:rFonts w:hint="eastAsia" w:ascii="微软雅黑" w:hAnsi="微软雅黑" w:eastAsia="微软雅黑" w:cs="微软雅黑"/>
          <w:b/>
          <w:szCs w:val="21"/>
        </w:rPr>
        <w:t xml:space="preserve">                                                                                                             </w:t>
      </w:r>
      <w:r>
        <w:rPr>
          <w:rFonts w:hint="eastAsia" w:ascii="微软雅黑" w:hAnsi="微软雅黑" w:eastAsia="微软雅黑" w:cs="微软雅黑"/>
        </w:rPr>
        <w:t xml:space="preserve">                                                                                                                                                                                             </w:t>
      </w:r>
    </w:p>
    <w:tbl>
      <w:tblPr>
        <w:tblStyle w:val="7"/>
        <w:tblW w:w="10594" w:type="dxa"/>
        <w:tblInd w:w="-234" w:type="dxa"/>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Layout w:type="fixed"/>
        <w:tblCellMar>
          <w:top w:w="0" w:type="dxa"/>
          <w:left w:w="108" w:type="dxa"/>
          <w:bottom w:w="0" w:type="dxa"/>
          <w:right w:w="108" w:type="dxa"/>
        </w:tblCellMar>
      </w:tblPr>
      <w:tblGrid>
        <w:gridCol w:w="878"/>
        <w:gridCol w:w="58"/>
        <w:gridCol w:w="8167"/>
        <w:gridCol w:w="572"/>
        <w:gridCol w:w="919"/>
      </w:tblGrid>
      <w:tr w14:paraId="739E0C77">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0" w:hRule="atLeast"/>
        </w:trPr>
        <w:tc>
          <w:tcPr>
            <w:tcW w:w="10594" w:type="dxa"/>
            <w:gridSpan w:val="5"/>
            <w:tcBorders>
              <w:tl2br w:val="nil"/>
              <w:tr2bl w:val="nil"/>
            </w:tcBorders>
            <w:noWrap w:val="0"/>
            <w:vAlign w:val="center"/>
          </w:tcPr>
          <w:p w14:paraId="51BE93F7">
            <w:pPr>
              <w:keepNext w:val="0"/>
              <w:keepLines w:val="0"/>
              <w:pageBreakBefore w:val="0"/>
              <w:kinsoku/>
              <w:wordWrap/>
              <w:overflowPunct/>
              <w:topLinePunct w:val="0"/>
              <w:autoSpaceDE/>
              <w:autoSpaceDN/>
              <w:bidi w:val="0"/>
              <w:adjustRightInd/>
              <w:snapToGrid w:val="0"/>
              <w:spacing w:line="240" w:lineRule="auto"/>
              <w:ind w:left="-107" w:leftChars="-51" w:right="-82" w:rightChars="-39" w:firstLine="240" w:firstLineChars="100"/>
              <w:textAlignment w:val="auto"/>
              <w:rPr>
                <w:rFonts w:hint="eastAsia" w:ascii="微软雅黑" w:hAnsi="微软雅黑" w:eastAsia="微软雅黑" w:cs="微软雅黑"/>
                <w:b/>
                <w:color w:val="FF0000"/>
                <w:sz w:val="24"/>
              </w:rPr>
            </w:pPr>
            <w:r>
              <w:rPr>
                <w:rFonts w:hint="eastAsia" w:ascii="微软雅黑" w:hAnsi="微软雅黑" w:eastAsia="微软雅黑" w:cs="微软雅黑"/>
                <w:b/>
                <w:color w:val="FF0000"/>
                <w:sz w:val="24"/>
              </w:rPr>
              <w:t>一、行程安排：</w:t>
            </w:r>
          </w:p>
        </w:tc>
      </w:tr>
      <w:tr w14:paraId="4276411E">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0" w:hRule="atLeast"/>
        </w:trPr>
        <w:tc>
          <w:tcPr>
            <w:tcW w:w="878" w:type="dxa"/>
            <w:tcBorders>
              <w:tl2br w:val="nil"/>
              <w:tr2bl w:val="nil"/>
            </w:tcBorders>
            <w:noWrap w:val="0"/>
            <w:vAlign w:val="center"/>
          </w:tcPr>
          <w:p w14:paraId="14C3D9D5">
            <w:pPr>
              <w:keepNext w:val="0"/>
              <w:keepLines w:val="0"/>
              <w:pageBreakBefore w:val="0"/>
              <w:kinsoku/>
              <w:wordWrap/>
              <w:overflowPunct/>
              <w:topLinePunct w:val="0"/>
              <w:autoSpaceDE/>
              <w:autoSpaceDN/>
              <w:bidi w:val="0"/>
              <w:adjustRightInd/>
              <w:snapToGrid w:val="0"/>
              <w:spacing w:line="240" w:lineRule="auto"/>
              <w:ind w:left="-178" w:leftChars="-85" w:right="-107" w:rightChars="-51"/>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日期</w:t>
            </w:r>
          </w:p>
        </w:tc>
        <w:tc>
          <w:tcPr>
            <w:tcW w:w="8225" w:type="dxa"/>
            <w:gridSpan w:val="2"/>
            <w:tcBorders>
              <w:tl2br w:val="nil"/>
              <w:tr2bl w:val="nil"/>
            </w:tcBorders>
            <w:noWrap w:val="0"/>
            <w:vAlign w:val="center"/>
          </w:tcPr>
          <w:p w14:paraId="24CB8C72">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行 程 线 路</w:t>
            </w:r>
          </w:p>
        </w:tc>
        <w:tc>
          <w:tcPr>
            <w:tcW w:w="572" w:type="dxa"/>
            <w:tcBorders>
              <w:tl2br w:val="nil"/>
              <w:tr2bl w:val="nil"/>
            </w:tcBorders>
            <w:noWrap w:val="0"/>
            <w:vAlign w:val="center"/>
          </w:tcPr>
          <w:p w14:paraId="674EF059">
            <w:pPr>
              <w:keepNext w:val="0"/>
              <w:keepLines w:val="0"/>
              <w:pageBreakBefore w:val="0"/>
              <w:kinsoku/>
              <w:wordWrap/>
              <w:overflowPunct/>
              <w:topLinePunct w:val="0"/>
              <w:autoSpaceDE/>
              <w:autoSpaceDN/>
              <w:bidi w:val="0"/>
              <w:adjustRightInd/>
              <w:snapToGrid w:val="0"/>
              <w:spacing w:line="240" w:lineRule="auto"/>
              <w:ind w:left="-107" w:leftChars="-51" w:right="-107" w:rightChars="-51"/>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餐饮</w:t>
            </w:r>
          </w:p>
        </w:tc>
        <w:tc>
          <w:tcPr>
            <w:tcW w:w="919" w:type="dxa"/>
            <w:tcBorders>
              <w:tl2br w:val="nil"/>
              <w:tr2bl w:val="nil"/>
            </w:tcBorders>
            <w:noWrap w:val="0"/>
            <w:vAlign w:val="center"/>
          </w:tcPr>
          <w:p w14:paraId="76566ED9">
            <w:pPr>
              <w:keepNext w:val="0"/>
              <w:keepLines w:val="0"/>
              <w:pageBreakBefore w:val="0"/>
              <w:kinsoku/>
              <w:wordWrap/>
              <w:overflowPunct/>
              <w:topLinePunct w:val="0"/>
              <w:autoSpaceDE/>
              <w:autoSpaceDN/>
              <w:bidi w:val="0"/>
              <w:adjustRightInd/>
              <w:snapToGrid w:val="0"/>
              <w:spacing w:line="240" w:lineRule="auto"/>
              <w:ind w:left="-107" w:leftChars="-51" w:right="-82" w:rightChars="-39"/>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住宿</w:t>
            </w:r>
          </w:p>
        </w:tc>
      </w:tr>
      <w:tr w14:paraId="6F09D968">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36" w:hRule="atLeast"/>
        </w:trPr>
        <w:tc>
          <w:tcPr>
            <w:tcW w:w="878" w:type="dxa"/>
            <w:tcBorders>
              <w:tl2br w:val="nil"/>
              <w:tr2bl w:val="nil"/>
            </w:tcBorders>
            <w:noWrap w:val="0"/>
            <w:vAlign w:val="center"/>
          </w:tcPr>
          <w:p w14:paraId="604A3AC6">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spacing w:val="-4"/>
                <w:sz w:val="24"/>
                <w:szCs w:val="24"/>
              </w:rPr>
            </w:pPr>
            <w:r>
              <w:rPr>
                <w:rFonts w:hint="eastAsia" w:ascii="微软雅黑" w:hAnsi="微软雅黑" w:eastAsia="微软雅黑" w:cs="微软雅黑"/>
                <w:b/>
                <w:bCs/>
                <w:spacing w:val="-4"/>
                <w:sz w:val="32"/>
                <w:szCs w:val="32"/>
              </w:rPr>
              <w:t>D1</w:t>
            </w:r>
          </w:p>
        </w:tc>
        <w:tc>
          <w:tcPr>
            <w:tcW w:w="8225" w:type="dxa"/>
            <w:gridSpan w:val="2"/>
            <w:tcBorders>
              <w:tl2br w:val="nil"/>
              <w:tr2bl w:val="nil"/>
            </w:tcBorders>
            <w:noWrap w:val="0"/>
            <w:vAlign w:val="center"/>
          </w:tcPr>
          <w:p w14:paraId="48AF72F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sz w:val="24"/>
                <w:szCs w:val="24"/>
              </w:rPr>
              <w:t>本日</w:t>
            </w:r>
            <w:r>
              <w:rPr>
                <w:rFonts w:hint="eastAsia" w:ascii="微软雅黑" w:hAnsi="微软雅黑" w:eastAsia="微软雅黑" w:cs="微软雅黑"/>
                <w:sz w:val="24"/>
                <w:szCs w:val="24"/>
                <w:lang w:val="en-US" w:eastAsia="zh-CN"/>
              </w:rPr>
              <w:t>乘动车或飞机前往</w:t>
            </w:r>
            <w:r>
              <w:rPr>
                <w:rFonts w:hint="eastAsia" w:ascii="微软雅黑" w:hAnsi="微软雅黑" w:eastAsia="微软雅黑" w:cs="微软雅黑"/>
                <w:sz w:val="24"/>
                <w:szCs w:val="24"/>
              </w:rPr>
              <w:t>合肥【</w:t>
            </w:r>
            <w:r>
              <w:rPr>
                <w:rFonts w:hint="eastAsia" w:ascii="微软雅黑" w:hAnsi="微软雅黑" w:eastAsia="微软雅黑" w:cs="微软雅黑"/>
                <w:color w:val="000000"/>
                <w:sz w:val="24"/>
                <w:szCs w:val="24"/>
              </w:rPr>
              <w:t>飞机</w:t>
            </w:r>
            <w:r>
              <w:rPr>
                <w:rFonts w:hint="eastAsia" w:ascii="微软雅黑" w:hAnsi="微软雅黑" w:eastAsia="微软雅黑" w:cs="微软雅黑"/>
                <w:color w:val="000000"/>
                <w:sz w:val="24"/>
                <w:szCs w:val="24"/>
                <w:lang w:val="en-US" w:eastAsia="zh-CN"/>
              </w:rPr>
              <w:t>或动车</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eastAsia="zh-CN"/>
              </w:rPr>
              <w:t>，</w:t>
            </w:r>
            <w:r>
              <w:rPr>
                <w:rFonts w:hint="eastAsia" w:ascii="微软雅黑" w:hAnsi="微软雅黑" w:eastAsia="微软雅黑" w:cs="微软雅黑"/>
                <w:color w:val="000000"/>
                <w:sz w:val="24"/>
                <w:szCs w:val="24"/>
              </w:rPr>
              <w:t>接团后入住酒店。</w:t>
            </w:r>
          </w:p>
          <w:p w14:paraId="289229A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sz w:val="21"/>
                <w:szCs w:val="21"/>
              </w:rPr>
            </w:pPr>
          </w:p>
          <w:p w14:paraId="4674674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接团细节如下：</w:t>
            </w:r>
            <w:r>
              <w:rPr>
                <w:rFonts w:hint="eastAsia" w:ascii="微软雅黑" w:hAnsi="微软雅黑" w:eastAsia="微软雅黑" w:cs="微软雅黑"/>
                <w:b/>
                <w:bCs/>
                <w:sz w:val="21"/>
                <w:szCs w:val="21"/>
              </w:rPr>
              <w:br w:type="textWrapping"/>
            </w:r>
            <w:r>
              <w:rPr>
                <w:rFonts w:hint="eastAsia" w:ascii="微软雅黑" w:hAnsi="微软雅黑" w:eastAsia="微软雅黑" w:cs="微软雅黑"/>
                <w:sz w:val="21"/>
                <w:szCs w:val="21"/>
              </w:rPr>
              <w:t>1、本日为抵达</w:t>
            </w:r>
            <w:r>
              <w:rPr>
                <w:rFonts w:hint="eastAsia" w:ascii="微软雅黑" w:hAnsi="微软雅黑" w:eastAsia="微软雅黑" w:cs="微软雅黑"/>
                <w:sz w:val="21"/>
                <w:szCs w:val="21"/>
                <w:lang w:val="en-US" w:eastAsia="zh-CN"/>
              </w:rPr>
              <w:t>日</w:t>
            </w:r>
            <w:r>
              <w:rPr>
                <w:rFonts w:hint="eastAsia" w:ascii="微软雅黑" w:hAnsi="微软雅黑" w:eastAsia="微软雅黑" w:cs="微软雅黑"/>
                <w:sz w:val="21"/>
                <w:szCs w:val="21"/>
              </w:rPr>
              <w:t>，各港口接站，较早抵达的游客自由活动；</w:t>
            </w:r>
          </w:p>
          <w:p w14:paraId="09F8D88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2、本产品为散客拼团，接站时导游不一定到现场，委托司机接属于合理现象；</w:t>
            </w:r>
          </w:p>
          <w:p w14:paraId="08FBB53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3、2-4人安排网约车到指定地点汇合，属于合理接站举措；</w:t>
            </w:r>
          </w:p>
          <w:p w14:paraId="1A8CFAF2">
            <w:pPr>
              <w:keepNext w:val="0"/>
              <w:keepLines w:val="0"/>
              <w:pageBreakBefore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1"/>
                <w:szCs w:val="21"/>
              </w:rPr>
              <w:t>本日多为各地抵达机场</w:t>
            </w:r>
            <w:r>
              <w:rPr>
                <w:rFonts w:hint="eastAsia" w:ascii="微软雅黑" w:hAnsi="微软雅黑" w:eastAsia="微软雅黑" w:cs="微软雅黑"/>
                <w:b/>
                <w:bCs/>
                <w:sz w:val="21"/>
                <w:szCs w:val="21"/>
                <w:lang w:val="en-US" w:eastAsia="zh-CN"/>
              </w:rPr>
              <w:t>或动车</w:t>
            </w:r>
            <w:r>
              <w:rPr>
                <w:rFonts w:hint="eastAsia" w:ascii="微软雅黑" w:hAnsi="微软雅黑" w:eastAsia="微软雅黑" w:cs="微软雅黑"/>
                <w:b/>
                <w:bCs/>
                <w:sz w:val="21"/>
                <w:szCs w:val="21"/>
              </w:rPr>
              <w:t>站，住宿酒店以机场附近或者车站附近为主，可能不方便您的逛街等自由活动行为，请知晓。</w:t>
            </w:r>
          </w:p>
          <w:p w14:paraId="1CADC09E">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4"/>
                <w:szCs w:val="24"/>
              </w:rPr>
            </w:pPr>
          </w:p>
          <w:p w14:paraId="441B0866">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较早抵达的客人，</w:t>
            </w:r>
            <w:r>
              <w:rPr>
                <w:rFonts w:hint="eastAsia" w:ascii="微软雅黑" w:hAnsi="微软雅黑" w:eastAsia="微软雅黑" w:cs="微软雅黑"/>
                <w:b/>
                <w:bCs/>
                <w:sz w:val="21"/>
                <w:szCs w:val="21"/>
              </w:rPr>
              <w:t>本日可在市区</w:t>
            </w:r>
            <w:r>
              <w:rPr>
                <w:rFonts w:hint="eastAsia" w:ascii="微软雅黑" w:hAnsi="微软雅黑" w:eastAsia="微软雅黑" w:cs="微软雅黑"/>
                <w:b/>
                <w:bCs/>
                <w:sz w:val="21"/>
                <w:szCs w:val="21"/>
                <w:lang w:val="en-US" w:eastAsia="zh-CN"/>
              </w:rPr>
              <w:t>自由</w:t>
            </w:r>
            <w:r>
              <w:rPr>
                <w:rFonts w:hint="eastAsia" w:ascii="微软雅黑" w:hAnsi="微软雅黑" w:eastAsia="微软雅黑" w:cs="微软雅黑"/>
                <w:b/>
                <w:bCs/>
                <w:sz w:val="21"/>
                <w:szCs w:val="21"/>
              </w:rPr>
              <w:t>打卡</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自行前往</w:t>
            </w:r>
            <w:r>
              <w:rPr>
                <w:rFonts w:hint="eastAsia" w:ascii="微软雅黑" w:hAnsi="微软雅黑" w:eastAsia="微软雅黑" w:cs="微软雅黑"/>
                <w:b/>
                <w:bCs/>
                <w:sz w:val="21"/>
                <w:szCs w:val="21"/>
              </w:rPr>
              <w:t>：</w:t>
            </w:r>
          </w:p>
          <w:p w14:paraId="19242B2A">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1、市区：</w:t>
            </w:r>
            <w:r>
              <w:rPr>
                <w:rFonts w:hint="eastAsia" w:ascii="微软雅黑" w:hAnsi="微软雅黑" w:eastAsia="微软雅黑" w:cs="微软雅黑"/>
                <w:sz w:val="21"/>
                <w:szCs w:val="21"/>
              </w:rPr>
              <w:t>李鸿章故居</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免票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/渡江战役纪念馆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免票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/包公文化游览区</w:t>
            </w:r>
          </w:p>
          <w:p w14:paraId="21E770D6">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2、市区美食：</w:t>
            </w:r>
          </w:p>
          <w:p w14:paraId="2341678C">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1）罍街夜市广场：宁国路与水阳江路交叉口</w:t>
            </w:r>
          </w:p>
          <w:p w14:paraId="050CD69C">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2）龙虾特色街：宁国路</w:t>
            </w:r>
          </w:p>
          <w:p w14:paraId="44C63050">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3）贵池路美食街：蜀山区贵池路</w:t>
            </w:r>
          </w:p>
          <w:p w14:paraId="62556E3A">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1"/>
                <w:szCs w:val="21"/>
              </w:rPr>
              <w:t>3、市区商业街：</w:t>
            </w:r>
            <w:r>
              <w:rPr>
                <w:rFonts w:hint="eastAsia" w:ascii="微软雅黑" w:hAnsi="微软雅黑" w:eastAsia="微软雅黑" w:cs="微软雅黑"/>
                <w:sz w:val="21"/>
                <w:szCs w:val="21"/>
              </w:rPr>
              <w:t>淮河路步行街/胜利街/长江180艺术街区/三里庵商圈</w:t>
            </w:r>
          </w:p>
        </w:tc>
        <w:tc>
          <w:tcPr>
            <w:tcW w:w="572" w:type="dxa"/>
            <w:tcBorders>
              <w:tl2br w:val="nil"/>
              <w:tr2bl w:val="nil"/>
            </w:tcBorders>
            <w:noWrap w:val="0"/>
            <w:vAlign w:val="center"/>
          </w:tcPr>
          <w:p w14:paraId="22610FCB">
            <w:pPr>
              <w:keepNext w:val="0"/>
              <w:keepLines w:val="0"/>
              <w:pageBreakBefore w:val="0"/>
              <w:kinsoku/>
              <w:wordWrap/>
              <w:overflowPunct/>
              <w:topLinePunct w:val="0"/>
              <w:autoSpaceDE/>
              <w:autoSpaceDN/>
              <w:bidi w:val="0"/>
              <w:adjustRightInd/>
              <w:snapToGrid w:val="0"/>
              <w:spacing w:line="240" w:lineRule="auto"/>
              <w:ind w:right="5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w:t>
            </w:r>
          </w:p>
        </w:tc>
        <w:tc>
          <w:tcPr>
            <w:tcW w:w="919" w:type="dxa"/>
            <w:tcBorders>
              <w:tl2br w:val="nil"/>
              <w:tr2bl w:val="nil"/>
            </w:tcBorders>
            <w:noWrap w:val="0"/>
            <w:vAlign w:val="center"/>
          </w:tcPr>
          <w:p w14:paraId="33A496D9">
            <w:pPr>
              <w:keepNext w:val="0"/>
              <w:keepLines w:val="0"/>
              <w:pageBreakBefore w:val="0"/>
              <w:kinsoku/>
              <w:wordWrap/>
              <w:overflowPunct/>
              <w:topLinePunct w:val="0"/>
              <w:autoSpaceDE/>
              <w:autoSpaceDN/>
              <w:bidi w:val="0"/>
              <w:adjustRightInd/>
              <w:snapToGrid w:val="0"/>
              <w:spacing w:line="240" w:lineRule="auto"/>
              <w:ind w:right="5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合肥</w:t>
            </w:r>
          </w:p>
          <w:p w14:paraId="3A7AC93B">
            <w:pPr>
              <w:keepNext w:val="0"/>
              <w:keepLines w:val="0"/>
              <w:pageBreakBefore w:val="0"/>
              <w:kinsoku/>
              <w:wordWrap/>
              <w:overflowPunct/>
              <w:topLinePunct w:val="0"/>
              <w:autoSpaceDE/>
              <w:autoSpaceDN/>
              <w:bidi w:val="0"/>
              <w:adjustRightInd/>
              <w:snapToGrid w:val="0"/>
              <w:spacing w:line="240" w:lineRule="auto"/>
              <w:ind w:right="50"/>
              <w:jc w:val="center"/>
              <w:textAlignment w:val="auto"/>
              <w:rPr>
                <w:rFonts w:hint="eastAsia" w:ascii="微软雅黑" w:hAnsi="微软雅黑" w:eastAsia="微软雅黑" w:cs="微软雅黑"/>
                <w:b/>
                <w:bCs/>
                <w:spacing w:val="-4"/>
                <w:sz w:val="24"/>
                <w:szCs w:val="24"/>
                <w:lang w:eastAsia="zh-CN"/>
              </w:rPr>
            </w:pPr>
            <w:r>
              <w:rPr>
                <w:rFonts w:hint="eastAsia" w:ascii="微软雅黑" w:hAnsi="微软雅黑" w:eastAsia="微软雅黑" w:cs="微软雅黑"/>
                <w:b/>
                <w:bCs/>
                <w:spacing w:val="-4"/>
                <w:sz w:val="24"/>
                <w:szCs w:val="24"/>
                <w:lang w:val="en-US" w:eastAsia="zh-CN"/>
              </w:rPr>
              <w:t>五钻</w:t>
            </w:r>
          </w:p>
        </w:tc>
      </w:tr>
      <w:tr w14:paraId="4C655830">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64" w:hRule="atLeast"/>
        </w:trPr>
        <w:tc>
          <w:tcPr>
            <w:tcW w:w="878" w:type="dxa"/>
            <w:tcBorders>
              <w:tl2br w:val="nil"/>
              <w:tr2bl w:val="nil"/>
            </w:tcBorders>
            <w:noWrap w:val="0"/>
            <w:vAlign w:val="center"/>
          </w:tcPr>
          <w:p w14:paraId="0DADD1D2">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spacing w:val="-4"/>
                <w:sz w:val="24"/>
                <w:szCs w:val="24"/>
              </w:rPr>
            </w:pPr>
            <w:r>
              <w:rPr>
                <w:rFonts w:hint="eastAsia" w:ascii="微软雅黑" w:hAnsi="微软雅黑" w:eastAsia="微软雅黑" w:cs="微软雅黑"/>
                <w:b/>
                <w:bCs/>
                <w:spacing w:val="-4"/>
                <w:sz w:val="32"/>
                <w:szCs w:val="32"/>
              </w:rPr>
              <w:t>D2</w:t>
            </w:r>
          </w:p>
        </w:tc>
        <w:tc>
          <w:tcPr>
            <w:tcW w:w="8225" w:type="dxa"/>
            <w:gridSpan w:val="2"/>
            <w:tcBorders>
              <w:tl2br w:val="nil"/>
              <w:tr2bl w:val="nil"/>
            </w:tcBorders>
            <w:noWrap w:val="0"/>
            <w:vAlign w:val="center"/>
          </w:tcPr>
          <w:p w14:paraId="5354A29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w:t>
            </w:r>
            <w:r>
              <w:rPr>
                <w:rFonts w:hint="eastAsia" w:ascii="微软雅黑" w:hAnsi="微软雅黑" w:eastAsia="微软雅黑" w:cs="微软雅黑"/>
                <w:sz w:val="24"/>
                <w:szCs w:val="24"/>
                <w:lang w:val="en-US" w:eastAsia="zh-CN"/>
              </w:rPr>
              <w:t>后</w:t>
            </w:r>
            <w:r>
              <w:rPr>
                <w:rFonts w:hint="eastAsia" w:ascii="微软雅黑" w:hAnsi="微软雅黑" w:eastAsia="微软雅黑" w:cs="微软雅黑"/>
                <w:sz w:val="24"/>
                <w:szCs w:val="24"/>
              </w:rPr>
              <w:t>赴国内田园风光和历史古村最完美的组合篁岭：</w:t>
            </w:r>
          </w:p>
          <w:p w14:paraId="4C5DE41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【婺源篁岭，</w:t>
            </w:r>
            <w:r>
              <w:rPr>
                <w:rFonts w:hint="eastAsia" w:ascii="微软雅黑" w:hAnsi="微软雅黑" w:eastAsia="微软雅黑" w:cs="微软雅黑"/>
                <w:b w:val="0"/>
                <w:bCs w:val="0"/>
                <w:color w:val="FF0000"/>
                <w:sz w:val="21"/>
                <w:szCs w:val="21"/>
              </w:rPr>
              <w:t>门票已含，上下缆车未含（120元/人、花期/五一/十一长假为165元/人），游览时间不少于2小时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sz w:val="24"/>
                <w:szCs w:val="24"/>
              </w:rPr>
              <w:t>（特别提醒：篁岭景区实行购往返缆车赠送门票政策，如果放弃游览，无门票退费）：</w:t>
            </w:r>
            <w:r>
              <w:rPr>
                <w:rFonts w:hint="eastAsia" w:ascii="微软雅黑" w:hAnsi="微软雅黑" w:eastAsia="微软雅黑" w:cs="微软雅黑"/>
                <w:sz w:val="24"/>
                <w:szCs w:val="24"/>
              </w:rPr>
              <w:t>婺源篁岭是国内一处特色鲜明、四季风格不尽相同的徽派田园景区：春穿花裳、水满层畴，夏披绿纱、禾海滚浪，秋着红裳、金穗漫山，冬裹银裘、雪毯素装；一年四季，从春季金黄的油菜花海，到秋天的红叶如霞，是国内最为特色的田园风光，是山野梯田和明清古村落结合最为完美的景区之一。</w:t>
            </w:r>
          </w:p>
          <w:p w14:paraId="67E2BA2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【七星婺女洲旅游区，</w:t>
            </w:r>
            <w:r>
              <w:rPr>
                <w:rFonts w:hint="eastAsia" w:ascii="微软雅黑" w:hAnsi="微软雅黑" w:eastAsia="微软雅黑" w:cs="微软雅黑"/>
                <w:b w:val="0"/>
                <w:bCs w:val="0"/>
                <w:color w:val="FF0000"/>
                <w:sz w:val="21"/>
                <w:szCs w:val="21"/>
              </w:rPr>
              <w:t>门票含，游览时间不少于2小时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婺女洲旅游区来源于美丽的“婺女飞天”传说，传承古徽州徽派文化，以婺女飞天、五显财神两大本地文化故事为支撑，运用理学、徽商、非遗等多元文化致力于构建中国新式徽艺度假生活目的地,旨在为来自全球各地的游客呈现一处极具徽州特色的文艺小镇，深度体验“骨子里的徽州”故事。</w:t>
            </w:r>
          </w:p>
          <w:p w14:paraId="2593A3F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val="en-US" w:eastAsia="zh-CN"/>
              </w:rPr>
              <w:t>星空</w:t>
            </w:r>
            <w:r>
              <w:rPr>
                <w:rFonts w:hint="eastAsia" w:ascii="微软雅黑" w:hAnsi="微软雅黑" w:eastAsia="微软雅黑" w:cs="微软雅黑"/>
                <w:b/>
                <w:bCs/>
                <w:color w:val="FF0000"/>
                <w:sz w:val="24"/>
                <w:szCs w:val="24"/>
              </w:rPr>
              <w:t>光影馆，</w:t>
            </w:r>
            <w:r>
              <w:rPr>
                <w:rFonts w:hint="eastAsia" w:ascii="微软雅黑" w:hAnsi="微软雅黑" w:eastAsia="微软雅黑" w:cs="微软雅黑"/>
                <w:b w:val="0"/>
                <w:bCs w:val="0"/>
                <w:color w:val="FF0000"/>
                <w:sz w:val="21"/>
                <w:szCs w:val="21"/>
              </w:rPr>
              <w:t>门票含，游览时间不少于30分钟</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星海为幕，繁花作诗，步入一场会呼吸的光影奇境，让您徜徉在真实动感的四季婺源。结束后特别赠送大型山水实景演出：</w:t>
            </w:r>
          </w:p>
          <w:p w14:paraId="510D7EB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FF0000"/>
                <w:sz w:val="24"/>
                <w:szCs w:val="24"/>
              </w:rPr>
              <w:t>【遇见·婺源，</w:t>
            </w:r>
            <w:r>
              <w:rPr>
                <w:rFonts w:hint="eastAsia" w:ascii="微软雅黑" w:hAnsi="微软雅黑" w:eastAsia="微软雅黑" w:cs="微软雅黑"/>
                <w:b w:val="0"/>
                <w:bCs w:val="0"/>
                <w:color w:val="FF0000"/>
                <w:sz w:val="21"/>
                <w:szCs w:val="21"/>
              </w:rPr>
              <w:t>演出费用含，观看时间不少于60分钟</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遇见婺源大型户外实景演出，是鑫邦文旅斥资2亿元，以婺女飞天为题材背景，运用写意的戏剧手法，光影与实景交相呼应，描绘出一幅波澜壮阔的盛大画卷。一段神仙与凡人的传奇故事，一抹缘起而缘落的思乡情怀（特别提醒：赠送项目，如果遇到天气等不可抗拒因素取消，无费用退还）。晚上就在景区内安排入住，一夜好梦。</w:t>
            </w:r>
          </w:p>
        </w:tc>
        <w:tc>
          <w:tcPr>
            <w:tcW w:w="572" w:type="dxa"/>
            <w:tcBorders>
              <w:tl2br w:val="nil"/>
              <w:tr2bl w:val="nil"/>
            </w:tcBorders>
            <w:noWrap w:val="0"/>
            <w:vAlign w:val="center"/>
          </w:tcPr>
          <w:p w14:paraId="5046269B">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p w14:paraId="4C67A6BF">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中</w:t>
            </w:r>
          </w:p>
          <w:p w14:paraId="6CD971BC">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rPr>
              <w:t>晚</w:t>
            </w:r>
          </w:p>
        </w:tc>
        <w:tc>
          <w:tcPr>
            <w:tcW w:w="919" w:type="dxa"/>
            <w:tcBorders>
              <w:tl2br w:val="nil"/>
              <w:tr2bl w:val="nil"/>
            </w:tcBorders>
            <w:noWrap w:val="0"/>
            <w:vAlign w:val="center"/>
          </w:tcPr>
          <w:p w14:paraId="4D9C3BF6">
            <w:pPr>
              <w:keepNext w:val="0"/>
              <w:keepLines w:val="0"/>
              <w:pageBreakBefore w:val="0"/>
              <w:kinsoku/>
              <w:wordWrap/>
              <w:overflowPunct/>
              <w:topLinePunct w:val="0"/>
              <w:autoSpaceDE/>
              <w:autoSpaceDN/>
              <w:bidi w:val="0"/>
              <w:adjustRightInd/>
              <w:snapToGrid w:val="0"/>
              <w:spacing w:line="240" w:lineRule="auto"/>
              <w:ind w:right="50" w:right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lang w:val="en-US" w:eastAsia="zh-CN"/>
              </w:rPr>
              <w:t>婺女洲内四钻</w:t>
            </w:r>
          </w:p>
        </w:tc>
      </w:tr>
      <w:tr w14:paraId="63DD8B3C">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1237" w:hRule="atLeast"/>
        </w:trPr>
        <w:tc>
          <w:tcPr>
            <w:tcW w:w="878" w:type="dxa"/>
            <w:tcBorders>
              <w:tl2br w:val="nil"/>
              <w:tr2bl w:val="nil"/>
            </w:tcBorders>
            <w:noWrap w:val="0"/>
            <w:vAlign w:val="center"/>
          </w:tcPr>
          <w:p w14:paraId="11013204">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spacing w:val="-4"/>
                <w:sz w:val="24"/>
                <w:szCs w:val="24"/>
              </w:rPr>
            </w:pPr>
            <w:r>
              <w:rPr>
                <w:rFonts w:hint="eastAsia" w:ascii="微软雅黑" w:hAnsi="微软雅黑" w:eastAsia="微软雅黑" w:cs="微软雅黑"/>
                <w:b/>
                <w:bCs/>
                <w:spacing w:val="-4"/>
                <w:sz w:val="32"/>
                <w:szCs w:val="32"/>
              </w:rPr>
              <w:t>D3</w:t>
            </w:r>
          </w:p>
        </w:tc>
        <w:tc>
          <w:tcPr>
            <w:tcW w:w="8225" w:type="dxa"/>
            <w:gridSpan w:val="2"/>
            <w:tcBorders>
              <w:tl2br w:val="nil"/>
              <w:tr2bl w:val="nil"/>
            </w:tcBorders>
            <w:noWrap w:val="0"/>
            <w:vAlign w:val="center"/>
          </w:tcPr>
          <w:p w14:paraId="404D346A">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早餐后赴黄山：</w:t>
            </w:r>
          </w:p>
          <w:p w14:paraId="287FABBD">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【大美黄山，</w:t>
            </w:r>
            <w:r>
              <w:rPr>
                <w:rFonts w:hint="eastAsia" w:ascii="微软雅黑" w:hAnsi="微软雅黑" w:eastAsia="微软雅黑" w:cs="微软雅黑"/>
                <w:b w:val="0"/>
                <w:bCs w:val="0"/>
                <w:color w:val="FF0000"/>
                <w:sz w:val="21"/>
                <w:szCs w:val="21"/>
              </w:rPr>
              <w:t>门票含，景交和缆车未含，游览时间不少于6小时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换乘景区交通到门票售票处即登山口，缆车（自理）上山：赏迎客奇松，攀百步云梯，登光明正顶，览始信秀峰，黄山巧石，大自然的鬼斧神工造就了黄山瑰丽的绝世风光；导游会根据当天的具体情况及各位嘉宾的体力状况做出灵活的安排及各个景点的停留时间，请各位配合；缆车（自理）下山，赴世界文化遗产、中国画里乡村宏村：</w:t>
            </w:r>
          </w:p>
          <w:p w14:paraId="4E4DF2D0">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【夜游水墨宏村，</w:t>
            </w:r>
            <w:r>
              <w:rPr>
                <w:rFonts w:hint="eastAsia" w:ascii="微软雅黑" w:hAnsi="微软雅黑" w:eastAsia="微软雅黑" w:cs="微软雅黑"/>
                <w:b w:val="0"/>
                <w:bCs w:val="0"/>
                <w:color w:val="FF0000"/>
                <w:sz w:val="21"/>
                <w:szCs w:val="21"/>
              </w:rPr>
              <w:t>门票已含，游览时间不少于1小时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宏村是古黟桃花源里一座奇特的牛形古村落，背倚黄山余脉羊栈岭、雷岗山等，地势较高，有时云蒸霞蔚，如浓墨重彩，有时似泼墨写意，四周山色与粉墙青瓦倒映湖中，好似一幅徐徐展开的山水画卷，吸引了众多爱好写生、摄影者及影视作品纷至沓来。夜幕下的宏村，给人一种不同的美感。游览的同时，特别安排</w:t>
            </w:r>
            <w:r>
              <w:rPr>
                <w:rFonts w:hint="eastAsia" w:ascii="微软雅黑" w:hAnsi="微软雅黑" w:eastAsia="微软雅黑" w:cs="微软雅黑"/>
                <w:b/>
                <w:sz w:val="24"/>
                <w:szCs w:val="24"/>
              </w:rPr>
              <w:t>在地沉浸式旅游体验</w:t>
            </w:r>
            <w:r>
              <w:rPr>
                <w:rFonts w:hint="eastAsia" w:ascii="微软雅黑" w:hAnsi="微软雅黑" w:eastAsia="微软雅黑" w:cs="微软雅黑"/>
                <w:sz w:val="24"/>
                <w:szCs w:val="24"/>
              </w:rPr>
              <w:t>活动：</w:t>
            </w:r>
          </w:p>
          <w:p w14:paraId="7A8416EB">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FF0000"/>
                <w:sz w:val="24"/>
                <w:szCs w:val="24"/>
              </w:rPr>
              <w:t>【鱼灯游古</w:t>
            </w:r>
            <w:r>
              <w:rPr>
                <w:rFonts w:hint="eastAsia" w:ascii="微软雅黑" w:hAnsi="微软雅黑" w:eastAsia="微软雅黑" w:cs="微软雅黑"/>
                <w:b/>
                <w:bCs/>
                <w:color w:val="FF0000"/>
                <w:sz w:val="24"/>
                <w:szCs w:val="24"/>
                <w:lang w:val="en-US" w:eastAsia="zh-CN"/>
              </w:rPr>
              <w:t>村</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每一位客人获赠徽州非遗鱼灯一盏，手持鱼灯，漫步在古</w:t>
            </w:r>
            <w:r>
              <w:rPr>
                <w:rFonts w:hint="eastAsia" w:ascii="微软雅黑" w:hAnsi="微软雅黑" w:eastAsia="微软雅黑" w:cs="微软雅黑"/>
                <w:sz w:val="24"/>
                <w:szCs w:val="24"/>
                <w:lang w:val="en-US" w:eastAsia="zh-CN"/>
              </w:rPr>
              <w:t>村</w:t>
            </w:r>
            <w:r>
              <w:rPr>
                <w:rFonts w:hint="eastAsia" w:ascii="微软雅黑" w:hAnsi="微软雅黑" w:eastAsia="微软雅黑" w:cs="微软雅黑"/>
                <w:sz w:val="24"/>
                <w:szCs w:val="24"/>
              </w:rPr>
              <w:t>内，感受浓浓的徽州文化。</w:t>
            </w:r>
          </w:p>
        </w:tc>
        <w:tc>
          <w:tcPr>
            <w:tcW w:w="572" w:type="dxa"/>
            <w:tcBorders>
              <w:tl2br w:val="nil"/>
              <w:tr2bl w:val="nil"/>
            </w:tcBorders>
            <w:noWrap w:val="0"/>
            <w:vAlign w:val="center"/>
          </w:tcPr>
          <w:p w14:paraId="33F132B7">
            <w:pPr>
              <w:keepNext w:val="0"/>
              <w:keepLines w:val="0"/>
              <w:pageBreakBefore w:val="0"/>
              <w:kinsoku/>
              <w:wordWrap/>
              <w:overflowPunct/>
              <w:topLinePunct w:val="0"/>
              <w:autoSpaceDE/>
              <w:autoSpaceDN/>
              <w:bidi w:val="0"/>
              <w:adjustRightInd/>
              <w:snapToGrid w:val="0"/>
              <w:spacing w:line="240" w:lineRule="auto"/>
              <w:ind w:right="50" w:right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p w14:paraId="78415029">
            <w:pPr>
              <w:keepNext w:val="0"/>
              <w:keepLines w:val="0"/>
              <w:pageBreakBefore w:val="0"/>
              <w:kinsoku/>
              <w:wordWrap/>
              <w:overflowPunct/>
              <w:topLinePunct w:val="0"/>
              <w:autoSpaceDE/>
              <w:autoSpaceDN/>
              <w:bidi w:val="0"/>
              <w:adjustRightInd/>
              <w:snapToGrid w:val="0"/>
              <w:spacing w:line="240" w:lineRule="auto"/>
              <w:ind w:right="50" w:right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中</w:t>
            </w:r>
          </w:p>
          <w:p w14:paraId="2E684B61">
            <w:pPr>
              <w:keepNext w:val="0"/>
              <w:keepLines w:val="0"/>
              <w:pageBreakBefore w:val="0"/>
              <w:kinsoku/>
              <w:wordWrap/>
              <w:overflowPunct/>
              <w:topLinePunct w:val="0"/>
              <w:autoSpaceDE/>
              <w:autoSpaceDN/>
              <w:bidi w:val="0"/>
              <w:adjustRightInd/>
              <w:snapToGrid w:val="0"/>
              <w:spacing w:line="240" w:lineRule="auto"/>
              <w:ind w:right="50" w:right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rPr>
              <w:t>晚</w:t>
            </w:r>
          </w:p>
        </w:tc>
        <w:tc>
          <w:tcPr>
            <w:tcW w:w="919" w:type="dxa"/>
            <w:tcBorders>
              <w:tl2br w:val="nil"/>
              <w:tr2bl w:val="nil"/>
            </w:tcBorders>
            <w:noWrap w:val="0"/>
            <w:vAlign w:val="center"/>
          </w:tcPr>
          <w:p w14:paraId="70C4A953">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lang w:val="en-US" w:eastAsia="zh-CN"/>
              </w:rPr>
            </w:pPr>
            <w:r>
              <w:rPr>
                <w:rFonts w:hint="eastAsia" w:ascii="微软雅黑" w:hAnsi="微软雅黑" w:eastAsia="微软雅黑" w:cs="微软雅黑"/>
                <w:b/>
                <w:bCs/>
                <w:spacing w:val="-4"/>
                <w:sz w:val="24"/>
                <w:szCs w:val="24"/>
                <w:lang w:val="en-US" w:eastAsia="zh-CN"/>
              </w:rPr>
              <w:t>宏村</w:t>
            </w:r>
          </w:p>
          <w:p w14:paraId="35CFEFC5">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lang w:val="en-US" w:eastAsia="zh-CN"/>
              </w:rPr>
              <w:t>四</w:t>
            </w:r>
            <w:r>
              <w:rPr>
                <w:rFonts w:hint="eastAsia" w:ascii="微软雅黑" w:hAnsi="微软雅黑" w:eastAsia="微软雅黑" w:cs="微软雅黑"/>
                <w:b/>
                <w:bCs/>
                <w:spacing w:val="-4"/>
                <w:sz w:val="24"/>
                <w:szCs w:val="24"/>
              </w:rPr>
              <w:t>钻</w:t>
            </w:r>
          </w:p>
        </w:tc>
      </w:tr>
      <w:tr w14:paraId="10D404FA">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64" w:hRule="atLeast"/>
        </w:trPr>
        <w:tc>
          <w:tcPr>
            <w:tcW w:w="878" w:type="dxa"/>
            <w:tcBorders>
              <w:tl2br w:val="nil"/>
              <w:tr2bl w:val="nil"/>
            </w:tcBorders>
            <w:noWrap w:val="0"/>
            <w:vAlign w:val="center"/>
          </w:tcPr>
          <w:p w14:paraId="444FFCB9">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spacing w:val="-4"/>
                <w:sz w:val="24"/>
                <w:szCs w:val="24"/>
              </w:rPr>
            </w:pPr>
            <w:r>
              <w:rPr>
                <w:rFonts w:hint="eastAsia" w:ascii="微软雅黑" w:hAnsi="微软雅黑" w:eastAsia="微软雅黑" w:cs="微软雅黑"/>
                <w:b/>
                <w:bCs/>
                <w:spacing w:val="-4"/>
                <w:sz w:val="32"/>
                <w:szCs w:val="32"/>
              </w:rPr>
              <w:t>D4</w:t>
            </w:r>
          </w:p>
        </w:tc>
        <w:tc>
          <w:tcPr>
            <w:tcW w:w="8225" w:type="dxa"/>
            <w:gridSpan w:val="2"/>
            <w:tcBorders>
              <w:tl2br w:val="nil"/>
              <w:tr2bl w:val="nil"/>
            </w:tcBorders>
            <w:noWrap w:val="0"/>
            <w:vAlign w:val="center"/>
          </w:tcPr>
          <w:p w14:paraId="75552D0E">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早餐后日游世界文化遗产、中国画里乡村：</w:t>
            </w:r>
          </w:p>
          <w:p w14:paraId="03232F8F">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【日游水墨宏村，</w:t>
            </w:r>
            <w:r>
              <w:rPr>
                <w:rFonts w:hint="eastAsia" w:ascii="微软雅黑" w:hAnsi="微软雅黑" w:eastAsia="微软雅黑" w:cs="微软雅黑"/>
                <w:b w:val="0"/>
                <w:bCs w:val="0"/>
                <w:color w:val="FF0000"/>
                <w:sz w:val="21"/>
                <w:szCs w:val="21"/>
              </w:rPr>
              <w:t>门票已含，游览时间不少于2小时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宏村的美景都和水有着直接的关系，是一座经过严谨规划的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"http://baike.sogou.com/v71528594.htm"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古村落</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；村内外人工水系的规划设计相当精致巧妙，专家评价宏村是“人文景观、自然景观相得益彰，是世界上少有的古代有详细规划之村落”；被</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"http://baike.sogou.com/v70271036.htm"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中外建筑</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专家称为“中国传统的一颗明珠”、“研究中国古代水利史的活教材”；缠绕全村的水渠，始建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"http://baike.sogou.com/v65403736.htm"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于明</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永乐年间，至今已由600年的历史；水系是按照牛的形象设计，引清泉为“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"http://baike.sogou.com/v7832670.htm"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牛肠</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"http://baike.sogou.com/v64442904.htm"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一家一</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户门前流过，使得村民“浣汲未妨溪路远，家家门巷有清泉”；“牛肠”在流入村中的“牛胃”月塘后，经过过滤，复又绕屋穿户，流向村外被称为“牛肚”的南湖；再次过滤后，流入河流；如此水系，堪称中国古代村落建筑艺术一绝；被誉为中国画里乡村。结束后</w:t>
            </w:r>
            <w:r>
              <w:rPr>
                <w:rFonts w:hint="eastAsia" w:ascii="微软雅黑" w:hAnsi="微软雅黑" w:eastAsia="微软雅黑" w:cs="微软雅黑"/>
                <w:sz w:val="24"/>
                <w:szCs w:val="24"/>
                <w:lang w:val="en-US" w:eastAsia="zh-CN"/>
              </w:rPr>
              <w:t>游览</w:t>
            </w:r>
            <w:r>
              <w:rPr>
                <w:rFonts w:hint="eastAsia" w:ascii="微软雅黑" w:hAnsi="微软雅黑" w:eastAsia="微软雅黑" w:cs="微软雅黑"/>
                <w:sz w:val="24"/>
                <w:szCs w:val="24"/>
              </w:rPr>
              <w:t>：</w:t>
            </w:r>
          </w:p>
          <w:p w14:paraId="707FFBAB">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rPr>
              <w:t>【徽州古城，</w:t>
            </w:r>
            <w:r>
              <w:rPr>
                <w:rFonts w:hint="eastAsia" w:ascii="微软雅黑" w:hAnsi="微软雅黑" w:eastAsia="微软雅黑" w:cs="微软雅黑"/>
                <w:b w:val="0"/>
                <w:bCs w:val="0"/>
                <w:color w:val="FF0000"/>
                <w:sz w:val="21"/>
                <w:szCs w:val="21"/>
              </w:rPr>
              <w:t>大门票赠送，不含小门票，游览时间不少于1.5小时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徽州古城是保存完好的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"https://baike.sogou.com/lemma/ShowInnerLink.htm?lemmaId=2003337&amp;ss_c=ssc.citiao.link"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中国四大古城</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之一，又名</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"https://baike.sogou.com/lemma/ShowInnerLink.htm?lemmaId=53400186&amp;ss_c=ssc.citiao.link"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歙县古城</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，古称</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"https://baike.sogou.com/lemma/ShowInnerLink.htm?lemmaId=64680404&amp;ss_c=ssc.citiao.link"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新安郡</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；古城始建于秦朝，自唐代以来，一直是徽郡、州、府治所在地，故县治与府治同在一座城内，形成了城套城的独特风格；是中国三大地方学派之一的"徽学"发祥地，被誉为"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"https://baike.sogou.com/lemma/ShowInnerLink.htm?lemmaId=66199223&amp;ss_c=ssc.citiao.link"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东南邹鲁</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、礼仪之邦"；景区包含</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"https://baike.sogou.com/lemma/ShowInnerLink.htm?lemmaId=68295515&amp;ss_c=ssc.citiao.link"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徽园</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"https://baike.sogou.com/lemma/ShowInnerLink.htm?lemmaId=414567&amp;ss_c=ssc.citiao.link"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许国石坊</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、斗山街、陶行知纪念馆等。覆盖了</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"https://baike.sogou.com/lemma/ShowInnerLink.htm?lemmaId=7711105&amp;ss_c=ssc.citiao.link"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新安理学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"https://baike.sogou.com/lemma/ShowInnerLink.htm?lemmaId=246021&amp;ss_c=ssc.citiao.link"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徽派朴学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"https://baike.sogou.com/lemma/ShowInnerLink.htm?lemmaId=71658962&amp;ss_c=ssc.citiao.link"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新安医学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"https://baike.sogou.com/lemma/ShowInnerLink.htm?lemmaId=776975&amp;ss_c=ssc.citiao.link"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新安画派</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"https://baike.sogou.com/lemma/ShowInnerLink.htm?lemmaId=678525&amp;ss_c=ssc.citiao.link"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徽派版画</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、徽派篆刻、</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"https://baike.sogou.com/lemma/ShowInnerLink.htm?lemmaId=93636&amp;ss_c=ssc.citiao.link"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徽剧</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、徽商、徽派建筑、徽州“四雕”、徽菜、</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"https://baike.sogou.com/lemma/ShowInnerLink.htm?lemmaId=405136&amp;ss_c=ssc.citiao.link"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徽州茶道</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、徽州方言等徽州文化，让您不虚此行！</w:t>
            </w:r>
            <w:r>
              <w:rPr>
                <w:rFonts w:hint="eastAsia" w:ascii="微软雅黑" w:hAnsi="微软雅黑" w:eastAsia="微软雅黑" w:cs="微软雅黑"/>
                <w:b/>
                <w:bCs/>
                <w:sz w:val="24"/>
                <w:szCs w:val="24"/>
                <w:lang w:val="en-US" w:eastAsia="zh-CN"/>
              </w:rPr>
              <w:t>晚餐后特别安排：</w:t>
            </w:r>
          </w:p>
          <w:p w14:paraId="3DB778CB">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FF0000"/>
                <w:sz w:val="24"/>
                <w:szCs w:val="24"/>
              </w:rPr>
              <w:t>【夜游大型沉浸式夜秀-屯溪</w:t>
            </w:r>
            <w:r>
              <w:rPr>
                <w:rFonts w:hint="eastAsia" w:ascii="微软雅黑" w:hAnsi="微软雅黑" w:eastAsia="微软雅黑" w:cs="微软雅黑"/>
                <w:b/>
                <w:bCs/>
                <w:color w:val="FF0000"/>
                <w:sz w:val="24"/>
                <w:szCs w:val="24"/>
                <w:lang w:val="en-US" w:eastAsia="zh-CN"/>
              </w:rPr>
              <w:t>老街/河街/水街</w:t>
            </w:r>
            <w:r>
              <w:rPr>
                <w:rFonts w:hint="eastAsia" w:ascii="微软雅黑" w:hAnsi="微软雅黑" w:eastAsia="微软雅黑" w:cs="微软雅黑"/>
                <w:b w:val="0"/>
                <w:bCs w:val="0"/>
                <w:color w:val="FF0000"/>
                <w:sz w:val="21"/>
                <w:szCs w:val="21"/>
                <w:lang w:val="en-US" w:eastAsia="zh-CN"/>
              </w:rPr>
              <w:t>，赠送游</w:t>
            </w:r>
            <w:r>
              <w:rPr>
                <w:rFonts w:hint="eastAsia" w:ascii="微软雅黑" w:hAnsi="微软雅黑" w:eastAsia="微软雅黑" w:cs="微软雅黑"/>
                <w:b w:val="0"/>
                <w:bCs w:val="0"/>
                <w:color w:val="FF0000"/>
                <w:sz w:val="21"/>
                <w:szCs w:val="21"/>
              </w:rPr>
              <w:t>览，无门票</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暮色弥漫的新安江，流光溢彩。</w:t>
            </w:r>
            <w:r>
              <w:rPr>
                <w:rFonts w:hint="eastAsia" w:ascii="微软雅黑" w:hAnsi="微软雅黑" w:eastAsia="微软雅黑" w:cs="微软雅黑"/>
                <w:sz w:val="24"/>
                <w:szCs w:val="24"/>
                <w:lang w:val="en-US" w:eastAsia="zh-CN"/>
              </w:rPr>
              <w:t>再黄山三江的汇合处，唐宋遗风水街/明清遗存老街/传统与时尚并存的河街，</w:t>
            </w:r>
            <w:r>
              <w:rPr>
                <w:rFonts w:hint="eastAsia" w:ascii="微软雅黑" w:hAnsi="微软雅黑" w:eastAsia="微软雅黑" w:cs="微软雅黑"/>
                <w:sz w:val="24"/>
                <w:szCs w:val="24"/>
              </w:rPr>
              <w:t>游客以徽商荣归为主线，通过全街沉浸式互动演绎，体验徽商归来、顺江而至的过程。以河街鱼埠头作为活动起始地点，途经河街主码头，自盐埠头登岸，于河街古戏台体验徽商宴请宾客之礼，打造“徽商荣归”沉浸式</w:t>
            </w:r>
            <w:r>
              <w:rPr>
                <w:rFonts w:hint="eastAsia" w:ascii="微软雅黑" w:hAnsi="微软雅黑" w:eastAsia="微软雅黑" w:cs="微软雅黑"/>
                <w:sz w:val="24"/>
                <w:szCs w:val="24"/>
                <w:lang w:val="en-US" w:eastAsia="zh-CN"/>
              </w:rPr>
              <w:t>新</w:t>
            </w:r>
            <w:r>
              <w:rPr>
                <w:rFonts w:hint="eastAsia" w:ascii="微软雅黑" w:hAnsi="微软雅黑" w:eastAsia="微软雅黑" w:cs="微软雅黑"/>
                <w:sz w:val="24"/>
                <w:szCs w:val="24"/>
              </w:rPr>
              <w:t>体验，后入住酒店。</w:t>
            </w:r>
          </w:p>
        </w:tc>
        <w:tc>
          <w:tcPr>
            <w:tcW w:w="572" w:type="dxa"/>
            <w:tcBorders>
              <w:tl2br w:val="nil"/>
              <w:tr2bl w:val="nil"/>
            </w:tcBorders>
            <w:noWrap w:val="0"/>
            <w:vAlign w:val="center"/>
          </w:tcPr>
          <w:p w14:paraId="10F9E59C">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p w14:paraId="2BEBEAA8">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中</w:t>
            </w:r>
          </w:p>
          <w:p w14:paraId="02241B8C">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rPr>
              <w:t>晚</w:t>
            </w:r>
          </w:p>
        </w:tc>
        <w:tc>
          <w:tcPr>
            <w:tcW w:w="919" w:type="dxa"/>
            <w:tcBorders>
              <w:tl2br w:val="nil"/>
              <w:tr2bl w:val="nil"/>
            </w:tcBorders>
            <w:noWrap w:val="0"/>
            <w:vAlign w:val="center"/>
          </w:tcPr>
          <w:p w14:paraId="2D150A16">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lang w:val="en-US" w:eastAsia="zh-CN"/>
              </w:rPr>
              <w:t>当地五钻</w:t>
            </w:r>
          </w:p>
        </w:tc>
      </w:tr>
      <w:tr w14:paraId="41AFB656">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93" w:hRule="atLeast"/>
        </w:trPr>
        <w:tc>
          <w:tcPr>
            <w:tcW w:w="878" w:type="dxa"/>
            <w:tcBorders>
              <w:tl2br w:val="nil"/>
              <w:tr2bl w:val="nil"/>
            </w:tcBorders>
            <w:noWrap w:val="0"/>
            <w:vAlign w:val="center"/>
          </w:tcPr>
          <w:p w14:paraId="5D39A634">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spacing w:val="-4"/>
                <w:sz w:val="24"/>
                <w:szCs w:val="24"/>
              </w:rPr>
            </w:pPr>
            <w:r>
              <w:rPr>
                <w:rFonts w:hint="eastAsia" w:ascii="微软雅黑" w:hAnsi="微软雅黑" w:eastAsia="微软雅黑" w:cs="微软雅黑"/>
                <w:b/>
                <w:bCs/>
                <w:spacing w:val="-4"/>
                <w:sz w:val="32"/>
                <w:szCs w:val="32"/>
              </w:rPr>
              <w:t>D5</w:t>
            </w:r>
          </w:p>
        </w:tc>
        <w:tc>
          <w:tcPr>
            <w:tcW w:w="8225" w:type="dxa"/>
            <w:gridSpan w:val="2"/>
            <w:tcBorders>
              <w:tl2br w:val="nil"/>
              <w:tr2bl w:val="nil"/>
            </w:tcBorders>
            <w:noWrap w:val="0"/>
            <w:vAlign w:val="center"/>
          </w:tcPr>
          <w:p w14:paraId="4B4B5470">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color w:val="000000"/>
                <w:sz w:val="24"/>
                <w:szCs w:val="24"/>
              </w:rPr>
              <w:t>早餐</w:t>
            </w:r>
            <w:r>
              <w:rPr>
                <w:rFonts w:hint="eastAsia" w:ascii="微软雅黑" w:hAnsi="微软雅黑" w:eastAsia="微软雅黑" w:cs="微软雅黑"/>
                <w:sz w:val="24"/>
                <w:szCs w:val="24"/>
              </w:rPr>
              <w:t>后赴中国最大的水上公园游览：</w:t>
            </w:r>
          </w:p>
          <w:p w14:paraId="52A612F9">
            <w:pPr>
              <w:keepNext w:val="0"/>
              <w:keepLines w:val="0"/>
              <w:pageBreakBefore w:val="0"/>
              <w:kinsoku/>
              <w:wordWrap/>
              <w:overflowPunct/>
              <w:topLinePunct w:val="0"/>
              <w:autoSpaceDE/>
              <w:autoSpaceDN/>
              <w:bidi w:val="0"/>
              <w:adjustRightInd/>
              <w:snapToGrid w:val="0"/>
              <w:spacing w:line="240" w:lineRule="auto"/>
              <w:ind w:left="5" w:leftChars="0" w:firstLine="214" w:firstLineChars="89"/>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【千岛湖中心湖区，</w:t>
            </w:r>
            <w:r>
              <w:rPr>
                <w:rFonts w:hint="eastAsia" w:ascii="微软雅黑" w:hAnsi="微软雅黑" w:eastAsia="微软雅黑" w:cs="微软雅黑"/>
                <w:b w:val="0"/>
                <w:bCs w:val="0"/>
                <w:color w:val="FF0000"/>
                <w:sz w:val="21"/>
                <w:szCs w:val="21"/>
              </w:rPr>
              <w:t>门票已含，游船费用65元/人不含，游览时间不少于3小时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置身千岛湖水的世界，才真正感受到什么叫山青，什么叫水秀，碧水蓝天、绿岛无数、水天一色、清波荡漾，立于船头放眼湖面，能体会到大海的烟波胸怀，又能感受到人在画中游的陶醉与闲情…登中心湖区核心岛屿。</w:t>
            </w:r>
          </w:p>
          <w:p w14:paraId="3349C8A6">
            <w:pPr>
              <w:keepNext w:val="0"/>
              <w:keepLines w:val="0"/>
              <w:pageBreakBefore w:val="0"/>
              <w:kinsoku/>
              <w:wordWrap/>
              <w:overflowPunct/>
              <w:topLinePunct w:val="0"/>
              <w:autoSpaceDE/>
              <w:autoSpaceDN/>
              <w:bidi w:val="0"/>
              <w:adjustRightInd/>
              <w:snapToGrid w:val="0"/>
              <w:spacing w:line="240" w:lineRule="auto"/>
              <w:ind w:left="5" w:leftChars="0" w:firstLine="213" w:firstLineChars="89"/>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结束后赴合肥入住酒店！</w:t>
            </w:r>
          </w:p>
        </w:tc>
        <w:tc>
          <w:tcPr>
            <w:tcW w:w="572" w:type="dxa"/>
            <w:tcBorders>
              <w:tl2br w:val="nil"/>
              <w:tr2bl w:val="nil"/>
            </w:tcBorders>
            <w:noWrap w:val="0"/>
            <w:vAlign w:val="center"/>
          </w:tcPr>
          <w:p w14:paraId="33504C31">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p w14:paraId="47B35061">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中</w:t>
            </w:r>
          </w:p>
          <w:p w14:paraId="6797ED99">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rPr>
              <w:t>/</w:t>
            </w:r>
          </w:p>
        </w:tc>
        <w:tc>
          <w:tcPr>
            <w:tcW w:w="919" w:type="dxa"/>
            <w:tcBorders>
              <w:tl2br w:val="nil"/>
              <w:tr2bl w:val="nil"/>
            </w:tcBorders>
            <w:noWrap w:val="0"/>
            <w:vAlign w:val="center"/>
          </w:tcPr>
          <w:p w14:paraId="04F11972">
            <w:pPr>
              <w:keepNext w:val="0"/>
              <w:keepLines w:val="0"/>
              <w:pageBreakBefore w:val="0"/>
              <w:kinsoku/>
              <w:wordWrap/>
              <w:overflowPunct/>
              <w:topLinePunct w:val="0"/>
              <w:autoSpaceDE/>
              <w:autoSpaceDN/>
              <w:bidi w:val="0"/>
              <w:adjustRightInd/>
              <w:snapToGrid w:val="0"/>
              <w:spacing w:line="240" w:lineRule="auto"/>
              <w:ind w:left="104" w:right="50" w:hanging="2"/>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合肥</w:t>
            </w:r>
          </w:p>
          <w:p w14:paraId="319AA5A0">
            <w:pPr>
              <w:pStyle w:val="2"/>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spacing w:val="-4"/>
                <w:sz w:val="24"/>
                <w:szCs w:val="24"/>
                <w:lang w:val="en-US" w:eastAsia="zh-CN"/>
              </w:rPr>
              <w:t>五钻</w:t>
            </w:r>
          </w:p>
        </w:tc>
      </w:tr>
      <w:tr w14:paraId="07E2753C">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79" w:hRule="atLeast"/>
        </w:trPr>
        <w:tc>
          <w:tcPr>
            <w:tcW w:w="878" w:type="dxa"/>
            <w:tcBorders>
              <w:tl2br w:val="nil"/>
              <w:tr2bl w:val="nil"/>
            </w:tcBorders>
            <w:noWrap w:val="0"/>
            <w:vAlign w:val="center"/>
          </w:tcPr>
          <w:p w14:paraId="3D9DD7D1">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spacing w:val="-4"/>
                <w:sz w:val="24"/>
                <w:szCs w:val="24"/>
              </w:rPr>
            </w:pPr>
            <w:r>
              <w:rPr>
                <w:rFonts w:hint="eastAsia" w:ascii="微软雅黑" w:hAnsi="微软雅黑" w:eastAsia="微软雅黑" w:cs="微软雅黑"/>
                <w:b/>
                <w:bCs/>
                <w:spacing w:val="-4"/>
                <w:sz w:val="32"/>
                <w:szCs w:val="32"/>
              </w:rPr>
              <w:t>D6</w:t>
            </w:r>
          </w:p>
        </w:tc>
        <w:tc>
          <w:tcPr>
            <w:tcW w:w="8225" w:type="dxa"/>
            <w:gridSpan w:val="2"/>
            <w:tcBorders>
              <w:tl2br w:val="nil"/>
              <w:tr2bl w:val="nil"/>
            </w:tcBorders>
            <w:noWrap w:val="0"/>
            <w:vAlign w:val="center"/>
          </w:tcPr>
          <w:p w14:paraId="2F39B3C1">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早餐后根据航班时间送团，结束愉快旅途！</w:t>
            </w:r>
          </w:p>
          <w:p w14:paraId="5EC4604D">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1、较早返程的客人，直接从酒店约定时间送站；</w:t>
            </w:r>
          </w:p>
          <w:p w14:paraId="0B4987E6">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2、较迟返程的客人，自由活动，根据约定的时间和地点送站；</w:t>
            </w:r>
          </w:p>
          <w:p w14:paraId="3BFBEDB0">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en-US" w:eastAsia="zh-CN"/>
              </w:rPr>
              <w:t>如果是早航班或早高铁/火车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早餐</w:t>
            </w:r>
            <w:r>
              <w:rPr>
                <w:rFonts w:hint="eastAsia" w:ascii="微软雅黑" w:hAnsi="微软雅黑" w:eastAsia="微软雅黑" w:cs="微软雅黑"/>
                <w:sz w:val="24"/>
                <w:szCs w:val="24"/>
              </w:rPr>
              <w:t>来</w:t>
            </w:r>
            <w:r>
              <w:rPr>
                <w:rFonts w:hint="eastAsia" w:ascii="微软雅黑" w:hAnsi="微软雅黑" w:eastAsia="微软雅黑" w:cs="微软雅黑"/>
                <w:sz w:val="24"/>
                <w:szCs w:val="24"/>
                <w:lang w:val="en-US" w:eastAsia="zh-CN"/>
              </w:rPr>
              <w:t>不</w:t>
            </w:r>
            <w:r>
              <w:rPr>
                <w:rFonts w:hint="eastAsia" w:ascii="微软雅黑" w:hAnsi="微软雅黑" w:eastAsia="微软雅黑" w:cs="微软雅黑"/>
                <w:sz w:val="24"/>
                <w:szCs w:val="24"/>
              </w:rPr>
              <w:t>及</w:t>
            </w:r>
            <w:r>
              <w:rPr>
                <w:rFonts w:hint="eastAsia" w:ascii="微软雅黑" w:hAnsi="微软雅黑" w:eastAsia="微软雅黑" w:cs="微软雅黑"/>
                <w:sz w:val="24"/>
                <w:szCs w:val="24"/>
                <w:lang w:val="en-US" w:eastAsia="zh-CN"/>
              </w:rPr>
              <w:t>享</w:t>
            </w:r>
            <w:r>
              <w:rPr>
                <w:rFonts w:hint="eastAsia" w:ascii="微软雅黑" w:hAnsi="微软雅黑" w:eastAsia="微软雅黑" w:cs="微软雅黑"/>
                <w:sz w:val="24"/>
                <w:szCs w:val="24"/>
              </w:rPr>
              <w:t>用</w:t>
            </w:r>
            <w:r>
              <w:rPr>
                <w:rFonts w:hint="eastAsia" w:ascii="微软雅黑" w:hAnsi="微软雅黑" w:eastAsia="微软雅黑" w:cs="微软雅黑"/>
                <w:sz w:val="24"/>
                <w:szCs w:val="24"/>
                <w:lang w:val="en-US" w:eastAsia="zh-CN"/>
              </w:rPr>
              <w:t>的</w:t>
            </w:r>
            <w:r>
              <w:rPr>
                <w:rFonts w:hint="eastAsia" w:ascii="微软雅黑" w:hAnsi="微软雅黑" w:eastAsia="微软雅黑" w:cs="微软雅黑"/>
                <w:sz w:val="24"/>
                <w:szCs w:val="24"/>
              </w:rPr>
              <w:t>，无费用退费；</w:t>
            </w:r>
          </w:p>
          <w:p w14:paraId="51087BA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4、网约车、的士、机场巴士、机场地铁等均为合理</w:t>
            </w:r>
            <w:r>
              <w:rPr>
                <w:rFonts w:hint="eastAsia" w:ascii="微软雅黑" w:hAnsi="微软雅黑" w:eastAsia="微软雅黑" w:cs="微软雅黑"/>
                <w:sz w:val="24"/>
                <w:szCs w:val="24"/>
                <w:lang w:val="en-US" w:eastAsia="zh-CN"/>
              </w:rPr>
              <w:t>送站</w:t>
            </w:r>
            <w:r>
              <w:rPr>
                <w:rFonts w:hint="eastAsia" w:ascii="微软雅黑" w:hAnsi="微软雅黑" w:eastAsia="微软雅黑" w:cs="微软雅黑"/>
                <w:sz w:val="24"/>
                <w:szCs w:val="24"/>
              </w:rPr>
              <w:t>安排，敬请知晓。</w:t>
            </w:r>
          </w:p>
        </w:tc>
        <w:tc>
          <w:tcPr>
            <w:tcW w:w="572" w:type="dxa"/>
            <w:tcBorders>
              <w:tl2br w:val="nil"/>
              <w:tr2bl w:val="nil"/>
            </w:tcBorders>
            <w:noWrap w:val="0"/>
            <w:vAlign w:val="center"/>
          </w:tcPr>
          <w:p w14:paraId="2AA5F158">
            <w:pPr>
              <w:keepNext w:val="0"/>
              <w:keepLines w:val="0"/>
              <w:pageBreakBefore w:val="0"/>
              <w:kinsoku/>
              <w:wordWrap/>
              <w:overflowPunct/>
              <w:topLinePunct w:val="0"/>
              <w:autoSpaceDE/>
              <w:autoSpaceDN/>
              <w:bidi w:val="0"/>
              <w:adjustRightInd/>
              <w:snapToGrid w:val="0"/>
              <w:spacing w:line="240" w:lineRule="auto"/>
              <w:ind w:left="104" w:right="50" w:hanging="2"/>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tc>
        <w:tc>
          <w:tcPr>
            <w:tcW w:w="919" w:type="dxa"/>
            <w:tcBorders>
              <w:tl2br w:val="nil"/>
              <w:tr2bl w:val="nil"/>
            </w:tcBorders>
            <w:noWrap w:val="0"/>
            <w:vAlign w:val="center"/>
          </w:tcPr>
          <w:p w14:paraId="27D2E60B">
            <w:pPr>
              <w:keepNext w:val="0"/>
              <w:keepLines w:val="0"/>
              <w:pageBreakBefore w:val="0"/>
              <w:kinsoku/>
              <w:wordWrap/>
              <w:overflowPunct/>
              <w:topLinePunct w:val="0"/>
              <w:autoSpaceDE/>
              <w:autoSpaceDN/>
              <w:bidi w:val="0"/>
              <w:adjustRightInd/>
              <w:snapToGrid w:val="0"/>
              <w:spacing w:line="240" w:lineRule="auto"/>
              <w:ind w:left="104" w:right="50" w:hanging="2"/>
              <w:jc w:val="center"/>
              <w:textAlignment w:val="auto"/>
              <w:rPr>
                <w:rFonts w:hint="eastAsia" w:ascii="微软雅黑" w:hAnsi="微软雅黑" w:eastAsia="微软雅黑" w:cs="微软雅黑"/>
                <w:b/>
                <w:bCs/>
                <w:spacing w:val="-4"/>
                <w:sz w:val="24"/>
                <w:szCs w:val="24"/>
              </w:rPr>
            </w:pPr>
          </w:p>
        </w:tc>
      </w:tr>
      <w:tr w14:paraId="650C7991">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c>
          <w:tcPr>
            <w:tcW w:w="10594" w:type="dxa"/>
            <w:gridSpan w:val="5"/>
            <w:tcBorders>
              <w:tl2br w:val="nil"/>
              <w:tr2bl w:val="nil"/>
            </w:tcBorders>
            <w:noWrap w:val="0"/>
            <w:vAlign w:val="center"/>
          </w:tcPr>
          <w:p w14:paraId="4C2A4BAD">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二、接待标准：</w:t>
            </w:r>
          </w:p>
        </w:tc>
      </w:tr>
      <w:tr w14:paraId="78DA8660">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1053" w:hRule="atLeast"/>
        </w:trPr>
        <w:tc>
          <w:tcPr>
            <w:tcW w:w="10594" w:type="dxa"/>
            <w:gridSpan w:val="5"/>
            <w:tcBorders>
              <w:tl2br w:val="nil"/>
              <w:tr2bl w:val="nil"/>
            </w:tcBorders>
            <w:noWrap w:val="0"/>
            <w:vAlign w:val="center"/>
          </w:tcPr>
          <w:p w14:paraId="66B65E92">
            <w:pPr>
              <w:keepNext w:val="0"/>
              <w:keepLines w:val="0"/>
              <w:pageBreakBefore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000000"/>
                <w:sz w:val="24"/>
                <w:szCs w:val="24"/>
                <w:lang w:val="en-US" w:eastAsia="zh-CN"/>
              </w:rPr>
            </w:pPr>
            <w:r>
              <w:rPr>
                <w:rFonts w:hint="eastAsia" w:ascii="微软雅黑" w:hAnsi="微软雅黑" w:eastAsia="微软雅黑" w:cs="微软雅黑"/>
                <w:b/>
                <w:color w:val="000000"/>
                <w:sz w:val="24"/>
                <w:szCs w:val="24"/>
                <w:lang w:val="en-US" w:eastAsia="zh-CN"/>
              </w:rPr>
              <w:t>交通：</w:t>
            </w:r>
            <w:r>
              <w:rPr>
                <w:rFonts w:hint="eastAsia" w:ascii="微软雅黑" w:hAnsi="微软雅黑" w:eastAsia="微软雅黑" w:cs="微软雅黑"/>
                <w:b w:val="0"/>
                <w:bCs/>
                <w:color w:val="000000"/>
                <w:sz w:val="24"/>
                <w:szCs w:val="24"/>
                <w:lang w:val="en-US" w:eastAsia="zh-CN"/>
              </w:rPr>
              <w:t>四川各地前往合肥的动车或飞机，具体列车时刻或航班时间以出团通知书为准。</w:t>
            </w:r>
          </w:p>
          <w:p w14:paraId="186C8C1A">
            <w:pPr>
              <w:keepNext w:val="0"/>
              <w:keepLines w:val="0"/>
              <w:pageBreakBefore w:val="0"/>
              <w:numPr>
                <w:ilvl w:val="0"/>
                <w:numId w:val="0"/>
              </w:numPr>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color w:val="000000"/>
                <w:sz w:val="24"/>
                <w:szCs w:val="24"/>
                <w:lang w:val="en-US" w:eastAsia="zh-CN"/>
              </w:rPr>
            </w:pPr>
            <w:r>
              <w:rPr>
                <w:rFonts w:hint="eastAsia" w:ascii="微软雅黑" w:hAnsi="微软雅黑" w:eastAsia="微软雅黑" w:cs="微软雅黑"/>
                <w:b/>
                <w:color w:val="000000"/>
                <w:sz w:val="24"/>
                <w:szCs w:val="24"/>
              </w:rPr>
              <w:t>车辆：</w:t>
            </w:r>
            <w:r>
              <w:rPr>
                <w:rFonts w:hint="eastAsia" w:ascii="微软雅黑" w:hAnsi="微软雅黑" w:eastAsia="微软雅黑" w:cs="微软雅黑"/>
                <w:b w:val="0"/>
                <w:bCs/>
                <w:color w:val="000000"/>
                <w:sz w:val="24"/>
                <w:szCs w:val="24"/>
                <w:lang w:val="en-US" w:eastAsia="zh-CN"/>
              </w:rPr>
              <w:t>2-5人为7座商务车司兼导（由于黄山区域的特殊性，司兼导为黄山区域委派，合肥/黄山区间安排客人高铁衔接，为合理举措，请提前告知），6-9人18座旅游车，</w:t>
            </w:r>
            <w:r>
              <w:rPr>
                <w:rFonts w:hint="eastAsia" w:ascii="微软雅黑" w:hAnsi="微软雅黑" w:eastAsia="微软雅黑" w:cs="微软雅黑"/>
                <w:b/>
                <w:color w:val="000000"/>
                <w:sz w:val="24"/>
                <w:szCs w:val="24"/>
                <w:lang w:val="en-US" w:eastAsia="zh-CN"/>
              </w:rPr>
              <w:t>10人以上升级使用2+1VIP保姆车</w:t>
            </w:r>
          </w:p>
          <w:p w14:paraId="12E94BDD">
            <w:pPr>
              <w:keepNext w:val="0"/>
              <w:keepLines w:val="0"/>
              <w:pageBreakBefore w:val="0"/>
              <w:kinsoku/>
              <w:wordWrap/>
              <w:overflowPunct/>
              <w:topLinePunct w:val="0"/>
              <w:autoSpaceDE/>
              <w:autoSpaceDN/>
              <w:bidi w:val="0"/>
              <w:adjustRightInd/>
              <w:snapToGrid w:val="0"/>
              <w:spacing w:line="240" w:lineRule="auto"/>
              <w:ind w:left="921" w:hanging="1049" w:hangingChars="437"/>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2、门票：</w:t>
            </w:r>
            <w:r>
              <w:rPr>
                <w:rFonts w:hint="eastAsia" w:ascii="微软雅黑" w:hAnsi="微软雅黑" w:eastAsia="微软雅黑" w:cs="微软雅黑"/>
                <w:color w:val="000000"/>
                <w:sz w:val="24"/>
                <w:szCs w:val="24"/>
              </w:rPr>
              <w:t>含以上行程中景点首道大门票；</w:t>
            </w:r>
          </w:p>
          <w:p w14:paraId="25B0933E">
            <w:pPr>
              <w:keepNext w:val="0"/>
              <w:keepLines w:val="0"/>
              <w:pageBreakBefore w:val="0"/>
              <w:kinsoku/>
              <w:wordWrap/>
              <w:overflowPunct/>
              <w:topLinePunct w:val="0"/>
              <w:autoSpaceDE/>
              <w:autoSpaceDN/>
              <w:bidi w:val="0"/>
              <w:adjustRightInd/>
              <w:snapToGrid w:val="0"/>
              <w:spacing w:line="240" w:lineRule="auto"/>
              <w:ind w:left="947" w:hanging="1078" w:hangingChars="449"/>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color w:val="000000"/>
                <w:sz w:val="24"/>
                <w:szCs w:val="24"/>
              </w:rPr>
              <w:t>3、住宿：</w:t>
            </w:r>
            <w:r>
              <w:rPr>
                <w:rFonts w:hint="eastAsia" w:ascii="微软雅黑" w:hAnsi="微软雅黑" w:eastAsia="微软雅黑" w:cs="微软雅黑"/>
                <w:b/>
                <w:bCs/>
                <w:color w:val="000000"/>
                <w:sz w:val="24"/>
                <w:szCs w:val="24"/>
              </w:rPr>
              <w:t>全程五晚住宿：</w:t>
            </w:r>
            <w:r>
              <w:rPr>
                <w:rFonts w:hint="eastAsia" w:ascii="微软雅黑" w:hAnsi="微软雅黑" w:eastAsia="微软雅黑" w:cs="微软雅黑"/>
                <w:b/>
                <w:bCs/>
                <w:color w:val="000000"/>
                <w:sz w:val="24"/>
                <w:szCs w:val="24"/>
                <w:lang w:val="en-US" w:eastAsia="zh-CN"/>
              </w:rPr>
              <w:t>3</w:t>
            </w:r>
            <w:r>
              <w:rPr>
                <w:rFonts w:hint="eastAsia" w:ascii="微软雅黑" w:hAnsi="微软雅黑" w:eastAsia="微软雅黑" w:cs="微软雅黑"/>
                <w:b/>
                <w:bCs/>
                <w:color w:val="000000"/>
                <w:sz w:val="24"/>
                <w:szCs w:val="24"/>
              </w:rPr>
              <w:t>晚五钻酒店</w:t>
            </w:r>
            <w:r>
              <w:rPr>
                <w:rFonts w:hint="eastAsia" w:ascii="微软雅黑" w:hAnsi="微软雅黑" w:eastAsia="微软雅黑" w:cs="微软雅黑"/>
                <w:b/>
                <w:bCs/>
                <w:color w:val="000000"/>
                <w:sz w:val="24"/>
                <w:szCs w:val="24"/>
                <w:lang w:val="en-US" w:eastAsia="zh-CN"/>
              </w:rPr>
              <w:t>+1</w:t>
            </w:r>
            <w:r>
              <w:rPr>
                <w:rFonts w:hint="eastAsia" w:ascii="微软雅黑" w:hAnsi="微软雅黑" w:eastAsia="微软雅黑" w:cs="微软雅黑"/>
                <w:b/>
                <w:bCs/>
                <w:color w:val="000000"/>
                <w:sz w:val="24"/>
                <w:szCs w:val="24"/>
              </w:rPr>
              <w:t>晚婺女洲景区内四钻</w:t>
            </w:r>
            <w:r>
              <w:rPr>
                <w:rFonts w:hint="eastAsia" w:ascii="微软雅黑" w:hAnsi="微软雅黑" w:eastAsia="微软雅黑" w:cs="微软雅黑"/>
                <w:b/>
                <w:bCs/>
                <w:color w:val="000000"/>
                <w:sz w:val="24"/>
                <w:szCs w:val="24"/>
                <w:lang w:val="en-US" w:eastAsia="zh-CN"/>
              </w:rPr>
              <w:t>+1晚宏村区域四钻；</w:t>
            </w:r>
            <w:r>
              <w:rPr>
                <w:rFonts w:hint="eastAsia" w:ascii="微软雅黑" w:hAnsi="微软雅黑" w:eastAsia="微软雅黑" w:cs="微软雅黑"/>
                <w:color w:val="000000"/>
                <w:sz w:val="24"/>
                <w:szCs w:val="24"/>
                <w:lang w:val="en-US" w:eastAsia="zh-CN"/>
              </w:rPr>
              <w:t>酒店均不提供三人间和加床，单人请提前补房差。</w:t>
            </w:r>
            <w:r>
              <w:rPr>
                <w:rFonts w:hint="eastAsia" w:ascii="微软雅黑" w:hAnsi="微软雅黑" w:eastAsia="微软雅黑" w:cs="微软雅黑"/>
                <w:b/>
                <w:bCs/>
                <w:spacing w:val="-2"/>
                <w:sz w:val="24"/>
                <w:szCs w:val="24"/>
                <w:lang w:val="en-US" w:eastAsia="zh-CN"/>
              </w:rPr>
              <w:t>如果出现三人同住一个标间，全程退房差700元，提前告知游客需签署以下申明：</w:t>
            </w:r>
            <w:r>
              <w:rPr>
                <w:rFonts w:hint="eastAsia" w:ascii="微软雅黑" w:hAnsi="微软雅黑" w:eastAsia="微软雅黑" w:cs="微软雅黑"/>
                <w:b w:val="0"/>
                <w:bCs w:val="0"/>
                <w:spacing w:val="-2"/>
                <w:sz w:val="24"/>
                <w:szCs w:val="24"/>
                <w:lang w:val="en-US" w:eastAsia="zh-CN"/>
              </w:rPr>
              <w:t>本人自愿在入住时不登记身份证，入住同行人员的双人标准间，早餐自理，自行承担由于未登记身份证信息而可能产生的任何后果。由于婺女洲景区实行住宿加门票的套票政策，</w:t>
            </w:r>
            <w:r>
              <w:rPr>
                <w:rFonts w:hint="eastAsia" w:ascii="微软雅黑" w:hAnsi="微软雅黑" w:eastAsia="微软雅黑" w:cs="微软雅黑"/>
                <w:b/>
                <w:bCs/>
                <w:spacing w:val="-2"/>
                <w:sz w:val="24"/>
                <w:szCs w:val="24"/>
                <w:lang w:val="en-US" w:eastAsia="zh-CN"/>
              </w:rPr>
              <w:t>门票差价120元/人我个人承担。</w:t>
            </w:r>
          </w:p>
          <w:p w14:paraId="5FEE6B0E">
            <w:pPr>
              <w:keepNext w:val="0"/>
              <w:keepLines w:val="0"/>
              <w:pageBreakBefore w:val="0"/>
              <w:kinsoku/>
              <w:wordWrap/>
              <w:overflowPunct/>
              <w:topLinePunct w:val="0"/>
              <w:autoSpaceDE/>
              <w:autoSpaceDN/>
              <w:bidi w:val="0"/>
              <w:adjustRightInd/>
              <w:snapToGrid w:val="0"/>
              <w:spacing w:line="240" w:lineRule="auto"/>
              <w:ind w:left="928" w:hanging="1057" w:hangingChars="440"/>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4、用餐：</w:t>
            </w:r>
            <w:r>
              <w:rPr>
                <w:rFonts w:hint="eastAsia" w:ascii="微软雅黑" w:hAnsi="微软雅黑" w:eastAsia="微软雅黑" w:cs="微软雅黑"/>
                <w:color w:val="000000"/>
                <w:sz w:val="24"/>
                <w:szCs w:val="24"/>
              </w:rPr>
              <w:t>5早7正餐，早餐酒店自助（不吃不退）；6正餐3</w:t>
            </w:r>
            <w:r>
              <w:rPr>
                <w:rFonts w:hint="eastAsia" w:ascii="微软雅黑" w:hAnsi="微软雅黑" w:eastAsia="微软雅黑" w:cs="微软雅黑"/>
                <w:color w:val="000000"/>
                <w:sz w:val="24"/>
                <w:szCs w:val="24"/>
                <w:lang w:val="en-US" w:eastAsia="zh-CN"/>
              </w:rPr>
              <w:t>5</w:t>
            </w:r>
            <w:r>
              <w:rPr>
                <w:rFonts w:hint="eastAsia" w:ascii="微软雅黑" w:hAnsi="微软雅黑" w:eastAsia="微软雅黑" w:cs="微软雅黑"/>
                <w:color w:val="000000"/>
                <w:sz w:val="24"/>
                <w:szCs w:val="24"/>
              </w:rPr>
              <w:t>元/人的标准，随餐赠送品尝徽菜宴，十人一桌十菜一汤；黄山山上中餐为70元/人的标准（十人一桌、八菜一汤）；</w:t>
            </w:r>
          </w:p>
          <w:p w14:paraId="0AF70A4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5、导游：</w:t>
            </w:r>
            <w:r>
              <w:rPr>
                <w:rFonts w:hint="eastAsia" w:ascii="微软雅黑" w:hAnsi="微软雅黑" w:eastAsia="微软雅黑" w:cs="微软雅黑"/>
                <w:color w:val="000000"/>
                <w:sz w:val="24"/>
                <w:szCs w:val="24"/>
              </w:rPr>
              <w:t>专职地接导游（第一天和第六天均为接送组专业接站送站，无导游）；</w:t>
            </w:r>
          </w:p>
          <w:p w14:paraId="18931FF0">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6、自费：</w:t>
            </w:r>
            <w:r>
              <w:rPr>
                <w:rFonts w:hint="eastAsia" w:ascii="微软雅黑" w:hAnsi="微软雅黑" w:eastAsia="微软雅黑" w:cs="微软雅黑"/>
                <w:color w:val="000000"/>
                <w:sz w:val="24"/>
                <w:szCs w:val="24"/>
              </w:rPr>
              <w:t>门票全含，以下交通类费用未含（无任何人群和年龄优惠）：</w:t>
            </w:r>
          </w:p>
          <w:p w14:paraId="3918CD89">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FF"/>
                <w:sz w:val="24"/>
                <w:szCs w:val="24"/>
              </w:rPr>
            </w:pPr>
            <w:r>
              <w:rPr>
                <w:rFonts w:hint="eastAsia" w:ascii="微软雅黑" w:hAnsi="微软雅黑" w:eastAsia="微软雅黑" w:cs="微软雅黑"/>
                <w:b/>
                <w:bCs/>
                <w:color w:val="0000FF"/>
                <w:sz w:val="24"/>
                <w:szCs w:val="24"/>
              </w:rPr>
              <w:t>1）黄山景交38元/人（</w:t>
            </w:r>
            <w:r>
              <w:rPr>
                <w:rFonts w:hint="eastAsia" w:ascii="微软雅黑" w:hAnsi="微软雅黑" w:eastAsia="微软雅黑" w:cs="微软雅黑"/>
                <w:b/>
                <w:bCs/>
                <w:color w:val="0000FF"/>
                <w:sz w:val="24"/>
                <w:szCs w:val="24"/>
                <w:lang w:val="en-US" w:eastAsia="zh-CN"/>
              </w:rPr>
              <w:t>敬请自理</w:t>
            </w:r>
            <w:r>
              <w:rPr>
                <w:rFonts w:hint="eastAsia" w:ascii="微软雅黑" w:hAnsi="微软雅黑" w:eastAsia="微软雅黑" w:cs="微软雅黑"/>
                <w:b/>
                <w:bCs/>
                <w:color w:val="0000FF"/>
                <w:sz w:val="24"/>
                <w:szCs w:val="24"/>
              </w:rPr>
              <w:t>）</w:t>
            </w:r>
          </w:p>
          <w:p w14:paraId="6D47A0E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FF"/>
                <w:sz w:val="24"/>
                <w:szCs w:val="24"/>
              </w:rPr>
            </w:pPr>
            <w:r>
              <w:rPr>
                <w:rFonts w:hint="eastAsia" w:ascii="微软雅黑" w:hAnsi="微软雅黑" w:eastAsia="微软雅黑" w:cs="微软雅黑"/>
                <w:b/>
                <w:bCs/>
                <w:color w:val="0000FF"/>
                <w:sz w:val="24"/>
                <w:szCs w:val="24"/>
              </w:rPr>
              <w:t>2）黄山上下缆车170元/人）（</w:t>
            </w:r>
            <w:r>
              <w:rPr>
                <w:rFonts w:hint="eastAsia" w:ascii="微软雅黑" w:hAnsi="微软雅黑" w:eastAsia="微软雅黑" w:cs="微软雅黑"/>
                <w:b/>
                <w:bCs/>
                <w:color w:val="0000FF"/>
                <w:sz w:val="24"/>
                <w:szCs w:val="24"/>
                <w:lang w:val="en-US" w:eastAsia="zh-CN"/>
              </w:rPr>
              <w:t>敬请自理</w:t>
            </w:r>
            <w:r>
              <w:rPr>
                <w:rFonts w:hint="eastAsia" w:ascii="微软雅黑" w:hAnsi="微软雅黑" w:eastAsia="微软雅黑" w:cs="微软雅黑"/>
                <w:b/>
                <w:bCs/>
                <w:color w:val="0000FF"/>
                <w:sz w:val="24"/>
                <w:szCs w:val="24"/>
              </w:rPr>
              <w:t>）</w:t>
            </w:r>
          </w:p>
          <w:p w14:paraId="3077BD55">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FF"/>
                <w:sz w:val="24"/>
                <w:szCs w:val="24"/>
              </w:rPr>
            </w:pPr>
            <w:r>
              <w:rPr>
                <w:rFonts w:hint="eastAsia" w:ascii="微软雅黑" w:hAnsi="微软雅黑" w:eastAsia="微软雅黑" w:cs="微软雅黑"/>
                <w:b/>
                <w:bCs/>
                <w:color w:val="0000FF"/>
                <w:sz w:val="24"/>
                <w:szCs w:val="24"/>
              </w:rPr>
              <w:t>3）篁岭上下缆车120元/人（</w:t>
            </w:r>
            <w:r>
              <w:rPr>
                <w:rFonts w:hint="eastAsia" w:ascii="微软雅黑" w:hAnsi="微软雅黑" w:eastAsia="微软雅黑" w:cs="微软雅黑"/>
                <w:b/>
                <w:bCs/>
                <w:color w:val="0000FF"/>
                <w:sz w:val="24"/>
                <w:szCs w:val="24"/>
                <w:lang w:val="en-US" w:eastAsia="zh-CN"/>
              </w:rPr>
              <w:t>敬请自理</w:t>
            </w:r>
            <w:r>
              <w:rPr>
                <w:rFonts w:hint="eastAsia" w:ascii="微软雅黑" w:hAnsi="微软雅黑" w:eastAsia="微软雅黑" w:cs="微软雅黑"/>
                <w:b/>
                <w:bCs/>
                <w:color w:val="0000FF"/>
                <w:sz w:val="24"/>
                <w:szCs w:val="24"/>
              </w:rPr>
              <w:t>，花期、五一、十一长假为165元/人）</w:t>
            </w:r>
          </w:p>
          <w:p w14:paraId="7CF103BE">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FF"/>
                <w:sz w:val="24"/>
                <w:szCs w:val="24"/>
              </w:rPr>
            </w:pPr>
            <w:r>
              <w:rPr>
                <w:rFonts w:hint="eastAsia" w:ascii="微软雅黑" w:hAnsi="微软雅黑" w:eastAsia="微软雅黑" w:cs="微软雅黑"/>
                <w:b/>
                <w:bCs/>
                <w:color w:val="0000FF"/>
                <w:sz w:val="24"/>
                <w:szCs w:val="24"/>
              </w:rPr>
              <w:t>4）千岛湖船费65/人（</w:t>
            </w:r>
            <w:r>
              <w:rPr>
                <w:rFonts w:hint="eastAsia" w:ascii="微软雅黑" w:hAnsi="微软雅黑" w:eastAsia="微软雅黑" w:cs="微软雅黑"/>
                <w:b/>
                <w:bCs/>
                <w:color w:val="0000FF"/>
                <w:sz w:val="24"/>
                <w:szCs w:val="24"/>
                <w:lang w:val="en-US" w:eastAsia="zh-CN"/>
              </w:rPr>
              <w:t>敬请自理</w:t>
            </w:r>
            <w:r>
              <w:rPr>
                <w:rFonts w:hint="eastAsia" w:ascii="微软雅黑" w:hAnsi="微软雅黑" w:eastAsia="微软雅黑" w:cs="微软雅黑"/>
                <w:b/>
                <w:bCs/>
                <w:color w:val="0000FF"/>
                <w:sz w:val="24"/>
                <w:szCs w:val="24"/>
              </w:rPr>
              <w:t>）</w:t>
            </w:r>
          </w:p>
          <w:p w14:paraId="2A79D263">
            <w:pPr>
              <w:pStyle w:val="2"/>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7：购物：</w:t>
            </w:r>
            <w:bookmarkStart w:id="0" w:name="_GoBack"/>
            <w:bookmarkEnd w:id="0"/>
            <w:r>
              <w:rPr>
                <w:rFonts w:hint="eastAsia" w:ascii="微软雅黑" w:hAnsi="微软雅黑" w:eastAsia="微软雅黑" w:cs="微软雅黑"/>
                <w:b/>
                <w:color w:val="C00000"/>
                <w:sz w:val="24"/>
                <w:szCs w:val="24"/>
                <w:highlight w:val="yellow"/>
                <w:lang w:val="en-US" w:eastAsia="zh-CN"/>
              </w:rPr>
              <w:t>0购物店0博物馆0景中店0擦边店0超市</w:t>
            </w:r>
          </w:p>
        </w:tc>
      </w:tr>
      <w:tr w14:paraId="57D3C207">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30" w:hRule="atLeast"/>
        </w:trPr>
        <w:tc>
          <w:tcPr>
            <w:tcW w:w="10594" w:type="dxa"/>
            <w:gridSpan w:val="5"/>
            <w:tcBorders>
              <w:tl2br w:val="nil"/>
              <w:tr2bl w:val="nil"/>
            </w:tcBorders>
            <w:noWrap w:val="0"/>
            <w:vAlign w:val="center"/>
          </w:tcPr>
          <w:p w14:paraId="4C71E213">
            <w:pPr>
              <w:keepNext w:val="0"/>
              <w:keepLines w:val="0"/>
              <w:pageBreakBefore w:val="0"/>
              <w:kinsoku/>
              <w:wordWrap/>
              <w:overflowPunct/>
              <w:topLinePunct w:val="0"/>
              <w:autoSpaceDE/>
              <w:autoSpaceDN/>
              <w:bidi w:val="0"/>
              <w:adjustRightInd/>
              <w:snapToGrid w:val="0"/>
              <w:spacing w:line="240" w:lineRule="auto"/>
              <w:ind w:left="1056" w:hanging="1057" w:hangingChars="440"/>
              <w:textAlignment w:val="auto"/>
              <w:rPr>
                <w:rFonts w:hint="eastAsia" w:ascii="微软雅黑" w:hAnsi="微软雅黑" w:eastAsia="微软雅黑" w:cs="微软雅黑"/>
                <w:b/>
                <w:sz w:val="18"/>
                <w:szCs w:val="18"/>
              </w:rPr>
            </w:pPr>
            <w:r>
              <w:rPr>
                <w:rFonts w:hint="eastAsia" w:ascii="微软雅黑" w:hAnsi="微软雅黑" w:eastAsia="微软雅黑" w:cs="微软雅黑"/>
                <w:b/>
                <w:color w:val="FF0000"/>
                <w:sz w:val="24"/>
                <w:szCs w:val="24"/>
              </w:rPr>
              <w:t>三、特别说明：</w:t>
            </w:r>
          </w:p>
        </w:tc>
      </w:tr>
      <w:tr w14:paraId="2E6C901E">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100" w:hRule="atLeast"/>
        </w:trPr>
        <w:tc>
          <w:tcPr>
            <w:tcW w:w="936" w:type="dxa"/>
            <w:gridSpan w:val="2"/>
            <w:tcBorders>
              <w:tl2br w:val="nil"/>
              <w:tr2bl w:val="nil"/>
            </w:tcBorders>
            <w:noWrap w:val="0"/>
            <w:vAlign w:val="center"/>
          </w:tcPr>
          <w:p w14:paraId="1ABDC349">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Cs w:val="18"/>
              </w:rPr>
            </w:pPr>
            <w:r>
              <w:rPr>
                <w:rFonts w:hint="eastAsia" w:ascii="微软雅黑" w:hAnsi="微软雅黑" w:eastAsia="微软雅黑" w:cs="微软雅黑"/>
                <w:b/>
                <w:szCs w:val="18"/>
              </w:rPr>
              <w:t>团队</w:t>
            </w:r>
          </w:p>
          <w:p w14:paraId="2B8280C8">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Cs w:val="21"/>
              </w:rPr>
            </w:pPr>
            <w:r>
              <w:rPr>
                <w:rFonts w:hint="eastAsia" w:ascii="微软雅黑" w:hAnsi="微软雅黑" w:eastAsia="微软雅黑" w:cs="微软雅黑"/>
                <w:b/>
                <w:szCs w:val="18"/>
              </w:rPr>
              <w:t>游览</w:t>
            </w:r>
          </w:p>
        </w:tc>
        <w:tc>
          <w:tcPr>
            <w:tcW w:w="9658" w:type="dxa"/>
            <w:gridSpan w:val="3"/>
            <w:tcBorders>
              <w:tl2br w:val="nil"/>
              <w:tr2bl w:val="nil"/>
            </w:tcBorders>
            <w:noWrap w:val="0"/>
            <w:vAlign w:val="center"/>
          </w:tcPr>
          <w:p w14:paraId="190250D7">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1、景点游览、自由活动时间以当天实际游览为准；</w:t>
            </w:r>
          </w:p>
          <w:p w14:paraId="20DED3B8">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76"/>
              <w:textAlignment w:val="auto"/>
              <w:rPr>
                <w:rFonts w:hint="eastAsia" w:ascii="微软雅黑" w:hAnsi="微软雅黑" w:eastAsia="微软雅黑" w:cs="微软雅黑"/>
                <w:sz w:val="18"/>
                <w:szCs w:val="18"/>
              </w:rPr>
            </w:pPr>
            <w:r>
              <w:rPr>
                <w:rFonts w:hint="eastAsia" w:ascii="微软雅黑" w:hAnsi="微软雅黑" w:eastAsia="微软雅黑" w:cs="微软雅黑"/>
                <w:spacing w:val="-3"/>
                <w:sz w:val="18"/>
                <w:szCs w:val="18"/>
              </w:rPr>
              <w:t>2、请您仔细阅读本行程，根据自身条件选择适合自己的旅游线路，出游过程中，如因身体健康等自身原因需放弃部分行程的，或游客要求放弃部分住宿、交通的，均视为自愿放弃，已发生费用不予退还，放弃行程期间的人身安全由旅游者自行负责；</w:t>
            </w:r>
          </w:p>
          <w:p w14:paraId="061CEEEF">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44"/>
              <w:textAlignment w:val="auto"/>
              <w:rPr>
                <w:rFonts w:hint="eastAsia" w:ascii="微软雅黑" w:hAnsi="微软雅黑" w:eastAsia="微软雅黑" w:cs="微软雅黑"/>
                <w:sz w:val="18"/>
                <w:szCs w:val="18"/>
              </w:rPr>
            </w:pPr>
            <w:r>
              <w:rPr>
                <w:rFonts w:hint="eastAsia" w:ascii="微软雅黑" w:hAnsi="微软雅黑" w:eastAsia="微软雅黑" w:cs="微软雅黑"/>
                <w:spacing w:val="-1"/>
                <w:sz w:val="18"/>
                <w:szCs w:val="18"/>
              </w:rPr>
              <w:t>3、团队游览中不允许擅自离团</w:t>
            </w:r>
            <w:r>
              <w:rPr>
                <w:rFonts w:hint="eastAsia" w:ascii="微软雅黑" w:hAnsi="微软雅黑" w:eastAsia="微软雅黑" w:cs="微软雅黑"/>
                <w:sz w:val="18"/>
                <w:szCs w:val="18"/>
              </w:rPr>
              <w:t>（</w:t>
            </w:r>
            <w:r>
              <w:rPr>
                <w:rFonts w:hint="eastAsia" w:ascii="微软雅黑" w:hAnsi="微软雅黑" w:eastAsia="微软雅黑" w:cs="微软雅黑"/>
                <w:spacing w:val="-4"/>
                <w:sz w:val="18"/>
                <w:szCs w:val="18"/>
              </w:rPr>
              <w:t>自由活动除外，自由活动期间，请保证自己人身安全，尽量不要</w:t>
            </w:r>
            <w:r>
              <w:rPr>
                <w:rFonts w:hint="eastAsia" w:ascii="微软雅黑" w:hAnsi="微软雅黑" w:eastAsia="微软雅黑" w:cs="微软雅黑"/>
                <w:spacing w:val="-1"/>
                <w:sz w:val="18"/>
                <w:szCs w:val="18"/>
              </w:rPr>
              <w:t>单独出行</w:t>
            </w:r>
            <w:r>
              <w:rPr>
                <w:rFonts w:hint="eastAsia" w:ascii="微软雅黑" w:hAnsi="微软雅黑" w:eastAsia="微软雅黑" w:cs="微软雅黑"/>
                <w:spacing w:val="-104"/>
                <w:sz w:val="18"/>
                <w:szCs w:val="18"/>
              </w:rPr>
              <w:t>）</w:t>
            </w:r>
            <w:r>
              <w:rPr>
                <w:rFonts w:hint="eastAsia" w:ascii="微软雅黑" w:hAnsi="微软雅黑" w:eastAsia="微软雅黑" w:cs="微软雅黑"/>
                <w:spacing w:val="-3"/>
                <w:sz w:val="18"/>
                <w:szCs w:val="18"/>
              </w:rPr>
              <w:t>，中途离团视同游客违约，由此造成未参加行程内景点、用餐、房、车等费用不退，</w:t>
            </w:r>
            <w:r>
              <w:rPr>
                <w:rFonts w:hint="eastAsia" w:ascii="微软雅黑" w:hAnsi="微软雅黑" w:eastAsia="微软雅黑" w:cs="微软雅黑"/>
                <w:sz w:val="18"/>
                <w:szCs w:val="18"/>
              </w:rPr>
              <w:t>旅行社亦不承担游客离团时发生意外的责任；</w:t>
            </w:r>
          </w:p>
          <w:p w14:paraId="7B40F29C">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4、出游过程中，如产生退费情况，以退费项目旅行社折扣价为依据，均不以挂牌价为准；</w:t>
            </w:r>
          </w:p>
          <w:p w14:paraId="70106FC2">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b/>
                <w:bCs/>
                <w:sz w:val="18"/>
                <w:szCs w:val="18"/>
              </w:rPr>
            </w:pPr>
            <w:r>
              <w:rPr>
                <w:rFonts w:hint="eastAsia" w:ascii="微软雅黑" w:hAnsi="微软雅黑" w:eastAsia="微软雅黑" w:cs="微软雅黑"/>
                <w:spacing w:val="-3"/>
                <w:sz w:val="18"/>
                <w:szCs w:val="18"/>
              </w:rPr>
              <w:t>5、以上城市之间的行程及景点时间有可能互调，但不减少景点；因不可抗因素造成无法游览，只</w:t>
            </w:r>
            <w:r>
              <w:rPr>
                <w:rFonts w:hint="eastAsia" w:ascii="微软雅黑" w:hAnsi="微软雅黑" w:eastAsia="微软雅黑" w:cs="微软雅黑"/>
                <w:sz w:val="18"/>
                <w:szCs w:val="18"/>
              </w:rPr>
              <w:t>负责退还本社的优惠门票，不承担由此造成的其它损失。</w:t>
            </w:r>
          </w:p>
        </w:tc>
      </w:tr>
      <w:tr w14:paraId="291CF7A9">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60" w:hRule="atLeast"/>
        </w:trPr>
        <w:tc>
          <w:tcPr>
            <w:tcW w:w="936" w:type="dxa"/>
            <w:gridSpan w:val="2"/>
            <w:tcBorders>
              <w:tl2br w:val="nil"/>
              <w:tr2bl w:val="nil"/>
            </w:tcBorders>
            <w:noWrap w:val="0"/>
            <w:vAlign w:val="center"/>
          </w:tcPr>
          <w:p w14:paraId="029EB365">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Cs w:val="18"/>
              </w:rPr>
            </w:pPr>
            <w:r>
              <w:rPr>
                <w:rFonts w:hint="eastAsia" w:ascii="微软雅黑" w:hAnsi="微软雅黑" w:eastAsia="微软雅黑" w:cs="微软雅黑"/>
                <w:b/>
                <w:szCs w:val="18"/>
              </w:rPr>
              <w:t>优惠</w:t>
            </w:r>
          </w:p>
          <w:p w14:paraId="7C2CF68C">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Cs w:val="21"/>
              </w:rPr>
            </w:pPr>
            <w:r>
              <w:rPr>
                <w:rFonts w:hint="eastAsia" w:ascii="微软雅黑" w:hAnsi="微软雅黑" w:eastAsia="微软雅黑" w:cs="微软雅黑"/>
                <w:b/>
                <w:szCs w:val="18"/>
              </w:rPr>
              <w:t>政策</w:t>
            </w:r>
          </w:p>
        </w:tc>
        <w:tc>
          <w:tcPr>
            <w:tcW w:w="9658" w:type="dxa"/>
            <w:gridSpan w:val="3"/>
            <w:tcBorders>
              <w:tl2br w:val="nil"/>
              <w:tr2bl w:val="nil"/>
            </w:tcBorders>
            <w:noWrap w:val="0"/>
            <w:vAlign w:val="center"/>
          </w:tcPr>
          <w:p w14:paraId="48FD9A01">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1、如遇国家政策性调整门票、交通价格等，按调整后的实际价格结算；</w:t>
            </w:r>
          </w:p>
          <w:p w14:paraId="1C4A9027">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b/>
                <w:bCs/>
                <w:sz w:val="18"/>
                <w:szCs w:val="18"/>
              </w:rPr>
            </w:pPr>
            <w:r>
              <w:rPr>
                <w:rFonts w:hint="eastAsia" w:ascii="微软雅黑" w:hAnsi="微软雅黑" w:eastAsia="微软雅黑" w:cs="微软雅黑"/>
                <w:sz w:val="18"/>
                <w:szCs w:val="18"/>
              </w:rPr>
              <w:t>2、赠送项目因航班、天气或其他不可抗因素导致不能赠送的，无费用退减。</w:t>
            </w:r>
          </w:p>
        </w:tc>
      </w:tr>
      <w:tr w14:paraId="5E11B937">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60" w:hRule="atLeast"/>
        </w:trPr>
        <w:tc>
          <w:tcPr>
            <w:tcW w:w="936" w:type="dxa"/>
            <w:gridSpan w:val="2"/>
            <w:tcBorders>
              <w:tl2br w:val="nil"/>
              <w:tr2bl w:val="nil"/>
            </w:tcBorders>
            <w:noWrap w:val="0"/>
            <w:vAlign w:val="center"/>
          </w:tcPr>
          <w:p w14:paraId="6D4398ED">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Cs w:val="18"/>
              </w:rPr>
            </w:pPr>
            <w:r>
              <w:rPr>
                <w:rFonts w:hint="eastAsia" w:ascii="微软雅黑" w:hAnsi="微软雅黑" w:eastAsia="微软雅黑" w:cs="微软雅黑"/>
                <w:b/>
                <w:szCs w:val="18"/>
              </w:rPr>
              <w:t>意见</w:t>
            </w:r>
          </w:p>
          <w:p w14:paraId="7C0D600C">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Cs w:val="21"/>
              </w:rPr>
            </w:pPr>
            <w:r>
              <w:rPr>
                <w:rFonts w:hint="eastAsia" w:ascii="微软雅黑" w:hAnsi="微软雅黑" w:eastAsia="微软雅黑" w:cs="微软雅黑"/>
                <w:b/>
                <w:szCs w:val="18"/>
              </w:rPr>
              <w:t>反馈</w:t>
            </w:r>
          </w:p>
        </w:tc>
        <w:tc>
          <w:tcPr>
            <w:tcW w:w="9658" w:type="dxa"/>
            <w:gridSpan w:val="3"/>
            <w:tcBorders>
              <w:tl2br w:val="nil"/>
              <w:tr2bl w:val="nil"/>
            </w:tcBorders>
            <w:noWrap w:val="0"/>
            <w:vAlign w:val="center"/>
          </w:tcPr>
          <w:p w14:paraId="6DE9066F">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78"/>
              <w:textAlignment w:val="auto"/>
              <w:rPr>
                <w:rFonts w:hint="eastAsia" w:ascii="微软雅黑" w:hAnsi="微软雅黑" w:eastAsia="微软雅黑" w:cs="微软雅黑"/>
                <w:sz w:val="18"/>
                <w:szCs w:val="18"/>
              </w:rPr>
            </w:pPr>
            <w:r>
              <w:rPr>
                <w:rFonts w:hint="eastAsia" w:ascii="微软雅黑" w:hAnsi="微软雅黑" w:eastAsia="微软雅黑" w:cs="微软雅黑"/>
                <w:spacing w:val="-1"/>
                <w:sz w:val="18"/>
                <w:szCs w:val="18"/>
              </w:rPr>
              <w:t>1、游客意见以导游发放的游客</w:t>
            </w:r>
            <w:r>
              <w:rPr>
                <w:rFonts w:hint="eastAsia" w:ascii="微软雅黑" w:hAnsi="微软雅黑" w:eastAsia="微软雅黑" w:cs="微软雅黑"/>
                <w:sz w:val="18"/>
                <w:szCs w:val="18"/>
              </w:rPr>
              <w:t>（或代表</w:t>
            </w:r>
            <w:r>
              <w:rPr>
                <w:rFonts w:hint="eastAsia" w:ascii="微软雅黑" w:hAnsi="微软雅黑" w:eastAsia="微软雅黑" w:cs="微软雅黑"/>
                <w:spacing w:val="-5"/>
                <w:sz w:val="18"/>
                <w:szCs w:val="18"/>
              </w:rPr>
              <w:t>）</w:t>
            </w:r>
            <w:r>
              <w:rPr>
                <w:rFonts w:hint="eastAsia" w:ascii="微软雅黑" w:hAnsi="微软雅黑" w:eastAsia="微软雅黑" w:cs="微软雅黑"/>
                <w:spacing w:val="-2"/>
                <w:sz w:val="18"/>
                <w:szCs w:val="18"/>
              </w:rPr>
              <w:t>填写的意见单为准，请游客本着公平、公正的原则认真填写。游客不填视为放弃。恕不受理游客虚填或不填意见书而产生的后续争议；</w:t>
            </w:r>
          </w:p>
          <w:p w14:paraId="2E33FDE9">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b/>
                <w:bCs/>
                <w:sz w:val="18"/>
                <w:szCs w:val="18"/>
              </w:rPr>
            </w:pPr>
            <w:r>
              <w:rPr>
                <w:rFonts w:hint="eastAsia" w:ascii="微软雅黑" w:hAnsi="微软雅黑" w:eastAsia="微软雅黑" w:cs="微软雅黑"/>
                <w:spacing w:val="-3"/>
                <w:sz w:val="18"/>
                <w:szCs w:val="18"/>
              </w:rPr>
              <w:t>2、游客在旅游过程中有服务不满意的地方，敬请在当地提出合理要求，以便在现场核实、及时处</w:t>
            </w:r>
            <w:r>
              <w:rPr>
                <w:rFonts w:hint="eastAsia" w:ascii="微软雅黑" w:hAnsi="微软雅黑" w:eastAsia="微软雅黑" w:cs="微软雅黑"/>
                <w:sz w:val="18"/>
                <w:szCs w:val="18"/>
              </w:rPr>
              <w:t>理，否则视为满意。回程后再变相投诉不予受理！感谢理解。</w:t>
            </w:r>
          </w:p>
        </w:tc>
      </w:tr>
      <w:tr w14:paraId="5359D280">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60" w:hRule="atLeast"/>
        </w:trPr>
        <w:tc>
          <w:tcPr>
            <w:tcW w:w="936" w:type="dxa"/>
            <w:gridSpan w:val="2"/>
            <w:tcBorders>
              <w:tl2br w:val="nil"/>
              <w:tr2bl w:val="nil"/>
            </w:tcBorders>
            <w:noWrap w:val="0"/>
            <w:vAlign w:val="center"/>
          </w:tcPr>
          <w:p w14:paraId="4503F773">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Cs w:val="18"/>
              </w:rPr>
            </w:pPr>
            <w:r>
              <w:rPr>
                <w:rFonts w:hint="eastAsia" w:ascii="微软雅黑" w:hAnsi="微软雅黑" w:eastAsia="微软雅黑" w:cs="微软雅黑"/>
                <w:b/>
                <w:szCs w:val="18"/>
              </w:rPr>
              <w:t>出团</w:t>
            </w:r>
          </w:p>
          <w:p w14:paraId="302D2DE6">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Cs w:val="21"/>
              </w:rPr>
            </w:pPr>
            <w:r>
              <w:rPr>
                <w:rFonts w:hint="eastAsia" w:ascii="微软雅黑" w:hAnsi="微软雅黑" w:eastAsia="微软雅黑" w:cs="微软雅黑"/>
                <w:b/>
                <w:szCs w:val="18"/>
              </w:rPr>
              <w:t>通知</w:t>
            </w:r>
          </w:p>
        </w:tc>
        <w:tc>
          <w:tcPr>
            <w:tcW w:w="9658" w:type="dxa"/>
            <w:gridSpan w:val="3"/>
            <w:tcBorders>
              <w:tl2br w:val="nil"/>
              <w:tr2bl w:val="nil"/>
            </w:tcBorders>
            <w:noWrap w:val="0"/>
            <w:vAlign w:val="center"/>
          </w:tcPr>
          <w:p w14:paraId="2FD98FEF">
            <w:pPr>
              <w:pStyle w:val="13"/>
              <w:keepNext w:val="0"/>
              <w:keepLines w:val="0"/>
              <w:pageBreakBefore w:val="0"/>
              <w:tabs>
                <w:tab w:val="left" w:pos="659"/>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18"/>
                <w:szCs w:val="18"/>
              </w:rPr>
            </w:pPr>
            <w:r>
              <w:rPr>
                <w:rFonts w:hint="eastAsia" w:ascii="微软雅黑" w:hAnsi="微软雅黑" w:eastAsia="微软雅黑" w:cs="微软雅黑"/>
                <w:spacing w:val="-2"/>
                <w:sz w:val="18"/>
                <w:szCs w:val="18"/>
              </w:rPr>
              <w:t xml:space="preserve">1、出团通知最晚于出团前 </w:t>
            </w:r>
            <w:r>
              <w:rPr>
                <w:rFonts w:hint="eastAsia" w:ascii="微软雅黑" w:hAnsi="微软雅黑" w:eastAsia="微软雅黑" w:cs="微软雅黑"/>
                <w:sz w:val="18"/>
                <w:szCs w:val="18"/>
              </w:rPr>
              <w:t>1</w:t>
            </w:r>
            <w:r>
              <w:rPr>
                <w:rFonts w:hint="eastAsia" w:ascii="微软雅黑" w:hAnsi="微软雅黑" w:eastAsia="微软雅黑" w:cs="微软雅黑"/>
                <w:spacing w:val="-3"/>
                <w:sz w:val="18"/>
                <w:szCs w:val="18"/>
              </w:rPr>
              <w:t xml:space="preserve"> 天发送，若能提前确定，我们将会第一时间通知组团社或您；</w:t>
            </w:r>
          </w:p>
          <w:p w14:paraId="4E846B18">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76"/>
              <w:textAlignment w:val="auto"/>
              <w:rPr>
                <w:rFonts w:hint="eastAsia" w:ascii="微软雅黑" w:hAnsi="微软雅黑" w:eastAsia="微软雅黑" w:cs="微软雅黑"/>
                <w:sz w:val="18"/>
                <w:szCs w:val="18"/>
              </w:rPr>
            </w:pPr>
            <w:r>
              <w:rPr>
                <w:rFonts w:hint="eastAsia" w:ascii="微软雅黑" w:hAnsi="微软雅黑" w:eastAsia="微软雅黑" w:cs="微软雅黑"/>
                <w:spacing w:val="-4"/>
                <w:sz w:val="18"/>
                <w:szCs w:val="18"/>
              </w:rPr>
              <w:t>2、客人报名时，应准确告知游客的姓名、手机，提醒游客必须保持手机畅通，同时组团社经办人</w:t>
            </w:r>
            <w:r>
              <w:rPr>
                <w:rFonts w:hint="eastAsia" w:ascii="微软雅黑" w:hAnsi="微软雅黑" w:eastAsia="微软雅黑" w:cs="微软雅黑"/>
                <w:spacing w:val="-5"/>
                <w:sz w:val="18"/>
                <w:szCs w:val="18"/>
              </w:rPr>
              <w:t>也必须保持手机畅通，以便我社送站或其他应急，如因游客手机关机，组团社联系不上，由此产生的后果自负，望谅解；</w:t>
            </w:r>
          </w:p>
          <w:p w14:paraId="36ADA84E">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73"/>
              <w:textAlignment w:val="auto"/>
              <w:rPr>
                <w:rFonts w:hint="eastAsia" w:ascii="微软雅黑" w:hAnsi="微软雅黑" w:eastAsia="微软雅黑" w:cs="微软雅黑"/>
                <w:b/>
                <w:bCs/>
                <w:sz w:val="18"/>
                <w:szCs w:val="18"/>
              </w:rPr>
            </w:pPr>
            <w:r>
              <w:rPr>
                <w:rFonts w:hint="eastAsia" w:ascii="微软雅黑" w:hAnsi="微软雅黑" w:eastAsia="微软雅黑" w:cs="微软雅黑"/>
                <w:spacing w:val="-4"/>
                <w:sz w:val="18"/>
                <w:szCs w:val="18"/>
              </w:rPr>
              <w:t xml:space="preserve">3、参加我社独立成团报名时，我社暂不提供导游姓名及联系方式，地接导游最晚于出团前 </w:t>
            </w:r>
            <w:r>
              <w:rPr>
                <w:rFonts w:hint="eastAsia" w:ascii="微软雅黑" w:hAnsi="微软雅黑" w:eastAsia="微软雅黑" w:cs="微软雅黑"/>
                <w:sz w:val="18"/>
                <w:szCs w:val="18"/>
              </w:rPr>
              <w:t>1</w:t>
            </w:r>
            <w:r>
              <w:rPr>
                <w:rFonts w:hint="eastAsia" w:ascii="微软雅黑" w:hAnsi="微软雅黑" w:eastAsia="微软雅黑" w:cs="微软雅黑"/>
                <w:spacing w:val="-7"/>
                <w:sz w:val="18"/>
                <w:szCs w:val="18"/>
              </w:rPr>
              <w:t xml:space="preserve"> 天与游客取得联系，敬请参团者保持手机通讯畅通，如导游未能及时主动联系客人，敬请游客及时</w:t>
            </w:r>
            <w:r>
              <w:rPr>
                <w:rFonts w:hint="eastAsia" w:ascii="微软雅黑" w:hAnsi="微软雅黑" w:eastAsia="微软雅黑" w:cs="微软雅黑"/>
                <w:sz w:val="18"/>
                <w:szCs w:val="18"/>
              </w:rPr>
              <w:t>根据出团通知上标注的当地紧急联系人。</w:t>
            </w:r>
          </w:p>
        </w:tc>
      </w:tr>
      <w:tr w14:paraId="071286B6">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160" w:hRule="atLeast"/>
        </w:trPr>
        <w:tc>
          <w:tcPr>
            <w:tcW w:w="936" w:type="dxa"/>
            <w:gridSpan w:val="2"/>
            <w:tcBorders>
              <w:tl2br w:val="nil"/>
              <w:tr2bl w:val="nil"/>
            </w:tcBorders>
            <w:noWrap w:val="0"/>
            <w:vAlign w:val="center"/>
          </w:tcPr>
          <w:p w14:paraId="5368F973">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Cs w:val="21"/>
              </w:rPr>
            </w:pPr>
            <w:r>
              <w:rPr>
                <w:rFonts w:hint="eastAsia" w:ascii="微软雅黑" w:hAnsi="微软雅黑" w:eastAsia="微软雅黑" w:cs="微软雅黑"/>
                <w:b/>
                <w:szCs w:val="18"/>
              </w:rPr>
              <w:t>其他</w:t>
            </w:r>
          </w:p>
        </w:tc>
        <w:tc>
          <w:tcPr>
            <w:tcW w:w="9658" w:type="dxa"/>
            <w:gridSpan w:val="3"/>
            <w:tcBorders>
              <w:tl2br w:val="nil"/>
              <w:tr2bl w:val="nil"/>
            </w:tcBorders>
            <w:noWrap w:val="0"/>
            <w:vAlign w:val="center"/>
          </w:tcPr>
          <w:p w14:paraId="43B29A59">
            <w:pPr>
              <w:pStyle w:val="13"/>
              <w:keepNext w:val="0"/>
              <w:keepLines w:val="0"/>
              <w:pageBreakBefore w:val="0"/>
              <w:kinsoku/>
              <w:wordWrap/>
              <w:overflowPunct/>
              <w:topLinePunct w:val="0"/>
              <w:autoSpaceDE/>
              <w:autoSpaceDN/>
              <w:bidi w:val="0"/>
              <w:adjustRightInd/>
              <w:snapToGrid w:val="0"/>
              <w:spacing w:line="240" w:lineRule="auto"/>
              <w:ind w:left="0" w:right="76"/>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1、1.2M 以下儿童，原则上只含当地旅游车位、正餐半餐、导游服务。暂不含当地住宿、门票和早餐等，若产生届时费用另行核定；</w:t>
            </w:r>
          </w:p>
          <w:p w14:paraId="781AEA1A">
            <w:pPr>
              <w:pStyle w:val="13"/>
              <w:keepNext w:val="0"/>
              <w:keepLines w:val="0"/>
              <w:pageBreakBefore w:val="0"/>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2、65 周岁以上老年人参团，须与组团社签订身体健康免责证明，且需家人陪同出行；</w:t>
            </w:r>
          </w:p>
          <w:p w14:paraId="414383FB">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18"/>
                <w:szCs w:val="18"/>
              </w:rPr>
            </w:pPr>
            <w:r>
              <w:rPr>
                <w:rFonts w:hint="eastAsia" w:ascii="微软雅黑" w:hAnsi="微软雅黑" w:eastAsia="微软雅黑" w:cs="微软雅黑"/>
                <w:sz w:val="18"/>
                <w:szCs w:val="18"/>
              </w:rPr>
              <w:t>4、我社对本行程具有最终解释权。</w:t>
            </w:r>
          </w:p>
        </w:tc>
      </w:tr>
    </w:tbl>
    <w:p w14:paraId="00F01FB5">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汉仪润圆-65简" w:hAnsi="汉仪润圆-65简" w:eastAsia="汉仪润圆-65简" w:cs="汉仪润圆-65简"/>
          <w:sz w:val="21"/>
          <w:szCs w:val="21"/>
          <w:lang w:val="en-US" w:eastAsia="zh-CN"/>
        </w:rPr>
      </w:pPr>
    </w:p>
    <w:sectPr>
      <w:headerReference r:id="rId5" w:type="first"/>
      <w:footerReference r:id="rId7" w:type="first"/>
      <w:headerReference r:id="rId3" w:type="default"/>
      <w:headerReference r:id="rId4" w:type="even"/>
      <w:footerReference r:id="rId6" w:type="even"/>
      <w:pgSz w:w="11906" w:h="16838"/>
      <w:pgMar w:top="1134" w:right="1134" w:bottom="1134" w:left="1134" w:header="851" w:footer="992" w:gutter="0"/>
      <w:pgBorders>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7018114-D9D5-4FF6-871A-75E041E0E3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B279A18B-66B7-495F-A41B-F4C223DBB09A}"/>
  </w:font>
  <w:font w:name="隶书">
    <w:altName w:val="Arial Unicode MS"/>
    <w:panose1 w:val="0201050906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7FFAEFF" w:usb1="F9DFFFFF" w:usb2="0000007F" w:usb3="00000000" w:csb0="203F01FF" w:csb1="DFFF0000"/>
  </w:font>
  <w:font w:name="华文中宋">
    <w:panose1 w:val="02010600040101010101"/>
    <w:charset w:val="86"/>
    <w:family w:val="auto"/>
    <w:pitch w:val="default"/>
    <w:sig w:usb0="00000287" w:usb1="080F0000" w:usb2="00000000" w:usb3="00000000" w:csb0="0004009F" w:csb1="DFD70000"/>
    <w:embedRegular r:id="rId3" w:fontKey="{C1B4E971-DB63-44DC-BCF2-7B17C8A1A78E}"/>
  </w:font>
  <w:font w:name="幼圆">
    <w:altName w:val="幼圆"/>
    <w:panose1 w:val="02010509060101010101"/>
    <w:charset w:val="86"/>
    <w:family w:val="modern"/>
    <w:pitch w:val="default"/>
    <w:sig w:usb0="00000001" w:usb1="080E0000" w:usb2="00000000" w:usb3="00000000" w:csb0="00040000" w:csb1="00000000"/>
    <w:embedRegular r:id="rId4" w:fontKey="{AA836F27-DA1F-48A7-9489-D317E2E3D82C}"/>
  </w:font>
  <w:font w:name="华文仿宋">
    <w:altName w:val="华文仿宋"/>
    <w:panose1 w:val="02010600040101010101"/>
    <w:charset w:val="86"/>
    <w:family w:val="auto"/>
    <w:pitch w:val="default"/>
    <w:sig w:usb0="00000287" w:usb1="080F0000" w:usb2="00000000" w:usb3="00000000" w:csb0="0004009F" w:csb1="DFD70000"/>
    <w:embedRegular r:id="rId5" w:fontKey="{A4B84EF5-5D7E-4651-9FDC-5BB04485637A}"/>
  </w:font>
  <w:font w:name="微软雅黑">
    <w:panose1 w:val="020B0503020204020204"/>
    <w:charset w:val="86"/>
    <w:family w:val="auto"/>
    <w:pitch w:val="default"/>
    <w:sig w:usb0="80000287" w:usb1="2ACF3C50" w:usb2="00000016" w:usb3="00000000" w:csb0="0004001F" w:csb1="00000000"/>
    <w:embedRegular r:id="rId6" w:fontKey="{C4203B25-6A63-4B92-8457-31A19EA261DF}"/>
  </w:font>
  <w:font w:name="方正教材规范楷体_GBK">
    <w:altName w:val="方正教材规范楷体_GBK"/>
    <w:panose1 w:val="02000000000000000000"/>
    <w:charset w:val="86"/>
    <w:family w:val="auto"/>
    <w:pitch w:val="default"/>
    <w:sig w:usb0="A00002BF" w:usb1="38CF7CFA" w:usb2="00000016" w:usb3="00000000" w:csb0="00040000" w:csb1="00000000"/>
    <w:embedRegular r:id="rId7" w:fontKey="{56E7E4E5-8110-4409-84FA-FCDF462B7F37}"/>
  </w:font>
  <w:font w:name="Cambria Math">
    <w:panose1 w:val="02040503050406030204"/>
    <w:charset w:val="00"/>
    <w:family w:val="roman"/>
    <w:pitch w:val="default"/>
    <w:sig w:usb0="E00006FF" w:usb1="420024FF" w:usb2="02000000" w:usb3="00000000" w:csb0="2000019F" w:csb1="00000000"/>
    <w:embedRegular r:id="rId8" w:fontKey="{D7677885-945F-4F9B-9921-694E5476AF32}"/>
  </w:font>
  <w:font w:name="MS Gothic">
    <w:panose1 w:val="020B0609070205080204"/>
    <w:charset w:val="80"/>
    <w:family w:val="modern"/>
    <w:pitch w:val="default"/>
    <w:sig w:usb0="E00002FF" w:usb1="6AC7FDFB" w:usb2="08000012" w:usb3="00000000" w:csb0="4002009F" w:csb1="DFD70000"/>
    <w:embedRegular r:id="rId9" w:fontKey="{55DC0985-8980-4DE8-BC71-6E6881925B29}"/>
  </w:font>
  <w:font w:name="标准粗黑">
    <w:panose1 w:val="02000503000000000000"/>
    <w:charset w:val="86"/>
    <w:family w:val="auto"/>
    <w:pitch w:val="default"/>
    <w:sig w:usb0="8000002F" w:usb1="084164FA" w:usb2="00000012" w:usb3="00000000" w:csb0="00040001" w:csb1="00000000"/>
    <w:embedRegular r:id="rId10" w:fontKey="{B1BD7CCC-8FA5-4EE6-BE21-4347920F8AE0}"/>
  </w:font>
  <w:font w:name="楷体">
    <w:panose1 w:val="02010609060101010101"/>
    <w:charset w:val="86"/>
    <w:family w:val="modern"/>
    <w:pitch w:val="default"/>
    <w:sig w:usb0="800002BF" w:usb1="38CF7CFA" w:usb2="00000016" w:usb3="00000000" w:csb0="00040001" w:csb1="00000000"/>
    <w:embedRegular r:id="rId11" w:fontKey="{66DC29D5-E15A-46A7-A2D7-A29D82335FE0}"/>
  </w:font>
  <w:font w:name="汉仪润圆-65简">
    <w:panose1 w:val="00020600040101010101"/>
    <w:charset w:val="86"/>
    <w:family w:val="auto"/>
    <w:pitch w:val="default"/>
    <w:sig w:usb0="A00002BF" w:usb1="1ACF7CFA" w:usb2="00000016" w:usb3="00000000" w:csb0="0004009F" w:csb1="DFD70000"/>
    <w:embedRegular r:id="rId12" w:fontKey="{F29E519E-59DA-471D-B68B-59E4AC7CEF24}"/>
  </w:font>
  <w:font w:name="WPSEMBED15">
    <w:panose1 w:val="02010509060101010101"/>
    <w:charset w:val="86"/>
    <w:family w:val="auto"/>
    <w:pitch w:val="default"/>
    <w:sig w:usb0="00000001" w:usb1="080E0000" w:usb2="00000000" w:usb3="00000000" w:csb0="00040000" w:csb1="00000000"/>
  </w:font>
  <w:font w:name="WPSEMBED16">
    <w:panose1 w:val="02010600040101010101"/>
    <w:charset w:val="86"/>
    <w:family w:val="auto"/>
    <w:pitch w:val="default"/>
    <w:sig w:usb0="00000287" w:usb1="080F0000" w:usb2="00000000" w:usb3="00000000" w:csb0="0004009F" w:csb1="DFD70000"/>
  </w:font>
  <w:font w:name="WPSEMBED17">
    <w:panose1 w:val="02000000000000000000"/>
    <w:charset w:val="86"/>
    <w:family w:val="auto"/>
    <w:pitch w:val="default"/>
    <w:sig w:usb0="A00002BF" w:usb1="38C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10F18">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9D788">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4F626">
    <w:pPr>
      <w:pStyle w:val="5"/>
    </w:pPr>
    <w:r>
      <w:drawing>
        <wp:anchor distT="0" distB="0" distL="114300" distR="114300" simplePos="0" relativeHeight="251659264" behindDoc="0" locked="0" layoutInCell="1" allowOverlap="1">
          <wp:simplePos x="0" y="0"/>
          <wp:positionH relativeFrom="column">
            <wp:posOffset>-911225</wp:posOffset>
          </wp:positionH>
          <wp:positionV relativeFrom="paragraph">
            <wp:posOffset>-546100</wp:posOffset>
          </wp:positionV>
          <wp:extent cx="7788910" cy="10693400"/>
          <wp:effectExtent l="0" t="0" r="2540" b="12700"/>
          <wp:wrapNone/>
          <wp:docPr id="3" name="图片 1" descr="C:/Users/Administrator/Desktop/20260602183341.jpg2026060218334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20260602183341.jpg20260602183341"/>
                  <pic:cNvPicPr/>
                </pic:nvPicPr>
                <pic:blipFill>
                  <a:blip r:embed="rId1"/>
                  <a:srcRect/>
                  <a:stretch>
                    <a:fillRect/>
                  </a:stretch>
                </pic:blipFill>
                <pic:spPr>
                  <a:xfrm>
                    <a:off x="0" y="0"/>
                    <a:ext cx="7788910" cy="10693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8100C">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A5209">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C22F1B"/>
    <w:multiLevelType w:val="singleLevel"/>
    <w:tmpl w:val="93C22F1B"/>
    <w:lvl w:ilvl="0" w:tentative="0">
      <w:start w:val="4"/>
      <w:numFmt w:val="decimal"/>
      <w:suff w:val="nothing"/>
      <w:lvlText w:val="%1、"/>
      <w:lvlJc w:val="left"/>
    </w:lvl>
  </w:abstractNum>
  <w:abstractNum w:abstractNumId="1">
    <w:nsid w:val="F8AFB042"/>
    <w:multiLevelType w:val="singleLevel"/>
    <w:tmpl w:val="F8AFB042"/>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attachedTemplate r:id="rId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CF1289"/>
    <w:rsid w:val="007779C9"/>
    <w:rsid w:val="00791BEA"/>
    <w:rsid w:val="008219AE"/>
    <w:rsid w:val="0090561E"/>
    <w:rsid w:val="00E219C3"/>
    <w:rsid w:val="02955DF9"/>
    <w:rsid w:val="047168CE"/>
    <w:rsid w:val="097A7FD3"/>
    <w:rsid w:val="09CC32CF"/>
    <w:rsid w:val="0A7F67BC"/>
    <w:rsid w:val="0B7D1983"/>
    <w:rsid w:val="0C01678A"/>
    <w:rsid w:val="0D101062"/>
    <w:rsid w:val="0D8E23F7"/>
    <w:rsid w:val="0E6D0107"/>
    <w:rsid w:val="0EC8011E"/>
    <w:rsid w:val="103034BE"/>
    <w:rsid w:val="108F2600"/>
    <w:rsid w:val="11F84060"/>
    <w:rsid w:val="12C423BB"/>
    <w:rsid w:val="13E81103"/>
    <w:rsid w:val="16377978"/>
    <w:rsid w:val="1A903F10"/>
    <w:rsid w:val="1AFB14C6"/>
    <w:rsid w:val="1B1C7639"/>
    <w:rsid w:val="20336CE1"/>
    <w:rsid w:val="28865B09"/>
    <w:rsid w:val="28AD0233"/>
    <w:rsid w:val="2A7F1496"/>
    <w:rsid w:val="2FD47B8E"/>
    <w:rsid w:val="30E402A4"/>
    <w:rsid w:val="319E422D"/>
    <w:rsid w:val="31D85510"/>
    <w:rsid w:val="347326ED"/>
    <w:rsid w:val="42AE426E"/>
    <w:rsid w:val="4531151B"/>
    <w:rsid w:val="45C95C96"/>
    <w:rsid w:val="4651388E"/>
    <w:rsid w:val="479F65B4"/>
    <w:rsid w:val="492A1CC5"/>
    <w:rsid w:val="49325BF9"/>
    <w:rsid w:val="538C1EDF"/>
    <w:rsid w:val="56187F25"/>
    <w:rsid w:val="56455A86"/>
    <w:rsid w:val="57CC0FC7"/>
    <w:rsid w:val="5B7C2D04"/>
    <w:rsid w:val="5BF84A80"/>
    <w:rsid w:val="5C1E1C3B"/>
    <w:rsid w:val="5C421325"/>
    <w:rsid w:val="5DCA0404"/>
    <w:rsid w:val="5E5F0DE7"/>
    <w:rsid w:val="5E9F07B9"/>
    <w:rsid w:val="5F481DE4"/>
    <w:rsid w:val="603E60EB"/>
    <w:rsid w:val="61335172"/>
    <w:rsid w:val="61EE4508"/>
    <w:rsid w:val="629761C5"/>
    <w:rsid w:val="660E17DB"/>
    <w:rsid w:val="67CF68C5"/>
    <w:rsid w:val="683A3A89"/>
    <w:rsid w:val="6A5C7C64"/>
    <w:rsid w:val="6B714433"/>
    <w:rsid w:val="6E093F75"/>
    <w:rsid w:val="6EF93E1F"/>
    <w:rsid w:val="71F25676"/>
    <w:rsid w:val="723D195F"/>
    <w:rsid w:val="75717FB9"/>
    <w:rsid w:val="758D4EAE"/>
    <w:rsid w:val="77C11D73"/>
    <w:rsid w:val="77F204A6"/>
    <w:rsid w:val="7ACF1289"/>
    <w:rsid w:val="7BC42AAA"/>
    <w:rsid w:val="7DAF0F57"/>
    <w:rsid w:val="7DB47E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cs="Courier New"/>
      <w:szCs w:val="21"/>
    </w:rPr>
  </w:style>
  <w:style w:type="paragraph" w:styleId="3">
    <w:name w:val="Body Text Indent"/>
    <w:basedOn w:val="1"/>
    <w:qFormat/>
    <w:uiPriority w:val="99"/>
    <w:pPr>
      <w:ind w:firstLine="640" w:firstLineChars="200"/>
    </w:pPr>
    <w:rPr>
      <w:rFonts w:ascii="隶书" w:hAnsi="Times New Roman" w:eastAsia="隶书"/>
      <w:sz w:val="32"/>
      <w:szCs w:val="24"/>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uiPriority w:val="99"/>
    <w:rPr>
      <w:color w:val="0000FF"/>
      <w:u w:val="single"/>
    </w:rPr>
  </w:style>
  <w:style w:type="character" w:customStyle="1" w:styleId="11">
    <w:name w:val="页脚 字符"/>
    <w:basedOn w:val="9"/>
    <w:link w:val="4"/>
    <w:qFormat/>
    <w:uiPriority w:val="99"/>
    <w:rPr>
      <w:sz w:val="18"/>
      <w:szCs w:val="18"/>
    </w:rPr>
  </w:style>
  <w:style w:type="character" w:customStyle="1" w:styleId="12">
    <w:name w:val="页眉 字符"/>
    <w:basedOn w:val="9"/>
    <w:link w:val="5"/>
    <w:uiPriority w:val="99"/>
    <w:rPr>
      <w:sz w:val="18"/>
      <w:szCs w:val="18"/>
    </w:rPr>
  </w:style>
  <w:style w:type="paragraph" w:customStyle="1" w:styleId="13">
    <w:name w:val="Table Paragraph"/>
    <w:basedOn w:val="1"/>
    <w:qFormat/>
    <w:uiPriority w:val="1"/>
    <w:pPr>
      <w:ind w:left="526"/>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office6\templates\download\&#40664;&#35748;\&#20449;&#32440;&#20908;&#23395;&#38634;&#26223;.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信纸冬季雪景.docx</Template>
  <Pages>6</Pages>
  <Words>5406</Words>
  <Characters>5478</Characters>
  <Lines>1</Lines>
  <Paragraphs>1</Paragraphs>
  <TotalTime>1</TotalTime>
  <ScaleCrop>false</ScaleCrop>
  <LinksUpToDate>false</LinksUpToDate>
  <CharactersWithSpaces>5794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2019-10-12T10:19:00Z</dcterms:created>
  <dc:creator>地接中心陶瑞利13305594051</dc:creator>
  <cp:lastModifiedBy>青旅总部阿宝</cp:lastModifiedBy>
  <dcterms:modified xsi:type="dcterms:W3CDTF">2026-06-03T09:19:32Z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RubyTemplateID">
    <vt:lpwstr>6</vt:lpwstr>
  </property>
  <property fmtid="{D5CDD505-2E9C-101B-9397-08002B2CF9AE}" pid="4" name="KSOTemplateDocerSaveRecord">
    <vt:lpwstr>eyJoZGlkIjoiMDc3ZmNkNjI2ZjQwNTUyZWFjZGI2NzNjNWI2NDY1ODkiLCJ1c2VySWQiOiIyNzA2MDQ4NSJ9</vt:lpwstr>
  </property>
  <property fmtid="{D5CDD505-2E9C-101B-9397-08002B2CF9AE}" pid="5" name="ICV">
    <vt:lpwstr>825B718CC8C74D098E16E711045A636A_13</vt:lpwstr>
  </property>
</Properties>
</file>