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DBEEF4" w:themeColor="accent5" w:themeTint="33">
    <v:background id="_x0000_s1025">
      <v:fill type="gradient" on="t" color2="#FFFFFF" colors="0f #DDF0F1;32768f #CCE8EA;65536f #BAE0E2" focus="0%" focussize="0f,0f" focusposition="0f,0f"/>
    </v:background>
  </w:background>
  <w:body>
    <w:tbl>
      <w:tblPr>
        <w:tblStyle w:val="9"/>
        <w:tblpPr w:leftFromText="180" w:rightFromText="180" w:vertAnchor="text" w:horzAnchor="page" w:tblpX="788" w:tblpY="117"/>
        <w:tblOverlap w:val="never"/>
        <w:tblW w:w="0" w:type="auto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56"/>
      </w:tblGrid>
      <w:tr w14:paraId="0065BF9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596" w:type="dxa"/>
            <w:tcBorders>
              <w:tl2br w:val="nil"/>
              <w:tr2bl w:val="nil"/>
            </w:tcBorders>
            <w:shd w:val="clear" w:color="auto" w:fill="auto"/>
          </w:tcPr>
          <w:p w14:paraId="649DE2A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/>
                <w:bCs/>
                <w:color w:val="FFFF00"/>
                <w:sz w:val="44"/>
                <w:szCs w:val="44"/>
                <w:highlight w:val="darkYellow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C00000"/>
                <w:sz w:val="36"/>
                <w:szCs w:val="36"/>
                <w:highlight w:val="darkGray"/>
                <w:lang w:val="en-US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color w:val="FFFF00"/>
                <w:sz w:val="44"/>
                <w:szCs w:val="44"/>
                <w:highlight w:val="darkGray"/>
                <w:lang w:val="en-US"/>
              </w:rPr>
              <w:t>【魅力黄千庐】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</w:rPr>
              <w:t>（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  <w:lang w:val="en-US"/>
              </w:rPr>
              <w:t>202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/>
                <w:bCs/>
                <w:color w:val="FFFF00"/>
                <w:sz w:val="44"/>
                <w:szCs w:val="44"/>
                <w:highlight w:val="darkGray"/>
              </w:rPr>
              <w:t>春季版）</w:t>
            </w:r>
          </w:p>
          <w:p w14:paraId="4C4C451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center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黄山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庐山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宏村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千岛湖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九华大佛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 w:eastAsia="zh-CN"/>
              </w:rPr>
              <w:t>徽州古城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+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</w:rPr>
              <w:t>瓷都景德镇</w:t>
            </w:r>
            <w:r>
              <w:rPr>
                <w:rFonts w:hint="eastAsia" w:ascii="微软雅黑" w:hAnsi="微软雅黑" w:eastAsia="微软雅黑"/>
                <w:b/>
                <w:color w:val="auto"/>
                <w:sz w:val="32"/>
                <w:lang w:val="en-US"/>
              </w:rPr>
              <w:t>7 日游</w:t>
            </w:r>
          </w:p>
        </w:tc>
      </w:tr>
      <w:tr w14:paraId="3048856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553E9B0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 w:val="0"/>
                <w:color w:val="C00000"/>
                <w:sz w:val="36"/>
                <w:szCs w:val="36"/>
                <w:lang w:val="en-US" w:bidi="ar-SA"/>
              </w:rPr>
              <w:drawing>
                <wp:inline distT="0" distB="0" distL="114300" distR="114300">
                  <wp:extent cx="6614795" cy="2630170"/>
                  <wp:effectExtent l="0" t="0" r="14605" b="17780"/>
                  <wp:docPr id="2" name="图片 2" descr="E:/360MoveData/Users/Administrator/Desktop/8145bec75f454d1fa56297bcaae0ea04.jpeg8145bec75f454d1fa56297bcaae0ea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E:/360MoveData/Users/Administrator/Desktop/8145bec75f454d1fa56297bcaae0ea04.jpeg8145bec75f454d1fa56297bcaae0ea0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3860" b="138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4795" cy="263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15EE3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8" w:hRule="atLeast"/>
        </w:trPr>
        <w:tc>
          <w:tcPr>
            <w:tcW w:w="10596" w:type="dxa"/>
            <w:tcBorders>
              <w:tl2br w:val="nil"/>
              <w:tr2bl w:val="nil"/>
            </w:tcBorders>
          </w:tcPr>
          <w:p w14:paraId="3660CDCE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【行程</w:t>
            </w:r>
            <w:r>
              <w:rPr>
                <w:rFonts w:hint="eastAsia"/>
                <w:b/>
                <w:bCs/>
              </w:rPr>
              <w:t>亮点</w:t>
            </w:r>
            <w:r>
              <w:rPr>
                <w:b/>
                <w:bCs/>
              </w:rPr>
              <w:t>】</w:t>
            </w:r>
          </w:p>
          <w:p w14:paraId="792B4562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before="245"/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●线路特色：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合肥进出，专车专导，全程不走回头路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,深度畅游</w:t>
            </w:r>
          </w:p>
          <w:p w14:paraId="06855962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●大牌景点：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</w:rPr>
              <w:t>登顶黄山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 xml:space="preserve">+庐山云雾+漫步宏村+船游千岛湖，四大5A景区畅玩 </w:t>
            </w:r>
          </w:p>
          <w:p w14:paraId="53BE5E3D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●酒店特色：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1晚宏村特色客栈+1晚黄山+1晚婺源舒适酒店+1晚庐山山顶酒店</w:t>
            </w:r>
          </w:p>
          <w:p w14:paraId="1D5382C8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</w:rPr>
              <w:t>●用餐特色：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早4正，升级1特色毛（豆腐）臭（鳜鱼）宴</w:t>
            </w:r>
          </w:p>
          <w:p w14:paraId="75D5EEE3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both"/>
              <w:rPr>
                <w:rFonts w:hint="eastAsia" w:ascii="微软雅黑" w:hAnsi="微软雅黑" w:eastAsia="微软雅黑" w:cs="微软雅黑"/>
                <w:color w:val="FF0000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lang w:val="en-US"/>
              </w:rPr>
              <w:t>●适应人群：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lang w:val="en-US"/>
              </w:rPr>
              <w:t>品质纯玩，无地域限制，适合各类人群</w:t>
            </w:r>
          </w:p>
          <w:p w14:paraId="0AD67053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 w:bidi="zh-CN"/>
              </w:rPr>
              <w:t>●报名赠送：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  <w:t>每人登山杖1根+每天1瓶矿泉水，升级 1 餐五星豪华自助早餐！</w:t>
            </w:r>
          </w:p>
          <w:p w14:paraId="72CA6427">
            <w:pPr>
              <w:jc w:val="both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8"/>
                <w:szCs w:val="28"/>
                <w:lang w:val="en-US" w:eastAsia="zh-CN" w:bidi="zh-CN"/>
              </w:rPr>
            </w:pPr>
          </w:p>
          <w:p w14:paraId="5A0DBFE0"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highlight w:val="yellow"/>
                <w:lang w:val="en-US" w:eastAsia="zh-CN"/>
              </w:rPr>
              <w:t>☆☆☆☆☆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8"/>
                <w:lang w:val="en-US" w:eastAsia="zh-CN"/>
              </w:rPr>
              <w:t>特别推荐：</w:t>
            </w:r>
          </w:p>
          <w:p w14:paraId="112404F3">
            <w:pPr>
              <w:pStyle w:val="3"/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口碑爆棚的大型沉浸式剧场 — 黄山演艺城</w:t>
            </w:r>
          </w:p>
          <w:p w14:paraId="334C5FA6">
            <w:pPr>
              <w:jc w:val="both"/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品鉴大型史诗级文旅演艺 —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32"/>
                <w:szCs w:val="32"/>
                <w:lang w:val="en-US" w:eastAsia="zh-CN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/>
                <w:color w:val="auto"/>
                <w:sz w:val="32"/>
                <w:szCs w:val="32"/>
                <w:lang w:val="en-US" w:eastAsia="zh-CN"/>
              </w:rPr>
              <w:t>，邂逅一场徽州千年奇遇记!</w:t>
            </w:r>
          </w:p>
          <w:p w14:paraId="4892F398">
            <w:pPr>
              <w:jc w:val="both"/>
              <w:rPr>
                <w:rFonts w:hint="eastAsia" w:ascii="楷体" w:hAnsi="楷体" w:eastAsia="楷体" w:cs="楷体"/>
                <w:b/>
                <w:color w:val="auto"/>
                <w:sz w:val="32"/>
                <w:szCs w:val="32"/>
                <w:lang w:val="en-US" w:eastAsia="zh-CN"/>
              </w:rPr>
            </w:pPr>
          </w:p>
        </w:tc>
      </w:tr>
      <w:tr w14:paraId="2D00A78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96" w:type="dxa"/>
            <w:tcBorders>
              <w:tl2br w:val="nil"/>
              <w:tr2bl w:val="nil"/>
            </w:tcBorders>
          </w:tcPr>
          <w:p w14:paraId="2EAA8A27">
            <w:pPr>
              <w:pStyle w:val="2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left="0"/>
              <w:jc w:val="both"/>
              <w:outlineLvl w:val="0"/>
            </w:pPr>
            <w:r>
              <w:rPr>
                <w:b/>
                <w:bCs/>
              </w:rPr>
              <w:t>【行程简述】</w:t>
            </w:r>
          </w:p>
          <w:tbl>
            <w:tblPr>
              <w:tblStyle w:val="8"/>
              <w:tblpPr w:leftFromText="180" w:rightFromText="180" w:vertAnchor="text" w:horzAnchor="page" w:tblpX="129" w:tblpY="98"/>
              <w:tblOverlap w:val="never"/>
              <w:tblW w:w="10260" w:type="dxa"/>
              <w:tblInd w:w="0" w:type="dxa"/>
              <w:tblBorders>
                <w:top w:val="single" w:color="A4A4A4" w:themeColor="background1" w:themeShade="A5" w:sz="6" w:space="0"/>
                <w:left w:val="single" w:color="A4A4A4" w:themeColor="background1" w:themeShade="A5" w:sz="6" w:space="0"/>
                <w:bottom w:val="single" w:color="A4A4A4" w:themeColor="background1" w:themeShade="A5" w:sz="6" w:space="0"/>
                <w:right w:val="single" w:color="A4A4A4" w:themeColor="background1" w:themeShade="A5" w:sz="6" w:space="0"/>
                <w:insideH w:val="single" w:color="A4A4A4" w:themeColor="background1" w:themeShade="A5" w:sz="6" w:space="0"/>
                <w:insideV w:val="single" w:color="A4A4A4" w:themeColor="background1" w:themeShade="A5" w:sz="6" w:space="0"/>
              </w:tblBorders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85"/>
              <w:gridCol w:w="4613"/>
              <w:gridCol w:w="1037"/>
              <w:gridCol w:w="1038"/>
              <w:gridCol w:w="1112"/>
              <w:gridCol w:w="1375"/>
            </w:tblGrid>
            <w:tr w14:paraId="537BCE8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540E160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240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日期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7AC4E41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7" w:firstLine="210" w:firstLineChars="100"/>
                    <w:jc w:val="both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线路行程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3CF008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38" w:right="147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早餐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4A2FB7A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76" w:right="184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中餐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2130F312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253" w:right="162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晚餐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  <w:shd w:val="clear" w:color="auto" w:fill="auto"/>
                </w:tcPr>
                <w:p w14:paraId="601B4C5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186" w:right="93"/>
                    <w:jc w:val="center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住宿</w:t>
                  </w:r>
                </w:p>
              </w:tc>
            </w:tr>
            <w:tr w14:paraId="47319C9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2F5605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1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AA6B2E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四川各地-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782CD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4E4A576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2A02CC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83586B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飞机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/火车</w:t>
                  </w:r>
                </w:p>
              </w:tc>
            </w:tr>
            <w:tr w14:paraId="1E87E23B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6249393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>第 2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1F559E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合肥站接团--九华大佛--宏村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C110E94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D6F17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02FC9CF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819FEC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宏村客栈</w:t>
                  </w:r>
                </w:p>
              </w:tc>
            </w:tr>
            <w:tr w14:paraId="10479AD1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7A8396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3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603C079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黄山风景区--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推荐自费《徽秀》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86B6DA7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3744C1B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6E6B2DF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299F81FA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1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黄山市区</w:t>
                  </w:r>
                </w:p>
              </w:tc>
            </w:tr>
            <w:tr w14:paraId="2EF62FF4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291A454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4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2098360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徽茶文化馆-徽州古城-千岛湖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-弦高古城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220DE71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B2467DE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492E68E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0F07BC3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婺源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eastAsia="zh-CN"/>
                    </w:rPr>
                    <w:t>县</w:t>
                  </w:r>
                </w:p>
              </w:tc>
            </w:tr>
            <w:tr w14:paraId="205B7CC5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02F0769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5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555DA3A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景德镇官窑--庐山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11F644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1CFDCBD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382143D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20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60690B5C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90"/>
                    <w:ind w:left="186" w:right="93"/>
                    <w:jc w:val="both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  <w:t>庐山山顶</w:t>
                  </w:r>
                </w:p>
              </w:tc>
            </w:tr>
            <w:tr w14:paraId="4737EF79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73257F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第 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6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</w:rPr>
                    <w:t xml:space="preserve">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4B6649AD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rPr>
                      <w:rFonts w:hint="default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续游庐山--下山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返合肥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6D72220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1B2C9A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2246E433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2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759AF0CB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left="93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合肥</w:t>
                  </w:r>
                </w:p>
              </w:tc>
            </w:tr>
            <w:tr w14:paraId="611B3480">
              <w:tblPrEx>
                <w:tblBorders>
                  <w:top w:val="single" w:color="A4A4A4" w:themeColor="background1" w:themeShade="A5" w:sz="6" w:space="0"/>
                  <w:left w:val="single" w:color="A4A4A4" w:themeColor="background1" w:themeShade="A5" w:sz="6" w:space="0"/>
                  <w:bottom w:val="single" w:color="A4A4A4" w:themeColor="background1" w:themeShade="A5" w:sz="6" w:space="0"/>
                  <w:right w:val="single" w:color="A4A4A4" w:themeColor="background1" w:themeShade="A5" w:sz="6" w:space="0"/>
                  <w:insideH w:val="single" w:color="A4A4A4" w:themeColor="background1" w:themeShade="A5" w:sz="6" w:space="0"/>
                  <w:insideV w:val="single" w:color="A4A4A4" w:themeColor="background1" w:themeShade="A5" w:sz="6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97" w:hRule="atLeast"/>
              </w:trPr>
              <w:tc>
                <w:tcPr>
                  <w:tcW w:w="1085" w:type="dxa"/>
                  <w:tcBorders>
                    <w:tl2br w:val="nil"/>
                    <w:tr2bl w:val="nil"/>
                  </w:tcBorders>
                </w:tcPr>
                <w:p w14:paraId="1B883A16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sz w:val="21"/>
                      <w:szCs w:val="21"/>
                      <w:lang w:val="en-US"/>
                    </w:rPr>
                    <w:t>第 7 天</w:t>
                  </w:r>
                </w:p>
              </w:tc>
              <w:tc>
                <w:tcPr>
                  <w:tcW w:w="4613" w:type="dxa"/>
                  <w:tcBorders>
                    <w:tl2br w:val="nil"/>
                    <w:tr2bl w:val="nil"/>
                  </w:tcBorders>
                </w:tcPr>
                <w:p w14:paraId="6AAD4D41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 w:eastAsia="zh-CN"/>
                    </w:rPr>
                    <w:t>送站返程</w:t>
                  </w:r>
                </w:p>
              </w:tc>
              <w:tc>
                <w:tcPr>
                  <w:tcW w:w="1037" w:type="dxa"/>
                  <w:tcBorders>
                    <w:tl2br w:val="nil"/>
                    <w:tr2bl w:val="nil"/>
                  </w:tcBorders>
                </w:tcPr>
                <w:p w14:paraId="4A0EFBE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</w:t>
                  </w: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shd w:val="clear" w:color="auto" w:fill="FFFFFF"/>
                    </w:rPr>
                    <w:t>√</w:t>
                  </w:r>
                </w:p>
              </w:tc>
              <w:tc>
                <w:tcPr>
                  <w:tcW w:w="1038" w:type="dxa"/>
                  <w:tcBorders>
                    <w:tl2br w:val="nil"/>
                    <w:tr2bl w:val="nil"/>
                  </w:tcBorders>
                </w:tcPr>
                <w:p w14:paraId="025F8808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/</w:t>
                  </w:r>
                </w:p>
              </w:tc>
              <w:tc>
                <w:tcPr>
                  <w:tcW w:w="1112" w:type="dxa"/>
                  <w:tcBorders>
                    <w:tl2br w:val="nil"/>
                    <w:tr2bl w:val="nil"/>
                  </w:tcBorders>
                </w:tcPr>
                <w:p w14:paraId="6FA81680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center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 xml:space="preserve">  /</w:t>
                  </w:r>
                </w:p>
              </w:tc>
              <w:tc>
                <w:tcPr>
                  <w:tcW w:w="1375" w:type="dxa"/>
                  <w:tcBorders>
                    <w:tl2br w:val="nil"/>
                    <w:tr2bl w:val="nil"/>
                  </w:tcBorders>
                </w:tcPr>
                <w:p w14:paraId="45C45A95">
                  <w:pPr>
                    <w:pStyle w:val="16"/>
                    <w:pBdr>
                      <w:top w:val="none" w:color="auto" w:sz="0" w:space="1"/>
                      <w:left w:val="none" w:color="auto" w:sz="0" w:space="4"/>
                      <w:bottom w:val="none" w:color="auto" w:sz="0" w:space="1"/>
                      <w:right w:val="none" w:color="auto" w:sz="0" w:space="4"/>
                    </w:pBdr>
                    <w:spacing w:before="89"/>
                    <w:ind w:right="197"/>
                    <w:jc w:val="right"/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 w:val="0"/>
                      <w:bCs/>
                      <w:sz w:val="21"/>
                      <w:szCs w:val="21"/>
                      <w:lang w:val="en-US"/>
                    </w:rPr>
                    <w:t>温馨的家</w:t>
                  </w:r>
                </w:p>
              </w:tc>
            </w:tr>
          </w:tbl>
          <w:p w14:paraId="46CC954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ind w:right="1948"/>
              <w:jc w:val="both"/>
              <w:rPr>
                <w:rFonts w:ascii="微软雅黑" w:hAnsi="微软雅黑" w:eastAsia="微软雅黑" w:cs="微软雅黑"/>
                <w:b/>
                <w:color w:val="C00000"/>
                <w:sz w:val="36"/>
                <w:szCs w:val="36"/>
                <w:lang w:val="en-US"/>
              </w:rPr>
            </w:pPr>
          </w:p>
        </w:tc>
      </w:tr>
    </w:tbl>
    <w:p w14:paraId="6E3D80C4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2E241F0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hint="eastAsia" w:ascii="微软雅黑" w:hAnsi="微软雅黑" w:eastAsia="微软雅黑"/>
          <w:color w:val="001F5F"/>
          <w:sz w:val="30"/>
        </w:rPr>
      </w:pPr>
    </w:p>
    <w:p w14:paraId="032F565D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【行程安排】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771" w:tblpY="328"/>
        <w:tblOverlap w:val="never"/>
        <w:tblW w:w="10687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8"/>
        <w:gridCol w:w="9009"/>
      </w:tblGrid>
      <w:tr w14:paraId="00852B5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34750C2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FF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D1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9DBE79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四川各地赴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 xml:space="preserve">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合肥</w:t>
            </w:r>
          </w:p>
        </w:tc>
      </w:tr>
      <w:tr w14:paraId="1584723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E642D3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351F8DC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用餐：无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                      </w:t>
            </w:r>
          </w:p>
        </w:tc>
      </w:tr>
      <w:tr w14:paraId="795DF50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3941B547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&amp;【前往合肥】：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成都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出发 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乘动车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>赴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合肥</w:t>
            </w: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</w:rPr>
              <w:t xml:space="preserve">（导游提前一天或当天上午联系客人出团及接站事宜）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sz w:val="24"/>
                <w:szCs w:val="24"/>
                <w:lang w:val="en-US" w:eastAsia="zh-CN"/>
              </w:rPr>
              <w:t>抵达后，入住酒店！</w:t>
            </w:r>
          </w:p>
        </w:tc>
      </w:tr>
      <w:tr w14:paraId="74A576B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327847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/>
                <w:color w:val="FFFF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2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42364A1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合肥--九华大愿文化园--宏村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住宿：黟县宏村</w:t>
            </w:r>
          </w:p>
        </w:tc>
      </w:tr>
      <w:tr w14:paraId="7327BE6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03DE8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color w:val="006600"/>
                <w:sz w:val="24"/>
                <w:szCs w:val="24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383CFDE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 xml:space="preserve">用餐：晚餐              </w:t>
            </w:r>
          </w:p>
        </w:tc>
      </w:tr>
      <w:tr w14:paraId="61434BE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1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49CEF70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Cs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【九华大愿文化园】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（门票免，游览约1.5小时）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位于九华山风景区柯村。它是九华山打造旅游胜地和国际重要佛教圣地的标志性工程，是九华山核心地标，地藏王菩萨的行愿之地！园区以99米地藏王菩萨圣像为核心，投资逾20亿元，占地189公顷。地藏王菩萨圣像，圣像及莲花座总高99米，高地藏王菩萨露天铜像，“莘莘学子抱佛脚”地藏王圣像景区蕴含“九九归一、修成正果”的深层意境。众生在这里祈福、许愿，将会离苦得乐，善愿成就。</w:t>
            </w: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/>
              </w:rPr>
              <w:t>景区主要景点：99米高地藏菩萨铜像、佛光池、净土莲花、拜谒通道、拜台广场等。</w:t>
            </w:r>
          </w:p>
          <w:p w14:paraId="61DB74F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【水墨宏村】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（游览约2小时） 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车赴黄山市黟县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世界文化遗产地“中国画里的乡村”-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-【宏村】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无优惠退费）宏村是古黟桃花源里一座奇特的牛形古村落，背倚黄山余脉羊栈岭、雷岗山等，地势较高，有时云蒸霞蔚，如浓墨重彩，有时似泼墨写意，四周山色与粉墙青瓦倒映湖中，好似一幅徐徐展开的山水画卷，吸引了众多爱好写生、摄影者及影视作品纷至沓来。宏村整个村落占地 30 公顷全村现完好保存明清民居 140 余幢，承志堂“三雕”精湛，富丽堂皇，被誉 为“民间故宫”。</w:t>
            </w:r>
          </w:p>
          <w:p w14:paraId="24BA463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晚上可欣赏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【宏村夜色】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：晚漫步宏村，别有一番风情。当夜幕降临，华灯初上，行走于街巷，没有喧闹，只有宁静，呼吸夜的清新，闻着花的浪漫，仿佛在另一个世界。这种美，一定要身临其间才能感受。</w:t>
            </w:r>
          </w:p>
          <w:p w14:paraId="12FAC46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晚餐后入住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宏村外特色客栈（如遇客流高峰则在不影响宏村夜游前提下更换黟县同级别酒店）</w:t>
            </w:r>
          </w:p>
          <w:p w14:paraId="084720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Cs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88335" cy="2022475"/>
                  <wp:effectExtent l="0" t="0" r="12065" b="15875"/>
                  <wp:docPr id="3" name="图片 3" descr="20170510152753_8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170510152753_813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1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335" cy="202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96615" cy="2046605"/>
                  <wp:effectExtent l="0" t="0" r="13335" b="10795"/>
                  <wp:docPr id="28" name="图片 28" descr="微信图片_20220216153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微信图片_202202161536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3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615" cy="204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0CDBB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105BFA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3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4197A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黄山风景区 --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推荐自费《徽秀》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住宿：黄山市区</w:t>
            </w:r>
          </w:p>
        </w:tc>
      </w:tr>
      <w:tr w14:paraId="1B33717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0FF0685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95E915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   晚餐     </w:t>
            </w:r>
          </w:p>
        </w:tc>
      </w:tr>
      <w:tr w14:paraId="3A5C6A1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1F23E4C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早餐后，乘车前往黄山汤口景区换乘中心。</w:t>
            </w:r>
          </w:p>
          <w:p w14:paraId="6CD3255B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▲【黄山风景区】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5-7小时，门票需自理：60周岁以下190元/人。60-64周岁95元/人，65周岁以上免费，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往返景交自理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38元/人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）车程约30分钟，到达慈光阁水厂售票处，乘坐缆车（自费90元/人，缆车上山15分钟左右) 上山玉屏索道上站 蒲团松，沿途观光道欣赏莲蕊峰、莲花峰、俯瞰玉屏缆车。攀爬好汉坡，抵达玉屏楼景区，在此感受天下 迎客松 之奇观，远眺黄山最险峰 天都峰，观赏黄山奇石“松鼠跳天都”“玉屏睡佛”“白象石”等。后沿莲花新道 行至 莲花峰莲花厅。沿途欣赏奇石鲤鱼跃龙门，孔雀戏莲花等奇石。下百步云梯，后经一线天攀登鳌鱼峰到峰顶，至天海景区。在此稍微休息调整，集中等。后攀登黄山第二高峰1860M光明顶,在此远眺黄山群峰，有“不到光明顶，不见黄山景”之说法。后经观石厅，远眺红楼梦开篇奇石黄山飞来石，后攀登贡阳峰，抵白鹅岭，步行（约2小时）或者乘坐云谷索道（自费80元/人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缆车下山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约15分钟）下山，后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环保车到寨西换乘中心，乘坐大巴前往黄山市区。</w:t>
            </w:r>
          </w:p>
          <w:p w14:paraId="0252EDF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晚餐品尝黄山特色美食——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毛（豆腐）臭（鳜鱼）徽宴，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感受舌尖上的中国。</w:t>
            </w:r>
          </w:p>
          <w:p w14:paraId="3E65E97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43910" cy="2230120"/>
                  <wp:effectExtent l="0" t="0" r="8890" b="17780"/>
                  <wp:docPr id="1" name="图片 1" descr="微信图片_2019062810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1906281043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3910" cy="223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49930" cy="2236470"/>
                  <wp:effectExtent l="0" t="0" r="7620" b="11430"/>
                  <wp:docPr id="30" name="图片 30" descr="F:/景点图片/黄山/t012022011a0b2c44c2.jpgt012022011a0b2c44c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F:/景点图片/黄山/t012022011a0b2c44c2.jpgt012022011a0b2c44c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413" r="2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9930" cy="223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06F28C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推荐自费：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来黄山不可不玩的主题演艺景区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【黄山演艺城】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，体验5D影院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《飞越黄山》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，打卡《霓裳酒肆》、《格格快闪》等各种互动秀，品鉴震撼心灵的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大型歌舞演艺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2"/>
                <w:sz w:val="24"/>
                <w:szCs w:val="24"/>
                <w:lang w:val="en-US" w:eastAsia="zh-CN" w:bidi="ar-SA"/>
              </w:rPr>
              <w:t>《徽秀》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。《徽秀》演出介绍：以山河为背景、历史为脉络、文化为灵魂，为您开启一场震撼心灵的视觉盛宴。上天入地、穿古越今，《徽秀》震撼演绎黄山上下五千年！演出共分6幕大戏：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  <w:t>黄帝飞升的奇伟磅礴、李白与徐霞客的浪漫诗篇、天仙配传说的瑰丽浪漫、徽商开拓的艰险辉煌、百年徽班和徽州女人的艳美凄婉…</w:t>
            </w:r>
            <w:r>
              <w:rPr>
                <w:rFonts w:hint="eastAsia" w:ascii="微软雅黑" w:hAnsi="微软雅黑" w:eastAsia="微软雅黑" w:cs="微软雅黑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  <w:t>…演出用天马行空的叙事方式，融合了威亚、全息屏、全彩激光灯、多场景切换、cg动画等高科技段，将欢乐、震撼与感动直达观众心灵！用精彩、炫酷、赞叹的表演带你读懂徽文化！</w:t>
            </w:r>
            <w:r>
              <w:rPr>
                <w:rFonts w:hint="default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2160905" cy="3296285"/>
                  <wp:effectExtent l="0" t="0" r="10795" b="18415"/>
                  <wp:docPr id="7" name="图片 7" descr="0f239363777ea4d6646dda8b4354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0f239363777ea4d6646dda8b435448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03450" cy="3299460"/>
                  <wp:effectExtent l="0" t="0" r="6350" b="15240"/>
                  <wp:docPr id="36" name="图片 36" descr="145c01eb711a592f2ccb44872874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45c01eb711a592f2ccb448728741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2232025" cy="3312795"/>
                  <wp:effectExtent l="0" t="0" r="15875" b="1905"/>
                  <wp:docPr id="31" name="图片 31" descr="6240e4ce7dedd5a9499752e2557bf9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6240e4ce7dedd5a9499752e2557bf9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25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56FE4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55E698F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4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0951AAA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千岛湖--徽州古城--婺源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婺源区域</w:t>
            </w:r>
          </w:p>
        </w:tc>
      </w:tr>
      <w:tr w14:paraId="317AC7A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3FC5031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2BC77F6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用餐：早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 晚餐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        </w:t>
            </w:r>
          </w:p>
        </w:tc>
      </w:tr>
      <w:tr w14:paraId="1E112DB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088E7B44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【徽茶文化博物馆】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游览约1小时）早餐后，前往黄山毛峰有机生态茶园，体验毛峰采摘，拍照打卡茶园风光，后参观博物馆，了解黄山毛峰、太平猴魁、祁门红茶等名茶制作过程和历史故事，并品尝正宗黄山名茶，自由选购黄山茶叶等特产。</w:t>
            </w:r>
          </w:p>
          <w:p w14:paraId="6F34740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【徽州古城】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（门票已含，景交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10元/人，自愿自费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后乘坐大巴前往黄山市歙县，游览中国四大古城之一的徽州古城，是古代徽州府府衙所在地，也是我国保存完整的古城之一，古城始建于秦朝，自唐代以来，一直是徽郡、州、府治所在地，故县治与府治同在一座城内，形成了城套城的独特风格。徽州古城是中国三大地方学派之一的"徽学"发祥地，被誉为"东南邹鲁、礼仪之邦"。瓮城、城门、古街、古巷、古桥、古塔、古坝，古民居等都是这里的看点，可以称得上是古建筑博物馆。一生痴绝处，无梦到徽州， 到黄山了一定要到歙县的徽州古城看看。</w:t>
            </w:r>
          </w:p>
          <w:p w14:paraId="7F5B2EB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120分钟，中心湖区穿越，不登岛，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游船必须自理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0元/人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乘车经全新开通的黄千高速，前往淳安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千岛湖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是新安江水库所形成的人工湖，共有1078个岛屿，国家首批国家名胜区之一，也是全国面积最大的水上公园，华东地区最大的水上公园。千岛湖水在中国大江大湖中位居优质水之首，为国家一级水体，不经任何处理即达饮用水标准，被誉为"天下第一秀水"。至千岛湖游船码头乘船游览中心湖区美景，泛舟湖上，欣赏千岛湖的绿水青山金腰带的美景，让人心旷神怡。结束后乘坐大巴前往最美乡村——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</w:rPr>
              <w:t>婺源。</w:t>
            </w:r>
          </w:p>
          <w:p w14:paraId="0B30DCA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游览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婺源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eastAsia="zh-CN"/>
              </w:rPr>
              <w:t>月亮湾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</w:rPr>
              <w:t>观景点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（游览约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0分钟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月亮湾是婺源著名的乡村摄影点，在这里放眼望去一湾湖水如弯月静卧水面，袖珍的小岛，翠绿的湖水，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游客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还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可近距离拍摄油菜花海，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可以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</w:rPr>
              <w:t>感受婺源春天的气息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  <w:t>。</w:t>
            </w:r>
          </w:p>
          <w:p w14:paraId="4CC82BCA">
            <w:pPr>
              <w:spacing w:line="240" w:lineRule="auto"/>
              <w:jc w:val="left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【弦高古城西湖凼景区】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（门票免，游览约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前往婺源县城，西湖荡街区前身为南宋时期赵宗沆修砌的“婺源西湖”——曾以“桃李映荷”闻名。改造过程中保留了大量徽派水建、水宅、水街巷、水城墙和水系，使用传统的飞檐翘角和木雕、砖雕、石雕技艺恢复徽派民居，通过复原曲水回旋及街、巷、里、弄、胡同、牌坊等，再现徽商鼎盛时期弦高镇的热闹繁华与市井烟火。夜幕下马头墙倒映睡眠，沿湖悬挂非遗鱼灯，千米灯阵如一夜鱼龙舞，霓虹与徽派飞檐交织，赛博朋克和传统美学碰撞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eastAsia="zh-CN"/>
              </w:rPr>
              <w:t>后入住婺源区域酒店休息。</w:t>
            </w:r>
          </w:p>
          <w:p w14:paraId="04EBF280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温馨提示：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婺源赏花为季节性景观，受气温和天气影响，不保证景观效果，如花</w:t>
            </w:r>
            <w:r>
              <w:rPr>
                <w:rFonts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期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未</w:t>
            </w:r>
            <w:r>
              <w:rPr>
                <w:rFonts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</w:rPr>
              <w:t>至花未开均为正常现象，敬请理解！！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另花期住宿高峰，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/>
              </w:rPr>
              <w:t>如遇县城满房，则更换婺源周边住宿，确保干净舒适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shd w:val="clear" w:color="auto" w:fill="FFFFFF"/>
                <w:lang w:val="en-US" w:eastAsia="zh-CN"/>
              </w:rPr>
              <w:t>。</w:t>
            </w:r>
          </w:p>
          <w:p w14:paraId="156221A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197860" cy="2248535"/>
                  <wp:effectExtent l="0" t="0" r="2540" b="18415"/>
                  <wp:docPr id="29" name="图片 29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图片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860" cy="2248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85820" cy="2257425"/>
                  <wp:effectExtent l="0" t="0" r="5080" b="9525"/>
                  <wp:docPr id="4" name="图片 4" descr="F:/景点图片/弦高古城/d116616a6k8bb0e416b44c2ce14120e7.jpgd116616a6k8bb0e416b44c2ce14120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:/景点图片/弦高古城/d116616a6k8bb0e416b44c2ce14120e7.jpgd116616a6k8bb0e416b44c2ce14120e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2" r="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5820" cy="22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4DBF9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1709270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32"/>
                <w:szCs w:val="32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D5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297DE99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60" w:lineRule="auto"/>
              <w:jc w:val="both"/>
              <w:rPr>
                <w:rFonts w:ascii="微软雅黑" w:hAnsi="微软雅黑" w:eastAsia="微软雅黑" w:cs="微软雅黑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>景德镇--庐山                                                            住宿：庐山山顶</w:t>
            </w:r>
          </w:p>
        </w:tc>
      </w:tr>
      <w:tr w14:paraId="717239E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21B68C96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sz w:val="24"/>
                <w:szCs w:val="24"/>
                <w:lang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3754355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jc w:val="both"/>
              <w:rPr>
                <w:rFonts w:ascii="微软雅黑" w:hAnsi="微软雅黑" w:eastAsia="微软雅黑"/>
                <w:b/>
                <w:color w:val="000000"/>
                <w:sz w:val="28"/>
                <w:szCs w:val="28"/>
                <w:lang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用餐：早晚餐        </w:t>
            </w:r>
          </w:p>
        </w:tc>
      </w:tr>
      <w:tr w14:paraId="6AFD598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298BC115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早餐后，乘车前往世界瓷都景德镇</w:t>
            </w:r>
          </w:p>
          <w:p w14:paraId="7FF94F92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【景德镇陶瓷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艺术基地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】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参观加体验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约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小时）观看陶瓷生产工艺:拉胚、彩绘等制作流程、欣赏瓷都精品陶瓷展示、名人名作，亦可以选购心恰礼品馈赠亲友。参加景德镇陶瓷文化推广宣讲，观看陶瓷产品精品展示，自由选购精品陶瓷产品。</w:t>
            </w:r>
          </w:p>
          <w:p w14:paraId="29950B0D">
            <w:pPr>
              <w:widowControl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03905" cy="2029460"/>
                  <wp:effectExtent l="0" t="0" r="10795" b="8890"/>
                  <wp:docPr id="20" name="图片 20" descr="t013b7174b9ebced6fd.web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t013b7174b9ebced6fd.webp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r="33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905" cy="202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61995" cy="2028190"/>
                  <wp:effectExtent l="0" t="0" r="14605" b="10160"/>
                  <wp:docPr id="21" name="图片 21" descr="img_ZWdwOCs5Yzl4Q0N6OUZOMGhHTkNYNU9idnlBUmlvZDdjQ1hGUXkxY2RaRFZ3NmxsZyt0YTRnPT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ZWdwOCs5Yzl4Q0N6OUZOMGhHTkNYNU9idnlBUmlvZDdjQ1hGUXkxY2RaRFZ3NmxsZyt0YTRnPT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995" cy="202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45C0D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jc w:val="left"/>
              <w:rPr>
                <w:rFonts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/>
              </w:rPr>
              <w:t>【庐山】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（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游览约3小时，三月份门票全免，其余月份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门票65周岁以上免，65周岁以下需自理160元/人，全程景交必须自理90元/人）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游览碧波荡漾、形如提琴的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【如琴湖】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唐代诗人白居易循径赏花处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【花径公园】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云雾弥漫、山水环抱的白居易草堂，体味诗人“长恨春归无觅处，不知转入此中来”的心声；充满神秘色彩的天桥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【锦绣谷景区】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谷中云雾缭绕、四季花开灿烂如锦、石林挺秀、怪松覆壁，处处弥漫着鸟语花香；谷中千岩竞秀，万壑回萦、断崖天成，石林挺秀，峭壁峰壑如雄狮长啸，如猛虎跃涧，似捷猿攀登，似仙翁盘坐，栩栩如生，一路景色如锦绣画卷、令人陶醉；蒋介石与美国特使马歇尔秘密谈判处——谈判台毛主席诗中的“天生一个仙人洞、无限风光在险峰”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【仙人洞】，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参观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庐山会议旧址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  <w:t>这座建筑原名庐山大礼堂，为传习学舍会议礼堂。旧址为国民党中央党部所建，耗资二十万元。国民党中央党部委托“华中公司”工程师高观四设计。1937 年 6 月 24 日，“中央社” 电称：庐山大礼堂，“为宫殿式，复琉璃瓦，内分二层，上作膳厅，上为礼堂，可容数千百人，是民国时期庐山三大建筑之一。新中国成立以后，这幢建筑更名为庐山人民剧院。自 1959 年开始，中共中央曾在这里召开过三次重要会议，即 1959 年的中共中央八届八中全会，1961 年的中央工作 会议和 1970 年的中共中央九届二中全会，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晚餐后入住山顶酒店休息（如遇景区活动客流高峰，酒店床位紧张敬请配合导游协调安排）；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【庐山夜景】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游客可自行夜游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【牯岭镇街心公园】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欣赏云中山城万国建筑风情，感受云中山城小镇的魅力。牯岭街是庐山的中心，是一座美丽的、别致的、公园式的小山城。牯岭街商店、超市、书店、银行、电影院、大会堂都有。站在街心公园，可以眺望九江古城、长江玉带，为休闲、消遣、娱乐的理想场所，还可以自行前往观看经典老电影</w:t>
            </w:r>
            <w:r>
              <w:rPr>
                <w:rFonts w:hint="eastAsia" w:ascii="微软雅黑" w:hAnsi="微软雅黑" w:eastAsia="微软雅黑" w:cs="微软雅黑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【庐山恋】</w:t>
            </w:r>
            <w:r>
              <w:rPr>
                <w:rFonts w:hint="eastAsia" w:ascii="微软雅黑" w:hAnsi="微软雅黑" w:eastAsia="微软雅黑" w:cs="微软雅黑"/>
                <w:spacing w:val="20"/>
                <w:kern w:val="2"/>
                <w:sz w:val="24"/>
                <w:szCs w:val="24"/>
                <w:lang w:val="en-US" w:bidi="ar-SA"/>
              </w:rPr>
              <w:t>重温这段经典浪漫爱情故事。</w:t>
            </w:r>
          </w:p>
          <w:p w14:paraId="3BC17F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50565" cy="1703705"/>
                  <wp:effectExtent l="0" t="0" r="6985" b="10795"/>
                  <wp:docPr id="22" name="图片 22" descr="890fa8a5d8b24c3c8667561bcc6f4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890fa8a5d8b24c3c8667561bcc6f43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565" cy="170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36290" cy="1711960"/>
                  <wp:effectExtent l="0" t="0" r="16510" b="2540"/>
                  <wp:docPr id="23" name="图片 23" descr="F:/景点图片/庐山/A56C25C9AB883FD70AB4B62594A2D40700E7C225_size362_w768_h432.jpgA56C25C9AB883FD70AB4B62594A2D40700E7C225_size362_w768_h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F:/景点图片/庐山/A56C25C9AB883FD70AB4B62594A2D40700E7C225_size362_w768_h432.jpgA56C25C9AB883FD70AB4B62594A2D40700E7C225_size362_w768_h43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7074" r="70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0" cy="171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E0D3A7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9548A81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</w:rPr>
              <w:t>D</w:t>
            </w:r>
            <w:r>
              <w:rPr>
                <w:rFonts w:hint="eastAsia" w:ascii="微软雅黑" w:hAnsi="微软雅黑" w:eastAsia="微软雅黑"/>
                <w:b/>
                <w:bCs/>
                <w:color w:val="FFFF00"/>
                <w:sz w:val="44"/>
                <w:szCs w:val="44"/>
                <w:lang w:val="en-US"/>
              </w:rPr>
              <w:t>6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132F4B6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/>
              </w:rPr>
              <w:t xml:space="preserve">续游庐山-返程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  <w:lang w:val="en-US" w:eastAsia="zh-CN"/>
              </w:rPr>
              <w:t>合肥</w:t>
            </w:r>
          </w:p>
        </w:tc>
      </w:tr>
      <w:tr w14:paraId="0F24D94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6BBE217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320" w:lineRule="exact"/>
              <w:ind w:firstLine="480" w:firstLineChars="200"/>
              <w:jc w:val="both"/>
              <w:rPr>
                <w:rFonts w:ascii="微软雅黑" w:hAnsi="微软雅黑" w:eastAsia="微软雅黑" w:cs="微软雅黑"/>
                <w:bCs/>
                <w:color w:val="000000" w:themeColor="text1"/>
                <w:sz w:val="24"/>
                <w:szCs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4868BE2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8"/>
                <w:szCs w:val="28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8"/>
                <w:szCs w:val="28"/>
              </w:rPr>
              <w:t xml:space="preserve">用餐：早餐 </w:t>
            </w:r>
          </w:p>
        </w:tc>
      </w:tr>
      <w:tr w14:paraId="7E859092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0606F71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/>
              </w:rPr>
              <w:t>▲【续游庐山】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（游览约2.5小时）早餐后，继续游览庐山，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古老葱郁的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【三宝树】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观赏1600多年树龄的银杏及自西域引种的柳杉；游览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【卢林湖】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【庐山博物馆】【毛泽东同志旧居】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曾经的伟人别宫，背山面水的风水宝地，侧边是诗词纪念林，面前是开阔的芦林湖。</w:t>
            </w:r>
            <w:r>
              <w:rPr>
                <w:rFonts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参观参观我国唯一一栋国共两党最高领袖都住过的别墅——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pacing w:val="20"/>
                <w:kern w:val="2"/>
                <w:sz w:val="24"/>
                <w:szCs w:val="24"/>
                <w:lang w:val="en-US" w:bidi="ar-SA"/>
              </w:rPr>
              <w:t>【美庐别墅】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pacing w:val="20"/>
                <w:kern w:val="2"/>
                <w:sz w:val="24"/>
                <w:szCs w:val="24"/>
                <w:lang w:val="en-US" w:bidi="ar-SA"/>
              </w:rPr>
              <w:t>（每个月第一周和第三周的星期三闭馆）：在牯岭东谷的长冲河畔，1922年所建，是一栋精巧的英式别墅，是蒋介石和宋美龄在庐山的旧居。</w:t>
            </w:r>
          </w:p>
          <w:p w14:paraId="47A3E970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/>
              </w:rPr>
              <w:t>后换乘景交，乘车下山。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返程合肥。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（因3月份庐山免门票，如遇景区客流高峰，为确保及时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返程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4"/>
                <w:szCs w:val="24"/>
                <w:lang w:val="en-US"/>
              </w:rPr>
              <w:t>，旅行社有权删减个别景点）。</w:t>
            </w:r>
          </w:p>
          <w:p w14:paraId="617D3D8A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295015" cy="1662430"/>
                  <wp:effectExtent l="0" t="0" r="635" b="13970"/>
                  <wp:docPr id="24" name="图片 24" descr="W02013041282364166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W02013041282364166378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501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bidi="ar-SA"/>
              </w:rPr>
              <w:drawing>
                <wp:inline distT="0" distB="0" distL="114300" distR="114300">
                  <wp:extent cx="3329305" cy="1658620"/>
                  <wp:effectExtent l="0" t="0" r="4445" b="17780"/>
                  <wp:docPr id="27" name="图片 27" descr="F:/景点图片/庐山/014634_02.jpg014634_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F:/景点图片/庐山/014634_02.jpg014634_0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1317" r="13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305" cy="1658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B04C15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678" w:type="dxa"/>
            <w:vMerge w:val="restart"/>
            <w:tcBorders>
              <w:tl2br w:val="nil"/>
              <w:tr2bl w:val="nil"/>
            </w:tcBorders>
            <w:shd w:val="clear" w:color="auto" w:fill="00B050"/>
            <w:vAlign w:val="center"/>
          </w:tcPr>
          <w:p w14:paraId="6AF34CCA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autoSpaceDE/>
              <w:autoSpaceDN/>
              <w:snapToGrid w:val="0"/>
              <w:spacing w:line="240" w:lineRule="auto"/>
              <w:ind w:left="0" w:leftChars="0" w:firstLine="0" w:firstLineChars="0"/>
              <w:jc w:val="center"/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FFFF00"/>
                <w:sz w:val="44"/>
                <w:szCs w:val="44"/>
                <w:lang w:val="en-US"/>
              </w:rPr>
              <w:t>D7</w:t>
            </w: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50537BC8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 w:eastAsia="zh-CN"/>
              </w:rPr>
              <w:t>合肥返程送站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 xml:space="preserve">                                                                           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</w:rPr>
              <w:t>住宿：</w:t>
            </w:r>
            <w:r>
              <w:rPr>
                <w:rFonts w:hint="eastAsia" w:ascii="微软雅黑" w:hAnsi="微软雅黑" w:eastAsia="微软雅黑"/>
                <w:b/>
                <w:color w:val="000000"/>
                <w:sz w:val="24"/>
                <w:szCs w:val="24"/>
                <w:lang w:val="en-US"/>
              </w:rPr>
              <w:t>温馨的家</w:t>
            </w:r>
          </w:p>
        </w:tc>
      </w:tr>
      <w:tr w14:paraId="26831E24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</w:trPr>
        <w:tc>
          <w:tcPr>
            <w:tcW w:w="1678" w:type="dxa"/>
            <w:vMerge w:val="continue"/>
            <w:tcBorders>
              <w:tl2br w:val="nil"/>
              <w:tr2bl w:val="nil"/>
            </w:tcBorders>
            <w:shd w:val="clear" w:color="auto" w:fill="00B050"/>
          </w:tcPr>
          <w:p w14:paraId="7B2B128F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ascii="微软雅黑" w:hAnsi="微软雅黑" w:eastAsia="微软雅黑" w:cs="微软雅黑"/>
                <w:sz w:val="24"/>
                <w:szCs w:val="24"/>
                <w:lang w:val="en-US" w:bidi="ar-SA"/>
              </w:rPr>
            </w:pPr>
          </w:p>
        </w:tc>
        <w:tc>
          <w:tcPr>
            <w:tcW w:w="9009" w:type="dxa"/>
            <w:tcBorders>
              <w:tl2br w:val="nil"/>
              <w:tr2bl w:val="nil"/>
            </w:tcBorders>
            <w:shd w:val="clear" w:color="auto" w:fill="FFFF00"/>
          </w:tcPr>
          <w:p w14:paraId="68C39733">
            <w:pPr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spacing w:line="400" w:lineRule="exact"/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bidi="ar-SA"/>
              </w:rPr>
              <w:t>用餐：</w:t>
            </w:r>
            <w:r>
              <w:rPr>
                <w:rFonts w:hint="eastAsia" w:ascii="微软雅黑" w:hAnsi="微软雅黑" w:eastAsia="微软雅黑" w:cstheme="minorBidi"/>
                <w:b/>
                <w:color w:val="000000"/>
                <w:kern w:val="2"/>
                <w:sz w:val="24"/>
                <w:szCs w:val="24"/>
                <w:lang w:val="en-US" w:eastAsia="zh-CN" w:bidi="ar-SA"/>
              </w:rPr>
              <w:t>早</w:t>
            </w:r>
          </w:p>
        </w:tc>
      </w:tr>
      <w:tr w14:paraId="267751B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0687" w:type="dxa"/>
            <w:gridSpan w:val="2"/>
            <w:tcBorders>
              <w:tl2br w:val="nil"/>
              <w:tr2bl w:val="nil"/>
            </w:tcBorders>
          </w:tcPr>
          <w:p w14:paraId="6E1D7056">
            <w:pPr>
              <w:pStyle w:val="4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 w:bidi="ar-SA"/>
              </w:rPr>
              <w:t>根据动车时间送站返程，结束愉快行程。</w:t>
            </w:r>
          </w:p>
        </w:tc>
      </w:tr>
    </w:tbl>
    <w:p w14:paraId="359C3090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pacing w:before="22" w:line="506" w:lineRule="exact"/>
        <w:jc w:val="center"/>
        <w:rPr>
          <w:rFonts w:ascii="微软雅黑" w:hAnsi="微软雅黑" w:eastAsia="微软雅黑"/>
          <w:sz w:val="30"/>
        </w:rPr>
      </w:pP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  <w:r>
        <w:rPr>
          <w:rFonts w:hint="eastAsia" w:ascii="微软雅黑" w:hAnsi="微软雅黑" w:eastAsia="微软雅黑"/>
          <w:b/>
          <w:color w:val="001F5F"/>
          <w:sz w:val="30"/>
        </w:rPr>
        <w:t>【接待标准】</w:t>
      </w:r>
      <w:r>
        <w:rPr>
          <w:rFonts w:hint="eastAsia" w:ascii="微软雅黑" w:hAnsi="微软雅黑" w:eastAsia="微软雅黑"/>
          <w:color w:val="001F5F"/>
          <w:sz w:val="30"/>
        </w:rPr>
        <w:t>————————————</w:t>
      </w:r>
    </w:p>
    <w:tbl>
      <w:tblPr>
        <w:tblStyle w:val="8"/>
        <w:tblpPr w:leftFromText="180" w:rightFromText="180" w:vertAnchor="text" w:horzAnchor="page" w:tblpX="663" w:tblpY="418"/>
        <w:tblOverlap w:val="never"/>
        <w:tblW w:w="10675" w:type="dxa"/>
        <w:tblInd w:w="0" w:type="dxa"/>
        <w:tblBorders>
          <w:top w:val="double" w:color="366091" w:themeColor="accent1" w:themeShade="BF" w:sz="4" w:space="0"/>
          <w:left w:val="double" w:color="366091" w:themeColor="accent1" w:themeShade="BF" w:sz="4" w:space="0"/>
          <w:bottom w:val="double" w:color="366091" w:themeColor="accent1" w:themeShade="BF" w:sz="4" w:space="0"/>
          <w:right w:val="double" w:color="366091" w:themeColor="accent1" w:themeShade="BF" w:sz="4" w:space="0"/>
          <w:insideH w:val="single" w:color="366091" w:themeColor="accent1" w:themeShade="BF" w:sz="4" w:space="0"/>
          <w:insideV w:val="single" w:color="366091" w:themeColor="accent1" w:themeShade="BF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1"/>
        <w:gridCol w:w="972"/>
        <w:gridCol w:w="410"/>
        <w:gridCol w:w="1856"/>
        <w:gridCol w:w="1867"/>
        <w:gridCol w:w="1446"/>
        <w:gridCol w:w="1576"/>
        <w:gridCol w:w="1567"/>
      </w:tblGrid>
      <w:tr w14:paraId="328C626D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28473A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32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包含项目</w:t>
            </w: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4D1C86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ind w:left="106" w:leftChars="0" w:right="-15" w:hanging="106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pacing w:val="-10"/>
                <w:sz w:val="22"/>
                <w:szCs w:val="22"/>
              </w:rPr>
              <w:t>大交通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5710C7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24"/>
                <w:szCs w:val="24"/>
                <w:lang w:val="en-US" w:eastAsia="zh-CN"/>
              </w:rPr>
              <w:t>成都出发的往返动车票二等座，（具体车次以出团通知为准），</w:t>
            </w:r>
          </w:p>
        </w:tc>
      </w:tr>
      <w:tr w14:paraId="66AA16DE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4EF895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55DCBA1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7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门票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E0BEC3E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43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行程内标注自理以外的景点首道大门票。（政府补贴线路，无任何优惠退费）</w:t>
            </w:r>
          </w:p>
        </w:tc>
      </w:tr>
      <w:tr w14:paraId="07E63AB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1B1E4E3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6A25A9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用车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72975695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当地为旅游大巴车，车型根据此团游客人数而定，保证每人一个正座；</w:t>
            </w:r>
          </w:p>
        </w:tc>
      </w:tr>
      <w:tr w14:paraId="28F4D09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F604E5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5CF6A6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住宿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14F6921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1晚宏村外精品客栈+1晚黄山市区挂牌5星或携程5钻酒店+1晚婺源区域舒适型酒店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eastAsia="zh-CN"/>
              </w:rPr>
              <w:t>（含空调不含洗漱）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+1晚庐山山顶酒店（不含空调和洗漱用品）+2晚合肥商务酒店</w:t>
            </w:r>
          </w:p>
          <w:p w14:paraId="383BE62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4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其中黄山五星酒店参考：黄山高尔夫酒店</w:t>
            </w:r>
          </w:p>
        </w:tc>
      </w:tr>
      <w:tr w14:paraId="5095DBCA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F8A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2707E23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76"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用餐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5E1F317B">
            <w:pPr>
              <w:pStyle w:val="4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酒店含早，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/>
              </w:rPr>
              <w:t>正餐。正餐升级1臭鳜鱼宴，其余不含正餐自理或可由导游统一安排。</w:t>
            </w:r>
          </w:p>
        </w:tc>
      </w:tr>
      <w:tr w14:paraId="70CE19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F13FAD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3B25DC7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导游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516DB131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导游服务、讲解，（接送站和自由活动时间除外，单安排专职司机）。</w:t>
            </w:r>
          </w:p>
        </w:tc>
      </w:tr>
      <w:tr w14:paraId="248325F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7D366E2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1678AD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</w:rPr>
              <w:t>保险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67F8774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旅行社责任保险，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  <w:lang w:val="en-US" w:eastAsia="zh-CN"/>
              </w:rPr>
              <w:t>代购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旅游意外险。</w:t>
            </w:r>
          </w:p>
        </w:tc>
      </w:tr>
      <w:tr w14:paraId="210AEEA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1987C02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"/>
                <w:szCs w:val="2"/>
              </w:rPr>
            </w:pPr>
          </w:p>
        </w:tc>
        <w:tc>
          <w:tcPr>
            <w:tcW w:w="972" w:type="dxa"/>
            <w:tcBorders>
              <w:tl2br w:val="nil"/>
              <w:tr2bl w:val="nil"/>
            </w:tcBorders>
            <w:shd w:val="clear" w:color="auto" w:fill="FFFF00"/>
            <w:vAlign w:val="center"/>
          </w:tcPr>
          <w:p w14:paraId="45A4EC1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ind w:left="117" w:leftChars="0" w:hanging="117" w:hangingChars="53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sz w:val="22"/>
                <w:szCs w:val="22"/>
                <w:lang w:val="en-US"/>
              </w:rPr>
              <w:t>购物</w:t>
            </w:r>
          </w:p>
        </w:tc>
        <w:tc>
          <w:tcPr>
            <w:tcW w:w="8722" w:type="dxa"/>
            <w:gridSpan w:val="6"/>
            <w:tcBorders>
              <w:tl2br w:val="nil"/>
              <w:tr2bl w:val="nil"/>
            </w:tcBorders>
            <w:vAlign w:val="center"/>
          </w:tcPr>
          <w:p w14:paraId="21597CB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4"/>
                <w:szCs w:val="24"/>
              </w:rPr>
              <w:t>此行程为纯玩团，行程中茶叶博物馆和官窑博物馆均为正规景区和当地特色，馆内有茶叶和陶瓷用品销售环节，游客自愿选择购买，于旅行社无关。</w:t>
            </w:r>
          </w:p>
        </w:tc>
      </w:tr>
      <w:tr w14:paraId="0C9271D1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B7068B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不含</w:t>
            </w:r>
          </w:p>
          <w:p w14:paraId="3A775C8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费用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57A7ED4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5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黄山景区往返交通车：38元/人（必须产生）</w:t>
            </w:r>
          </w:p>
          <w:p w14:paraId="6FFCF2F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</w:rPr>
              <w:t>黄山缆车：黄山上行玉屏索道90元/人、黄山下行云谷索道80元/人（自愿自理）</w:t>
            </w:r>
          </w:p>
          <w:p w14:paraId="3309110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4"/>
                <w:lang w:val="en-US"/>
              </w:rPr>
              <w:t>庐山景交：90元/人（必须产生）</w:t>
            </w:r>
          </w:p>
        </w:tc>
      </w:tr>
      <w:tr w14:paraId="7E9382D0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restart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372665B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  <w:t>自</w:t>
            </w:r>
          </w:p>
          <w:p w14:paraId="4F8FA53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/>
                <w14:textFill>
                  <w14:solidFill>
                    <w14:schemeClr w14:val="bg1"/>
                  </w14:solidFill>
                </w14:textFill>
              </w:rPr>
              <w:t>理</w:t>
            </w:r>
          </w:p>
          <w:p w14:paraId="0C56C0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费</w:t>
            </w:r>
          </w:p>
          <w:p w14:paraId="04C2CBC7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用</w:t>
            </w: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1F8362F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2D9D8E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1935CEC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（59周岁以下）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777A639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630" w:firstLineChars="3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6CDEEC0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-191" w:rightChars="-8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（60-64周岁以下）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692020B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420" w:firstLineChars="2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门票</w:t>
            </w:r>
          </w:p>
          <w:p w14:paraId="32E4452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1760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right="-264" w:rightChars="-12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（65周岁以上）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35A7731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景区交通/游船</w:t>
            </w:r>
          </w:p>
          <w:p w14:paraId="306F02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（必销）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1D5A14D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firstLine="210" w:firstLineChars="10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缆车费用</w:t>
            </w:r>
          </w:p>
          <w:p w14:paraId="44224EE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1"/>
                <w:lang w:val="en-US"/>
              </w:rPr>
              <w:t>（自愿消费）</w:t>
            </w:r>
          </w:p>
        </w:tc>
      </w:tr>
      <w:tr w14:paraId="3BB6F4F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7586F36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5A30053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黄山风景区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75E7FB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190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50BD5B8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95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13AEB7C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A32219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38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4FC440C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玉屏索道90</w:t>
            </w:r>
          </w:p>
          <w:p w14:paraId="3F7762E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云谷索道80</w:t>
            </w:r>
          </w:p>
        </w:tc>
      </w:tr>
      <w:tr w14:paraId="56CB6518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E20CE6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3D4D3943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庐山风景区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6E8B2F8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160（3月份免）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2CAED72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160（3月份免）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2E5965B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免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5FB45F85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90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354B2AD8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  <w:t>/</w:t>
            </w:r>
          </w:p>
        </w:tc>
      </w:tr>
      <w:tr w14:paraId="7E4461D7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AB91351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7BC3C30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千岛湖游船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5D4255A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4E02618D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5288EA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4761E6D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0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0F67958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/>
              </w:rPr>
              <w:t>/</w:t>
            </w:r>
          </w:p>
        </w:tc>
      </w:tr>
      <w:tr w14:paraId="553147A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981" w:type="dxa"/>
            <w:vMerge w:val="continue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850145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3" w:line="240" w:lineRule="auto"/>
              <w:ind w:left="107" w:right="179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Cs w:val="24"/>
              </w:rPr>
            </w:pPr>
          </w:p>
        </w:tc>
        <w:tc>
          <w:tcPr>
            <w:tcW w:w="1382" w:type="dxa"/>
            <w:gridSpan w:val="2"/>
            <w:tcBorders>
              <w:tl2br w:val="nil"/>
              <w:tr2bl w:val="nil"/>
            </w:tcBorders>
            <w:vAlign w:val="center"/>
          </w:tcPr>
          <w:p w14:paraId="50390529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/>
              </w:rPr>
              <w:t>费用合计</w:t>
            </w:r>
          </w:p>
        </w:tc>
        <w:tc>
          <w:tcPr>
            <w:tcW w:w="1856" w:type="dxa"/>
            <w:tcBorders>
              <w:tl2br w:val="nil"/>
              <w:tr2bl w:val="nil"/>
            </w:tcBorders>
            <w:vAlign w:val="center"/>
          </w:tcPr>
          <w:p w14:paraId="43B2EE64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350（3月份190）</w:t>
            </w:r>
          </w:p>
        </w:tc>
        <w:tc>
          <w:tcPr>
            <w:tcW w:w="1867" w:type="dxa"/>
            <w:tcBorders>
              <w:tl2br w:val="nil"/>
              <w:tr2bl w:val="nil"/>
            </w:tcBorders>
            <w:vAlign w:val="center"/>
          </w:tcPr>
          <w:p w14:paraId="4197775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255（3月份95）</w:t>
            </w:r>
          </w:p>
        </w:tc>
        <w:tc>
          <w:tcPr>
            <w:tcW w:w="1446" w:type="dxa"/>
            <w:tcBorders>
              <w:tl2br w:val="nil"/>
              <w:tr2bl w:val="nil"/>
            </w:tcBorders>
            <w:vAlign w:val="center"/>
          </w:tcPr>
          <w:p w14:paraId="2A1C32B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/</w:t>
            </w:r>
          </w:p>
        </w:tc>
        <w:tc>
          <w:tcPr>
            <w:tcW w:w="1576" w:type="dxa"/>
            <w:tcBorders>
              <w:tl2br w:val="nil"/>
              <w:tr2bl w:val="nil"/>
            </w:tcBorders>
            <w:vAlign w:val="center"/>
          </w:tcPr>
          <w:p w14:paraId="5ADE82B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1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/>
              </w:rPr>
              <w:t>8</w:t>
            </w:r>
          </w:p>
        </w:tc>
        <w:tc>
          <w:tcPr>
            <w:tcW w:w="1567" w:type="dxa"/>
            <w:tcBorders>
              <w:tl2br w:val="nil"/>
              <w:tr2bl w:val="nil"/>
            </w:tcBorders>
            <w:vAlign w:val="center"/>
          </w:tcPr>
          <w:p w14:paraId="2DFF35C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0000"/>
                <w:sz w:val="28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170</w:t>
            </w:r>
          </w:p>
        </w:tc>
      </w:tr>
      <w:tr w14:paraId="4603F715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60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030FDA3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推荐</w:t>
            </w:r>
          </w:p>
          <w:p w14:paraId="6E81A460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自费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38183A08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黄山演艺城《徽秀》贵宾席+5D电影飞越黄山+千岛湖鱼头宴=238元/人，旅行社打包协议价仅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2"/>
                <w:szCs w:val="24"/>
                <w:u w:val="single"/>
                <w:lang w:val="en-US" w:eastAsia="zh-CN"/>
              </w:rPr>
              <w:t>180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1"/>
                <w:szCs w:val="22"/>
                <w:lang w:val="en-US" w:eastAsia="zh-CN"/>
              </w:rPr>
              <w:t>元/人，凡参加自费者每人再赠送景德镇精美瓷器礼品1份</w:t>
            </w:r>
            <w:r>
              <w:rPr>
                <w:rFonts w:hint="eastAsia" w:ascii="微软雅黑" w:hAnsi="微软雅黑" w:eastAsia="微软雅黑" w:cs="微软雅黑"/>
                <w:b/>
                <w:color w:val="FF0000"/>
                <w:sz w:val="20"/>
                <w:szCs w:val="21"/>
                <w:lang w:val="en-US" w:eastAsia="zh-CN"/>
              </w:rPr>
              <w:t>（1.2m以上所有人同价）。</w:t>
            </w:r>
          </w:p>
        </w:tc>
      </w:tr>
      <w:tr w14:paraId="7CDC8A3C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5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3C48D843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儿童</w:t>
            </w:r>
          </w:p>
          <w:p w14:paraId="072E2D5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费用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685BD004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141" w:line="240" w:lineRule="auto"/>
              <w:ind w:left="107" w:right="-15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/>
                <w:sz w:val="21"/>
              </w:rPr>
              <w:t>1.2M</w:t>
            </w:r>
            <w:r>
              <w:rPr>
                <w:rFonts w:hint="eastAsia" w:ascii="微软雅黑" w:hAnsi="微软雅黑" w:eastAsia="微软雅黑" w:cs="微软雅黑"/>
                <w:b/>
                <w:spacing w:val="28"/>
                <w:sz w:val="21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spacing w:val="-7"/>
                <w:sz w:val="21"/>
              </w:rPr>
              <w:t>以下儿童，原则上只含当地旅游车位、正餐半餐、导游服务。暂不含当地住宿、门票和早餐等， 若产生届时费用另行核定！</w:t>
            </w:r>
          </w:p>
        </w:tc>
      </w:tr>
      <w:tr w14:paraId="03D5A36F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5DFE936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特殊</w:t>
            </w:r>
          </w:p>
          <w:p w14:paraId="421C629A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880"/>
              </w:tabs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right="71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z w:val="24"/>
                <w14:textFill>
                  <w14:solidFill>
                    <w14:schemeClr w14:val="bg1"/>
                  </w14:solidFill>
                </w14:textFill>
              </w:rPr>
              <w:t>人群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300B149E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根据《中华人民共和国旅游法》、《旅行社老年人旅游服务规范》及其他相关规定，请按照以下执行：</w:t>
            </w:r>
          </w:p>
          <w:p w14:paraId="0DBB5256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1，60-65,周岁老人，需要签订《安全责任书》；</w:t>
            </w:r>
          </w:p>
          <w:p w14:paraId="5406F1E1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2，65-70周岁老人，签订《安全责任书》；三级甲等医院开具近3个月内的健康证明或体检报告；</w:t>
            </w:r>
          </w:p>
          <w:p w14:paraId="1239790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3，70-75周岁老人，规定同70-75周岁老人，另需要直系年轻成人家属签字确认并且全程陪同；</w:t>
            </w:r>
          </w:p>
          <w:p w14:paraId="060CA90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4，75周岁及以上，不予报名和接待。</w:t>
            </w:r>
          </w:p>
          <w:p w14:paraId="65695CAF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5，不接受“孕妇”、传染性疾病、精神病人报名出行；不接受未成年人单独报名出行。</w:t>
            </w:r>
          </w:p>
        </w:tc>
      </w:tr>
      <w:tr w14:paraId="53C693B9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77D138C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特别说明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58609A9A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1.因入住宾馆登记需要，所有游客须带好身份证明等有效证件；16岁及以下儿童如无身份证,请携带户籍证明；</w:t>
            </w:r>
          </w:p>
          <w:p w14:paraId="3DF604C7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>2.游客因个人原因临时自愿放弃游览、用餐、住宿、车位、购买门票后不游玩等，费用一概不退；</w:t>
            </w:r>
          </w:p>
          <w:p w14:paraId="72E29D9F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sz w:val="21"/>
                <w:lang w:val="en-US"/>
              </w:rPr>
              <w:t xml:space="preserve">3.游客意见以导游发放的游客（或代表）填写的意见单为准，请游客本着公平、公正的原则认真填写。游客不填视为放弃。恕不受理游客虚填或不填意见书而产生的后续争议。 游客在旅游过程中有服务不满意的地方，敬请在当地提出合理要求，以便旅行社在现场核实、及时处理，否则视为满意。   回程后再变相投诉不予受理！感谢理解！ </w:t>
            </w:r>
          </w:p>
        </w:tc>
      </w:tr>
      <w:tr w14:paraId="193A4A0B">
        <w:tblPrEx>
          <w:tblBorders>
            <w:top w:val="double" w:color="366091" w:themeColor="accent1" w:themeShade="BF" w:sz="4" w:space="0"/>
            <w:left w:val="double" w:color="366091" w:themeColor="accent1" w:themeShade="BF" w:sz="4" w:space="0"/>
            <w:bottom w:val="double" w:color="366091" w:themeColor="accent1" w:themeShade="BF" w:sz="4" w:space="0"/>
            <w:right w:val="double" w:color="366091" w:themeColor="accent1" w:themeShade="BF" w:sz="4" w:space="0"/>
            <w:insideH w:val="single" w:color="366091" w:themeColor="accent1" w:themeShade="BF" w:sz="4" w:space="0"/>
            <w:insideV w:val="single" w:color="366091" w:themeColor="accent1" w:themeShade="BF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3" w:hRule="atLeast"/>
        </w:trPr>
        <w:tc>
          <w:tcPr>
            <w:tcW w:w="981" w:type="dxa"/>
            <w:tcBorders>
              <w:tl2br w:val="nil"/>
              <w:tr2bl w:val="nil"/>
            </w:tcBorders>
            <w:shd w:val="clear" w:color="auto" w:fill="548DD4" w:themeFill="text2" w:themeFillTint="99"/>
            <w:vAlign w:val="center"/>
          </w:tcPr>
          <w:p w14:paraId="20AAAEAD">
            <w:pPr>
              <w:pStyle w:val="16"/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kinsoku/>
              <w:wordWrap/>
              <w:overflowPunct/>
              <w:topLinePunct w:val="0"/>
              <w:bidi w:val="0"/>
              <w:adjustRightInd/>
              <w:snapToGrid w:val="0"/>
              <w:spacing w:before="25" w:line="240" w:lineRule="auto"/>
              <w:ind w:left="240" w:leftChars="109" w:right="307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</w:pPr>
            <w:r>
              <w:rPr>
                <w:rFonts w:hint="eastAsia" w:ascii="微软雅黑" w:hAnsi="微软雅黑" w:eastAsia="微软雅黑" w:cs="微软雅黑"/>
                <w:sz w:val="20"/>
                <w:lang w:val="en-US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2089150</wp:posOffset>
                  </wp:positionV>
                  <wp:extent cx="6951345" cy="2724150"/>
                  <wp:effectExtent l="0" t="0" r="0" b="0"/>
                  <wp:wrapNone/>
                  <wp:docPr id="11" name="图片 11" descr="b638d973e1487aa51f7866338a50c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b638d973e1487aa51f7866338a50c2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1345" cy="2724150"/>
                          </a:xfrm>
                          <a:prstGeom prst="rect">
                            <a:avLst/>
                          </a:prstGeom>
                          <a:effectLst>
                            <a:softEdge rad="863600"/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24"/>
              </w:rPr>
              <w:t>注意事项</w:t>
            </w:r>
          </w:p>
        </w:tc>
        <w:tc>
          <w:tcPr>
            <w:tcW w:w="9694" w:type="dxa"/>
            <w:gridSpan w:val="7"/>
            <w:tcBorders>
              <w:tl2br w:val="nil"/>
              <w:tr2bl w:val="nil"/>
            </w:tcBorders>
          </w:tcPr>
          <w:p w14:paraId="7CEBDE3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1.请每位游客务必带上有效身份证，以便乘坐飞机和住宿，如因个人证件原因造成不能乘机及产生的后果，由旅游者自行负责。</w:t>
            </w:r>
          </w:p>
          <w:p w14:paraId="78147990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2.如遇不可抗拒因素,延误团队行程,超出费用由客人自理。行程景点可能会因交通，气候等一些特别因素有所改变，顺序调整但标准景点不变。望支持。谢谢！</w:t>
            </w:r>
          </w:p>
          <w:p w14:paraId="163A97CC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3.景点景区，酒店，餐厅内如有商品出售，请游客谨慎选择，因此类商品不属于行程购物安排，如果游客在这些地方购物，完全属个人行为，与旅行社无关.</w:t>
            </w:r>
          </w:p>
          <w:p w14:paraId="4DB6CD0B">
            <w:pPr>
              <w:keepNext w:val="0"/>
              <w:keepLines w:val="0"/>
              <w:pageBreakBefore w:val="0"/>
              <w:widowControl w:val="0"/>
              <w:pBdr>
                <w:top w:val="none" w:color="auto" w:sz="0" w:space="1"/>
                <w:left w:val="none" w:color="auto" w:sz="0" w:space="4"/>
                <w:bottom w:val="none" w:color="auto" w:sz="0" w:space="1"/>
                <w:right w:val="none" w:color="auto" w:sz="0" w:space="4"/>
              </w:pBdr>
              <w:tabs>
                <w:tab w:val="left" w:pos="99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sz w:val="21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bidi="ar-SA"/>
              </w:rPr>
              <w:t>4、自由活动期间一定注意人身和财产安全；不要听信闲杂人员（包括个别司机）“带你去休闲、泡脚或者去好玩的地方、买便宜的东西、住又便宜又好的酒店”； 尤其三轮车“2块钱带你逛遍屯溪”，谨防上当。</w:t>
            </w:r>
          </w:p>
        </w:tc>
      </w:tr>
    </w:tbl>
    <w:p w14:paraId="4C1B74AC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0ABFEF0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BA9FBDA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658A68EB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56291150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36C70C44">
      <w:pPr>
        <w:pStyle w:val="4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rPr>
          <w:rFonts w:ascii="微软雅黑"/>
          <w:sz w:val="20"/>
        </w:rPr>
      </w:pPr>
    </w:p>
    <w:p w14:paraId="460D534A">
      <w:p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</w:pPr>
    </w:p>
    <w:sectPr>
      <w:headerReference r:id="rId3" w:type="default"/>
      <w:pgSz w:w="11910" w:h="19110"/>
      <w:pgMar w:top="947" w:right="720" w:bottom="380" w:left="720" w:header="599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FF09A9">
    <w:pPr>
      <w:pStyle w:val="4"/>
      <w:spacing w:line="14" w:lineRule="auto"/>
      <w:rPr>
        <w:b w:val="0"/>
        <w:sz w:val="20"/>
      </w:rPr>
    </w:pPr>
    <w:r>
      <w:rPr>
        <w:rFonts w:hint="eastAsia"/>
        <w:b w:val="0"/>
        <w:sz w:val="20"/>
        <w:lang w:val="en-US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-381000</wp:posOffset>
          </wp:positionV>
          <wp:extent cx="7703185" cy="12166600"/>
          <wp:effectExtent l="0" t="0" r="12065" b="6350"/>
          <wp:wrapNone/>
          <wp:docPr id="5" name="图片 5" descr="C:/Users/Administrator/Desktop/20260214120939.jpg20260214120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/Users/Administrator/Desktop/20260214120939.jpg2026021412093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03185" cy="1216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YwNmNkNjc3YzlhZTc4M2FmYTFlYjNlNWJjNGU5ZTIifQ=="/>
  </w:docVars>
  <w:rsids>
    <w:rsidRoot w:val="007F5FA3"/>
    <w:rsid w:val="0022688D"/>
    <w:rsid w:val="00557CF2"/>
    <w:rsid w:val="005A0DD3"/>
    <w:rsid w:val="007F5FA3"/>
    <w:rsid w:val="00B64787"/>
    <w:rsid w:val="01BF184B"/>
    <w:rsid w:val="01F001B1"/>
    <w:rsid w:val="02A9706C"/>
    <w:rsid w:val="044500C8"/>
    <w:rsid w:val="04FA2A52"/>
    <w:rsid w:val="05CE4545"/>
    <w:rsid w:val="07365DBF"/>
    <w:rsid w:val="08801FE0"/>
    <w:rsid w:val="09673151"/>
    <w:rsid w:val="098856BD"/>
    <w:rsid w:val="09DE044C"/>
    <w:rsid w:val="0C7E415A"/>
    <w:rsid w:val="0DD93147"/>
    <w:rsid w:val="0E2804C4"/>
    <w:rsid w:val="0EC73DCC"/>
    <w:rsid w:val="0ECD6D88"/>
    <w:rsid w:val="0F4A70BF"/>
    <w:rsid w:val="0F911AE3"/>
    <w:rsid w:val="111778FC"/>
    <w:rsid w:val="11C93884"/>
    <w:rsid w:val="133F0508"/>
    <w:rsid w:val="13B078E8"/>
    <w:rsid w:val="1494675E"/>
    <w:rsid w:val="14B95C8D"/>
    <w:rsid w:val="151000BA"/>
    <w:rsid w:val="15E503E7"/>
    <w:rsid w:val="1A7B739B"/>
    <w:rsid w:val="1B8101A6"/>
    <w:rsid w:val="1B9752D1"/>
    <w:rsid w:val="1CC44A6C"/>
    <w:rsid w:val="1FBA7D08"/>
    <w:rsid w:val="201A26F6"/>
    <w:rsid w:val="20796DDF"/>
    <w:rsid w:val="23EC38A2"/>
    <w:rsid w:val="257246CA"/>
    <w:rsid w:val="27C723A9"/>
    <w:rsid w:val="28306E3E"/>
    <w:rsid w:val="2872087D"/>
    <w:rsid w:val="28974AA3"/>
    <w:rsid w:val="292000C7"/>
    <w:rsid w:val="293D54F4"/>
    <w:rsid w:val="29835D31"/>
    <w:rsid w:val="2AC46EA9"/>
    <w:rsid w:val="2B185872"/>
    <w:rsid w:val="2B881E3A"/>
    <w:rsid w:val="2BAA05E8"/>
    <w:rsid w:val="2BE714E2"/>
    <w:rsid w:val="2C0B42DB"/>
    <w:rsid w:val="2DB7418D"/>
    <w:rsid w:val="2DF1089F"/>
    <w:rsid w:val="2EC70D88"/>
    <w:rsid w:val="308F13B7"/>
    <w:rsid w:val="309976ED"/>
    <w:rsid w:val="30EA4B6E"/>
    <w:rsid w:val="328B0160"/>
    <w:rsid w:val="337F5E4A"/>
    <w:rsid w:val="34925C1F"/>
    <w:rsid w:val="34E17182"/>
    <w:rsid w:val="36BB3183"/>
    <w:rsid w:val="3C1B2DEB"/>
    <w:rsid w:val="3D8213E6"/>
    <w:rsid w:val="3E127279"/>
    <w:rsid w:val="405228A4"/>
    <w:rsid w:val="40E579CE"/>
    <w:rsid w:val="419D0BC3"/>
    <w:rsid w:val="42064962"/>
    <w:rsid w:val="43EA516C"/>
    <w:rsid w:val="452A68CB"/>
    <w:rsid w:val="484F7C4C"/>
    <w:rsid w:val="497035C3"/>
    <w:rsid w:val="4B715E25"/>
    <w:rsid w:val="4DDE1EAC"/>
    <w:rsid w:val="4E840BC9"/>
    <w:rsid w:val="501D4800"/>
    <w:rsid w:val="51FD01C9"/>
    <w:rsid w:val="52151FEC"/>
    <w:rsid w:val="52EF5D1F"/>
    <w:rsid w:val="52F92C4E"/>
    <w:rsid w:val="535733F1"/>
    <w:rsid w:val="57074B02"/>
    <w:rsid w:val="57A91092"/>
    <w:rsid w:val="5B316DE4"/>
    <w:rsid w:val="5CE52E70"/>
    <w:rsid w:val="5D383C94"/>
    <w:rsid w:val="5DEF61D2"/>
    <w:rsid w:val="5E063273"/>
    <w:rsid w:val="5E0D0C6B"/>
    <w:rsid w:val="5E86779F"/>
    <w:rsid w:val="61A73907"/>
    <w:rsid w:val="61A9464A"/>
    <w:rsid w:val="61E11353"/>
    <w:rsid w:val="625067C1"/>
    <w:rsid w:val="629E3D28"/>
    <w:rsid w:val="641C4B7B"/>
    <w:rsid w:val="65BB051C"/>
    <w:rsid w:val="66873D26"/>
    <w:rsid w:val="66E57550"/>
    <w:rsid w:val="67143097"/>
    <w:rsid w:val="677A0D65"/>
    <w:rsid w:val="6814235A"/>
    <w:rsid w:val="682F4F1C"/>
    <w:rsid w:val="69727B75"/>
    <w:rsid w:val="69AB32DF"/>
    <w:rsid w:val="6ACE656B"/>
    <w:rsid w:val="6B516F6A"/>
    <w:rsid w:val="6E346A44"/>
    <w:rsid w:val="70341120"/>
    <w:rsid w:val="7069462F"/>
    <w:rsid w:val="70D836BD"/>
    <w:rsid w:val="70FF16DB"/>
    <w:rsid w:val="73675FA4"/>
    <w:rsid w:val="749D71B3"/>
    <w:rsid w:val="75CC78B0"/>
    <w:rsid w:val="75D315DC"/>
    <w:rsid w:val="75F97311"/>
    <w:rsid w:val="767F51DE"/>
    <w:rsid w:val="7B0C1557"/>
    <w:rsid w:val="7BD36518"/>
    <w:rsid w:val="7E4F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00"/>
      <w:outlineLvl w:val="0"/>
    </w:pPr>
    <w:rPr>
      <w:rFonts w:ascii="微软雅黑" w:hAnsi="微软雅黑" w:eastAsia="微软雅黑" w:cs="微软雅黑"/>
      <w:sz w:val="30"/>
      <w:szCs w:val="30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/>
    </w:pPr>
    <w:rPr>
      <w:rFonts w:cs="Arial"/>
      <w:sz w:val="20"/>
      <w:szCs w:val="20"/>
    </w:rPr>
  </w:style>
  <w:style w:type="paragraph" w:styleId="4">
    <w:name w:val="Body Text"/>
    <w:basedOn w:val="1"/>
    <w:next w:val="1"/>
    <w:qFormat/>
    <w:uiPriority w:val="1"/>
    <w:rPr>
      <w:b/>
      <w:bCs/>
      <w:sz w:val="28"/>
      <w:szCs w:val="2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basedOn w:val="10"/>
    <w:qFormat/>
    <w:uiPriority w:val="0"/>
    <w:rPr>
      <w:i/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table" w:customStyle="1" w:styleId="14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5">
    <w:name w:val="List Paragraph"/>
    <w:basedOn w:val="1"/>
    <w:autoRedefine/>
    <w:qFormat/>
    <w:uiPriority w:val="1"/>
  </w:style>
  <w:style w:type="paragraph" w:customStyle="1" w:styleId="16">
    <w:name w:val="Table Paragraph"/>
    <w:basedOn w:val="1"/>
    <w:autoRedefine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5673</Words>
  <Characters>5845</Characters>
  <Lines>52</Lines>
  <Paragraphs>14</Paragraphs>
  <TotalTime>41</TotalTime>
  <ScaleCrop>false</ScaleCrop>
  <LinksUpToDate>false</LinksUpToDate>
  <CharactersWithSpaces>6445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2021-04-13T01:53:00Z</dcterms:created>
  <dc:creator>MC SYSTEM</dc:creator>
  <cp:lastModifiedBy>WPS_1758947022</cp:lastModifiedBy>
  <cp:lastPrinted>2023-05-09T07:56:00Z</cp:lastPrinted>
  <dcterms:modified xsi:type="dcterms:W3CDTF">2026-03-13T02:11:34Z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2021-04-10T00:00:00Z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2021-04-13T00:00:00Z</vt:filetime>
  </property>
  <property fmtid="{D5CDD505-2E9C-101B-9397-08002B2CF9AE}" pid="5" name="KSOProductBuildVer">
    <vt:lpwstr>2052-12.1.0.25225</vt:lpwstr>
  </property>
  <property fmtid="{D5CDD505-2E9C-101B-9397-08002B2CF9AE}" pid="6" name="ICV">
    <vt:lpwstr>771DC58485ED4209A8FFDB9ED23C76C1_13</vt:lpwstr>
  </property>
  <property fmtid="{D5CDD505-2E9C-101B-9397-08002B2CF9AE}" pid="7" name="KSOTemplateDocerSaveRecord">
    <vt:lpwstr>eyJoZGlkIjoiYTM1OGMyNjUwYmFkMWQ4NGZmMTdiOWZkY2ViMmMzOGUiLCJ1c2VySWQiOiIxNzQ3MDYwMTYyIn0=</vt:lpwstr>
  </property>
</Properties>
</file>