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4DD4B">
      <w:pPr>
        <w:spacing w:line="560" w:lineRule="exact"/>
        <w:ind w:left="-418" w:leftChars="-293" w:right="-854" w:rightChars="0" w:hanging="197" w:hangingChars="46"/>
        <w:jc w:val="center"/>
        <w:rPr>
          <w:rFonts w:hint="default" w:ascii="微软雅黑" w:hAnsi="微软雅黑" w:eastAsia="微软雅黑" w:cs="微软雅黑"/>
          <w:b/>
          <w:bCs/>
          <w:color w:val="2A1DE1"/>
          <w:spacing w:val="-6"/>
          <w:kern w:val="2"/>
          <w:sz w:val="36"/>
          <w:szCs w:val="36"/>
          <w:u w:val="none" w:color="auto"/>
          <w:lang w:val="en-US" w:eastAsia="zh-CN" w:bidi="zh-CN"/>
        </w:rPr>
      </w:pPr>
      <w:r>
        <w:rPr>
          <w:rFonts w:hint="eastAsia" w:ascii="微软雅黑" w:hAnsi="微软雅黑" w:eastAsia="微软雅黑" w:cs="微软雅黑"/>
          <w:b/>
          <w:bCs/>
          <w:color w:val="2A1DE1"/>
          <w:spacing w:val="-6"/>
          <w:kern w:val="2"/>
          <w:sz w:val="44"/>
          <w:szCs w:val="44"/>
          <w:u w:val="none" w:color="auto"/>
          <w:lang w:val="en-US" w:eastAsia="zh-CN" w:bidi="zh-CN"/>
        </w:rPr>
        <w:t xml:space="preserve"> </w:t>
      </w:r>
      <w:r>
        <w:rPr>
          <w:rFonts w:hint="eastAsia" w:ascii="微软雅黑" w:hAnsi="微软雅黑" w:eastAsia="微软雅黑" w:cs="微软雅黑"/>
          <w:b/>
          <w:bCs/>
          <w:color w:val="2A1DE1"/>
          <w:spacing w:val="-6"/>
          <w:kern w:val="2"/>
          <w:sz w:val="36"/>
          <w:szCs w:val="36"/>
          <w:u w:val="none" w:color="auto"/>
          <w:lang w:val="en-US" w:eastAsia="zh-CN" w:bidi="zh-CN"/>
        </w:rPr>
        <w:t>遇见金陵●纯玩0购物0自费</w:t>
      </w:r>
    </w:p>
    <w:p w14:paraId="2497FAB0">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0" w:firstLineChars="0"/>
        <w:jc w:val="center"/>
        <w:textAlignment w:val="auto"/>
        <w:rPr>
          <w:rFonts w:hint="eastAsia" w:ascii="微软雅黑" w:hAnsi="微软雅黑" w:eastAsia="微软雅黑" w:cs="微软雅黑"/>
          <w:b w:val="0"/>
          <w:bCs w:val="0"/>
          <w:color w:val="auto"/>
          <w:spacing w:val="-6"/>
          <w:kern w:val="2"/>
          <w:sz w:val="36"/>
          <w:szCs w:val="36"/>
          <w:u w:val="none" w:color="auto"/>
          <w:lang w:val="en-US" w:eastAsia="zh-CN" w:bidi="zh-CN"/>
        </w:rPr>
      </w:pPr>
      <w:r>
        <w:rPr>
          <w:rFonts w:hint="eastAsia" w:ascii="微软雅黑" w:hAnsi="微软雅黑" w:eastAsia="微软雅黑" w:cs="微软雅黑"/>
          <w:b w:val="0"/>
          <w:bCs w:val="0"/>
          <w:color w:val="auto"/>
          <w:spacing w:val="-6"/>
          <w:kern w:val="2"/>
          <w:sz w:val="32"/>
          <w:szCs w:val="32"/>
          <w:u w:val="none" w:color="auto"/>
          <w:lang w:val="en-US" w:eastAsia="zh-CN" w:bidi="zh-CN"/>
        </w:rPr>
        <w:t>国家宝藏●南京博物院+祈福圣地●牛首山&amp;大报恩寺+民国建筑代表●总统府</w:t>
      </w:r>
    </w:p>
    <w:p w14:paraId="0A3F3772">
      <w:pPr>
        <w:keepNext w:val="0"/>
        <w:keepLines w:val="0"/>
        <w:pageBreakBefore w:val="0"/>
        <w:widowControl w:val="0"/>
        <w:kinsoku/>
        <w:wordWrap/>
        <w:overflowPunct/>
        <w:topLinePunct w:val="0"/>
        <w:autoSpaceDE/>
        <w:autoSpaceDN/>
        <w:bidi w:val="0"/>
        <w:adjustRightInd/>
        <w:snapToGrid/>
        <w:spacing w:line="60" w:lineRule="atLeast"/>
        <w:jc w:val="center"/>
        <w:textAlignment w:val="auto"/>
        <w:rPr>
          <w:rFonts w:hint="eastAsia" w:ascii="楷体" w:hAnsi="楷体" w:eastAsia="楷体" w:cs="楷体"/>
          <w:b/>
          <w:bCs w:val="0"/>
          <w:color w:val="000000"/>
          <w:sz w:val="28"/>
          <w:szCs w:val="28"/>
          <w:lang w:val="en-US" w:eastAsia="zh-CN"/>
        </w:rPr>
      </w:pPr>
      <w:r>
        <w:rPr>
          <w:rFonts w:hint="eastAsia" w:ascii="微软雅黑" w:hAnsi="微软雅黑" w:eastAsia="微软雅黑" w:cs="微软雅黑"/>
          <w:b w:val="0"/>
          <w:bCs w:val="0"/>
          <w:color w:val="auto"/>
          <w:spacing w:val="-6"/>
          <w:kern w:val="2"/>
          <w:sz w:val="28"/>
          <w:szCs w:val="28"/>
          <w:u w:val="none" w:color="auto"/>
          <w:lang w:val="en-US" w:eastAsia="zh-CN" w:bidi="zh-CN"/>
        </w:rPr>
        <w:t>一站式游览六朝古都精华景点纯玩3日游</w:t>
      </w:r>
    </w:p>
    <w:p w14:paraId="16F00D68">
      <w:pPr>
        <w:keepNext w:val="0"/>
        <w:keepLines w:val="0"/>
        <w:pageBreakBefore w:val="0"/>
        <w:widowControl w:val="0"/>
        <w:kinsoku/>
        <w:wordWrap/>
        <w:overflowPunct/>
        <w:topLinePunct w:val="0"/>
        <w:autoSpaceDE/>
        <w:autoSpaceDN/>
        <w:bidi w:val="0"/>
        <w:snapToGrid w:val="0"/>
        <w:spacing w:line="240" w:lineRule="auto"/>
        <w:ind w:right="-1352" w:rightChars="-644"/>
        <w:jc w:val="both"/>
        <w:textAlignment w:val="auto"/>
        <w:rPr>
          <w:rFonts w:hint="eastAsia" w:ascii="微软雅黑" w:hAnsi="微软雅黑" w:eastAsia="微软雅黑" w:cs="微软雅黑"/>
          <w:b w:val="0"/>
          <w:bCs w:val="0"/>
          <w:color w:val="auto"/>
          <w:spacing w:val="-6"/>
          <w:kern w:val="2"/>
          <w:sz w:val="36"/>
          <w:szCs w:val="36"/>
          <w:u w:val="none" w:color="auto"/>
          <w:lang w:val="en-US" w:eastAsia="zh-CN" w:bidi="zh-CN"/>
        </w:rPr>
      </w:pPr>
      <w:r>
        <w:rPr>
          <w:rFonts w:hint="default" w:ascii="微软雅黑" w:hAnsi="微软雅黑" w:eastAsia="微软雅黑" w:cs="微软雅黑"/>
          <w:b/>
          <w:color w:val="C00000"/>
          <w:kern w:val="0"/>
          <w:sz w:val="32"/>
          <w:szCs w:val="32"/>
          <w:u w:val="none"/>
          <w:lang w:val="en-US" w:eastAsia="zh-CN"/>
        </w:rPr>
        <w:drawing>
          <wp:anchor distT="0" distB="0" distL="114300" distR="114300" simplePos="0" relativeHeight="251659264" behindDoc="0" locked="0" layoutInCell="1" allowOverlap="1">
            <wp:simplePos x="0" y="0"/>
            <wp:positionH relativeFrom="column">
              <wp:posOffset>-51435</wp:posOffset>
            </wp:positionH>
            <wp:positionV relativeFrom="paragraph">
              <wp:posOffset>172085</wp:posOffset>
            </wp:positionV>
            <wp:extent cx="5496560" cy="62230"/>
            <wp:effectExtent l="0" t="0" r="5080" b="13970"/>
            <wp:wrapSquare wrapText="bothSides"/>
            <wp:docPr id="15" name="图片 2" descr="C:\Users\Administrator\Desktop\20210909115119.png2021090911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C:\Users\Administrator\Desktop\20210909115119.png20210909115119"/>
                    <pic:cNvPicPr>
                      <a:picLocks noChangeAspect="1"/>
                    </pic:cNvPicPr>
                  </pic:nvPicPr>
                  <pic:blipFill>
                    <a:blip r:embed="rId5"/>
                    <a:stretch>
                      <a:fillRect/>
                    </a:stretch>
                  </pic:blipFill>
                  <pic:spPr>
                    <a:xfrm>
                      <a:off x="0" y="0"/>
                      <a:ext cx="5496560" cy="62230"/>
                    </a:xfrm>
                    <a:prstGeom prst="rect">
                      <a:avLst/>
                    </a:prstGeom>
                    <a:noFill/>
                    <a:ln>
                      <a:noFill/>
                    </a:ln>
                  </pic:spPr>
                </pic:pic>
              </a:graphicData>
            </a:graphic>
          </wp:anchor>
        </w:drawing>
      </w:r>
    </w:p>
    <w:p w14:paraId="6082064A">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793" w:firstLineChars="378"/>
        <w:jc w:val="both"/>
        <w:textAlignment w:val="auto"/>
        <w:rPr>
          <w:rFonts w:hint="eastAsia" w:ascii="微软雅黑" w:hAnsi="微软雅黑" w:eastAsia="微软雅黑" w:cs="微软雅黑"/>
          <w:b w:val="0"/>
          <w:bCs/>
          <w:color w:val="002060"/>
          <w:sz w:val="21"/>
          <w:szCs w:val="21"/>
          <w:lang w:eastAsia="zh-CN"/>
        </w:rPr>
      </w:pPr>
    </w:p>
    <w:p w14:paraId="51532C54">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山是牛首山、城是石头城</w:t>
      </w:r>
    </w:p>
    <w:p w14:paraId="698CECC8">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一座总统府、半部近代史</w:t>
      </w:r>
    </w:p>
    <w:p w14:paraId="34B98192">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三天一座城、深度游金陵</w:t>
      </w:r>
    </w:p>
    <w:p w14:paraId="322CBABF">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default"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w:t>
      </w:r>
      <w:r>
        <w:rPr>
          <w:rFonts w:hint="eastAsia" w:ascii="微软雅黑" w:hAnsi="微软雅黑" w:eastAsia="微软雅黑" w:cs="微软雅黑"/>
          <w:b/>
          <w:bCs w:val="0"/>
          <w:color w:val="002060"/>
          <w:sz w:val="28"/>
          <w:szCs w:val="28"/>
          <w:lang w:eastAsia="zh-CN"/>
        </w:rPr>
        <w:t>纯玩</w:t>
      </w:r>
      <w:r>
        <w:rPr>
          <w:rFonts w:hint="eastAsia" w:ascii="微软雅黑" w:hAnsi="微软雅黑" w:eastAsia="微软雅黑" w:cs="微软雅黑"/>
          <w:b/>
          <w:bCs w:val="0"/>
          <w:color w:val="002060"/>
          <w:sz w:val="28"/>
          <w:szCs w:val="28"/>
          <w:lang w:val="en-US" w:eastAsia="zh-CN"/>
        </w:rPr>
        <w:t>0自费0购物，让您无忧出行</w:t>
      </w:r>
    </w:p>
    <w:p w14:paraId="5FF8F099">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w:t>
      </w:r>
      <w:r>
        <w:rPr>
          <w:rFonts w:hint="eastAsia" w:ascii="微软雅黑" w:hAnsi="微软雅黑" w:eastAsia="微软雅黑" w:cs="微软雅黑"/>
          <w:b/>
          <w:bCs w:val="0"/>
          <w:color w:val="002060"/>
          <w:sz w:val="28"/>
          <w:szCs w:val="28"/>
          <w:lang w:eastAsia="zh-CN"/>
        </w:rPr>
        <w:t>臻选豪华酒店（携程</w:t>
      </w:r>
      <w:r>
        <w:rPr>
          <w:rFonts w:hint="eastAsia" w:ascii="微软雅黑" w:hAnsi="微软雅黑" w:eastAsia="微软雅黑" w:cs="微软雅黑"/>
          <w:b/>
          <w:bCs w:val="0"/>
          <w:color w:val="002060"/>
          <w:sz w:val="28"/>
          <w:szCs w:val="28"/>
          <w:lang w:val="en-US" w:eastAsia="zh-CN"/>
        </w:rPr>
        <w:t>5钻</w:t>
      </w:r>
      <w:r>
        <w:rPr>
          <w:rFonts w:hint="eastAsia" w:ascii="微软雅黑" w:hAnsi="微软雅黑" w:eastAsia="微软雅黑" w:cs="微软雅黑"/>
          <w:b/>
          <w:bCs w:val="0"/>
          <w:color w:val="002060"/>
          <w:sz w:val="28"/>
          <w:szCs w:val="28"/>
          <w:lang w:eastAsia="zh-CN"/>
        </w:rPr>
        <w:t>）</w:t>
      </w:r>
      <w:r>
        <w:rPr>
          <w:rFonts w:hint="eastAsia" w:ascii="微软雅黑" w:hAnsi="微软雅黑" w:eastAsia="微软雅黑" w:cs="微软雅黑"/>
          <w:b/>
          <w:bCs w:val="0"/>
          <w:color w:val="002060"/>
          <w:sz w:val="28"/>
          <w:szCs w:val="28"/>
          <w:lang w:val="en-US" w:eastAsia="zh-CN"/>
        </w:rPr>
        <w:t>，两晚连住不挪窝</w:t>
      </w:r>
    </w:p>
    <w:p w14:paraId="1035DEC7">
      <w:pPr>
        <w:pStyle w:val="2"/>
        <w:rPr>
          <w:rFonts w:hint="eastAsia"/>
          <w:lang w:val="en-US" w:eastAsia="zh-CN"/>
        </w:rPr>
      </w:pPr>
    </w:p>
    <w:p w14:paraId="6BBCFE8B">
      <w:pPr>
        <w:pStyle w:val="2"/>
        <w:rPr>
          <w:rFonts w:hint="default"/>
          <w:lang w:val="en-US" w:eastAsia="zh-CN"/>
        </w:rPr>
      </w:pPr>
    </w:p>
    <w:p w14:paraId="48A85D61">
      <w:pPr>
        <w:pStyle w:val="11"/>
        <w:rPr>
          <w:rFonts w:hint="eastAsia"/>
          <w:lang w:val="en-US" w:eastAsia="zh-CN"/>
        </w:rPr>
      </w:pPr>
    </w:p>
    <w:p w14:paraId="44E4981B">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0ACCC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7098FDA4">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DA0381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3D26F033">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0E01DBE">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A38109">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8AD124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5EE8B36">
      <w:pPr>
        <w:pStyle w:val="2"/>
        <w:rPr>
          <w:rFonts w:hint="eastAsia" w:ascii="叶根友毛笔行书2.0版" w:hAnsi="叶根友毛笔行书2.0版" w:eastAsia="叶根友毛笔行书2.0版" w:cs="叶根友毛笔行书2.0版"/>
          <w:b/>
          <w:bCs/>
          <w:color w:val="FF0000"/>
          <w:sz w:val="28"/>
          <w:szCs w:val="28"/>
          <w:lang w:eastAsia="zh-CN"/>
        </w:rPr>
      </w:pPr>
    </w:p>
    <w:p w14:paraId="1BB17A13">
      <w:pPr>
        <w:pStyle w:val="2"/>
        <w:rPr>
          <w:rFonts w:hint="eastAsia" w:ascii="叶根友毛笔行书2.0版" w:hAnsi="叶根友毛笔行书2.0版" w:eastAsia="叶根友毛笔行书2.0版" w:cs="叶根友毛笔行书2.0版"/>
          <w:b/>
          <w:bCs/>
          <w:color w:val="FF0000"/>
          <w:sz w:val="28"/>
          <w:szCs w:val="28"/>
          <w:lang w:eastAsia="zh-CN"/>
        </w:rPr>
      </w:pPr>
    </w:p>
    <w:p w14:paraId="398A1FB5">
      <w:pPr>
        <w:pStyle w:val="2"/>
        <w:rPr>
          <w:rFonts w:hint="eastAsia" w:ascii="叶根友毛笔行书2.0版" w:hAnsi="叶根友毛笔行书2.0版" w:eastAsia="叶根友毛笔行书2.0版" w:cs="叶根友毛笔行书2.0版"/>
          <w:b/>
          <w:bCs/>
          <w:color w:val="FF0000"/>
          <w:sz w:val="28"/>
          <w:szCs w:val="28"/>
          <w:lang w:eastAsia="zh-CN"/>
        </w:rPr>
      </w:pPr>
    </w:p>
    <w:p w14:paraId="455A4CE3">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tbl>
      <w:tblPr>
        <w:tblStyle w:val="7"/>
        <w:tblW w:w="10856" w:type="dxa"/>
        <w:jc w:val="center"/>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Layout w:type="fixed"/>
        <w:tblCellMar>
          <w:top w:w="0" w:type="dxa"/>
          <w:left w:w="108" w:type="dxa"/>
          <w:bottom w:w="0" w:type="dxa"/>
          <w:right w:w="108" w:type="dxa"/>
        </w:tblCellMar>
      </w:tblPr>
      <w:tblGrid>
        <w:gridCol w:w="819"/>
        <w:gridCol w:w="888"/>
        <w:gridCol w:w="2541"/>
        <w:gridCol w:w="2735"/>
        <w:gridCol w:w="67"/>
        <w:gridCol w:w="1905"/>
        <w:gridCol w:w="1901"/>
      </w:tblGrid>
      <w:tr w14:paraId="28DF39B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84" w:hRule="atLeast"/>
          <w:jc w:val="center"/>
        </w:trPr>
        <w:tc>
          <w:tcPr>
            <w:tcW w:w="10856" w:type="dxa"/>
            <w:gridSpan w:val="7"/>
            <w:tcBorders>
              <w:tl2br w:val="nil"/>
              <w:tr2bl w:val="nil"/>
            </w:tcBorders>
            <w:shd w:val="clear" w:color="auto" w:fill="2D61B7"/>
            <w:noWrap w:val="0"/>
            <w:vAlign w:val="top"/>
          </w:tcPr>
          <w:p w14:paraId="300DEC73">
            <w:pPr>
              <w:keepNext w:val="0"/>
              <w:keepLines w:val="0"/>
              <w:pageBreakBefore w:val="0"/>
              <w:widowControl w:val="0"/>
              <w:kinsoku/>
              <w:wordWrap/>
              <w:overflowPunct/>
              <w:topLinePunct w:val="0"/>
              <w:autoSpaceDE/>
              <w:autoSpaceDN/>
              <w:bidi w:val="0"/>
              <w:adjustRightInd/>
              <w:snapToGrid w:val="0"/>
              <w:spacing w:line="240" w:lineRule="auto"/>
              <w:ind w:right="13" w:rightChars="6"/>
              <w:jc w:val="center"/>
              <w:textAlignment w:val="auto"/>
              <w:rPr>
                <w:rFonts w:hint="eastAsia" w:ascii="微软雅黑" w:hAnsi="微软雅黑" w:eastAsia="微软雅黑" w:cs="微软雅黑"/>
                <w:b/>
                <w:bCs w:val="0"/>
                <w:color w:val="FFFFFF"/>
                <w:kern w:val="0"/>
                <w:sz w:val="21"/>
                <w:szCs w:val="21"/>
                <w:vertAlign w:val="baseline"/>
                <w:lang w:eastAsia="zh-CN"/>
              </w:rPr>
            </w:pPr>
            <w:r>
              <w:rPr>
                <w:rFonts w:hint="eastAsia" w:ascii="微软雅黑" w:hAnsi="微软雅黑" w:eastAsia="微软雅黑" w:cs="微软雅黑"/>
                <w:b/>
                <w:bCs w:val="0"/>
                <w:color w:val="FFFFFF"/>
                <w:kern w:val="0"/>
                <w:sz w:val="30"/>
                <w:szCs w:val="30"/>
                <w:vertAlign w:val="baseline"/>
                <w:lang w:eastAsia="zh-CN"/>
              </w:rPr>
              <w:t>简易行程一览</w:t>
            </w:r>
          </w:p>
        </w:tc>
      </w:tr>
      <w:tr w14:paraId="6FD52D7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top"/>
          </w:tcPr>
          <w:p w14:paraId="480AAFDA">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天数</w:t>
            </w:r>
          </w:p>
        </w:tc>
        <w:tc>
          <w:tcPr>
            <w:tcW w:w="6164" w:type="dxa"/>
            <w:gridSpan w:val="3"/>
            <w:tcBorders>
              <w:tl2br w:val="nil"/>
              <w:tr2bl w:val="nil"/>
            </w:tcBorders>
            <w:noWrap w:val="0"/>
            <w:vAlign w:val="top"/>
          </w:tcPr>
          <w:p w14:paraId="7218A97A">
            <w:pPr>
              <w:keepNext w:val="0"/>
              <w:keepLines w:val="0"/>
              <w:pageBreakBefore w:val="0"/>
              <w:widowControl w:val="0"/>
              <w:kinsoku/>
              <w:wordWrap/>
              <w:overflowPunct/>
              <w:topLinePunct w:val="0"/>
              <w:autoSpaceDE/>
              <w:autoSpaceDN/>
              <w:bidi w:val="0"/>
              <w:adjustRightInd/>
              <w:snapToGrid w:val="0"/>
              <w:spacing w:line="240" w:lineRule="auto"/>
              <w:ind w:right="-6" w:right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行程及景点</w:t>
            </w:r>
          </w:p>
        </w:tc>
        <w:tc>
          <w:tcPr>
            <w:tcW w:w="1972" w:type="dxa"/>
            <w:gridSpan w:val="2"/>
            <w:tcBorders>
              <w:tl2br w:val="nil"/>
              <w:tr2bl w:val="nil"/>
            </w:tcBorders>
            <w:noWrap w:val="0"/>
            <w:vAlign w:val="center"/>
          </w:tcPr>
          <w:p w14:paraId="37385161">
            <w:pPr>
              <w:keepNext w:val="0"/>
              <w:keepLines w:val="0"/>
              <w:pageBreakBefore w:val="0"/>
              <w:widowControl w:val="0"/>
              <w:kinsoku/>
              <w:wordWrap/>
              <w:overflowPunct/>
              <w:topLinePunct w:val="0"/>
              <w:autoSpaceDE/>
              <w:autoSpaceDN/>
              <w:bidi w:val="0"/>
              <w:adjustRightInd/>
              <w:snapToGrid w:val="0"/>
              <w:spacing w:line="240" w:lineRule="auto"/>
              <w:ind w:left="-196" w:leftChars="-95" w:right="-6" w:rightChars="0" w:hanging="3" w:firstLine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用餐</w:t>
            </w:r>
          </w:p>
        </w:tc>
        <w:tc>
          <w:tcPr>
            <w:tcW w:w="1901" w:type="dxa"/>
            <w:tcBorders>
              <w:tl2br w:val="nil"/>
              <w:tr2bl w:val="nil"/>
            </w:tcBorders>
            <w:noWrap w:val="0"/>
            <w:vAlign w:val="center"/>
          </w:tcPr>
          <w:p w14:paraId="366DC515">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住宿</w:t>
            </w:r>
          </w:p>
        </w:tc>
      </w:tr>
      <w:tr w14:paraId="57061F0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60AC28D9">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D1</w:t>
            </w:r>
          </w:p>
        </w:tc>
        <w:tc>
          <w:tcPr>
            <w:tcW w:w="6164" w:type="dxa"/>
            <w:gridSpan w:val="3"/>
            <w:tcBorders>
              <w:tl2br w:val="nil"/>
              <w:tr2bl w:val="nil"/>
            </w:tcBorders>
            <w:noWrap w:val="0"/>
            <w:vAlign w:val="top"/>
          </w:tcPr>
          <w:p w14:paraId="5607A5A4">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四川</w:t>
            </w:r>
            <w:r>
              <w:rPr>
                <w:rFonts w:hint="eastAsia" w:ascii="微软雅黑" w:hAnsi="微软雅黑" w:eastAsia="微软雅黑" w:cs="微软雅黑"/>
                <w:b w:val="0"/>
                <w:bCs/>
                <w:color w:val="auto"/>
                <w:kern w:val="0"/>
                <w:sz w:val="21"/>
                <w:szCs w:val="21"/>
                <w:vertAlign w:val="baseline"/>
                <w:lang w:val="en-US" w:eastAsia="zh-CN"/>
              </w:rPr>
              <w:t>各地✈南京接团</w:t>
            </w:r>
            <w:r>
              <w:rPr>
                <w:rFonts w:hint="eastAsia" w:ascii="微软雅黑" w:hAnsi="微软雅黑" w:eastAsia="微软雅黑" w:cs="微软雅黑"/>
                <w:b/>
                <w:bCs/>
                <w:i w:val="0"/>
                <w:iCs w:val="0"/>
                <w:color w:val="FF0000"/>
                <w:kern w:val="0"/>
                <w:sz w:val="21"/>
                <w:szCs w:val="21"/>
                <w:u w:val="none"/>
                <w:lang w:val="en-US" w:eastAsia="zh-CN" w:bidi="ar"/>
              </w:rPr>
              <w:t>·牛首山·夫子庙</w:t>
            </w:r>
          </w:p>
        </w:tc>
        <w:tc>
          <w:tcPr>
            <w:tcW w:w="1972" w:type="dxa"/>
            <w:gridSpan w:val="2"/>
            <w:tcBorders>
              <w:tl2br w:val="nil"/>
              <w:tr2bl w:val="nil"/>
            </w:tcBorders>
            <w:noWrap w:val="0"/>
            <w:vAlign w:val="center"/>
          </w:tcPr>
          <w:p w14:paraId="71C9A96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无</w:t>
            </w:r>
          </w:p>
        </w:tc>
        <w:tc>
          <w:tcPr>
            <w:tcW w:w="1901" w:type="dxa"/>
            <w:tcBorders>
              <w:tl2br w:val="nil"/>
              <w:tr2bl w:val="nil"/>
            </w:tcBorders>
            <w:noWrap w:val="0"/>
            <w:vAlign w:val="center"/>
          </w:tcPr>
          <w:p w14:paraId="5FB1287D">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p>
        </w:tc>
      </w:tr>
      <w:tr w14:paraId="5EACC916">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138479B7">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D2</w:t>
            </w:r>
          </w:p>
        </w:tc>
        <w:tc>
          <w:tcPr>
            <w:tcW w:w="6164" w:type="dxa"/>
            <w:gridSpan w:val="3"/>
            <w:tcBorders>
              <w:tl2br w:val="nil"/>
              <w:tr2bl w:val="nil"/>
            </w:tcBorders>
            <w:noWrap w:val="0"/>
            <w:vAlign w:val="top"/>
          </w:tcPr>
          <w:p w14:paraId="5332AE5E">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r>
              <w:rPr>
                <w:rFonts w:hint="eastAsia" w:ascii="微软雅黑" w:hAnsi="微软雅黑" w:eastAsia="微软雅黑" w:cs="微软雅黑"/>
                <w:b/>
                <w:bCs/>
                <w:i w:val="0"/>
                <w:iCs w:val="0"/>
                <w:color w:val="FF0000"/>
                <w:kern w:val="0"/>
                <w:sz w:val="21"/>
                <w:szCs w:val="21"/>
                <w:u w:val="none"/>
                <w:lang w:val="en-US" w:eastAsia="zh-CN" w:bidi="ar"/>
              </w:rPr>
              <w:t>·中山陵·总统府·大报恩寺·外秦淮河游船·老门东</w:t>
            </w:r>
          </w:p>
        </w:tc>
        <w:tc>
          <w:tcPr>
            <w:tcW w:w="1972" w:type="dxa"/>
            <w:gridSpan w:val="2"/>
            <w:tcBorders>
              <w:tl2br w:val="nil"/>
              <w:tr2bl w:val="nil"/>
            </w:tcBorders>
            <w:noWrap w:val="0"/>
            <w:vAlign w:val="center"/>
          </w:tcPr>
          <w:p w14:paraId="17CBF207">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早中</w:t>
            </w:r>
          </w:p>
        </w:tc>
        <w:tc>
          <w:tcPr>
            <w:tcW w:w="1901" w:type="dxa"/>
            <w:tcBorders>
              <w:tl2br w:val="nil"/>
              <w:tr2bl w:val="nil"/>
            </w:tcBorders>
            <w:noWrap w:val="0"/>
            <w:vAlign w:val="center"/>
          </w:tcPr>
          <w:p w14:paraId="78DD59A7">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p>
        </w:tc>
      </w:tr>
      <w:tr w14:paraId="1C91010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31290272">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default"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D3</w:t>
            </w:r>
          </w:p>
        </w:tc>
        <w:tc>
          <w:tcPr>
            <w:tcW w:w="6164" w:type="dxa"/>
            <w:gridSpan w:val="3"/>
            <w:tcBorders>
              <w:tl2br w:val="nil"/>
              <w:tr2bl w:val="nil"/>
            </w:tcBorders>
            <w:noWrap w:val="0"/>
            <w:vAlign w:val="top"/>
          </w:tcPr>
          <w:p w14:paraId="678978A7">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r>
              <w:rPr>
                <w:rFonts w:hint="eastAsia" w:ascii="微软雅黑" w:hAnsi="微软雅黑" w:eastAsia="微软雅黑" w:cs="微软雅黑"/>
                <w:b/>
                <w:bCs/>
                <w:i w:val="0"/>
                <w:iCs w:val="0"/>
                <w:color w:val="FF0000"/>
                <w:kern w:val="0"/>
                <w:sz w:val="21"/>
                <w:szCs w:val="21"/>
                <w:u w:val="none"/>
                <w:lang w:val="en-US" w:eastAsia="zh-CN" w:bidi="ar"/>
              </w:rPr>
              <w:t xml:space="preserve">·南京博物院 </w:t>
            </w:r>
            <w:r>
              <w:rPr>
                <w:rFonts w:hint="eastAsia" w:ascii="微软雅黑" w:hAnsi="微软雅黑" w:eastAsia="微软雅黑" w:cs="微软雅黑"/>
                <w:b w:val="0"/>
                <w:bCs/>
                <w:color w:val="auto"/>
                <w:kern w:val="0"/>
                <w:sz w:val="21"/>
                <w:szCs w:val="21"/>
                <w:vertAlign w:val="baseline"/>
                <w:lang w:val="en-US" w:eastAsia="zh-CN"/>
              </w:rPr>
              <w:t>送团返程</w:t>
            </w:r>
          </w:p>
        </w:tc>
        <w:tc>
          <w:tcPr>
            <w:tcW w:w="1972" w:type="dxa"/>
            <w:gridSpan w:val="2"/>
            <w:tcBorders>
              <w:tl2br w:val="nil"/>
              <w:tr2bl w:val="nil"/>
            </w:tcBorders>
            <w:noWrap w:val="0"/>
            <w:vAlign w:val="center"/>
          </w:tcPr>
          <w:p w14:paraId="0323C79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早</w:t>
            </w:r>
          </w:p>
        </w:tc>
        <w:tc>
          <w:tcPr>
            <w:tcW w:w="1901" w:type="dxa"/>
            <w:tcBorders>
              <w:tl2br w:val="nil"/>
              <w:tr2bl w:val="nil"/>
            </w:tcBorders>
            <w:noWrap w:val="0"/>
            <w:vAlign w:val="center"/>
          </w:tcPr>
          <w:p w14:paraId="5755FAA0">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无</w:t>
            </w:r>
          </w:p>
        </w:tc>
      </w:tr>
      <w:tr w14:paraId="0DC0EA3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14" w:hRule="atLeast"/>
          <w:jc w:val="center"/>
        </w:trPr>
        <w:tc>
          <w:tcPr>
            <w:tcW w:w="10856" w:type="dxa"/>
            <w:gridSpan w:val="7"/>
            <w:tcBorders>
              <w:tl2br w:val="nil"/>
              <w:tr2bl w:val="nil"/>
            </w:tcBorders>
            <w:shd w:val="clear" w:color="auto" w:fill="2D61B7"/>
            <w:noWrap w:val="0"/>
            <w:vAlign w:val="top"/>
          </w:tcPr>
          <w:p w14:paraId="726757AE">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6C4C3A41">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0BC9BD01">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3429" w:type="dxa"/>
            <w:gridSpan w:val="2"/>
            <w:tcBorders>
              <w:tl2br w:val="nil"/>
              <w:tr2bl w:val="nil"/>
            </w:tcBorders>
            <w:noWrap w:val="0"/>
            <w:vAlign w:val="top"/>
          </w:tcPr>
          <w:p w14:paraId="214E4621">
            <w:pPr>
              <w:spacing w:line="360" w:lineRule="auto"/>
              <w:ind w:right="-145" w:rightChars="-69"/>
              <w:jc w:val="left"/>
              <w:rPr>
                <w:rFonts w:hint="default" w:ascii="微软雅黑" w:hAnsi="微软雅黑" w:eastAsia="微软雅黑" w:cs="微软雅黑"/>
                <w:b/>
                <w:bCs/>
                <w:color w:val="auto"/>
                <w:sz w:val="24"/>
                <w:szCs w:val="24"/>
                <w:lang w:val="en-US"/>
              </w:rPr>
            </w:pPr>
            <w:r>
              <w:rPr>
                <w:rFonts w:hint="eastAsia" w:ascii="微软雅黑" w:hAnsi="微软雅黑" w:eastAsia="微软雅黑" w:cs="微软雅黑"/>
                <w:b/>
                <w:bCs/>
                <w:color w:val="auto"/>
                <w:sz w:val="24"/>
                <w:szCs w:val="24"/>
                <w:lang w:eastAsia="zh-CN"/>
              </w:rPr>
              <w:t>四川各地✈</w:t>
            </w:r>
            <w:r>
              <w:rPr>
                <w:rFonts w:hint="eastAsia" w:ascii="微软雅黑" w:hAnsi="微软雅黑" w:eastAsia="微软雅黑" w:cs="微软雅黑"/>
                <w:b/>
                <w:bCs/>
                <w:color w:val="auto"/>
                <w:sz w:val="24"/>
                <w:szCs w:val="24"/>
                <w:lang w:val="en-US" w:eastAsia="zh-CN"/>
              </w:rPr>
              <w:t>南京</w:t>
            </w:r>
          </w:p>
        </w:tc>
        <w:tc>
          <w:tcPr>
            <w:tcW w:w="2802" w:type="dxa"/>
            <w:gridSpan w:val="2"/>
            <w:tcBorders>
              <w:tl2br w:val="nil"/>
              <w:tr2bl w:val="nil"/>
            </w:tcBorders>
            <w:noWrap w:val="0"/>
            <w:vAlign w:val="top"/>
          </w:tcPr>
          <w:p w14:paraId="49C30F32">
            <w:pPr>
              <w:spacing w:line="360" w:lineRule="auto"/>
              <w:ind w:right="-122" w:rightChars="-58"/>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用餐：无</w:t>
            </w:r>
          </w:p>
        </w:tc>
        <w:tc>
          <w:tcPr>
            <w:tcW w:w="3806" w:type="dxa"/>
            <w:gridSpan w:val="2"/>
            <w:tcBorders>
              <w:tl2br w:val="nil"/>
              <w:tr2bl w:val="nil"/>
            </w:tcBorders>
            <w:noWrap w:val="0"/>
            <w:vAlign w:val="top"/>
          </w:tcPr>
          <w:p w14:paraId="3EB752BB">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南京</w:t>
            </w:r>
          </w:p>
        </w:tc>
      </w:tr>
      <w:tr w14:paraId="6D83946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457" w:hRule="atLeast"/>
          <w:jc w:val="center"/>
        </w:trPr>
        <w:tc>
          <w:tcPr>
            <w:tcW w:w="819" w:type="dxa"/>
            <w:vMerge w:val="continue"/>
            <w:tcBorders>
              <w:tl2br w:val="nil"/>
              <w:tr2bl w:val="nil"/>
            </w:tcBorders>
            <w:noWrap w:val="0"/>
            <w:vAlign w:val="top"/>
          </w:tcPr>
          <w:p w14:paraId="3DAB99FC">
            <w:pPr>
              <w:spacing w:line="360" w:lineRule="auto"/>
              <w:ind w:right="-932" w:rightChars="-444"/>
              <w:rPr>
                <w:rFonts w:hint="eastAsia" w:ascii="微软雅黑" w:hAnsi="微软雅黑" w:eastAsia="微软雅黑" w:cs="微软雅黑"/>
                <w:b/>
                <w:bCs/>
                <w:color w:val="auto"/>
                <w:sz w:val="24"/>
                <w:szCs w:val="24"/>
              </w:rPr>
            </w:pPr>
          </w:p>
        </w:tc>
        <w:tc>
          <w:tcPr>
            <w:tcW w:w="10037" w:type="dxa"/>
            <w:gridSpan w:val="6"/>
            <w:tcBorders>
              <w:tl2br w:val="nil"/>
              <w:tr2bl w:val="nil"/>
            </w:tcBorders>
            <w:noWrap w:val="0"/>
            <w:vAlign w:val="top"/>
          </w:tcPr>
          <w:p w14:paraId="55DC07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4"/>
                <w:lang w:val="zh-CN"/>
              </w:rPr>
            </w:pPr>
            <w:r>
              <w:rPr>
                <w:rFonts w:hint="eastAsia" w:ascii="微软雅黑" w:hAnsi="微软雅黑" w:eastAsia="微软雅黑" w:cs="微软雅黑"/>
                <w:kern w:val="2"/>
                <w:sz w:val="21"/>
                <w:szCs w:val="21"/>
                <w:lang w:val="zh-CN" w:eastAsia="zh-CN" w:bidi="ar-SA"/>
              </w:rPr>
              <w:t>请各位贵宾于指定时间集合于机场，我们的工作人员会为您办理好一切登机手续，乘机赴</w:t>
            </w:r>
            <w:r>
              <w:rPr>
                <w:rFonts w:hint="eastAsia" w:ascii="微软雅黑" w:hAnsi="微软雅黑" w:eastAsia="微软雅黑" w:cs="微软雅黑"/>
                <w:kern w:val="2"/>
                <w:sz w:val="21"/>
                <w:szCs w:val="21"/>
                <w:lang w:val="en-US" w:eastAsia="zh-CN" w:bidi="ar-SA"/>
              </w:rPr>
              <w:t>南京</w:t>
            </w:r>
            <w:r>
              <w:rPr>
                <w:rFonts w:hint="eastAsia" w:ascii="微软雅黑" w:hAnsi="微软雅黑" w:eastAsia="微软雅黑" w:cs="微软雅黑"/>
                <w:kern w:val="2"/>
                <w:sz w:val="21"/>
                <w:szCs w:val="21"/>
                <w:lang w:val="zh-CN" w:eastAsia="zh-CN" w:bidi="ar-SA"/>
              </w:rPr>
              <w:t>机场</w:t>
            </w:r>
            <w:r>
              <w:rPr>
                <w:rFonts w:hint="eastAsia" w:ascii="微软雅黑" w:hAnsi="微软雅黑" w:eastAsia="微软雅黑" w:cs="微软雅黑"/>
                <w:kern w:val="2"/>
                <w:sz w:val="21"/>
                <w:szCs w:val="21"/>
                <w:lang w:val="en-US" w:eastAsia="zh-CN" w:bidi="ar-SA"/>
              </w:rPr>
              <w:t>接站</w:t>
            </w:r>
            <w:r>
              <w:rPr>
                <w:rFonts w:hint="eastAsia" w:ascii="微软雅黑" w:hAnsi="微软雅黑" w:eastAsia="微软雅黑" w:cs="微软雅黑"/>
                <w:sz w:val="24"/>
                <w:lang w:val="en-US" w:eastAsia="zh-CN"/>
              </w:rPr>
              <w:t>。</w:t>
            </w:r>
            <w:r>
              <w:rPr>
                <w:rFonts w:hint="eastAsia" w:ascii="微软雅黑" w:hAnsi="微软雅黑" w:eastAsia="微软雅黑" w:cs="微软雅黑"/>
                <w:b/>
                <w:bCs/>
                <w:sz w:val="24"/>
                <w:lang w:val="en-US" w:eastAsia="zh-CN"/>
              </w:rPr>
              <w:t xml:space="preserve"> </w:t>
            </w:r>
            <w:r>
              <w:rPr>
                <w:rFonts w:hint="eastAsia" w:ascii="微软雅黑" w:hAnsi="微软雅黑" w:eastAsia="微软雅黑" w:cs="微软雅黑"/>
                <w:color w:val="0112EF"/>
                <w:sz w:val="24"/>
                <w:lang w:val="zh-CN" w:eastAsia="zh-CN"/>
              </w:rPr>
              <w:t>（</w:t>
            </w:r>
            <w:r>
              <w:rPr>
                <w:rFonts w:hint="eastAsia" w:ascii="微软雅黑" w:hAnsi="微软雅黑" w:eastAsia="微软雅黑" w:cs="微软雅黑"/>
                <w:color w:val="0112EF"/>
                <w:sz w:val="24"/>
                <w:lang w:val="en-US" w:eastAsia="zh-CN"/>
              </w:rPr>
              <w:t>必须乘坐11:00前抵达南京的航班</w:t>
            </w:r>
            <w:r>
              <w:rPr>
                <w:rFonts w:hint="eastAsia" w:ascii="微软雅黑" w:hAnsi="微软雅黑" w:eastAsia="微软雅黑" w:cs="微软雅黑"/>
                <w:color w:val="0112EF"/>
                <w:sz w:val="24"/>
                <w:lang w:val="zh-CN" w:eastAsia="zh-CN"/>
              </w:rPr>
              <w:t>）</w:t>
            </w:r>
            <w:r>
              <w:rPr>
                <w:rFonts w:hint="eastAsia" w:ascii="微软雅黑" w:hAnsi="微软雅黑" w:eastAsia="微软雅黑" w:cs="微软雅黑"/>
                <w:b/>
                <w:bCs/>
                <w:sz w:val="21"/>
                <w:szCs w:val="21"/>
                <w:lang w:val="en-US" w:eastAsia="zh-CN"/>
              </w:rPr>
              <w:t>13:00左右在南京南站北广场集合前往【牛首山景区】；</w:t>
            </w:r>
            <w:r>
              <w:rPr>
                <w:rFonts w:hint="eastAsia" w:ascii="微软雅黑" w:hAnsi="微软雅黑" w:eastAsia="微软雅黑" w:cs="微软雅黑"/>
                <w:b/>
                <w:bCs/>
                <w:sz w:val="21"/>
                <w:szCs w:val="21"/>
                <w:lang w:val="zh-CN" w:eastAsia="zh-CN"/>
              </w:rPr>
              <w:t>提前抵达的游客可能会有等待导游的情况，自由活动；</w:t>
            </w:r>
            <w:r>
              <w:rPr>
                <w:rFonts w:hint="eastAsia" w:ascii="微软雅黑" w:hAnsi="微软雅黑" w:eastAsia="微软雅黑" w:cs="微软雅黑"/>
                <w:b/>
                <w:bCs/>
                <w:sz w:val="21"/>
                <w:szCs w:val="21"/>
                <w:lang w:val="en-US" w:eastAsia="zh-CN"/>
              </w:rPr>
              <w:t>晚于13:00抵达南京南站的游客，自行打车前往牛首山景区汇合参团</w:t>
            </w:r>
            <w:r>
              <w:rPr>
                <w:rFonts w:hint="eastAsia" w:ascii="微软雅黑" w:hAnsi="微软雅黑" w:eastAsia="微软雅黑" w:cs="微软雅黑"/>
                <w:b/>
                <w:bCs/>
                <w:sz w:val="21"/>
                <w:szCs w:val="21"/>
                <w:lang w:val="zh-CN" w:eastAsia="zh-CN"/>
              </w:rPr>
              <w:t>，费用自理，敬请谅解。</w:t>
            </w:r>
            <w:r>
              <w:rPr>
                <w:rFonts w:hint="eastAsia" w:ascii="微软雅黑" w:hAnsi="微软雅黑" w:eastAsia="微软雅黑" w:cs="微软雅黑"/>
                <w:b/>
                <w:bCs/>
                <w:sz w:val="21"/>
                <w:szCs w:val="21"/>
                <w:lang w:val="zh-CN"/>
              </w:rPr>
              <w:t>出发的前一天，导游/接站师傅会通过短信/电话联系客人，请保持手机畅通。</w:t>
            </w:r>
          </w:p>
          <w:p w14:paraId="23A4D751">
            <w:pPr>
              <w:pStyle w:val="11"/>
              <w:keepNext w:val="0"/>
              <w:keepLines w:val="0"/>
              <w:pageBreakBefore w:val="0"/>
              <w:widowControl w:val="0"/>
              <w:kinsoku/>
              <w:wordWrap/>
              <w:overflowPunct/>
              <w:topLinePunct w:val="0"/>
              <w:autoSpaceDE/>
              <w:autoSpaceDN/>
              <w:bidi w:val="0"/>
              <w:adjustRightInd/>
              <w:snapToGrid w:val="0"/>
              <w:spacing w:line="240" w:lineRule="auto"/>
              <w:ind w:firstLine="36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游览</w:t>
            </w:r>
            <w:r>
              <w:rPr>
                <w:rFonts w:hint="eastAsia" w:ascii="微软雅黑" w:hAnsi="微软雅黑" w:eastAsia="微软雅黑" w:cs="微软雅黑"/>
                <w:b/>
                <w:bCs/>
                <w:color w:val="FF0000"/>
                <w:kern w:val="2"/>
                <w:sz w:val="24"/>
                <w:szCs w:val="24"/>
                <w:lang w:val="en-US" w:eastAsia="zh-CN" w:bidi="ar"/>
              </w:rPr>
              <w:t>【牛首山文化旅游区】</w:t>
            </w:r>
            <w:r>
              <w:rPr>
                <w:rFonts w:hint="eastAsia" w:ascii="微软雅黑" w:hAnsi="微软雅黑" w:eastAsia="微软雅黑" w:cs="微软雅黑"/>
                <w:kern w:val="2"/>
                <w:sz w:val="21"/>
                <w:szCs w:val="21"/>
                <w:lang w:val="en-US" w:eastAsia="zh-CN" w:bidi="ar-SA"/>
              </w:rPr>
              <w:t>（游览时间约120分钟，景区电瓶车20元/人自理）：牛首山素有“春牛首”之美誉，是金陵四大名胜之一；牛首山又是一座佛教名山，“与西北清凉寺、西南之峨眉山”并为圣道场地，是唐朝最负盛名的三大佛教名山之一；南朝梁代佛教盛行，南朝四百八十寺，最集中之地就是牛首山。</w:t>
            </w:r>
          </w:p>
          <w:p w14:paraId="615D3DD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后游集南京六朝文化和民俗市肆文化于一身的</w:t>
            </w:r>
            <w:r>
              <w:rPr>
                <w:rFonts w:hint="eastAsia" w:ascii="微软雅黑" w:hAnsi="微软雅黑" w:eastAsia="微软雅黑" w:cs="微软雅黑"/>
                <w:b/>
                <w:bCs/>
                <w:color w:val="FF0000"/>
                <w:kern w:val="2"/>
                <w:sz w:val="24"/>
                <w:szCs w:val="24"/>
                <w:lang w:val="en-US" w:eastAsia="zh-CN" w:bidi="ar"/>
              </w:rPr>
              <w:t>【秦淮河风光带-夫子庙商业街】</w:t>
            </w:r>
            <w:r>
              <w:rPr>
                <w:rFonts w:hint="eastAsia" w:ascii="微软雅黑" w:hAnsi="微软雅黑" w:eastAsia="微软雅黑" w:cs="微软雅黑"/>
                <w:kern w:val="2"/>
                <w:sz w:val="21"/>
                <w:szCs w:val="21"/>
                <w:lang w:val="en-US" w:eastAsia="zh-CN" w:bidi="ar-SA"/>
              </w:rPr>
              <w:t>(游览时间约60分钟）：秦淮河风光带，文德桥，乌衣巷，神州第一大照壁，感受“十里秦淮千年流淌，六朝胜地今更辉煌”，自费品尝南京小吃。</w:t>
            </w:r>
          </w:p>
          <w:p w14:paraId="415ECE9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晚入住酒店，今日行程结束。</w:t>
            </w:r>
          </w:p>
          <w:p w14:paraId="3329D83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宋体" w:cs="微软雅黑"/>
                <w:kern w:val="2"/>
                <w:sz w:val="21"/>
                <w:szCs w:val="21"/>
                <w:lang w:val="en-US" w:eastAsia="zh-CN" w:bidi="ar-SA"/>
              </w:rPr>
            </w:pPr>
            <w:r>
              <w:drawing>
                <wp:inline distT="0" distB="0" distL="114300" distR="114300">
                  <wp:extent cx="2023110" cy="1604645"/>
                  <wp:effectExtent l="0" t="0" r="3810" b="1079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023110" cy="160464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09140" cy="1609090"/>
                  <wp:effectExtent l="0" t="0" r="2540" b="635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2009140" cy="1609090"/>
                          </a:xfrm>
                          <a:prstGeom prst="rect">
                            <a:avLst/>
                          </a:prstGeom>
                          <a:noFill/>
                          <a:ln>
                            <a:noFill/>
                          </a:ln>
                        </pic:spPr>
                      </pic:pic>
                    </a:graphicData>
                  </a:graphic>
                </wp:inline>
              </w:drawing>
            </w:r>
            <w:r>
              <w:rPr>
                <w:rFonts w:hint="eastAsia"/>
                <w:lang w:val="en-US" w:eastAsia="zh-CN"/>
              </w:rPr>
              <w:t xml:space="preserve"> </w:t>
            </w:r>
            <w:r>
              <w:rPr>
                <w:rFonts w:hint="eastAsia" w:ascii="微软雅黑" w:hAnsi="微软雅黑" w:eastAsia="微软雅黑" w:cs="微软雅黑"/>
                <w:b w:val="0"/>
                <w:bCs/>
                <w:color w:val="auto"/>
                <w:sz w:val="24"/>
                <w:szCs w:val="24"/>
                <w:lang w:val="en-US" w:eastAsia="zh-CN"/>
              </w:rPr>
              <w:drawing>
                <wp:inline distT="0" distB="0" distL="114300" distR="114300">
                  <wp:extent cx="2041525" cy="1600200"/>
                  <wp:effectExtent l="0" t="0" r="635" b="0"/>
                  <wp:docPr id="18" name="图片 3" descr="E:/F盘（办公用）/直客图片制作/各地图片/华东/JPEG/南京秦淮河风光.jpg南京秦淮河风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E:/F盘（办公用）/直客图片制作/各地图片/华东/JPEG/南京秦淮河风光.jpg南京秦淮河风光"/>
                          <pic:cNvPicPr>
                            <a:picLocks noChangeAspect="1"/>
                          </pic:cNvPicPr>
                        </pic:nvPicPr>
                        <pic:blipFill>
                          <a:blip r:embed="rId8"/>
                          <a:srcRect l="4276" r="4276"/>
                          <a:stretch>
                            <a:fillRect/>
                          </a:stretch>
                        </pic:blipFill>
                        <pic:spPr>
                          <a:xfrm>
                            <a:off x="0" y="0"/>
                            <a:ext cx="2041525" cy="1600200"/>
                          </a:xfrm>
                          <a:prstGeom prst="rect">
                            <a:avLst/>
                          </a:prstGeom>
                          <a:noFill/>
                          <a:ln>
                            <a:noFill/>
                          </a:ln>
                        </pic:spPr>
                      </pic:pic>
                    </a:graphicData>
                  </a:graphic>
                </wp:inline>
              </w:drawing>
            </w:r>
          </w:p>
          <w:p w14:paraId="78998446">
            <w:pPr>
              <w:spacing w:line="360" w:lineRule="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18"/>
                <w:szCs w:val="18"/>
                <w:highlight w:val="darkGreen"/>
                <w:lang w:val="en-US" w:eastAsia="zh-CN"/>
              </w:rPr>
              <w:t xml:space="preserve"> </w:t>
            </w:r>
            <w:r>
              <w:rPr>
                <w:rFonts w:hint="eastAsia" w:ascii="微软雅黑" w:hAnsi="微软雅黑" w:eastAsia="微软雅黑" w:cs="微软雅黑"/>
                <w:b/>
                <w:bCs/>
                <w:color w:val="FFFFFF"/>
                <w:sz w:val="21"/>
                <w:szCs w:val="21"/>
                <w:highlight w:val="darkGreen"/>
                <w:lang w:val="en-US" w:eastAsia="zh-CN"/>
              </w:rPr>
              <w:t>接</w:t>
            </w:r>
            <w:r>
              <w:rPr>
                <w:rFonts w:hint="eastAsia" w:ascii="微软雅黑" w:hAnsi="微软雅黑" w:eastAsia="微软雅黑" w:cs="微软雅黑"/>
                <w:b/>
                <w:bCs/>
                <w:color w:val="FFFFFF"/>
                <w:sz w:val="21"/>
                <w:szCs w:val="21"/>
                <w:highlight w:val="darkGreen"/>
                <w:lang w:eastAsia="zh-CN"/>
              </w:rPr>
              <w:t>站温馨提示：</w:t>
            </w:r>
          </w:p>
          <w:p w14:paraId="0E2E31D2">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1.因散客拼团，每批游客的火车/航班抵达时间不同，抵达后需要等候，请提前向游客做好解释工作；</w:t>
            </w:r>
          </w:p>
          <w:p w14:paraId="2E271385">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2.抵达南京火车站的游客，可以乘坐地铁1号线、3号线前往南京南站；</w:t>
            </w:r>
          </w:p>
          <w:p w14:paraId="1A40FA30">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3.抵达南京禄口机场的游客，可以乘坐地铁S1线前往南京南站；</w:t>
            </w:r>
          </w:p>
          <w:p w14:paraId="63FDA9F7">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4.我们可以提供有偿的接站服务：250元/趟-小轿车。</w:t>
            </w:r>
          </w:p>
          <w:p w14:paraId="254D73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b/>
                <w:bCs/>
                <w:color w:val="auto"/>
                <w:sz w:val="24"/>
                <w:szCs w:val="24"/>
                <w:lang w:val="en-US" w:eastAsia="zh-CN"/>
              </w:rPr>
            </w:pPr>
            <w:r>
              <w:rPr>
                <w:rFonts w:hint="eastAsia" w:ascii="微软雅黑" w:hAnsi="微软雅黑" w:eastAsia="微软雅黑" w:cs="微软雅黑"/>
                <w:b/>
                <w:bCs/>
                <w:color w:val="000000"/>
                <w:sz w:val="21"/>
                <w:szCs w:val="21"/>
                <w:lang w:val="en-US" w:eastAsia="zh-CN"/>
              </w:rPr>
              <w:t>参考酒店：南京西普诗鸿酒店、珍宝假日江宁店、明发新河湾酒店、滨江雅高瑞享酒店、奥特博览中心优逸酒店、江苏句容墨尔顿大酒店、世纪缘酒店南京溧水店、南京新时代开元名都大酒店</w:t>
            </w:r>
          </w:p>
        </w:tc>
      </w:tr>
      <w:tr w14:paraId="4D4F30A0">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35" w:hRule="atLeast"/>
          <w:jc w:val="center"/>
        </w:trPr>
        <w:tc>
          <w:tcPr>
            <w:tcW w:w="819" w:type="dxa"/>
            <w:vMerge w:val="restart"/>
            <w:tcBorders>
              <w:tl2br w:val="nil"/>
              <w:tr2bl w:val="nil"/>
            </w:tcBorders>
            <w:noWrap w:val="0"/>
            <w:vAlign w:val="center"/>
          </w:tcPr>
          <w:p w14:paraId="25519039">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FBB33F0">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DF34B7A">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34D88DE3">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688EC380">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517DAE38">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3429" w:type="dxa"/>
            <w:gridSpan w:val="2"/>
            <w:tcBorders>
              <w:tl2br w:val="nil"/>
              <w:tr2bl w:val="nil"/>
            </w:tcBorders>
            <w:noWrap w:val="0"/>
            <w:vAlign w:val="top"/>
          </w:tcPr>
          <w:p w14:paraId="4D377C0E">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南京一日游</w:t>
            </w:r>
          </w:p>
        </w:tc>
        <w:tc>
          <w:tcPr>
            <w:tcW w:w="2802" w:type="dxa"/>
            <w:gridSpan w:val="2"/>
            <w:tcBorders>
              <w:tl2br w:val="nil"/>
              <w:tr2bl w:val="nil"/>
            </w:tcBorders>
            <w:noWrap w:val="0"/>
            <w:vAlign w:val="top"/>
          </w:tcPr>
          <w:p w14:paraId="6707E89C">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w:t>
            </w:r>
            <w:r>
              <w:rPr>
                <w:rFonts w:hint="eastAsia" w:ascii="微软雅黑" w:hAnsi="微软雅黑" w:eastAsia="微软雅黑" w:cs="微软雅黑"/>
                <w:b/>
                <w:bCs/>
                <w:color w:val="auto"/>
                <w:sz w:val="24"/>
                <w:szCs w:val="24"/>
                <w:lang w:val="en-US" w:eastAsia="zh-CN"/>
              </w:rPr>
              <w:t>餐</w:t>
            </w:r>
          </w:p>
        </w:tc>
        <w:tc>
          <w:tcPr>
            <w:tcW w:w="3806" w:type="dxa"/>
            <w:gridSpan w:val="2"/>
            <w:tcBorders>
              <w:tl2br w:val="nil"/>
              <w:tr2bl w:val="nil"/>
            </w:tcBorders>
            <w:noWrap w:val="0"/>
            <w:vAlign w:val="top"/>
          </w:tcPr>
          <w:p w14:paraId="551CD471">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南京</w:t>
            </w:r>
          </w:p>
        </w:tc>
      </w:tr>
      <w:tr w14:paraId="6176738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04629500">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6"/>
            <w:tcBorders>
              <w:tl2br w:val="nil"/>
              <w:tr2bl w:val="nil"/>
            </w:tcBorders>
            <w:noWrap w:val="0"/>
            <w:vAlign w:val="top"/>
          </w:tcPr>
          <w:p w14:paraId="75797D3D">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早餐后游览我国伟大的先行者孙中山先生的长眠之处，国家级AAAAA级景区</w:t>
            </w:r>
            <w:r>
              <w:rPr>
                <w:rFonts w:hint="eastAsia" w:ascii="微软雅黑" w:hAnsi="微软雅黑" w:eastAsia="微软雅黑" w:cs="微软雅黑"/>
                <w:b/>
                <w:bCs/>
                <w:color w:val="FF0000"/>
                <w:kern w:val="2"/>
                <w:sz w:val="24"/>
                <w:szCs w:val="24"/>
                <w:lang w:val="en-US" w:eastAsia="zh-CN" w:bidi="ar"/>
              </w:rPr>
              <w:t>【中山陵】</w:t>
            </w:r>
            <w:r>
              <w:rPr>
                <w:rFonts w:hint="eastAsia" w:ascii="微软雅黑" w:hAnsi="微软雅黑" w:eastAsia="微软雅黑" w:cs="微软雅黑"/>
                <w:kern w:val="2"/>
                <w:sz w:val="21"/>
                <w:szCs w:val="21"/>
                <w:lang w:val="en-US" w:eastAsia="zh-CN" w:bidi="ar-SA"/>
              </w:rPr>
              <w:t>（游览参观时间约90分钟）：灵柩于1929年6月1日奉安于此。中山陵主要建筑排列在一条中轴线上，体现了中国传统建筑的风格。陵墓坐北朝南，墓地全局呈“警钟”形图案 ，其中祭堂为仿宫殿式的建筑，建有三道拱门，门楣上刻有“民族，民权，民生”横额。祭堂内放置孙中山先生大理石坐像，壁上刻有孙中山先生手书《建国大纲》全文。(如遇中山陵周一闭馆，只能游览景区前半段，敬请谅解）。</w:t>
            </w:r>
          </w:p>
          <w:p w14:paraId="6921B185">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游览</w:t>
            </w:r>
            <w:r>
              <w:rPr>
                <w:rFonts w:hint="eastAsia" w:ascii="微软雅黑" w:hAnsi="微软雅黑" w:eastAsia="微软雅黑" w:cs="微软雅黑"/>
                <w:b/>
                <w:bCs/>
                <w:color w:val="FF0000"/>
                <w:kern w:val="2"/>
                <w:sz w:val="24"/>
                <w:szCs w:val="24"/>
                <w:lang w:val="en-US" w:eastAsia="zh-CN" w:bidi="ar"/>
              </w:rPr>
              <w:t>【总统府】</w:t>
            </w:r>
            <w:r>
              <w:rPr>
                <w:rFonts w:hint="eastAsia" w:ascii="微软雅黑" w:hAnsi="微软雅黑" w:eastAsia="微软雅黑" w:cs="微软雅黑"/>
                <w:kern w:val="2"/>
                <w:sz w:val="21"/>
                <w:szCs w:val="21"/>
                <w:lang w:val="en-US" w:eastAsia="zh-CN" w:bidi="ar-SA"/>
              </w:rPr>
              <w:t>（游览时间约90分钟）：参观孙中山先生临时大总统办公室、大总统蒋介石办公室、副总统李宗仁办公室，中华民国史料陈列馆、太平天国史料陈列馆等；参观总统府就是解读整个中国近代史。六朝雨花凝天地神韵，一部青史铸千秋圣台。</w:t>
            </w:r>
          </w:p>
          <w:p w14:paraId="4734461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Times New Roman"/>
                <w:b/>
                <w:bCs/>
                <w:color w:val="002060"/>
                <w:kern w:val="2"/>
                <w:sz w:val="21"/>
                <w:szCs w:val="21"/>
                <w:lang w:val="en-US" w:eastAsia="zh-CN" w:bidi="ar"/>
              </w:rPr>
            </w:pPr>
            <w:r>
              <w:rPr>
                <w:rFonts w:hint="eastAsia" w:ascii="微软雅黑" w:hAnsi="微软雅黑" w:eastAsia="微软雅黑" w:cs="Times New Roman"/>
                <w:b/>
                <w:bCs/>
                <w:color w:val="002060"/>
                <w:kern w:val="2"/>
                <w:sz w:val="21"/>
                <w:szCs w:val="21"/>
                <w:lang w:val="en-US" w:eastAsia="zh-CN" w:bidi="ar"/>
              </w:rPr>
              <w:t>温馨提示：1.“中山陵、总统府”周一闭馆，并实行实名制预约，如因旅游旺季未预约成功，则安排游览雨花台或其他景区，敬请谅解。</w:t>
            </w:r>
          </w:p>
          <w:p w14:paraId="51D83819">
            <w:pPr>
              <w:pStyle w:val="1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Times New Roman"/>
                <w:b/>
                <w:bCs/>
                <w:color w:val="002060"/>
                <w:kern w:val="2"/>
                <w:sz w:val="21"/>
                <w:szCs w:val="21"/>
                <w:lang w:val="en-US" w:eastAsia="zh-CN" w:bidi="ar"/>
              </w:rPr>
            </w:pPr>
            <w:r>
              <w:rPr>
                <w:rFonts w:hint="eastAsia" w:ascii="微软雅黑" w:hAnsi="微软雅黑" w:eastAsia="微软雅黑" w:cs="Times New Roman"/>
                <w:b/>
                <w:bCs/>
                <w:color w:val="002060"/>
                <w:kern w:val="2"/>
                <w:sz w:val="21"/>
                <w:szCs w:val="21"/>
                <w:lang w:val="en-US" w:eastAsia="zh-CN" w:bidi="ar"/>
              </w:rPr>
              <w:t>2.自2025年10月1日起，中山陵景区实行交通管制，需换乘景区内接驳车往返，需自理费用20元/人。</w:t>
            </w:r>
          </w:p>
          <w:p w14:paraId="73F4762F">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下午游览</w:t>
            </w:r>
            <w:r>
              <w:rPr>
                <w:rFonts w:hint="eastAsia" w:ascii="微软雅黑" w:hAnsi="微软雅黑" w:eastAsia="微软雅黑" w:cs="微软雅黑"/>
                <w:b/>
                <w:bCs/>
                <w:color w:val="FF0000"/>
                <w:kern w:val="2"/>
                <w:sz w:val="24"/>
                <w:szCs w:val="24"/>
                <w:lang w:val="en-US" w:eastAsia="zh-CN" w:bidi="ar"/>
              </w:rPr>
              <w:t>【大报恩寺遗址公园】</w:t>
            </w:r>
            <w:r>
              <w:rPr>
                <w:rFonts w:hint="eastAsia" w:ascii="微软雅黑" w:hAnsi="微软雅黑" w:eastAsia="微软雅黑" w:cs="微软雅黑"/>
                <w:kern w:val="2"/>
                <w:sz w:val="21"/>
                <w:szCs w:val="21"/>
                <w:lang w:val="en-US" w:eastAsia="zh-CN" w:bidi="ar-SA"/>
              </w:rPr>
              <w:t>（游览时间约90分钟）：大报恩寺前身是东吴赤乌年间建造的建初寺，是继洛阳白马寺之后中国的第二座寺庙，也是中国南方建立的第一座佛寺，明清时期成为中国的佛教中心，与灵谷寺、天界寺并称为金陵三大寺，下辖百寺；2008年，从大报恩寺前身的长干寺地宫出土了震惊世界和佛教界的世界一枚“佛顶真骨”、“感应舍利”、“诸圣舍利”以及七宝阿育王塔等一大批文物；</w:t>
            </w:r>
          </w:p>
          <w:p w14:paraId="76AF662D">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乘坐</w:t>
            </w:r>
            <w:r>
              <w:rPr>
                <w:rFonts w:hint="eastAsia" w:ascii="微软雅黑" w:hAnsi="微软雅黑" w:eastAsia="微软雅黑" w:cs="微软雅黑"/>
                <w:b/>
                <w:bCs/>
                <w:color w:val="FF0000"/>
                <w:kern w:val="2"/>
                <w:sz w:val="24"/>
                <w:szCs w:val="24"/>
                <w:lang w:val="en-US" w:eastAsia="zh-CN" w:bidi="ar"/>
              </w:rPr>
              <w:t>【外秦淮河画舫】</w:t>
            </w:r>
            <w:r>
              <w:rPr>
                <w:rFonts w:hint="eastAsia" w:ascii="微软雅黑" w:hAnsi="微软雅黑" w:eastAsia="微软雅黑" w:cs="微软雅黑"/>
                <w:kern w:val="2"/>
                <w:sz w:val="21"/>
                <w:szCs w:val="21"/>
                <w:lang w:val="en-US" w:eastAsia="zh-CN" w:bidi="ar-SA"/>
              </w:rPr>
              <w:t>（游览时间约60分钟）：秦淮河有内秦淮河、外秦淮河之分，内秦淮河指夫子庙一带，外秦淮河指石头城公园一带。秦淮河是南京文化的摇篮，素有“衣冠文物，盛于江南，文采风流，甲于海内”的美誉，秦淮河也见证了南京建城、建置和建都的历史，两岸遗迹，典故众多，民间又有“一条秦淮河，半部金陵史”之说；人在水中游，船在画中走，外秦淮河游船是一座移动的文化茶馆，以各景点为载体，以典故传说、民俗文化互动，以历史风貌为内涵的新的旅游生态体系，为游客提供丰富、便捷、舒适的旅游体验”。</w:t>
            </w:r>
          </w:p>
          <w:p w14:paraId="2C5CE53C">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后</w:t>
            </w:r>
            <w:r>
              <w:rPr>
                <w:rFonts w:hint="eastAsia" w:ascii="微软雅黑" w:hAnsi="微软雅黑" w:eastAsia="微软雅黑" w:cs="微软雅黑"/>
                <w:b/>
                <w:bCs/>
                <w:color w:val="FF0000"/>
                <w:kern w:val="2"/>
                <w:sz w:val="24"/>
                <w:szCs w:val="24"/>
                <w:lang w:val="en-US" w:eastAsia="zh-CN" w:bidi="ar"/>
              </w:rPr>
              <w:t>【老门东历史街区】</w:t>
            </w:r>
            <w:r>
              <w:rPr>
                <w:rFonts w:hint="eastAsia" w:ascii="微软雅黑" w:hAnsi="微软雅黑" w:eastAsia="微软雅黑" w:cs="微软雅黑"/>
                <w:kern w:val="2"/>
                <w:sz w:val="21"/>
                <w:szCs w:val="21"/>
                <w:lang w:val="en-US" w:eastAsia="zh-CN" w:bidi="ar-SA"/>
              </w:rPr>
              <w:t>自由活动：明朝时期这里是重要的商贸和</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"https://baike.baidu.com/item/%E6%89%8B%E5%B7%A5%E4%B8%9A/7813156?fromModule=lemma_inlink"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手工业</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的集散地，呈现一派繁华的景象。清末以后逐渐成为以居住功能为主的区域，集中体现了</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"https://baike.baidu.com/item/%E5%8D%97%E4%BA%AC%E8%80%81%E5%9F%8E%E5%8D%97/5282974?fromModule=lemma_inlink"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南京老城南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传统民居的风貌。开设金陵刻经、</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"https://baike.baidu.com/item/%E5%8D%97%E4%BA%AC%E7%99%BD%E5%B1%80/4975187?fromModule=lemma_inlink"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南京白局</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，以及</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"https://baike.baidu.com/item/%E5%BE%B7%E4%BA%91%E7%A4%BE/6675997?fromModule=lemma_inlink"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德云社</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、手制风筝、布画、</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"https://baike.baidu.com/item/%E7%AB%B9%E5%88%BB/1123459?fromModule=lemma_inlink"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竹刻</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、剪纸、提线木偶一类民俗工艺，推出多种南京地区</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"https://baike.baidu.com/item/%E4%BC%A0%E7%BB%9F%E7%BE%8E%E9%A3%9F/14470686?fromModule=lemma_inlink"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传统美食</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小吃。自费品尝南京小吃。</w:t>
            </w:r>
          </w:p>
          <w:p w14:paraId="0F7297BB">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晚入住酒店，今日行程结束。</w:t>
            </w:r>
          </w:p>
          <w:p w14:paraId="39B75DE3">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1"/>
                <w:szCs w:val="21"/>
                <w:lang w:val="en-US" w:eastAsia="zh-CN" w:bidi="ar-SA"/>
              </w:rPr>
            </w:pPr>
            <w:r>
              <w:rPr>
                <w:rFonts w:hint="eastAsia" w:ascii="方正颜宋简体" w:hAnsi="方正颜宋简体" w:eastAsia="方正颜宋简体" w:cs="方正颜宋简体"/>
              </w:rPr>
              <w:drawing>
                <wp:inline distT="0" distB="0" distL="114300" distR="114300">
                  <wp:extent cx="1969770" cy="1497965"/>
                  <wp:effectExtent l="0" t="0" r="11430" b="1079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1969770" cy="1497965"/>
                          </a:xfrm>
                          <a:prstGeom prst="rect">
                            <a:avLst/>
                          </a:prstGeom>
                          <a:noFill/>
                          <a:ln>
                            <a:noFill/>
                          </a:ln>
                        </pic:spPr>
                      </pic:pic>
                    </a:graphicData>
                  </a:graphic>
                </wp:inline>
              </w:drawing>
            </w:r>
            <w:r>
              <w:rPr>
                <w:rFonts w:hint="eastAsia" w:ascii="方正颜宋简体" w:hAnsi="方正颜宋简体" w:eastAsia="方正颜宋简体" w:cs="方正颜宋简体"/>
                <w:lang w:val="en-US" w:eastAsia="zh-CN"/>
              </w:rPr>
              <w:t xml:space="preserve"> </w:t>
            </w:r>
            <w:r>
              <w:drawing>
                <wp:inline distT="0" distB="0" distL="114300" distR="114300">
                  <wp:extent cx="1938655" cy="1503045"/>
                  <wp:effectExtent l="0" t="0" r="12065" b="571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0"/>
                          <a:stretch>
                            <a:fillRect/>
                          </a:stretch>
                        </pic:blipFill>
                        <pic:spPr>
                          <a:xfrm>
                            <a:off x="0" y="0"/>
                            <a:ext cx="1938655" cy="150304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159000" cy="1511935"/>
                  <wp:effectExtent l="0" t="0" r="5080" b="1206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1"/>
                          <a:stretch>
                            <a:fillRect/>
                          </a:stretch>
                        </pic:blipFill>
                        <pic:spPr>
                          <a:xfrm>
                            <a:off x="0" y="0"/>
                            <a:ext cx="2159000" cy="1511935"/>
                          </a:xfrm>
                          <a:prstGeom prst="rect">
                            <a:avLst/>
                          </a:prstGeom>
                          <a:noFill/>
                          <a:ln>
                            <a:noFill/>
                          </a:ln>
                        </pic:spPr>
                      </pic:pic>
                    </a:graphicData>
                  </a:graphic>
                </wp:inline>
              </w:drawing>
            </w:r>
          </w:p>
          <w:p w14:paraId="70B491FF">
            <w:pPr>
              <w:pStyle w:val="11"/>
              <w:keepNext w:val="0"/>
              <w:keepLines w:val="0"/>
              <w:pageBreakBefore w:val="0"/>
              <w:widowControl w:val="0"/>
              <w:kinsoku/>
              <w:wordWrap/>
              <w:overflowPunct/>
              <w:topLinePunct w:val="0"/>
              <w:autoSpaceDE/>
              <w:autoSpaceDN/>
              <w:bidi w:val="0"/>
              <w:snapToGrid w:val="0"/>
              <w:spacing w:line="240" w:lineRule="auto"/>
              <w:ind w:left="0" w:leftChars="0" w:firstLine="0" w:firstLineChars="0"/>
              <w:textAlignment w:val="auto"/>
              <w:rPr>
                <w:rFonts w:hint="eastAsia" w:ascii="微软雅黑" w:hAnsi="微软雅黑" w:eastAsia="宋体" w:cs="微软雅黑"/>
                <w:b/>
                <w:bCs/>
                <w:color w:val="auto"/>
                <w:kern w:val="2"/>
                <w:sz w:val="21"/>
                <w:szCs w:val="21"/>
                <w:highlight w:val="none"/>
                <w:shd w:val="clear" w:color="auto" w:fill="FFFFFF"/>
                <w:lang w:val="en-US" w:eastAsia="zh-CN" w:bidi="ar"/>
              </w:rPr>
            </w:pPr>
            <w:r>
              <w:rPr>
                <w:rFonts w:hint="eastAsia" w:ascii="微软雅黑" w:hAnsi="微软雅黑" w:eastAsia="微软雅黑" w:cs="微软雅黑"/>
                <w:b/>
                <w:bCs/>
                <w:color w:val="auto"/>
                <w:kern w:val="2"/>
                <w:sz w:val="21"/>
                <w:szCs w:val="21"/>
                <w:highlight w:val="none"/>
                <w:shd w:val="clear" w:color="auto" w:fill="FFFFFF"/>
                <w:lang w:val="en-US" w:eastAsia="zh-CN" w:bidi="ar"/>
              </w:rPr>
              <w:t>参考酒店：</w:t>
            </w:r>
            <w:r>
              <w:rPr>
                <w:rFonts w:hint="eastAsia" w:ascii="微软雅黑" w:hAnsi="微软雅黑" w:eastAsia="微软雅黑" w:cs="微软雅黑"/>
                <w:b/>
                <w:bCs/>
                <w:color w:val="000000"/>
                <w:sz w:val="21"/>
                <w:szCs w:val="21"/>
                <w:lang w:val="en-US" w:eastAsia="zh-CN"/>
              </w:rPr>
              <w:t>南京西普诗鸿酒店、珍宝假日江宁店、明发新河湾酒店、滨江雅高瑞享酒店、奥特博览中心优逸酒店、江苏句容墨尔顿大酒店、世纪缘酒店南京溧水店、南京新时代开元名都大酒店</w:t>
            </w:r>
          </w:p>
        </w:tc>
      </w:tr>
      <w:tr w14:paraId="69310AC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53" w:hRule="atLeast"/>
          <w:jc w:val="center"/>
        </w:trPr>
        <w:tc>
          <w:tcPr>
            <w:tcW w:w="819" w:type="dxa"/>
            <w:vMerge w:val="restart"/>
            <w:tcBorders>
              <w:tl2br w:val="nil"/>
              <w:tr2bl w:val="nil"/>
            </w:tcBorders>
            <w:noWrap w:val="0"/>
            <w:vAlign w:val="center"/>
          </w:tcPr>
          <w:p w14:paraId="27016287">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4919E75E">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34D57CF">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D3</w:t>
            </w:r>
          </w:p>
        </w:tc>
        <w:tc>
          <w:tcPr>
            <w:tcW w:w="3429" w:type="dxa"/>
            <w:gridSpan w:val="2"/>
            <w:tcBorders>
              <w:tl2br w:val="nil"/>
              <w:tr2bl w:val="nil"/>
            </w:tcBorders>
            <w:noWrap w:val="0"/>
            <w:vAlign w:val="top"/>
          </w:tcPr>
          <w:p w14:paraId="57FBCED7">
            <w:pPr>
              <w:spacing w:line="360" w:lineRule="auto"/>
              <w:ind w:right="-932" w:rightChars="-444"/>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lang w:val="en-US" w:eastAsia="zh-CN"/>
              </w:rPr>
              <w:t>南京</w:t>
            </w:r>
            <w:r>
              <w:rPr>
                <w:rFonts w:hint="eastAsia" w:ascii="微软雅黑" w:hAnsi="微软雅黑" w:eastAsia="微软雅黑" w:cs="微软雅黑"/>
                <w:b/>
                <w:bCs/>
                <w:color w:val="auto"/>
                <w:sz w:val="24"/>
                <w:szCs w:val="24"/>
                <w:lang w:eastAsia="zh-CN"/>
              </w:rPr>
              <w:t>✈</w:t>
            </w:r>
            <w:r>
              <w:rPr>
                <w:rFonts w:hint="eastAsia" w:ascii="微软雅黑" w:hAnsi="微软雅黑" w:eastAsia="微软雅黑" w:cs="微软雅黑"/>
                <w:b/>
                <w:bCs/>
                <w:sz w:val="24"/>
                <w:szCs w:val="24"/>
                <w:lang w:eastAsia="zh-CN"/>
              </w:rPr>
              <w:t>四川各地</w:t>
            </w:r>
          </w:p>
        </w:tc>
        <w:tc>
          <w:tcPr>
            <w:tcW w:w="2802" w:type="dxa"/>
            <w:gridSpan w:val="2"/>
            <w:tcBorders>
              <w:tl2br w:val="nil"/>
              <w:tr2bl w:val="nil"/>
            </w:tcBorders>
            <w:noWrap w:val="0"/>
            <w:vAlign w:val="top"/>
          </w:tcPr>
          <w:p w14:paraId="3352AE83">
            <w:pPr>
              <w:spacing w:line="360" w:lineRule="auto"/>
              <w:ind w:right="-932" w:rightChars="-444"/>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eastAsia="zh-CN"/>
              </w:rPr>
              <w:t>用餐：早</w:t>
            </w:r>
            <w:r>
              <w:rPr>
                <w:rFonts w:hint="eastAsia" w:ascii="微软雅黑" w:hAnsi="微软雅黑" w:eastAsia="微软雅黑" w:cs="微软雅黑"/>
                <w:b/>
                <w:bCs/>
                <w:sz w:val="24"/>
                <w:szCs w:val="24"/>
                <w:lang w:val="en-US" w:eastAsia="zh-CN"/>
              </w:rPr>
              <w:t>餐</w:t>
            </w:r>
          </w:p>
        </w:tc>
        <w:tc>
          <w:tcPr>
            <w:tcW w:w="3806" w:type="dxa"/>
            <w:gridSpan w:val="2"/>
            <w:tcBorders>
              <w:tl2br w:val="nil"/>
              <w:tr2bl w:val="nil"/>
            </w:tcBorders>
            <w:noWrap w:val="0"/>
            <w:vAlign w:val="top"/>
          </w:tcPr>
          <w:p w14:paraId="5C27D969">
            <w:pPr>
              <w:spacing w:line="360" w:lineRule="auto"/>
              <w:ind w:right="-932" w:rightChars="-444"/>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住宿：无</w:t>
            </w:r>
          </w:p>
        </w:tc>
      </w:tr>
      <w:tr w14:paraId="3312C92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200" w:hRule="atLeast"/>
          <w:jc w:val="center"/>
        </w:trPr>
        <w:tc>
          <w:tcPr>
            <w:tcW w:w="819" w:type="dxa"/>
            <w:vMerge w:val="continue"/>
            <w:tcBorders>
              <w:tl2br w:val="nil"/>
              <w:tr2bl w:val="nil"/>
            </w:tcBorders>
            <w:noWrap w:val="0"/>
            <w:vAlign w:val="top"/>
          </w:tcPr>
          <w:p w14:paraId="18CA86C7">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6"/>
            <w:tcBorders>
              <w:tl2br w:val="nil"/>
              <w:tr2bl w:val="nil"/>
            </w:tcBorders>
            <w:noWrap w:val="0"/>
            <w:vAlign w:val="top"/>
          </w:tcPr>
          <w:p w14:paraId="7DCB7323">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早餐游览</w:t>
            </w:r>
            <w:r>
              <w:rPr>
                <w:rFonts w:hint="eastAsia" w:ascii="微软雅黑" w:hAnsi="微软雅黑" w:eastAsia="微软雅黑" w:cs="微软雅黑"/>
                <w:b/>
                <w:bCs/>
                <w:color w:val="FF0000"/>
                <w:kern w:val="2"/>
                <w:sz w:val="24"/>
                <w:szCs w:val="24"/>
                <w:lang w:val="zh-CN" w:eastAsia="zh-CN" w:bidi="ar"/>
              </w:rPr>
              <w:t>【南京博物院】</w:t>
            </w:r>
            <w:r>
              <w:rPr>
                <w:rFonts w:hint="eastAsia" w:ascii="微软雅黑" w:hAnsi="微软雅黑" w:eastAsia="微软雅黑" w:cs="微软雅黑"/>
                <w:kern w:val="2"/>
                <w:sz w:val="21"/>
                <w:szCs w:val="21"/>
                <w:lang w:val="zh-CN" w:eastAsia="zh-CN" w:bidi="ar-SA"/>
              </w:rPr>
              <w:t>（游览时间约</w:t>
            </w:r>
            <w:r>
              <w:rPr>
                <w:rFonts w:hint="eastAsia" w:ascii="微软雅黑" w:hAnsi="微软雅黑" w:eastAsia="微软雅黑" w:cs="微软雅黑"/>
                <w:kern w:val="2"/>
                <w:sz w:val="21"/>
                <w:szCs w:val="21"/>
                <w:lang w:val="en-US" w:eastAsia="zh-CN" w:bidi="ar-SA"/>
              </w:rPr>
              <w:t>120分钟</w:t>
            </w:r>
            <w:r>
              <w:rPr>
                <w:rFonts w:hint="eastAsia" w:ascii="微软雅黑" w:hAnsi="微软雅黑" w:eastAsia="微软雅黑" w:cs="微软雅黑"/>
                <w:kern w:val="2"/>
                <w:sz w:val="21"/>
                <w:szCs w:val="21"/>
                <w:lang w:val="zh-CN" w:eastAsia="zh-CN" w:bidi="ar-SA"/>
              </w:rPr>
              <w:t>）：是我国由国家兴建的国立大型综合博物馆，仅次于中国国家博物馆的中国第二大博物馆，是中国三大博物馆之一。</w:t>
            </w:r>
            <w:r>
              <w:rPr>
                <w:rFonts w:hint="eastAsia" w:ascii="微软雅黑" w:hAnsi="微软雅黑" w:eastAsia="微软雅黑" w:cs="微软雅黑"/>
                <w:kern w:val="2"/>
                <w:sz w:val="21"/>
                <w:szCs w:val="21"/>
                <w:lang w:val="en-US" w:eastAsia="zh-CN" w:bidi="ar-SA"/>
              </w:rPr>
              <w:t>共设历史馆、特展馆、数字馆、艺术馆、民国馆、非遗馆六馆；</w:t>
            </w:r>
            <w:r>
              <w:rPr>
                <w:rFonts w:hint="eastAsia" w:ascii="微软雅黑" w:hAnsi="微软雅黑" w:eastAsia="微软雅黑" w:cs="微软雅黑"/>
                <w:kern w:val="2"/>
                <w:sz w:val="21"/>
                <w:szCs w:val="21"/>
                <w:lang w:val="zh-CN" w:eastAsia="zh-CN" w:bidi="ar-SA"/>
              </w:rPr>
              <w:t>都是说了解一座城市的过去和现在，是从博物馆开始的，博物馆其实就是一座城市的缩影，从文物摆件你可以清晰地了解到这座城市的过去、现在甚至是将来，从装修布局你可以洞悉到这座城市的韵味格调，从人流量以及人们的观赏动态你可以体会到这座城市的人文素养和思想情怀。</w:t>
            </w:r>
          </w:p>
          <w:p w14:paraId="570BEA7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Times New Roman"/>
                <w:b/>
                <w:bCs/>
                <w:color w:val="002060"/>
                <w:kern w:val="2"/>
                <w:sz w:val="21"/>
                <w:szCs w:val="21"/>
                <w:lang w:val="en-US" w:eastAsia="zh-CN" w:bidi="ar"/>
              </w:rPr>
            </w:pPr>
            <w:r>
              <w:rPr>
                <w:rFonts w:hint="eastAsia" w:ascii="微软雅黑" w:hAnsi="微软雅黑" w:eastAsia="微软雅黑" w:cs="Times New Roman"/>
                <w:b/>
                <w:bCs/>
                <w:color w:val="002060"/>
                <w:kern w:val="2"/>
                <w:sz w:val="21"/>
                <w:szCs w:val="21"/>
                <w:lang w:val="en-US" w:eastAsia="zh-CN" w:bidi="ar"/>
              </w:rPr>
              <w:t>温馨提示：南京博物院实行实名制预约购票，旅游旺季较为火爆，如遇无法预约成功，我们将更改参观阅江楼或其他景区，敬请谅解</w:t>
            </w:r>
          </w:p>
          <w:p w14:paraId="794636F8">
            <w:pPr>
              <w:keepNext w:val="0"/>
              <w:keepLines w:val="0"/>
              <w:pageBreakBefore w:val="0"/>
              <w:kinsoku/>
              <w:wordWrap/>
              <w:overflowPunct/>
              <w:topLinePunct w:val="0"/>
              <w:autoSpaceDE/>
              <w:autoSpaceDN/>
              <w:bidi w:val="0"/>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下午12:00左右统一送站，建议安排15:00之后的返程交通。</w:t>
            </w:r>
          </w:p>
          <w:p w14:paraId="79138D0B">
            <w:pPr>
              <w:keepNext w:val="0"/>
              <w:keepLines w:val="0"/>
              <w:pageBreakBefore w:val="0"/>
              <w:kinsoku/>
              <w:wordWrap/>
              <w:overflowPunct/>
              <w:topLinePunct w:val="0"/>
              <w:autoSpaceDE/>
              <w:autoSpaceDN/>
              <w:bidi w:val="0"/>
              <w:snapToGrid w:val="0"/>
              <w:spacing w:line="240" w:lineRule="auto"/>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drawing>
                <wp:inline distT="0" distB="0" distL="114300" distR="114300">
                  <wp:extent cx="2061845" cy="1682115"/>
                  <wp:effectExtent l="0" t="0" r="10795" b="9525"/>
                  <wp:docPr id="22" name="图片 22" descr="6277e6e23deb7881f35fddbee73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277e6e23deb7881f35fddbee733173"/>
                          <pic:cNvPicPr>
                            <a:picLocks noChangeAspect="1"/>
                          </pic:cNvPicPr>
                        </pic:nvPicPr>
                        <pic:blipFill>
                          <a:blip r:embed="rId12"/>
                          <a:stretch>
                            <a:fillRect/>
                          </a:stretch>
                        </pic:blipFill>
                        <pic:spPr>
                          <a:xfrm>
                            <a:off x="0" y="0"/>
                            <a:ext cx="2061845" cy="1682115"/>
                          </a:xfrm>
                          <a:prstGeom prst="rect">
                            <a:avLst/>
                          </a:prstGeom>
                        </pic:spPr>
                      </pic:pic>
                    </a:graphicData>
                  </a:graphic>
                </wp:inline>
              </w:drawing>
            </w:r>
            <w:r>
              <w:rPr>
                <w:rFonts w:hint="eastAsia" w:ascii="微软雅黑" w:hAnsi="微软雅黑" w:eastAsia="微软雅黑" w:cs="微软雅黑"/>
                <w:kern w:val="2"/>
                <w:sz w:val="21"/>
                <w:szCs w:val="21"/>
                <w:lang w:val="en-US" w:eastAsia="zh-CN" w:bidi="ar-SA"/>
              </w:rPr>
              <w:t xml:space="preserve"> </w:t>
            </w:r>
            <w:r>
              <w:rPr>
                <w:rFonts w:hint="default" w:ascii="微软雅黑" w:hAnsi="微软雅黑" w:eastAsia="微软雅黑" w:cs="微软雅黑"/>
                <w:kern w:val="2"/>
                <w:sz w:val="21"/>
                <w:szCs w:val="21"/>
                <w:lang w:val="en-US" w:eastAsia="zh-CN" w:bidi="ar-SA"/>
              </w:rPr>
              <w:drawing>
                <wp:inline distT="0" distB="0" distL="114300" distR="114300">
                  <wp:extent cx="1976755" cy="1680210"/>
                  <wp:effectExtent l="0" t="0" r="4445" b="11430"/>
                  <wp:docPr id="23" name="图片 23" descr="02ed991de4506f92275be84f0634f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2ed991de4506f92275be84f0634fb1"/>
                          <pic:cNvPicPr>
                            <a:picLocks noChangeAspect="1"/>
                          </pic:cNvPicPr>
                        </pic:nvPicPr>
                        <pic:blipFill>
                          <a:blip r:embed="rId13"/>
                          <a:stretch>
                            <a:fillRect/>
                          </a:stretch>
                        </pic:blipFill>
                        <pic:spPr>
                          <a:xfrm>
                            <a:off x="0" y="0"/>
                            <a:ext cx="1976755" cy="1680210"/>
                          </a:xfrm>
                          <a:prstGeom prst="rect">
                            <a:avLst/>
                          </a:prstGeom>
                        </pic:spPr>
                      </pic:pic>
                    </a:graphicData>
                  </a:graphic>
                </wp:inline>
              </w:drawing>
            </w:r>
            <w:r>
              <w:rPr>
                <w:rFonts w:hint="eastAsia" w:ascii="微软雅黑" w:hAnsi="微软雅黑" w:eastAsia="微软雅黑" w:cs="微软雅黑"/>
                <w:kern w:val="2"/>
                <w:sz w:val="21"/>
                <w:szCs w:val="21"/>
                <w:lang w:val="en-US" w:eastAsia="zh-CN" w:bidi="ar-SA"/>
              </w:rPr>
              <w:t xml:space="preserve"> </w:t>
            </w:r>
            <w:r>
              <w:rPr>
                <w:rFonts w:hint="default" w:ascii="微软雅黑" w:hAnsi="微软雅黑" w:eastAsia="微软雅黑" w:cs="微软雅黑"/>
                <w:kern w:val="2"/>
                <w:sz w:val="21"/>
                <w:szCs w:val="21"/>
                <w:lang w:val="en-US" w:eastAsia="zh-CN" w:bidi="ar-SA"/>
              </w:rPr>
              <w:drawing>
                <wp:inline distT="0" distB="0" distL="114300" distR="114300">
                  <wp:extent cx="2012315" cy="1684655"/>
                  <wp:effectExtent l="0" t="0" r="14605" b="6985"/>
                  <wp:docPr id="24" name="图片 24" descr="9be65101ee113842614642ef032c2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9be65101ee113842614642ef032c2ef"/>
                          <pic:cNvPicPr>
                            <a:picLocks noChangeAspect="1"/>
                          </pic:cNvPicPr>
                        </pic:nvPicPr>
                        <pic:blipFill>
                          <a:blip r:embed="rId14"/>
                          <a:stretch>
                            <a:fillRect/>
                          </a:stretch>
                        </pic:blipFill>
                        <pic:spPr>
                          <a:xfrm>
                            <a:off x="0" y="0"/>
                            <a:ext cx="2012315" cy="1684655"/>
                          </a:xfrm>
                          <a:prstGeom prst="rect">
                            <a:avLst/>
                          </a:prstGeom>
                        </pic:spPr>
                      </pic:pic>
                    </a:graphicData>
                  </a:graphic>
                </wp:inline>
              </w:drawing>
            </w:r>
          </w:p>
          <w:p w14:paraId="7E9DFC93">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24"/>
                <w:szCs w:val="24"/>
                <w:highlight w:val="darkGreen"/>
                <w:lang w:val="en-US" w:eastAsia="zh-CN"/>
              </w:rPr>
              <w:t xml:space="preserve"> </w:t>
            </w:r>
            <w:r>
              <w:rPr>
                <w:rFonts w:hint="eastAsia" w:ascii="微软雅黑" w:hAnsi="微软雅黑" w:eastAsia="微软雅黑" w:cs="微软雅黑"/>
                <w:b/>
                <w:bCs/>
                <w:color w:val="FFFFFF"/>
                <w:sz w:val="21"/>
                <w:szCs w:val="21"/>
                <w:highlight w:val="darkGreen"/>
                <w:lang w:val="en-US" w:eastAsia="zh-CN"/>
              </w:rPr>
              <w:t>送</w:t>
            </w:r>
            <w:r>
              <w:rPr>
                <w:rFonts w:hint="eastAsia" w:ascii="微软雅黑" w:hAnsi="微软雅黑" w:eastAsia="微软雅黑" w:cs="微软雅黑"/>
                <w:b/>
                <w:bCs/>
                <w:color w:val="FFFFFF"/>
                <w:sz w:val="21"/>
                <w:szCs w:val="21"/>
                <w:highlight w:val="darkGreen"/>
                <w:lang w:eastAsia="zh-CN"/>
              </w:rPr>
              <w:t>站温馨提示：</w:t>
            </w:r>
          </w:p>
          <w:p w14:paraId="17B87B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1.</w:t>
            </w:r>
            <w:r>
              <w:rPr>
                <w:rFonts w:hint="eastAsia" w:ascii="微软雅黑" w:hAnsi="微软雅黑" w:eastAsia="微软雅黑" w:cs="微软雅黑"/>
                <w:b w:val="0"/>
                <w:bCs/>
                <w:color w:val="000000"/>
                <w:sz w:val="21"/>
                <w:szCs w:val="21"/>
              </w:rPr>
              <w:t>散客拼团，</w:t>
            </w:r>
            <w:r>
              <w:rPr>
                <w:rFonts w:hint="eastAsia" w:ascii="微软雅黑" w:hAnsi="微软雅黑" w:eastAsia="微软雅黑" w:cs="微软雅黑"/>
                <w:b w:val="0"/>
                <w:bCs/>
                <w:color w:val="000000"/>
                <w:sz w:val="21"/>
                <w:szCs w:val="21"/>
                <w:lang w:eastAsia="zh-CN"/>
              </w:rPr>
              <w:t>我们仅提供统一的免费送站服务，</w:t>
            </w:r>
            <w:r>
              <w:rPr>
                <w:rFonts w:hint="eastAsia" w:ascii="微软雅黑" w:hAnsi="微软雅黑" w:eastAsia="微软雅黑" w:cs="微软雅黑"/>
                <w:b w:val="0"/>
                <w:bCs/>
                <w:color w:val="000000"/>
                <w:sz w:val="21"/>
                <w:szCs w:val="21"/>
              </w:rPr>
              <w:t>客人</w:t>
            </w:r>
            <w:r>
              <w:rPr>
                <w:rFonts w:hint="eastAsia" w:ascii="微软雅黑" w:hAnsi="微软雅黑" w:eastAsia="微软雅黑" w:cs="微软雅黑"/>
                <w:b w:val="0"/>
                <w:bCs/>
                <w:color w:val="000000"/>
                <w:sz w:val="21"/>
                <w:szCs w:val="21"/>
                <w:lang w:eastAsia="zh-CN"/>
              </w:rPr>
              <w:t>可能</w:t>
            </w:r>
            <w:r>
              <w:rPr>
                <w:rFonts w:hint="eastAsia" w:ascii="微软雅黑" w:hAnsi="微软雅黑" w:eastAsia="微软雅黑" w:cs="微软雅黑"/>
                <w:b w:val="0"/>
                <w:bCs/>
                <w:color w:val="000000"/>
                <w:sz w:val="21"/>
                <w:szCs w:val="21"/>
              </w:rPr>
              <w:t>会出现2-3个小时的候车或候机时间，请客人理解并配合。</w:t>
            </w:r>
          </w:p>
          <w:p w14:paraId="7910A7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2.</w:t>
            </w:r>
            <w:r>
              <w:rPr>
                <w:rFonts w:hint="eastAsia" w:ascii="微软雅黑" w:hAnsi="微软雅黑" w:eastAsia="微软雅黑" w:cs="微软雅黑"/>
                <w:b w:val="0"/>
                <w:bCs/>
                <w:color w:val="000000"/>
                <w:sz w:val="21"/>
                <w:szCs w:val="21"/>
              </w:rPr>
              <w:t>免费送站地点仅</w:t>
            </w:r>
            <w:r>
              <w:rPr>
                <w:rFonts w:hint="eastAsia" w:ascii="微软雅黑" w:hAnsi="微软雅黑" w:eastAsia="微软雅黑" w:cs="微软雅黑"/>
                <w:b w:val="0"/>
                <w:bCs/>
                <w:color w:val="000000"/>
                <w:sz w:val="21"/>
                <w:szCs w:val="21"/>
                <w:lang w:eastAsia="zh-CN"/>
              </w:rPr>
              <w:t>限</w:t>
            </w:r>
            <w:r>
              <w:rPr>
                <w:rFonts w:hint="eastAsia" w:ascii="微软雅黑" w:hAnsi="微软雅黑" w:eastAsia="微软雅黑" w:cs="微软雅黑"/>
                <w:b w:val="0"/>
                <w:bCs/>
                <w:color w:val="000000"/>
                <w:sz w:val="21"/>
                <w:szCs w:val="21"/>
              </w:rPr>
              <w:t>为：</w:t>
            </w:r>
            <w:r>
              <w:rPr>
                <w:rFonts w:hint="eastAsia" w:ascii="微软雅黑" w:hAnsi="微软雅黑" w:eastAsia="微软雅黑" w:cs="微软雅黑"/>
                <w:b w:val="0"/>
                <w:bCs/>
                <w:color w:val="000000"/>
                <w:sz w:val="21"/>
                <w:szCs w:val="21"/>
                <w:lang w:eastAsia="zh-CN"/>
              </w:rPr>
              <w:t>南京南站</w:t>
            </w:r>
            <w:r>
              <w:rPr>
                <w:rFonts w:hint="eastAsia" w:ascii="微软雅黑" w:hAnsi="微软雅黑" w:eastAsia="微软雅黑" w:cs="微软雅黑"/>
                <w:b w:val="0"/>
                <w:bCs/>
                <w:color w:val="000000"/>
                <w:sz w:val="21"/>
                <w:szCs w:val="21"/>
              </w:rPr>
              <w:t>，其他地点暂不提供</w:t>
            </w:r>
            <w:r>
              <w:rPr>
                <w:rFonts w:hint="eastAsia" w:ascii="微软雅黑" w:hAnsi="微软雅黑" w:eastAsia="微软雅黑" w:cs="微软雅黑"/>
                <w:b w:val="0"/>
                <w:bCs/>
                <w:color w:val="000000"/>
                <w:sz w:val="21"/>
                <w:szCs w:val="21"/>
                <w:lang w:eastAsia="zh-CN"/>
              </w:rPr>
              <w:t>服务</w:t>
            </w:r>
            <w:r>
              <w:rPr>
                <w:rFonts w:hint="eastAsia" w:ascii="微软雅黑" w:hAnsi="微软雅黑" w:eastAsia="微软雅黑" w:cs="微软雅黑"/>
                <w:b w:val="0"/>
                <w:bCs/>
                <w:color w:val="000000"/>
                <w:sz w:val="21"/>
                <w:szCs w:val="21"/>
              </w:rPr>
              <w:t>！</w:t>
            </w:r>
          </w:p>
          <w:p w14:paraId="3CE3D1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3.</w:t>
            </w:r>
            <w:r>
              <w:rPr>
                <w:rFonts w:hint="eastAsia" w:ascii="微软雅黑" w:hAnsi="微软雅黑" w:eastAsia="微软雅黑" w:cs="微软雅黑"/>
                <w:b w:val="0"/>
                <w:bCs/>
                <w:color w:val="000000"/>
                <w:sz w:val="21"/>
                <w:szCs w:val="21"/>
              </w:rPr>
              <w:t>如您的</w:t>
            </w:r>
            <w:r>
              <w:rPr>
                <w:rFonts w:hint="eastAsia" w:ascii="微软雅黑" w:hAnsi="微软雅黑" w:eastAsia="微软雅黑" w:cs="微软雅黑"/>
                <w:b w:val="0"/>
                <w:bCs/>
                <w:color w:val="000000"/>
                <w:sz w:val="21"/>
                <w:szCs w:val="21"/>
                <w:lang w:eastAsia="zh-CN"/>
              </w:rPr>
              <w:t>返程</w:t>
            </w:r>
            <w:r>
              <w:rPr>
                <w:rFonts w:hint="eastAsia" w:ascii="微软雅黑" w:hAnsi="微软雅黑" w:eastAsia="微软雅黑" w:cs="微软雅黑"/>
                <w:b w:val="0"/>
                <w:bCs/>
                <w:color w:val="000000"/>
                <w:sz w:val="21"/>
                <w:szCs w:val="21"/>
              </w:rPr>
              <w:t>航班</w:t>
            </w:r>
            <w:r>
              <w:rPr>
                <w:rFonts w:hint="eastAsia" w:ascii="微软雅黑" w:hAnsi="微软雅黑" w:eastAsia="微软雅黑" w:cs="微软雅黑"/>
                <w:b w:val="0"/>
                <w:bCs/>
                <w:color w:val="000000"/>
                <w:sz w:val="21"/>
                <w:szCs w:val="21"/>
                <w:lang w:val="en-US" w:eastAsia="zh-CN"/>
              </w:rPr>
              <w:t>/</w:t>
            </w:r>
            <w:r>
              <w:rPr>
                <w:rFonts w:hint="eastAsia" w:ascii="微软雅黑" w:hAnsi="微软雅黑" w:eastAsia="微软雅黑" w:cs="微软雅黑"/>
                <w:b w:val="0"/>
                <w:bCs/>
                <w:color w:val="000000"/>
                <w:sz w:val="21"/>
                <w:szCs w:val="21"/>
              </w:rPr>
              <w:t>车次较</w:t>
            </w:r>
            <w:r>
              <w:rPr>
                <w:rFonts w:hint="eastAsia" w:ascii="微软雅黑" w:hAnsi="微软雅黑" w:eastAsia="微软雅黑" w:cs="微软雅黑"/>
                <w:b w:val="0"/>
                <w:bCs/>
                <w:color w:val="000000"/>
                <w:sz w:val="21"/>
                <w:szCs w:val="21"/>
                <w:lang w:eastAsia="zh-CN"/>
              </w:rPr>
              <w:t>早或较</w:t>
            </w:r>
            <w:r>
              <w:rPr>
                <w:rFonts w:hint="eastAsia" w:ascii="微软雅黑" w:hAnsi="微软雅黑" w:eastAsia="微软雅黑" w:cs="微软雅黑"/>
                <w:b w:val="0"/>
                <w:bCs/>
                <w:color w:val="000000"/>
                <w:sz w:val="21"/>
                <w:szCs w:val="21"/>
              </w:rPr>
              <w:t>晚，您可以选择自由活动后自行前往机场或者火车站，费用自理</w:t>
            </w:r>
            <w:r>
              <w:rPr>
                <w:rFonts w:hint="eastAsia" w:ascii="微软雅黑" w:hAnsi="微软雅黑" w:eastAsia="微软雅黑" w:cs="微软雅黑"/>
                <w:b w:val="0"/>
                <w:bCs/>
                <w:color w:val="000000"/>
                <w:sz w:val="21"/>
                <w:szCs w:val="21"/>
                <w:lang w:eastAsia="zh-CN"/>
              </w:rPr>
              <w:t>；</w:t>
            </w:r>
            <w:r>
              <w:rPr>
                <w:rFonts w:hint="eastAsia" w:ascii="微软雅黑" w:hAnsi="微软雅黑" w:eastAsia="微软雅黑" w:cs="微软雅黑"/>
                <w:b w:val="0"/>
                <w:bCs/>
                <w:color w:val="000000"/>
                <w:sz w:val="21"/>
                <w:szCs w:val="21"/>
              </w:rPr>
              <w:t>我们</w:t>
            </w:r>
            <w:r>
              <w:rPr>
                <w:rFonts w:hint="eastAsia" w:ascii="微软雅黑" w:hAnsi="微软雅黑" w:eastAsia="微软雅黑" w:cs="微软雅黑"/>
                <w:b w:val="0"/>
                <w:bCs/>
                <w:color w:val="000000"/>
                <w:sz w:val="21"/>
                <w:szCs w:val="21"/>
                <w:lang w:eastAsia="zh-CN"/>
              </w:rPr>
              <w:t>也</w:t>
            </w:r>
            <w:r>
              <w:rPr>
                <w:rFonts w:hint="eastAsia" w:ascii="微软雅黑" w:hAnsi="微软雅黑" w:eastAsia="微软雅黑" w:cs="微软雅黑"/>
                <w:b w:val="0"/>
                <w:bCs/>
                <w:color w:val="000000"/>
                <w:sz w:val="21"/>
                <w:szCs w:val="21"/>
              </w:rPr>
              <w:t>可以提供有偿的</w:t>
            </w:r>
            <w:r>
              <w:rPr>
                <w:rFonts w:hint="eastAsia" w:ascii="微软雅黑" w:hAnsi="微软雅黑" w:eastAsia="微软雅黑" w:cs="微软雅黑"/>
                <w:b w:val="0"/>
                <w:bCs/>
                <w:color w:val="000000"/>
                <w:sz w:val="21"/>
                <w:szCs w:val="21"/>
                <w:lang w:eastAsia="zh-CN"/>
              </w:rPr>
              <w:t>送</w:t>
            </w:r>
            <w:r>
              <w:rPr>
                <w:rFonts w:hint="eastAsia" w:ascii="微软雅黑" w:hAnsi="微软雅黑" w:eastAsia="微软雅黑" w:cs="微软雅黑"/>
                <w:b w:val="0"/>
                <w:bCs/>
                <w:color w:val="000000"/>
                <w:sz w:val="21"/>
                <w:szCs w:val="21"/>
              </w:rPr>
              <w:t>站服务：250元/趟-小轿车。</w:t>
            </w:r>
          </w:p>
          <w:p w14:paraId="6618D3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color w:val="000000"/>
                <w:sz w:val="24"/>
                <w:szCs w:val="24"/>
                <w:lang w:val="en-US" w:eastAsia="zh-CN"/>
              </w:rPr>
            </w:pPr>
            <w:r>
              <w:rPr>
                <w:rFonts w:hint="eastAsia" w:ascii="微软雅黑" w:hAnsi="微软雅黑" w:eastAsia="微软雅黑" w:cs="微软雅黑"/>
                <w:b w:val="0"/>
                <w:bCs/>
                <w:color w:val="000000"/>
                <w:sz w:val="21"/>
                <w:szCs w:val="21"/>
                <w:lang w:val="en-US" w:eastAsia="zh-CN"/>
              </w:rPr>
              <w:t>4.</w:t>
            </w:r>
            <w:r>
              <w:rPr>
                <w:rFonts w:hint="eastAsia" w:ascii="微软雅黑" w:hAnsi="微软雅黑" w:eastAsia="微软雅黑" w:cs="微软雅黑"/>
                <w:b w:val="0"/>
                <w:bCs/>
                <w:color w:val="000000"/>
                <w:sz w:val="21"/>
                <w:szCs w:val="21"/>
              </w:rPr>
              <w:t>接送站则不一定是导游，需客人自行办理登机牌。</w:t>
            </w:r>
            <w:r>
              <w:rPr>
                <w:rFonts w:hint="eastAsia"/>
                <w:sz w:val="21"/>
                <w:szCs w:val="21"/>
                <w:lang w:val="en-US" w:eastAsia="zh-CN"/>
              </w:rPr>
              <w:t xml:space="preserve"> </w:t>
            </w:r>
            <w:r>
              <w:rPr>
                <w:rFonts w:hint="eastAsia"/>
                <w:sz w:val="24"/>
                <w:szCs w:val="24"/>
                <w:lang w:val="en-US" w:eastAsia="zh-CN"/>
              </w:rPr>
              <w:t xml:space="preserve">  </w:t>
            </w:r>
          </w:p>
        </w:tc>
      </w:tr>
      <w:tr w14:paraId="4237AED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shd w:val="clear" w:color="auto" w:fill="2D61B7"/>
            <w:noWrap w:val="0"/>
            <w:vAlign w:val="top"/>
          </w:tcPr>
          <w:p w14:paraId="63A473F2">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4402809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3345977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1FDFBE7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2383545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5E0BD24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888" w:type="dxa"/>
            <w:tcBorders>
              <w:tl2br w:val="nil"/>
              <w:tr2bl w:val="nil"/>
            </w:tcBorders>
            <w:noWrap w:val="0"/>
            <w:vAlign w:val="center"/>
          </w:tcPr>
          <w:p w14:paraId="14D75A44">
            <w:pPr>
              <w:spacing w:line="360" w:lineRule="auto"/>
              <w:ind w:right="48" w:rightChars="23"/>
              <w:jc w:val="center"/>
              <w:rPr>
                <w:rFonts w:hint="eastAsia" w:ascii="微软雅黑" w:hAnsi="微软雅黑" w:eastAsia="微软雅黑" w:cs="微软雅黑"/>
                <w:b/>
                <w:color w:val="auto"/>
                <w:kern w:val="0"/>
                <w:sz w:val="21"/>
                <w:szCs w:val="21"/>
                <w:vertAlign w:val="baseline"/>
              </w:rPr>
            </w:pPr>
            <w:r>
              <w:rPr>
                <w:rFonts w:hint="eastAsia" w:ascii="微软雅黑" w:hAnsi="微软雅黑" w:eastAsia="微软雅黑" w:cs="微软雅黑"/>
                <w:b/>
                <w:bCs/>
                <w:sz w:val="21"/>
                <w:szCs w:val="21"/>
                <w:lang w:val="en-GB"/>
              </w:rPr>
              <w:t>交通</w:t>
            </w:r>
          </w:p>
        </w:tc>
        <w:tc>
          <w:tcPr>
            <w:tcW w:w="9149" w:type="dxa"/>
            <w:gridSpan w:val="5"/>
            <w:tcBorders>
              <w:tl2br w:val="nil"/>
              <w:tr2bl w:val="nil"/>
            </w:tcBorders>
            <w:noWrap w:val="0"/>
            <w:vAlign w:val="top"/>
          </w:tcPr>
          <w:p w14:paraId="4CB5B202">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GB" w:eastAsia="zh-CN"/>
              </w:rPr>
              <w:t>①四川各地</w:t>
            </w:r>
            <w:r>
              <w:rPr>
                <w:rFonts w:hint="eastAsia" w:ascii="微软雅黑" w:hAnsi="微软雅黑" w:eastAsia="微软雅黑" w:cs="微软雅黑"/>
                <w:b w:val="0"/>
                <w:bCs w:val="0"/>
                <w:color w:val="000000"/>
                <w:sz w:val="21"/>
                <w:szCs w:val="21"/>
                <w:lang w:val="en-US" w:eastAsia="zh-CN"/>
              </w:rPr>
              <w:t>到南京</w:t>
            </w:r>
            <w:r>
              <w:rPr>
                <w:rFonts w:hint="eastAsia" w:ascii="微软雅黑" w:hAnsi="微软雅黑" w:eastAsia="微软雅黑" w:cs="微软雅黑"/>
                <w:b w:val="0"/>
                <w:bCs w:val="0"/>
                <w:color w:val="000000"/>
                <w:sz w:val="21"/>
                <w:szCs w:val="21"/>
              </w:rPr>
              <w:t>往返机票</w:t>
            </w:r>
            <w:r>
              <w:rPr>
                <w:rFonts w:hint="eastAsia" w:ascii="微软雅黑" w:hAnsi="微软雅黑" w:eastAsia="微软雅黑" w:cs="微软雅黑"/>
                <w:b w:val="0"/>
                <w:bCs w:val="0"/>
                <w:color w:val="000000"/>
                <w:sz w:val="21"/>
                <w:szCs w:val="21"/>
                <w:lang w:val="en-US" w:eastAsia="zh-CN"/>
              </w:rPr>
              <w:t>经济舱</w:t>
            </w:r>
          </w:p>
          <w:p w14:paraId="70BA4879">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②当地旅游车（车型不定，确保一人一正座</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33座以下无行李箱</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sz w:val="18"/>
                <w:szCs w:val="18"/>
              </w:rPr>
              <w:t>跟团期间的用车费用，按照实际参团人数安排交通车辆，座位次序为随机分配，不分先后，保证1人1正座，自由活动期间不包含用车。</w:t>
            </w:r>
          </w:p>
        </w:tc>
      </w:tr>
      <w:tr w14:paraId="5FAF1A3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7B53E8E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D539B60">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149" w:type="dxa"/>
            <w:gridSpan w:val="5"/>
            <w:tcBorders>
              <w:tl2br w:val="nil"/>
              <w:tr2bl w:val="nil"/>
            </w:tcBorders>
            <w:noWrap w:val="0"/>
            <w:vAlign w:val="top"/>
          </w:tcPr>
          <w:p w14:paraId="4A36F75E">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Cs/>
                <w:color w:val="FF0000"/>
                <w:sz w:val="21"/>
                <w:szCs w:val="21"/>
                <w:lang w:val="en-GB"/>
              </w:rPr>
            </w:pPr>
            <w:r>
              <w:rPr>
                <w:rFonts w:hint="eastAsia" w:ascii="微软雅黑" w:hAnsi="微软雅黑" w:eastAsia="微软雅黑" w:cs="微软雅黑"/>
                <w:b/>
                <w:bCs/>
                <w:color w:val="002060"/>
                <w:sz w:val="21"/>
                <w:szCs w:val="21"/>
                <w:lang w:eastAsia="zh-CN"/>
              </w:rPr>
              <w:t>全程入住携程</w:t>
            </w:r>
            <w:r>
              <w:rPr>
                <w:rFonts w:hint="eastAsia" w:ascii="微软雅黑" w:hAnsi="微软雅黑" w:eastAsia="微软雅黑" w:cs="微软雅黑"/>
                <w:b/>
                <w:bCs/>
                <w:color w:val="002060"/>
                <w:sz w:val="21"/>
                <w:szCs w:val="21"/>
                <w:lang w:val="en-US" w:eastAsia="zh-CN"/>
              </w:rPr>
              <w:t>五</w:t>
            </w:r>
            <w:r>
              <w:rPr>
                <w:rFonts w:hint="eastAsia" w:ascii="微软雅黑" w:hAnsi="微软雅黑" w:eastAsia="微软雅黑" w:cs="微软雅黑"/>
                <w:b/>
                <w:bCs/>
                <w:color w:val="002060"/>
                <w:sz w:val="21"/>
                <w:szCs w:val="21"/>
                <w:lang w:eastAsia="zh-CN"/>
              </w:rPr>
              <w:t>钻酒店</w:t>
            </w:r>
            <w:r>
              <w:rPr>
                <w:rFonts w:hint="eastAsia" w:ascii="微软雅黑" w:hAnsi="微软雅黑" w:eastAsia="微软雅黑" w:cs="微软雅黑"/>
                <w:b/>
                <w:bCs/>
                <w:color w:val="002060"/>
                <w:sz w:val="21"/>
                <w:szCs w:val="21"/>
                <w:lang w:val="en-US" w:eastAsia="zh-CN"/>
              </w:rPr>
              <w:t xml:space="preserve">  </w:t>
            </w:r>
            <w:r>
              <w:rPr>
                <w:rFonts w:hint="eastAsia" w:ascii="微软雅黑" w:hAnsi="微软雅黑" w:eastAsia="微软雅黑" w:cs="微软雅黑"/>
                <w:sz w:val="21"/>
                <w:szCs w:val="21"/>
              </w:rPr>
              <w:t>行程中所列酒店或同级注：如遇单男单女时，游客自愿同意旅行社尽量安排三人间或加床（加床为钢丝床</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；如无法安排三人间或加床时，游客自愿拼房或现补单房差</w:t>
            </w:r>
          </w:p>
        </w:tc>
      </w:tr>
      <w:tr w14:paraId="6308179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56" w:hRule="atLeast"/>
          <w:jc w:val="center"/>
        </w:trPr>
        <w:tc>
          <w:tcPr>
            <w:tcW w:w="819" w:type="dxa"/>
            <w:vMerge w:val="continue"/>
            <w:tcBorders>
              <w:tl2br w:val="nil"/>
              <w:tr2bl w:val="nil"/>
            </w:tcBorders>
            <w:noWrap w:val="0"/>
            <w:vAlign w:val="top"/>
          </w:tcPr>
          <w:p w14:paraId="2E52F6F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291FBDEF">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lang w:val="en-GB"/>
              </w:rPr>
              <w:t>门票</w:t>
            </w:r>
          </w:p>
        </w:tc>
        <w:tc>
          <w:tcPr>
            <w:tcW w:w="9149" w:type="dxa"/>
            <w:gridSpan w:val="5"/>
            <w:tcBorders>
              <w:tl2br w:val="nil"/>
              <w:tr2bl w:val="nil"/>
            </w:tcBorders>
            <w:noWrap w:val="0"/>
            <w:vAlign w:val="center"/>
          </w:tcPr>
          <w:p w14:paraId="31C38CA5">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jc w:val="both"/>
              <w:textAlignment w:val="auto"/>
              <w:rPr>
                <w:rFonts w:hint="eastAsia" w:ascii="微软雅黑" w:hAnsi="微软雅黑" w:eastAsia="微软雅黑" w:cs="微软雅黑"/>
                <w:bCs/>
                <w:sz w:val="21"/>
                <w:szCs w:val="21"/>
                <w:lang w:val="en-GB"/>
              </w:rPr>
            </w:pPr>
            <w:r>
              <w:rPr>
                <w:rFonts w:hint="eastAsia" w:ascii="微软雅黑" w:hAnsi="微软雅黑" w:eastAsia="微软雅黑" w:cs="微软雅黑"/>
                <w:sz w:val="21"/>
                <w:szCs w:val="21"/>
              </w:rPr>
              <w:t>行程中所列景点第一大门票（不含景点第二门票及其它消费</w:t>
            </w:r>
            <w:r>
              <w:rPr>
                <w:rFonts w:hint="eastAsia" w:ascii="微软雅黑" w:hAnsi="微软雅黑" w:eastAsia="微软雅黑" w:cs="微软雅黑"/>
                <w:sz w:val="21"/>
                <w:szCs w:val="21"/>
                <w:lang w:eastAsia="zh-CN"/>
              </w:rPr>
              <w:t>，</w:t>
            </w:r>
            <w:r>
              <w:rPr>
                <w:rFonts w:hint="eastAsia" w:ascii="微软雅黑" w:hAnsi="微软雅黑" w:eastAsia="微软雅黑" w:cs="微软雅黑"/>
                <w:b/>
                <w:bCs/>
                <w:color w:val="002060"/>
                <w:sz w:val="21"/>
                <w:szCs w:val="21"/>
                <w:lang w:val="en-US" w:eastAsia="zh-CN"/>
              </w:rPr>
              <w:t>中山陵交驳车20元/人（必消）</w:t>
            </w:r>
            <w:r>
              <w:rPr>
                <w:rFonts w:hint="eastAsia" w:ascii="微软雅黑" w:hAnsi="微软雅黑" w:eastAsia="微软雅黑" w:cs="微软雅黑"/>
                <w:sz w:val="21"/>
                <w:szCs w:val="21"/>
              </w:rPr>
              <w:t>）</w:t>
            </w:r>
          </w:p>
        </w:tc>
      </w:tr>
      <w:tr w14:paraId="1D903D7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26C2499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0E34CA8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149" w:type="dxa"/>
            <w:gridSpan w:val="5"/>
            <w:tcBorders>
              <w:tl2br w:val="nil"/>
              <w:tr2bl w:val="nil"/>
            </w:tcBorders>
            <w:noWrap w:val="0"/>
            <w:vAlign w:val="center"/>
          </w:tcPr>
          <w:p w14:paraId="090095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Cs/>
                <w:sz w:val="21"/>
                <w:szCs w:val="21"/>
                <w:lang w:val="en-GB"/>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早</w:t>
            </w: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正，酒店自助早餐，不用不退，正餐餐标</w:t>
            </w:r>
            <w:r>
              <w:rPr>
                <w:rFonts w:hint="eastAsia" w:ascii="微软雅黑" w:hAnsi="微软雅黑" w:eastAsia="微软雅黑" w:cs="微软雅黑"/>
                <w:sz w:val="21"/>
                <w:szCs w:val="21"/>
                <w:lang w:val="en-US" w:eastAsia="zh-CN"/>
              </w:rPr>
              <w:t>40</w:t>
            </w:r>
            <w:r>
              <w:rPr>
                <w:rFonts w:hint="eastAsia" w:ascii="微软雅黑" w:hAnsi="微软雅黑" w:eastAsia="微软雅黑" w:cs="微软雅黑"/>
                <w:sz w:val="21"/>
                <w:szCs w:val="21"/>
              </w:rPr>
              <w:t>元/人</w:t>
            </w:r>
          </w:p>
        </w:tc>
      </w:tr>
      <w:tr w14:paraId="5D4ED6B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31" w:hRule="atLeast"/>
          <w:jc w:val="center"/>
        </w:trPr>
        <w:tc>
          <w:tcPr>
            <w:tcW w:w="819" w:type="dxa"/>
            <w:vMerge w:val="continue"/>
            <w:tcBorders>
              <w:tl2br w:val="nil"/>
              <w:tr2bl w:val="nil"/>
            </w:tcBorders>
            <w:noWrap w:val="0"/>
            <w:vAlign w:val="top"/>
          </w:tcPr>
          <w:p w14:paraId="545A433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1E87C296">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149" w:type="dxa"/>
            <w:gridSpan w:val="5"/>
            <w:tcBorders>
              <w:tl2br w:val="nil"/>
              <w:tr2bl w:val="nil"/>
            </w:tcBorders>
            <w:noWrap w:val="0"/>
            <w:vAlign w:val="top"/>
          </w:tcPr>
          <w:p w14:paraId="420ACE76">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当地中文导游服务（接驳期间或自由活动期间不含导游服务）</w:t>
            </w:r>
          </w:p>
          <w:p w14:paraId="1704949A">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lang w:val="en-GB"/>
              </w:rPr>
            </w:pPr>
            <w:r>
              <w:rPr>
                <w:rFonts w:hint="eastAsia" w:ascii="微软雅黑" w:hAnsi="微软雅黑" w:eastAsia="微软雅黑" w:cs="微软雅黑"/>
                <w:sz w:val="21"/>
                <w:szCs w:val="21"/>
              </w:rPr>
              <w:t>不排除部分景区为景区讲解员</w:t>
            </w:r>
            <w:r>
              <w:rPr>
                <w:rFonts w:hint="eastAsia" w:ascii="微软雅黑" w:hAnsi="微软雅黑" w:eastAsia="微软雅黑" w:cs="微软雅黑"/>
                <w:sz w:val="21"/>
                <w:szCs w:val="21"/>
                <w:lang w:eastAsia="zh-CN"/>
              </w:rPr>
              <w:t>提供讲</w:t>
            </w:r>
            <w:r>
              <w:rPr>
                <w:rFonts w:hint="eastAsia" w:ascii="微软雅黑" w:hAnsi="微软雅黑" w:eastAsia="微软雅黑" w:cs="微软雅黑"/>
                <w:sz w:val="21"/>
                <w:szCs w:val="21"/>
              </w:rPr>
              <w:t>解服务</w:t>
            </w:r>
          </w:p>
        </w:tc>
      </w:tr>
      <w:tr w14:paraId="19F5FA1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045F18B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00E8A4D">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149" w:type="dxa"/>
            <w:gridSpan w:val="5"/>
            <w:tcBorders>
              <w:tl2br w:val="nil"/>
              <w:tr2bl w:val="nil"/>
            </w:tcBorders>
            <w:noWrap w:val="0"/>
            <w:vAlign w:val="center"/>
          </w:tcPr>
          <w:p w14:paraId="2653C86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旅行社意外险建议客人购买，请在签合同时注明。</w:t>
            </w:r>
          </w:p>
          <w:p w14:paraId="2AEACDA2">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3E9B4B4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1FBEC8A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7DAA3C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149" w:type="dxa"/>
            <w:gridSpan w:val="5"/>
            <w:tcBorders>
              <w:tl2br w:val="nil"/>
              <w:tr2bl w:val="nil"/>
            </w:tcBorders>
            <w:noWrap w:val="0"/>
            <w:vAlign w:val="center"/>
          </w:tcPr>
          <w:p w14:paraId="399A7E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身体有疾病不适合出行的请不要参团。</w:t>
            </w:r>
            <w:r>
              <w:rPr>
                <w:rFonts w:hint="eastAsia" w:ascii="微软雅黑" w:hAnsi="微软雅黑" w:eastAsia="微软雅黑" w:cs="微软雅黑"/>
                <w:sz w:val="21"/>
                <w:szCs w:val="21"/>
                <w:lang w:eastAsia="zh-CN"/>
              </w:rPr>
              <w:t>建议老人小孩</w:t>
            </w:r>
            <w:r>
              <w:rPr>
                <w:rFonts w:hint="eastAsia" w:ascii="微软雅黑" w:hAnsi="微软雅黑" w:eastAsia="微软雅黑" w:cs="微软雅黑"/>
                <w:sz w:val="21"/>
                <w:szCs w:val="21"/>
              </w:rPr>
              <w:t>有家人陪同。</w:t>
            </w:r>
          </w:p>
          <w:p w14:paraId="40E0E66A">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2-12岁小孩价格只含：往返机票+旅游车位+半餐</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其他费用自理，产生费用请自付景区或酒店。</w:t>
            </w:r>
          </w:p>
        </w:tc>
      </w:tr>
      <w:tr w14:paraId="7631028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196F69E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0767726D">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13CC5F44">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57160CC0">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37" w:type="dxa"/>
            <w:gridSpan w:val="6"/>
            <w:tcBorders>
              <w:tl2br w:val="nil"/>
              <w:tr2bl w:val="nil"/>
            </w:tcBorders>
            <w:noWrap w:val="0"/>
            <w:vAlign w:val="center"/>
          </w:tcPr>
          <w:p w14:paraId="7CF9D0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酒水、个人消费、景区内索道、沿途行程内景点小门票、行程中备注未含的餐。</w:t>
            </w:r>
          </w:p>
          <w:p w14:paraId="682CDA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210" w:right="0" w:hanging="180" w:hangingChars="1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由于不可抗拒因素导致行程变更所产生的费用（包括但不限于自然灾害，</w:t>
            </w:r>
            <w:r>
              <w:rPr>
                <w:rFonts w:hint="eastAsia" w:ascii="微软雅黑" w:hAnsi="微软雅黑" w:eastAsia="微软雅黑" w:cs="微软雅黑"/>
                <w:sz w:val="18"/>
                <w:szCs w:val="18"/>
                <w:lang w:eastAsia="zh-CN"/>
              </w:rPr>
              <w:t>其他如</w:t>
            </w:r>
            <w:r>
              <w:rPr>
                <w:rFonts w:hint="eastAsia" w:ascii="微软雅黑" w:hAnsi="微软雅黑" w:eastAsia="微软雅黑" w:cs="微软雅黑"/>
                <w:sz w:val="18"/>
                <w:szCs w:val="18"/>
              </w:rPr>
              <w:t>航班延误或取消、车辆</w:t>
            </w:r>
            <w:r>
              <w:rPr>
                <w:rFonts w:hint="eastAsia" w:ascii="微软雅黑" w:hAnsi="微软雅黑" w:eastAsia="微软雅黑" w:cs="微软雅黑"/>
                <w:sz w:val="18"/>
                <w:szCs w:val="18"/>
                <w:lang w:eastAsia="zh-CN"/>
              </w:rPr>
              <w:t>故</w:t>
            </w:r>
            <w:r>
              <w:rPr>
                <w:rFonts w:hint="eastAsia" w:ascii="微软雅黑" w:hAnsi="微软雅黑" w:eastAsia="微软雅黑" w:cs="微软雅黑"/>
                <w:sz w:val="18"/>
                <w:szCs w:val="18"/>
              </w:rPr>
              <w:t>障、交通意外等）。</w:t>
            </w:r>
          </w:p>
          <w:p w14:paraId="1B654B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right="0" w:hanging="360" w:hangingChars="2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受国际油价波动引起的机票燃油附加费的临时上涨差额自理，上浮具体金额遵照各大航空公司的有</w:t>
            </w:r>
            <w:r>
              <w:rPr>
                <w:rFonts w:hint="eastAsia" w:ascii="微软雅黑" w:hAnsi="微软雅黑" w:eastAsia="微软雅黑" w:cs="微软雅黑"/>
                <w:sz w:val="18"/>
                <w:szCs w:val="18"/>
                <w:lang w:eastAsia="zh-CN"/>
              </w:rPr>
              <w:t>关通知</w:t>
            </w:r>
            <w:r>
              <w:rPr>
                <w:rFonts w:hint="eastAsia" w:ascii="微软雅黑" w:hAnsi="微软雅黑" w:eastAsia="微软雅黑" w:cs="微软雅黑"/>
                <w:sz w:val="18"/>
                <w:szCs w:val="18"/>
              </w:rPr>
              <w:t>。</w:t>
            </w:r>
          </w:p>
          <w:p w14:paraId="31E78E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出发地到机场的接送费用，请自行前往机场。</w:t>
            </w:r>
          </w:p>
          <w:p w14:paraId="28D74F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color w:val="auto"/>
                <w:kern w:val="0"/>
                <w:sz w:val="18"/>
                <w:szCs w:val="18"/>
                <w:vertAlign w:val="baseline"/>
              </w:rPr>
            </w:pP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旅游期间一切私人性质的自由自主消费自理，如：洗衣，通讯，娱乐或自由自主购物等。</w:t>
            </w:r>
          </w:p>
        </w:tc>
      </w:tr>
      <w:tr w14:paraId="421FE5C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7D3BCA11">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60D7FAC6">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37" w:type="dxa"/>
            <w:gridSpan w:val="6"/>
            <w:tcBorders>
              <w:tl2br w:val="nil"/>
              <w:tr2bl w:val="nil"/>
            </w:tcBorders>
            <w:noWrap w:val="0"/>
            <w:vAlign w:val="center"/>
          </w:tcPr>
          <w:p w14:paraId="1E8562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1.</w:t>
            </w:r>
            <w:r>
              <w:rPr>
                <w:rFonts w:hint="eastAsia" w:ascii="微软雅黑" w:hAnsi="微软雅黑" w:eastAsia="微软雅黑" w:cs="微软雅黑"/>
                <w:b w:val="0"/>
                <w:bCs w:val="0"/>
                <w:color w:val="000000"/>
                <w:sz w:val="18"/>
                <w:szCs w:val="18"/>
              </w:rPr>
              <w:t>因入住宾馆登记需要，所有游客须带好身份证等有效证件；</w:t>
            </w:r>
          </w:p>
          <w:p w14:paraId="20186D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2.</w:t>
            </w:r>
            <w:r>
              <w:rPr>
                <w:rFonts w:hint="eastAsia" w:ascii="微软雅黑" w:hAnsi="微软雅黑" w:eastAsia="微软雅黑" w:cs="微软雅黑"/>
                <w:b w:val="0"/>
                <w:bCs w:val="0"/>
                <w:color w:val="000000"/>
                <w:sz w:val="18"/>
                <w:szCs w:val="18"/>
              </w:rPr>
              <w:t>以上城市之间的行程及景点时间有可能互调，但不减少景点；因不可</w:t>
            </w:r>
            <w:r>
              <w:rPr>
                <w:rFonts w:hint="eastAsia" w:ascii="微软雅黑" w:hAnsi="微软雅黑" w:eastAsia="微软雅黑" w:cs="微软雅黑"/>
                <w:b w:val="0"/>
                <w:bCs w:val="0"/>
                <w:color w:val="000000"/>
                <w:sz w:val="18"/>
                <w:szCs w:val="18"/>
                <w:lang w:eastAsia="zh-CN"/>
              </w:rPr>
              <w:t>抗力</w:t>
            </w:r>
            <w:r>
              <w:rPr>
                <w:rFonts w:hint="eastAsia" w:ascii="微软雅黑" w:hAnsi="微软雅黑" w:eastAsia="微软雅黑" w:cs="微软雅黑"/>
                <w:b w:val="0"/>
                <w:bCs w:val="0"/>
                <w:color w:val="000000"/>
                <w:sz w:val="18"/>
                <w:szCs w:val="18"/>
              </w:rPr>
              <w:t>因素</w:t>
            </w:r>
            <w:r>
              <w:rPr>
                <w:rFonts w:hint="eastAsia" w:ascii="微软雅黑" w:hAnsi="微软雅黑" w:eastAsia="微软雅黑" w:cs="微软雅黑"/>
                <w:b w:val="0"/>
                <w:bCs w:val="0"/>
                <w:color w:val="000000"/>
                <w:sz w:val="18"/>
                <w:szCs w:val="18"/>
                <w:lang w:eastAsia="zh-CN"/>
              </w:rPr>
              <w:t>造成</w:t>
            </w:r>
            <w:r>
              <w:rPr>
                <w:rFonts w:hint="eastAsia" w:ascii="微软雅黑" w:hAnsi="微软雅黑" w:eastAsia="微软雅黑" w:cs="微软雅黑"/>
                <w:b w:val="0"/>
                <w:bCs w:val="0"/>
                <w:color w:val="000000"/>
                <w:sz w:val="18"/>
                <w:szCs w:val="18"/>
              </w:rPr>
              <w:t>无法游览，只负责退还本社的优惠门票；</w:t>
            </w:r>
          </w:p>
          <w:p w14:paraId="76B55B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3.</w:t>
            </w:r>
            <w:r>
              <w:rPr>
                <w:rFonts w:hint="eastAsia" w:ascii="微软雅黑" w:hAnsi="微软雅黑" w:eastAsia="微软雅黑" w:cs="微软雅黑"/>
                <w:b w:val="0"/>
                <w:bCs w:val="0"/>
                <w:color w:val="000000"/>
                <w:sz w:val="18"/>
                <w:szCs w:val="18"/>
              </w:rPr>
              <w:t>游客因个人原因临时自愿放弃游览、用餐、住宿等，费用一概不退；自费项目任何有效证件均不享受优惠活动；</w:t>
            </w:r>
          </w:p>
          <w:p w14:paraId="29D89F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4.</w:t>
            </w:r>
            <w:r>
              <w:rPr>
                <w:rFonts w:hint="eastAsia" w:ascii="微软雅黑" w:hAnsi="微软雅黑" w:eastAsia="微软雅黑" w:cs="微软雅黑"/>
                <w:b w:val="0"/>
                <w:bCs w:val="0"/>
                <w:color w:val="000000"/>
                <w:sz w:val="18"/>
                <w:szCs w:val="18"/>
              </w:rPr>
              <w:t>此行程仅为参考行程，在不降低接待标准的情况下我社保留调整景点游览顺序和住宿地点的权利！</w:t>
            </w:r>
            <w:r>
              <w:rPr>
                <w:rFonts w:hint="eastAsia" w:ascii="微软雅黑" w:hAnsi="微软雅黑" w:eastAsia="微软雅黑" w:cs="微软雅黑"/>
                <w:b w:val="0"/>
                <w:bCs w:val="0"/>
                <w:color w:val="000000"/>
                <w:sz w:val="18"/>
                <w:szCs w:val="18"/>
                <w:lang w:eastAsia="zh-CN"/>
              </w:rPr>
              <w:t>如遇不可抗力</w:t>
            </w:r>
            <w:r>
              <w:rPr>
                <w:rFonts w:hint="eastAsia" w:ascii="微软雅黑" w:hAnsi="微软雅黑" w:eastAsia="微软雅黑" w:cs="微软雅黑"/>
                <w:b w:val="0"/>
                <w:bCs w:val="0"/>
                <w:color w:val="000000"/>
                <w:sz w:val="18"/>
                <w:szCs w:val="18"/>
              </w:rPr>
              <w:t>因素(如自</w:t>
            </w:r>
          </w:p>
          <w:p w14:paraId="7BD737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rPr>
              <w:t>然原因、火车票、机票国家政策性调价</w:t>
            </w:r>
            <w:r>
              <w:rPr>
                <w:rFonts w:hint="eastAsia" w:ascii="微软雅黑" w:hAnsi="微软雅黑" w:eastAsia="微软雅黑" w:cs="微软雅黑"/>
                <w:b w:val="0"/>
                <w:bCs w:val="0"/>
                <w:color w:val="000000"/>
                <w:sz w:val="18"/>
                <w:szCs w:val="18"/>
                <w:lang w:eastAsia="zh-CN"/>
              </w:rPr>
              <w:t>或</w:t>
            </w:r>
            <w:r>
              <w:rPr>
                <w:rFonts w:hint="eastAsia" w:ascii="微软雅黑" w:hAnsi="微软雅黑" w:eastAsia="微软雅黑" w:cs="微软雅黑"/>
                <w:b w:val="0"/>
                <w:bCs w:val="0"/>
                <w:color w:val="000000"/>
                <w:sz w:val="18"/>
                <w:szCs w:val="18"/>
              </w:rPr>
              <w:t>火车、航班延误、取消等）造成的损失，旅行社不承担责任；</w:t>
            </w:r>
          </w:p>
          <w:p w14:paraId="02884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5.本产品为包价旅游产品</w:t>
            </w:r>
            <w:r>
              <w:rPr>
                <w:rFonts w:hint="eastAsia" w:ascii="微软雅黑" w:hAnsi="微软雅黑" w:eastAsia="微软雅黑" w:cs="微软雅黑"/>
                <w:b w:val="0"/>
                <w:bCs w:val="0"/>
                <w:color w:val="000000"/>
                <w:sz w:val="18"/>
                <w:szCs w:val="18"/>
              </w:rPr>
              <w:t>，该产品一经签约支付，不得退订，不得变更，不得转让。甲方不得再就此问题要求乙方旅行社进行任何形式的处理和解决。</w:t>
            </w:r>
          </w:p>
          <w:p w14:paraId="74C5A2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000000"/>
                <w:sz w:val="18"/>
                <w:szCs w:val="18"/>
                <w:lang w:val="en-US" w:eastAsia="zh-CN"/>
              </w:rPr>
            </w:pPr>
            <w:r>
              <w:rPr>
                <w:rFonts w:hint="eastAsia" w:ascii="微软雅黑" w:hAnsi="微软雅黑" w:eastAsia="微软雅黑" w:cs="微软雅黑"/>
                <w:b w:val="0"/>
                <w:bCs w:val="0"/>
                <w:color w:val="000000"/>
                <w:sz w:val="18"/>
                <w:szCs w:val="18"/>
                <w:lang w:val="en-US" w:eastAsia="zh-CN"/>
              </w:rPr>
              <w:t>6.</w:t>
            </w:r>
            <w:r>
              <w:rPr>
                <w:rFonts w:hint="eastAsia" w:ascii="微软雅黑" w:hAnsi="微软雅黑" w:eastAsia="微软雅黑" w:cs="微软雅黑"/>
                <w:b/>
                <w:bCs/>
                <w:color w:val="000000"/>
                <w:sz w:val="21"/>
                <w:szCs w:val="21"/>
              </w:rPr>
              <w:t>受特殊节假日、重大活动临时管制、酒店资源</w:t>
            </w:r>
            <w:r>
              <w:rPr>
                <w:rFonts w:hint="eastAsia" w:ascii="微软雅黑" w:hAnsi="微软雅黑" w:eastAsia="微软雅黑" w:cs="微软雅黑"/>
                <w:b/>
                <w:bCs/>
                <w:color w:val="000000"/>
                <w:sz w:val="21"/>
                <w:szCs w:val="21"/>
                <w:lang w:val="en-US" w:eastAsia="zh-CN"/>
              </w:rPr>
              <w:t>调</w:t>
            </w:r>
            <w:r>
              <w:rPr>
                <w:rFonts w:hint="eastAsia" w:ascii="微软雅黑" w:hAnsi="微软雅黑" w:eastAsia="微软雅黑" w:cs="微软雅黑"/>
                <w:b/>
                <w:bCs/>
                <w:color w:val="000000"/>
                <w:sz w:val="21"/>
                <w:szCs w:val="21"/>
              </w:rPr>
              <w:t>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b/>
                <w:bCs/>
                <w:color w:val="000000"/>
                <w:sz w:val="21"/>
                <w:szCs w:val="21"/>
                <w:lang w:eastAsia="zh-CN"/>
              </w:rPr>
              <w:t>。</w:t>
            </w:r>
          </w:p>
        </w:tc>
      </w:tr>
      <w:tr w14:paraId="3F07B34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noWrap w:val="0"/>
            <w:vAlign w:val="center"/>
          </w:tcPr>
          <w:p w14:paraId="404974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72A672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w:t>
            </w: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发布，失信人不得乘坐飞机、火车硬卧、高铁机动车，请游客报团前一定要自行查询好是否为失信人！如游客属于失信人而报团</w:t>
            </w:r>
            <w:r>
              <w:rPr>
                <w:rFonts w:hint="eastAsia" w:ascii="微软雅黑" w:hAnsi="微软雅黑" w:eastAsia="微软雅黑" w:cs="微软雅黑"/>
                <w:b w:val="0"/>
                <w:bCs w:val="0"/>
                <w:color w:val="7030A0"/>
                <w:sz w:val="21"/>
                <w:szCs w:val="21"/>
                <w:lang w:eastAsia="zh-CN"/>
              </w:rPr>
              <w:t>时</w:t>
            </w:r>
            <w:r>
              <w:rPr>
                <w:rFonts w:hint="eastAsia" w:ascii="微软雅黑" w:hAnsi="微软雅黑" w:eastAsia="微软雅黑" w:cs="微软雅黑"/>
                <w:b w:val="0"/>
                <w:bCs w:val="0"/>
                <w:color w:val="7030A0"/>
                <w:sz w:val="21"/>
                <w:szCs w:val="21"/>
              </w:rPr>
              <w:t>没有向旅行社提前说明，报名后旅行社为保留客人机票位置向航空公司支付了机票定金(或全款</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，失信人的机票费用将全额损失，只能退税，产</w:t>
            </w:r>
            <w:r>
              <w:rPr>
                <w:rFonts w:hint="eastAsia" w:ascii="微软雅黑" w:hAnsi="微软雅黑" w:eastAsia="微软雅黑" w:cs="微软雅黑"/>
                <w:b w:val="0"/>
                <w:bCs w:val="0"/>
                <w:color w:val="7030A0"/>
                <w:sz w:val="21"/>
                <w:szCs w:val="21"/>
                <w:lang w:eastAsia="zh-CN"/>
              </w:rPr>
              <w:t>生的</w:t>
            </w:r>
            <w:r>
              <w:rPr>
                <w:rFonts w:hint="eastAsia" w:ascii="微软雅黑" w:hAnsi="微软雅黑" w:eastAsia="微软雅黑" w:cs="微软雅黑"/>
                <w:b w:val="0"/>
                <w:bCs w:val="0"/>
                <w:color w:val="7030A0"/>
                <w:sz w:val="21"/>
                <w:szCs w:val="21"/>
              </w:rPr>
              <w:t>所有损失由客人自行承担</w:t>
            </w:r>
            <w:r>
              <w:rPr>
                <w:rFonts w:hint="eastAsia" w:ascii="微软雅黑" w:hAnsi="微软雅黑" w:eastAsia="微软雅黑" w:cs="微软雅黑"/>
                <w:b w:val="0"/>
                <w:bCs w:val="0"/>
                <w:color w:val="7030A0"/>
                <w:sz w:val="21"/>
                <w:szCs w:val="21"/>
                <w:lang w:eastAsia="zh-CN"/>
              </w:rPr>
              <w:t>，请知晓。</w:t>
            </w:r>
          </w:p>
          <w:p w14:paraId="6984D5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rPr>
            </w:pPr>
            <w:bookmarkStart w:id="0" w:name="_GoBack"/>
            <w:r>
              <w:rPr>
                <w:rFonts w:hint="eastAsia" w:ascii="微软雅黑" w:hAnsi="微软雅黑" w:eastAsia="微软雅黑" w:cs="微软雅黑"/>
                <w:b w:val="0"/>
                <w:bCs w:val="0"/>
                <w:color w:val="7030A0"/>
                <w:sz w:val="21"/>
                <w:szCs w:val="21"/>
                <w:lang w:eastAsia="zh-CN"/>
              </w:rPr>
              <w:t>最高人民法院</w:t>
            </w:r>
            <w:bookmarkEnd w:id="0"/>
            <w:r>
              <w:rPr>
                <w:rFonts w:hint="eastAsia" w:ascii="微软雅黑" w:hAnsi="微软雅黑" w:eastAsia="微软雅黑" w:cs="微软雅黑"/>
                <w:b w:val="0"/>
                <w:bCs w:val="0"/>
                <w:color w:val="7030A0"/>
                <w:sz w:val="21"/>
                <w:szCs w:val="21"/>
              </w:rPr>
              <w:t>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6EF42C4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shd w:val="clear" w:color="auto" w:fill="2D61B7"/>
            <w:noWrap w:val="0"/>
            <w:vAlign w:val="top"/>
          </w:tcPr>
          <w:p w14:paraId="390ED3B2">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5A9E1F84">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noWrap w:val="0"/>
            <w:vAlign w:val="center"/>
          </w:tcPr>
          <w:p w14:paraId="7B7C0AFA">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1.</w:t>
            </w:r>
            <w:r>
              <w:rPr>
                <w:rFonts w:hint="eastAsia" w:ascii="微软雅黑" w:hAnsi="微软雅黑" w:eastAsia="微软雅黑" w:cs="微软雅黑"/>
                <w:color w:val="000000"/>
                <w:sz w:val="18"/>
                <w:szCs w:val="18"/>
              </w:rPr>
              <w:t>未满18岁的未成年者及不具备完全民事行为能力者，请由其法定代理人陪同出游，如代理人同意未满18岁的未成年者及不具备完</w:t>
            </w:r>
          </w:p>
          <w:p w14:paraId="1D6C6BFF">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全民事行为能力者独立参团旅游的，视为其法定代理人完全理解并自愿接受合同内容及行程中的所有约定。</w:t>
            </w:r>
          </w:p>
          <w:p w14:paraId="45359371">
            <w:pPr>
              <w:keepNext w:val="0"/>
              <w:keepLines w:val="0"/>
              <w:pageBreakBefore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此团费为提前付费采购的团队优惠价，游客旅游途中自愿放弃的景点、餐、交通及住宿等，旅行社将不退还费用（如是散客拼团行程</w:t>
            </w:r>
          </w:p>
          <w:p w14:paraId="0C441483">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4" w:leftChars="21" w:right="0" w:rightChars="0" w:firstLine="0" w:firstLine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非独立成团的，请在</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旅游合同时注明</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散客拼团联合发团，并请游客谅解散客拼团局限性，本团的旅游接待将委托其他旅行社共同完成。我社将对团队质量进行随时监控，请就团队质量问题及时与我社沟通，以便及时协助解决。如果游客中途须离团，必须向导游做事先书面说明，故离团过程中一切安全责任和费用由游客自行负责。</w:t>
            </w:r>
          </w:p>
          <w:p w14:paraId="3DF564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3.</w:t>
            </w:r>
            <w:r>
              <w:rPr>
                <w:rFonts w:hint="eastAsia" w:ascii="微软雅黑" w:hAnsi="微软雅黑" w:eastAsia="微软雅黑" w:cs="微软雅黑"/>
                <w:color w:val="000000"/>
                <w:sz w:val="18"/>
                <w:szCs w:val="18"/>
              </w:rPr>
              <w:t>行程中所列酒店仅供参考，具体各地酒店名称、用餐地点以实际安排为准。</w:t>
            </w:r>
          </w:p>
          <w:p w14:paraId="067F24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4.</w:t>
            </w:r>
            <w:r>
              <w:rPr>
                <w:rFonts w:hint="eastAsia" w:ascii="微软雅黑" w:hAnsi="微软雅黑" w:eastAsia="微软雅黑" w:cs="微软雅黑"/>
                <w:color w:val="000000"/>
                <w:sz w:val="18"/>
                <w:szCs w:val="18"/>
              </w:rPr>
              <w:t>由于此行程</w:t>
            </w:r>
            <w:r>
              <w:rPr>
                <w:rFonts w:hint="eastAsia" w:ascii="微软雅黑" w:hAnsi="微软雅黑" w:eastAsia="微软雅黑" w:cs="微软雅黑"/>
                <w:color w:val="000000"/>
                <w:sz w:val="18"/>
                <w:szCs w:val="18"/>
                <w:lang w:eastAsia="zh-CN"/>
              </w:rPr>
              <w:t>属于</w:t>
            </w:r>
            <w:r>
              <w:rPr>
                <w:rFonts w:hint="eastAsia" w:ascii="微软雅黑" w:hAnsi="微软雅黑" w:eastAsia="微软雅黑" w:cs="微软雅黑"/>
                <w:color w:val="000000"/>
                <w:sz w:val="18"/>
                <w:szCs w:val="18"/>
              </w:rPr>
              <w:t>长途旅游线路，旅行社不接受80周岁以上的游客出游报名，不接受未成年人单独报名（夏令营行程除外），18岁以下</w:t>
            </w:r>
          </w:p>
          <w:p w14:paraId="33ADC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未成年人报名参团必须有监护人签字的委托书；</w:t>
            </w:r>
          </w:p>
          <w:p w14:paraId="116B6948">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09" w:right="0" w:hanging="264" w:hangingChars="147"/>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行程中提供的景区游览时间均为参考时间，导游在保证大多数游客正常游览时间的前提下，具体时间受游客游览进度、景区容载能力、</w:t>
            </w:r>
          </w:p>
          <w:p w14:paraId="6DCB48C3">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47"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导游购买团队票的速度、停车场距景区进出口的远近、天气因素、政府行为等不可抗力的多种条件制约；</w:t>
            </w:r>
          </w:p>
          <w:p w14:paraId="7C9BD4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6.</w:t>
            </w:r>
            <w:r>
              <w:rPr>
                <w:rFonts w:hint="eastAsia" w:ascii="微软雅黑" w:hAnsi="微软雅黑" w:eastAsia="微软雅黑" w:cs="微软雅黑"/>
                <w:color w:val="000000"/>
                <w:sz w:val="18"/>
                <w:szCs w:val="18"/>
              </w:rPr>
              <w:t>不可抗力说明：根据新《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第六十七条</w:t>
            </w:r>
            <w:r>
              <w:rPr>
                <w:rFonts w:hint="eastAsia" w:ascii="微软雅黑" w:hAnsi="微软雅黑" w:eastAsia="微软雅黑" w:cs="微软雅黑"/>
                <w:color w:val="000000"/>
                <w:sz w:val="18"/>
                <w:szCs w:val="18"/>
              </w:rPr>
              <w:t>的规定，现</w:t>
            </w:r>
            <w:r>
              <w:rPr>
                <w:rFonts w:hint="eastAsia" w:ascii="微软雅黑" w:hAnsi="微软雅黑" w:eastAsia="微软雅黑" w:cs="微软雅黑"/>
                <w:color w:val="000000"/>
                <w:sz w:val="18"/>
                <w:szCs w:val="18"/>
                <w:lang w:eastAsia="zh-CN"/>
              </w:rPr>
              <w:t>作</w:t>
            </w:r>
            <w:r>
              <w:rPr>
                <w:rFonts w:hint="eastAsia" w:ascii="微软雅黑" w:hAnsi="微软雅黑" w:eastAsia="微软雅黑" w:cs="微软雅黑"/>
                <w:color w:val="000000"/>
                <w:sz w:val="18"/>
                <w:szCs w:val="18"/>
              </w:rPr>
              <w:t>如下说明：</w:t>
            </w:r>
          </w:p>
          <w:p w14:paraId="7660FC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6A7DCF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2）根据第67条第一、第二、第四项规定，如因不可抗力因素不能避免</w:t>
            </w:r>
            <w:r>
              <w:rPr>
                <w:rFonts w:hint="eastAsia" w:ascii="微软雅黑" w:hAnsi="微软雅黑" w:eastAsia="微软雅黑" w:cs="微软雅黑"/>
                <w:color w:val="000000"/>
                <w:sz w:val="18"/>
                <w:szCs w:val="18"/>
                <w:lang w:eastAsia="zh-CN"/>
              </w:rPr>
              <w:t>地</w:t>
            </w:r>
            <w:r>
              <w:rPr>
                <w:rFonts w:hint="eastAsia" w:ascii="微软雅黑" w:hAnsi="微软雅黑" w:eastAsia="微软雅黑" w:cs="微软雅黑"/>
                <w:color w:val="000000"/>
                <w:sz w:val="18"/>
                <w:szCs w:val="18"/>
              </w:rPr>
              <w:t>影响了旅游行程的，游客不同意变更行程安排的，双方可以解除合同，但游客必须支付旅行社相关的机票、房费、车费、操作服务费用等的损失后，将余额退还游客。</w:t>
            </w:r>
          </w:p>
          <w:p w14:paraId="0BD7F1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7.</w:t>
            </w:r>
            <w:r>
              <w:rPr>
                <w:rFonts w:hint="eastAsia" w:ascii="微软雅黑" w:hAnsi="微软雅黑" w:eastAsia="微软雅黑" w:cs="微软雅黑"/>
                <w:color w:val="000000"/>
                <w:sz w:val="18"/>
                <w:szCs w:val="18"/>
              </w:rPr>
              <w:t>参团最低人数说明：此行程参团最低人数为10人（含），根据新《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规定，未达到约定人数解除合</w:t>
            </w:r>
          </w:p>
          <w:p w14:paraId="065DB1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同时</w:t>
            </w:r>
            <w:r>
              <w:rPr>
                <w:rFonts w:hint="eastAsia" w:ascii="微软雅黑" w:hAnsi="微软雅黑" w:eastAsia="微软雅黑" w:cs="微软雅黑"/>
                <w:color w:val="000000"/>
                <w:sz w:val="18"/>
                <w:szCs w:val="18"/>
              </w:rPr>
              <w:t>，组团社须征得游客的书面同意，旅行社退还收取的所有费用；组团社须征得游客的同意，可以委托转让其他旅行社履行合同。</w:t>
            </w:r>
          </w:p>
          <w:p w14:paraId="28FB6521">
            <w:pPr>
              <w:keepNext w:val="0"/>
              <w:keepLines w:val="0"/>
              <w:pageBreakBefore w:val="0"/>
              <w:numPr>
                <w:ilvl w:val="0"/>
                <w:numId w:val="3"/>
              </w:numPr>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转让说明：根据新《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第六十四条</w:t>
            </w:r>
            <w:r>
              <w:rPr>
                <w:rFonts w:hint="eastAsia" w:ascii="微软雅黑" w:hAnsi="微软雅黑" w:eastAsia="微软雅黑" w:cs="微软雅黑"/>
                <w:color w:val="000000"/>
                <w:sz w:val="18"/>
                <w:szCs w:val="18"/>
              </w:rPr>
              <w:t>规定，包价旅游中游客自身的权利义务可以转让给第三人，旅行社没有正当</w:t>
            </w:r>
          </w:p>
          <w:p w14:paraId="53A1615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4" w:leftChars="21" w:right="0" w:rightChars="0" w:firstLine="0" w:firstLine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理由不得拒绝，增加的费用由游客和第三人承担，如：游客的出行机票已经购买好，由于自身原因不能前往，这时可以转让第三人，但是增加的机票退改费用将由游客和第三人承担。</w:t>
            </w:r>
          </w:p>
          <w:p w14:paraId="6E4371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9.</w:t>
            </w:r>
            <w:r>
              <w:rPr>
                <w:rFonts w:hint="eastAsia" w:ascii="微软雅黑" w:hAnsi="微软雅黑" w:eastAsia="微软雅黑" w:cs="微软雅黑"/>
                <w:color w:val="000000"/>
                <w:sz w:val="18"/>
                <w:szCs w:val="18"/>
              </w:rPr>
              <w:t xml:space="preserve">退团说明 </w:t>
            </w:r>
          </w:p>
          <w:p w14:paraId="4A2898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1）由于旅行社责任造成退团的、游客私自退团的，不可抗力双方同意退团的等情况，所有的款项规定都有约定，但绝不包含行程内旅行社所赠送的旅游景点和项目安排的金额。</w:t>
            </w:r>
          </w:p>
          <w:p w14:paraId="56EF2E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规定，游客（包括旅游团队）与旅行社双方签订合同后，旅行社将视为可以向航空公司购买机票等大交通，游客单方违约的，将适用《</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w:t>
            </w:r>
          </w:p>
          <w:p w14:paraId="09F586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3）行程中发生的纠纷，游客不得以拒绝登(下</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机(车、船</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、入住酒店等行为拖延行程或者脱团，不得拉结其他游客阻止旅游行程的正常运行，否则，除承担给旅行社造成的实际损失外，还要承担旅游费用20-30%的违约金。</w:t>
            </w:r>
          </w:p>
          <w:p w14:paraId="373C51B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10.</w:t>
            </w:r>
            <w:r>
              <w:rPr>
                <w:rFonts w:hint="eastAsia" w:ascii="微软雅黑" w:hAnsi="微软雅黑" w:eastAsia="微软雅黑" w:cs="微软雅黑"/>
                <w:color w:val="000000"/>
                <w:sz w:val="18"/>
                <w:szCs w:val="18"/>
              </w:rPr>
              <w:t>行程变更说明</w:t>
            </w:r>
          </w:p>
          <w:p w14:paraId="5A3E25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1）当有不可抗力因素造成需要变更行程的，旅行社须要求全团客人签字认可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7763FF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2）当团队运行过程中，游客自愿提出变更行程，如：变换景点等，旅行社须要求全团客人签字认可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37051A9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3）在行程过程中合理的、恰当的、善意的景点及路线的先后顺序的调整是有必要的，可行的，游客一致同意导游口头解释并执行。</w:t>
            </w:r>
          </w:p>
          <w:p w14:paraId="0E7DD4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11.</w:t>
            </w:r>
            <w:r>
              <w:rPr>
                <w:rFonts w:hint="eastAsia" w:ascii="微软雅黑" w:hAnsi="微软雅黑" w:eastAsia="微软雅黑" w:cs="微软雅黑"/>
                <w:color w:val="000000"/>
                <w:sz w:val="18"/>
                <w:szCs w:val="18"/>
              </w:rPr>
              <w:t>游客健康状况说明</w:t>
            </w:r>
          </w:p>
          <w:p w14:paraId="18BB10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1）本次长途旅行，时间长、温差大，报名前请仔细阅读相关注意事项。游客在充分了解旅途的辛苦和行程中医疗条件有限的前提下，确定自己的身体健康状况适合参加本次旅游活动后方可报名参团。</w:t>
            </w:r>
          </w:p>
          <w:p w14:paraId="54BE9E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2）游客的个人健康信息，参团时必须如实告知我社。如</w:t>
            </w:r>
            <w:r>
              <w:rPr>
                <w:rFonts w:hint="eastAsia" w:ascii="微软雅黑" w:hAnsi="微软雅黑" w:eastAsia="微软雅黑" w:cs="微软雅黑"/>
                <w:color w:val="000000"/>
                <w:sz w:val="18"/>
                <w:szCs w:val="18"/>
                <w:lang w:eastAsia="zh-CN"/>
              </w:rPr>
              <w:t>存在</w:t>
            </w:r>
            <w:r>
              <w:rPr>
                <w:rFonts w:hint="eastAsia" w:ascii="微软雅黑" w:hAnsi="微软雅黑" w:eastAsia="微软雅黑" w:cs="微软雅黑"/>
                <w:color w:val="000000"/>
                <w:sz w:val="18"/>
                <w:szCs w:val="18"/>
              </w:rPr>
              <w:t>下列情况，请勿参加旅游团：传染性疾病患者、心血管疾病患者、脑血管疾病患者、精神病患者。如果隐瞒病情后在旅游过程中进一步发作和伤亡，旅行社不承担任何责任。</w:t>
            </w:r>
          </w:p>
          <w:p w14:paraId="136A3E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3）因个人既有病史和身体残障在旅游行程中引起的疾病进一步发作和伤亡，旅行社不承担任何责任。</w:t>
            </w:r>
          </w:p>
          <w:p w14:paraId="068A48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4）游客有民族风俗习惯和宗教信仰请提前告知我社。</w:t>
            </w:r>
          </w:p>
          <w:p w14:paraId="541D69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12.</w:t>
            </w:r>
            <w:r>
              <w:rPr>
                <w:rFonts w:hint="eastAsia" w:ascii="微软雅黑" w:hAnsi="微软雅黑" w:eastAsia="微软雅黑" w:cs="微软雅黑"/>
                <w:color w:val="000000"/>
                <w:sz w:val="18"/>
                <w:szCs w:val="18"/>
              </w:rPr>
              <w:t>解决纠纷的方式</w:t>
            </w:r>
          </w:p>
          <w:p w14:paraId="29D0D6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第九十二条</w:t>
            </w:r>
            <w:r>
              <w:rPr>
                <w:rFonts w:hint="eastAsia" w:ascii="微软雅黑" w:hAnsi="微软雅黑" w:eastAsia="微软雅黑" w:cs="微软雅黑"/>
                <w:color w:val="000000"/>
                <w:sz w:val="18"/>
                <w:szCs w:val="18"/>
              </w:rPr>
              <w:t>的规定，一旦游客与旅游经营者发生纠纷，双方都本着协商的态度进行解决，大事化小，小事化了。</w:t>
            </w:r>
          </w:p>
          <w:p w14:paraId="69F4987C">
            <w:pPr>
              <w:pStyle w:val="12"/>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sz w:val="18"/>
                <w:szCs w:val="18"/>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38451F68">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noWrap w:val="0"/>
            <w:vAlign w:val="top"/>
          </w:tcPr>
          <w:p w14:paraId="589D4BB0">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1"/>
                <w:szCs w:val="21"/>
              </w:rPr>
            </w:pPr>
            <w:r>
              <w:rPr>
                <w:rFonts w:hint="eastAsia" w:ascii="微软雅黑" w:hAnsi="微软雅黑" w:eastAsia="微软雅黑" w:cs="微软雅黑"/>
                <w:color w:val="000000"/>
                <w:kern w:val="0"/>
                <w:sz w:val="21"/>
                <w:szCs w:val="21"/>
              </w:rPr>
              <w:t>旅游者承诺：本人已认真阅读了上述行程安排，理解并同意遵守本补充协议，本补充协议作为旅游合同的附件，与旅游合同具有同等效力。如本补充协议与旅游合同存在不一致，以本补充协议为准。</w:t>
            </w:r>
          </w:p>
          <w:p w14:paraId="2572E441">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6" w:firstLineChars="8"/>
              <w:jc w:val="left"/>
              <w:textAlignment w:val="auto"/>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 xml:space="preserve">旅游者：                                        旅行社： </w:t>
            </w:r>
          </w:p>
          <w:p w14:paraId="1BAC88EA">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2"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Cs w:val="21"/>
              </w:rPr>
              <w:t>日期：                                          日期：</w:t>
            </w:r>
          </w:p>
        </w:tc>
      </w:tr>
    </w:tbl>
    <w:p w14:paraId="348AC276">
      <w:pPr>
        <w:pStyle w:val="11"/>
        <w:ind w:left="0" w:leftChars="0" w:firstLine="0" w:firstLineChars="0"/>
        <w:rPr>
          <w:rFonts w:hint="eastAsia"/>
        </w:rPr>
      </w:pPr>
    </w:p>
    <w:p w14:paraId="22415985"/>
    <w:sectPr>
      <w:headerReference r:id="rId3" w:type="default"/>
      <w:pgSz w:w="11906" w:h="16838"/>
      <w:pgMar w:top="2030" w:right="1440" w:bottom="528"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叶根友毛笔行书2.0版">
    <w:altName w:val="宋体"/>
    <w:panose1 w:val="02010601030101010101"/>
    <w:charset w:val="86"/>
    <w:family w:val="auto"/>
    <w:pitch w:val="default"/>
    <w:sig w:usb0="00000000" w:usb1="00000000" w:usb2="00000000" w:usb3="00000000" w:csb0="00040000" w:csb1="00000000"/>
  </w:font>
  <w:font w:name="方正颜宋简体">
    <w:altName w:val="宋体"/>
    <w:panose1 w:val="02000000000000000000"/>
    <w:charset w:val="86"/>
    <w:family w:val="auto"/>
    <w:pitch w:val="default"/>
    <w:sig w:usb0="00000000" w:usb1="00000000" w:usb2="00000012"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7CD2">
    <w:pPr>
      <w:pStyle w:val="4"/>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60288" behindDoc="1" locked="0" layoutInCell="1" allowOverlap="1">
          <wp:simplePos x="0" y="0"/>
          <wp:positionH relativeFrom="column">
            <wp:posOffset>-927100</wp:posOffset>
          </wp:positionH>
          <wp:positionV relativeFrom="paragraph">
            <wp:posOffset>-558800</wp:posOffset>
          </wp:positionV>
          <wp:extent cx="7598410" cy="10740390"/>
          <wp:effectExtent l="0" t="0" r="2540" b="3810"/>
          <wp:wrapNone/>
          <wp:docPr id="14" name="图片 14" descr="江南框架（通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江南框架（通用）"/>
                  <pic:cNvPicPr>
                    <a:picLocks noChangeAspect="1"/>
                  </pic:cNvPicPr>
                </pic:nvPicPr>
                <pic:blipFill>
                  <a:blip r:embed="rId1"/>
                  <a:stretch>
                    <a:fillRect/>
                  </a:stretch>
                </pic:blipFill>
                <pic:spPr>
                  <a:xfrm>
                    <a:off x="0" y="0"/>
                    <a:ext cx="7598410" cy="107403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156FB"/>
    <w:multiLevelType w:val="singleLevel"/>
    <w:tmpl w:val="93B156FB"/>
    <w:lvl w:ilvl="0" w:tentative="0">
      <w:start w:val="8"/>
      <w:numFmt w:val="decimal"/>
      <w:lvlText w:val="%1."/>
      <w:lvlJc w:val="left"/>
      <w:pPr>
        <w:tabs>
          <w:tab w:val="left" w:pos="312"/>
        </w:tabs>
      </w:pPr>
    </w:lvl>
  </w:abstractNum>
  <w:abstractNum w:abstractNumId="1">
    <w:nsid w:val="A65A72DD"/>
    <w:multiLevelType w:val="singleLevel"/>
    <w:tmpl w:val="A65A72DD"/>
    <w:lvl w:ilvl="0" w:tentative="0">
      <w:start w:val="5"/>
      <w:numFmt w:val="decimal"/>
      <w:lvlText w:val="%1."/>
      <w:lvlJc w:val="left"/>
      <w:pPr>
        <w:tabs>
          <w:tab w:val="left" w:pos="312"/>
        </w:tabs>
      </w:pPr>
    </w:lvl>
  </w:abstractNum>
  <w:abstractNum w:abstractNumId="2">
    <w:nsid w:val="16A01AD6"/>
    <w:multiLevelType w:val="singleLevel"/>
    <w:tmpl w:val="16A01AD6"/>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ZTg5Y2UxMzZlOTRiZThhMGY4YjdhZWY3ODhjZTUifQ=="/>
  </w:docVars>
  <w:rsids>
    <w:rsidRoot w:val="78045F2B"/>
    <w:rsid w:val="0663108F"/>
    <w:rsid w:val="080502B5"/>
    <w:rsid w:val="0D9507AC"/>
    <w:rsid w:val="0EE51EBA"/>
    <w:rsid w:val="1B98664F"/>
    <w:rsid w:val="2A9A5A64"/>
    <w:rsid w:val="3C6F3B1B"/>
    <w:rsid w:val="3DBF0D2D"/>
    <w:rsid w:val="3F942FB5"/>
    <w:rsid w:val="417D2B58"/>
    <w:rsid w:val="4B9416CD"/>
    <w:rsid w:val="50DB0178"/>
    <w:rsid w:val="57D94165"/>
    <w:rsid w:val="5FFA1358"/>
    <w:rsid w:val="605E1413"/>
    <w:rsid w:val="74720347"/>
    <w:rsid w:val="7804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styleId="10">
    <w:name w:val="Hyperlink"/>
    <w:basedOn w:val="8"/>
    <w:qFormat/>
    <w:uiPriority w:val="0"/>
    <w:rPr>
      <w:color w:val="338DE6"/>
      <w:u w:val="none"/>
    </w:rPr>
  </w:style>
  <w:style w:type="paragraph" w:styleId="11">
    <w:name w:val="List Paragraph"/>
    <w:basedOn w:val="1"/>
    <w:qFormat/>
    <w:uiPriority w:val="34"/>
    <w:pPr>
      <w:ind w:firstLine="420" w:firstLineChars="200"/>
    </w:pPr>
  </w:style>
  <w:style w:type="paragraph" w:customStyle="1" w:styleId="12">
    <w:name w:val="p0"/>
    <w:basedOn w:val="1"/>
    <w:qFormat/>
    <w:uiPriority w:val="0"/>
    <w:pPr>
      <w:widowControl/>
    </w:pPr>
    <w:rPr>
      <w:kern w:val="0"/>
      <w:szCs w:val="21"/>
    </w:rPr>
  </w:style>
  <w:style w:type="character" w:customStyle="1" w:styleId="13">
    <w:name w:val="font11"/>
    <w:basedOn w:val="8"/>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858ed540-32bd-4e4b-bc46-b44cdb66edac</errorID>
      <errorWord>国家最高人民法院</errorWord>
      <group>L1_Knowledge</group>
      <groupName>知识性问题</groupName>
      <ability>L2_Knowledge</ability>
      <abilityName>其他知识</abilityName>
      <candidateList>
        <item>最高人民法院</item>
      </candidateList>
      <explain/>
      <paraID>72A672BD</paraID>
      <start>15</start>
      <end>21</end>
      <status>modified</status>
      <modifiedWord>最高人民法院</modifiedWord>
      <trackRevisions>false</trackRevisions>
    </reviewItem>
    <reviewItem>
      <errorID>4ee65bce-0351-4a27-82c9-979a281c6cf0</errorID>
      <errorWord>国家最高人民法院</errorWord>
      <group>L1_Knowledge</group>
      <groupName>知识性问题</groupName>
      <ability>L2_Knowledge</ability>
      <abilityName>其他知识</abilityName>
      <candidateList>
        <item>最高人民法院</item>
      </candidateList>
      <explain/>
      <paraID>6984D506</paraID>
      <start>0</start>
      <end>6</end>
      <status>modified</status>
      <modifiedWord>最高人民法院</modifiedWord>
      <trackRevisions>false</trackRevisions>
    </reviewItem>
  </reviewItems>
  <config/>
</contractReview>
</file>

<file path=customXml/itemProps1.xml><?xml version="1.0" encoding="utf-8"?>
<ds:datastoreItem xmlns:ds="http://schemas.openxmlformats.org/officeDocument/2006/customXml" ds:itemID="{e701a2bf-8fd9-43aa-8b44-f53d5c51fd86}">
  <ds:schemaRefs/>
</ds:datastoreItem>
</file>

<file path=docProps/app.xml><?xml version="1.0" encoding="utf-8"?>
<Properties xmlns="http://schemas.openxmlformats.org/officeDocument/2006/extended-properties" xmlns:vt="http://schemas.openxmlformats.org/officeDocument/2006/docPropsVTypes">
  <Template>Normal.dotm</Template>
  <Pages>6</Pages>
  <Words>6095</Words>
  <Characters>6232</Characters>
  <Lines>0</Lines>
  <Paragraphs>0</Paragraphs>
  <TotalTime>3</TotalTime>
  <ScaleCrop>false</ScaleCrop>
  <LinksUpToDate>false</LinksUpToDate>
  <CharactersWithSpaces>6350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2024-06-12T03:22:00Z</dcterms:created>
  <dc:creator>青旅总部阿宝</dc:creator>
  <cp:lastModifiedBy>WPS_1758947022</cp:lastModifiedBy>
  <dcterms:modified xsi:type="dcterms:W3CDTF">2026-08-07T03:42:31Z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BFD7607AE1FA4F859EE68E2F498B5052_11</vt:lpwstr>
  </property>
  <property fmtid="{D5CDD505-2E9C-101B-9397-08002B2CF9AE}" pid="4" name="KSOTemplateDocerSaveRecord">
    <vt:lpwstr>eyJoZGlkIjoiYTM1OGMyNjUwYmFkMWQ4NGZmMTdiOWZkY2ViMmMzOGUiLCJ1c2VySWQiOiIxNzQ3MDYwMTYyIn0=</vt:lpwstr>
  </property>
</Properties>
</file>