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E4D2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等线 Light" w:hAnsi="等线 Light" w:eastAsia="楷体" w:cs="微软雅黑"/>
          <w:b/>
          <w:color w:val="FF0000"/>
          <w:spacing w:val="-10"/>
          <w:sz w:val="48"/>
          <w:szCs w:val="48"/>
          <w:lang w:eastAsia="zh-CN"/>
        </w:rPr>
      </w:pPr>
      <w:r>
        <w:rPr>
          <w:rFonts w:hint="eastAsia" w:ascii="微软雅黑" w:hAnsi="微软雅黑" w:eastAsia="微软雅黑" w:cs="微软雅黑"/>
          <w:b/>
          <w:color w:val="993366"/>
          <w:sz w:val="144"/>
          <w:szCs w:val="84"/>
          <w:lang w:val="en-US"/>
        </w:rPr>
        <mc:AlternateContent>
          <mc:Choice Requires="wps">
            <w:drawing>
              <wp:anchor distT="0" distB="0" distL="114300" distR="114300" simplePos="0" relativeHeight="251660288" behindDoc="1" locked="0" layoutInCell="1" allowOverlap="1">
                <wp:simplePos x="0" y="0"/>
                <wp:positionH relativeFrom="column">
                  <wp:posOffset>264160</wp:posOffset>
                </wp:positionH>
                <wp:positionV relativeFrom="paragraph">
                  <wp:posOffset>-239395</wp:posOffset>
                </wp:positionV>
                <wp:extent cx="5651500" cy="2503170"/>
                <wp:effectExtent l="10795" t="7620" r="14605" b="22860"/>
                <wp:wrapNone/>
                <wp:docPr id="2" name="自选图形 8"/>
                <wp:cNvGraphicFramePr/>
                <a:graphic xmlns:a="http://schemas.openxmlformats.org/drawingml/2006/main">
                  <a:graphicData uri="http://schemas.microsoft.com/office/word/2010/wordprocessingShape">
                    <wps:wsp>
                      <wps:cNvSpPr/>
                      <wps:spPr>
                        <a:xfrm>
                          <a:off x="0" y="0"/>
                          <a:ext cx="5651500" cy="2503170"/>
                        </a:xfrm>
                        <a:prstGeom prst="flowChartPreparation">
                          <a:avLst/>
                        </a:prstGeom>
                        <a:gradFill rotWithShape="0">
                          <a:gsLst>
                            <a:gs pos="0">
                              <a:srgbClr val="FFFFFF"/>
                            </a:gs>
                            <a:gs pos="100000">
                              <a:srgbClr val="FFFFFF"/>
                            </a:gs>
                          </a:gsLst>
                          <a:lin ang="0"/>
                          <a:tileRect/>
                        </a:gradFill>
                        <a:ln w="15875" cap="flat" cmpd="sng">
                          <a:solidFill>
                            <a:srgbClr val="739CC3"/>
                          </a:solidFill>
                          <a:prstDash val="solid"/>
                          <a:miter/>
                          <a:headEnd type="none" w="med" len="med"/>
                          <a:tailEnd type="none" w="med" len="med"/>
                        </a:ln>
                      </wps:spPr>
                      <wps:bodyPr vert="horz" wrap="square" anchor="t" anchorCtr="0" upright="1"/>
                    </wps:wsp>
                  </a:graphicData>
                </a:graphic>
              </wp:anchor>
            </w:drawing>
          </mc:Choice>
          <mc:Fallback>
            <w:pict>
              <v:shape id="自选图形 8" o:spid="_x0000_s1026" o:spt="117" type="#_x0000_t117" style="position:absolute;left:0pt;margin-left:20.8pt;margin-top:-18.85pt;height:197.1pt;width:445pt;z-index:-251656192;mso-width-relative:page;mso-height-relative:page;" fillcolor="#FFFFFF" filled="t" stroked="t" coordsize="21600,21600" o:gfxdata="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OFmUutgAAAAKAQAADwAAAAAAAAABACAAAAAiAAAAZHJzL2Rvd25yZXYu&#10;eG1sUEsBAhQAFAAAAAgAh07iQO83JuhtAgAA8AQAAA4AAAAAAAAAAQAgAAAAJwEAAGRycy9lMm9E&#10;b2MueG1sUEsFBgAAAAAGAAYAWQEAAAYGAAAAAA==&#10;">
                <v:fill type="gradient" on="t" color2="#FFFFFF" angle="90" focus="100%" focussize="0,0">
                  <o:fill type="gradientUnscaled" v:ext="backwardCompatible"/>
                </v:fill>
                <v:stroke weight="1.25pt" color="#739CC3" joinstyle="miter"/>
                <v:imagedata o:title=""/>
                <o:lock v:ext="edit" aspectratio="f"/>
              </v:shape>
            </w:pict>
          </mc:Fallback>
        </mc:AlternateContent>
      </w:r>
      <w:r>
        <w:rPr>
          <w:rFonts w:hint="eastAsia" w:ascii="微软雅黑" w:hAnsi="微软雅黑" w:eastAsia="微软雅黑" w:cs="微软雅黑"/>
          <w:b/>
          <w:color w:val="993366"/>
          <w:sz w:val="144"/>
          <w:szCs w:val="84"/>
          <w:lang w:val="en-US" w:eastAsia="zh-CN"/>
        </w:rPr>
        <w:t>尊享</w:t>
      </w:r>
      <w:r>
        <w:rPr>
          <w:rFonts w:hint="eastAsia" w:ascii="微软雅黑" w:hAnsi="微软雅黑" w:eastAsia="微软雅黑" w:cs="微软雅黑"/>
          <w:b/>
          <w:color w:val="993366"/>
          <w:sz w:val="144"/>
          <w:szCs w:val="84"/>
        </w:rPr>
        <w:t>黄</w:t>
      </w:r>
      <w:r>
        <w:rPr>
          <w:rFonts w:hint="eastAsia" w:ascii="微软雅黑" w:hAnsi="微软雅黑" w:eastAsia="微软雅黑" w:cs="微软雅黑"/>
          <w:b/>
          <w:color w:val="993366"/>
          <w:sz w:val="144"/>
          <w:szCs w:val="84"/>
          <w:lang w:val="en-US" w:eastAsia="zh-CN"/>
        </w:rPr>
        <w:t>九</w:t>
      </w:r>
    </w:p>
    <w:p w14:paraId="393EF4E7">
      <w:pPr>
        <w:spacing w:line="480" w:lineRule="exact"/>
        <w:jc w:val="center"/>
        <w:rPr>
          <w:rFonts w:ascii="幼圆" w:eastAsia="幼圆"/>
          <w:b/>
          <w:color w:val="FF0000"/>
          <w:sz w:val="30"/>
          <w:szCs w:val="30"/>
        </w:rPr>
      </w:pPr>
      <w:r>
        <w:rPr>
          <w:rFonts w:hint="eastAsia" w:ascii="幼圆" w:eastAsia="幼圆"/>
          <w:b/>
          <w:color w:val="FF0000"/>
          <w:sz w:val="30"/>
          <w:szCs w:val="30"/>
        </w:rPr>
        <w:t>——独家策划：在地沉浸式亲子体验——</w:t>
      </w:r>
    </w:p>
    <w:p w14:paraId="4D253219">
      <w:pPr>
        <w:spacing w:line="480" w:lineRule="exact"/>
        <w:jc w:val="center"/>
        <w:rPr>
          <w:rFonts w:hint="default" w:ascii="华文仿宋" w:hAnsi="华文仿宋" w:eastAsia="华文仿宋"/>
          <w:b/>
          <w:sz w:val="28"/>
          <w:szCs w:val="28"/>
          <w:lang w:val="en-US" w:eastAsia="zh-CN"/>
        </w:rPr>
      </w:pPr>
      <w:r>
        <w:rPr>
          <w:rFonts w:hint="eastAsia" w:ascii="华文仿宋" w:hAnsi="华文仿宋" w:eastAsia="华文仿宋"/>
          <w:b/>
          <w:sz w:val="28"/>
          <w:szCs w:val="28"/>
        </w:rPr>
        <w:t>鱼灯游古</w:t>
      </w:r>
      <w:r>
        <w:rPr>
          <w:rFonts w:hint="eastAsia" w:ascii="华文仿宋" w:hAnsi="华文仿宋" w:eastAsia="华文仿宋"/>
          <w:b/>
          <w:sz w:val="28"/>
          <w:szCs w:val="28"/>
          <w:lang w:val="en-US" w:eastAsia="zh-CN"/>
        </w:rPr>
        <w:t>村</w:t>
      </w:r>
      <w:r>
        <w:rPr>
          <w:rFonts w:hint="eastAsia" w:ascii="华文仿宋" w:hAnsi="华文仿宋" w:eastAsia="华文仿宋"/>
          <w:b/>
          <w:sz w:val="28"/>
          <w:szCs w:val="28"/>
        </w:rPr>
        <w:t>/非遗徽文化</w:t>
      </w:r>
      <w:r>
        <w:rPr>
          <w:rFonts w:hint="eastAsia" w:ascii="华文仿宋" w:hAnsi="华文仿宋" w:eastAsia="华文仿宋"/>
          <w:b/>
          <w:sz w:val="28"/>
          <w:szCs w:val="28"/>
          <w:lang w:val="en-US" w:eastAsia="zh-CN"/>
        </w:rPr>
        <w:t>/6日游</w:t>
      </w:r>
    </w:p>
    <w:p w14:paraId="5C6469CC">
      <w:pPr>
        <w:pStyle w:val="2"/>
        <w:rPr>
          <w:rFonts w:hint="eastAsia"/>
        </w:rPr>
      </w:pPr>
    </w:p>
    <w:p w14:paraId="4E1C5F86">
      <w:pPr>
        <w:spacing w:line="360" w:lineRule="exact"/>
        <w:rPr>
          <w:rFonts w:hint="eastAsia"/>
        </w:rPr>
      </w:pPr>
      <w:r>
        <w:rPr>
          <w:rFonts w:hint="eastAsia" w:ascii="微软雅黑" w:hAnsi="微软雅黑" w:eastAsia="微软雅黑" w:cs="微软雅黑"/>
        </w:rPr>
        <w:t xml:space="preserve">     </w:t>
      </w:r>
    </w:p>
    <w:p w14:paraId="15488E17">
      <w:pPr>
        <w:spacing w:line="560" w:lineRule="exact"/>
        <w:jc w:val="center"/>
        <w:rPr>
          <w:rFonts w:ascii="方正教材规范楷体_GBK" w:hAnsi="方正教材规范楷体_GBK" w:eastAsia="方正教材规范楷体_GBK" w:cs="方正教材规范楷体_GBK"/>
          <w:b/>
          <w:bCs/>
          <w:sz w:val="28"/>
          <w:szCs w:val="28"/>
          <w:u w:val="single"/>
        </w:rPr>
      </w:pPr>
      <w:r>
        <w:rPr>
          <w:rFonts w:hint="eastAsia" w:ascii="方正教材规范楷体_GBK" w:hAnsi="方正教材规范楷体_GBK" w:eastAsia="方正教材规范楷体_GBK" w:cs="方正教材规范楷体_GBK"/>
          <w:b/>
          <w:bCs/>
          <w:sz w:val="28"/>
          <w:szCs w:val="28"/>
          <w:u w:val="single"/>
        </w:rPr>
        <w:t>大美黄山、水墨宏村</w:t>
      </w:r>
      <w:r>
        <w:rPr>
          <w:rFonts w:hint="eastAsia" w:ascii="方正教材规范楷体_GBK" w:hAnsi="方正教材规范楷体_GBK" w:eastAsia="方正教材规范楷体_GBK" w:cs="方正教材规范楷体_GBK"/>
          <w:b/>
          <w:bCs/>
          <w:color w:val="0000FF"/>
          <w:sz w:val="24"/>
          <w:szCs w:val="24"/>
          <w:u w:val="single"/>
        </w:rPr>
        <w:t>（日游+夜游）</w:t>
      </w:r>
      <w:r>
        <w:rPr>
          <w:rFonts w:hint="eastAsia" w:ascii="方正教材规范楷体_GBK" w:hAnsi="方正教材规范楷体_GBK" w:eastAsia="方正教材规范楷体_GBK" w:cs="方正教材规范楷体_GBK"/>
          <w:b/>
          <w:bCs/>
          <w:color w:val="0000FF"/>
          <w:sz w:val="24"/>
          <w:szCs w:val="24"/>
          <w:u w:val="single"/>
          <w:lang w:val="en-US" w:eastAsia="zh-CN"/>
        </w:rPr>
        <w:t>、</w:t>
      </w:r>
      <w:r>
        <w:rPr>
          <w:rFonts w:hint="eastAsia" w:ascii="方正教材规范楷体_GBK" w:hAnsi="方正教材规范楷体_GBK" w:eastAsia="方正教材规范楷体_GBK" w:cs="方正教材规范楷体_GBK"/>
          <w:b/>
          <w:bCs/>
          <w:sz w:val="28"/>
          <w:szCs w:val="28"/>
          <w:u w:val="single"/>
        </w:rPr>
        <w:t>徽州古城、</w:t>
      </w:r>
      <w:r>
        <w:rPr>
          <w:rFonts w:hint="eastAsia" w:ascii="方正教材规范楷体_GBK" w:hAnsi="方正教材规范楷体_GBK" w:eastAsia="方正教材规范楷体_GBK" w:cs="方正教材规范楷体_GBK"/>
          <w:b/>
          <w:bCs/>
          <w:sz w:val="28"/>
          <w:szCs w:val="28"/>
          <w:u w:val="single"/>
          <w:lang w:val="en-US" w:eastAsia="zh-CN"/>
        </w:rPr>
        <w:t>九华山主景区</w:t>
      </w:r>
      <w:r>
        <w:rPr>
          <w:rFonts w:hint="eastAsia" w:ascii="方正教材规范楷体_GBK" w:hAnsi="方正教材规范楷体_GBK" w:eastAsia="方正教材规范楷体_GBK" w:cs="方正教材规范楷体_GBK"/>
          <w:b/>
          <w:bCs/>
          <w:color w:val="0000FF"/>
          <w:sz w:val="24"/>
          <w:szCs w:val="24"/>
          <w:u w:val="single"/>
        </w:rPr>
        <w:t>（必看肉身菩萨）、</w:t>
      </w:r>
      <w:r>
        <w:rPr>
          <w:rFonts w:hint="eastAsia" w:ascii="方正教材规范楷体_GBK" w:hAnsi="方正教材规范楷体_GBK" w:eastAsia="方正教材规范楷体_GBK" w:cs="方正教材规范楷体_GBK"/>
          <w:b/>
          <w:bCs/>
          <w:sz w:val="28"/>
          <w:szCs w:val="28"/>
          <w:u w:val="single"/>
        </w:rPr>
        <w:t>婺源篁岭、七星婺女洲</w:t>
      </w:r>
      <w:r>
        <w:rPr>
          <w:rFonts w:hint="eastAsia" w:ascii="方正教材规范楷体_GBK" w:hAnsi="方正教材规范楷体_GBK" w:eastAsia="方正教材规范楷体_GBK" w:cs="方正教材规范楷体_GBK"/>
          <w:b/>
          <w:bCs/>
          <w:color w:val="0000FF"/>
          <w:sz w:val="24"/>
          <w:szCs w:val="24"/>
          <w:u w:val="single"/>
        </w:rPr>
        <w:t>（宿景区内酒店，含演艺）、</w:t>
      </w:r>
      <w:r>
        <w:rPr>
          <w:rFonts w:hint="eastAsia" w:ascii="方正教材规范楷体_GBK" w:hAnsi="方正教材规范楷体_GBK" w:eastAsia="方正教材规范楷体_GBK" w:cs="方正教材规范楷体_GBK"/>
          <w:b/>
          <w:bCs/>
          <w:sz w:val="28"/>
          <w:szCs w:val="28"/>
          <w:u w:val="single"/>
        </w:rPr>
        <w:t>五晚六日五钻之旅</w:t>
      </w:r>
    </w:p>
    <w:p w14:paraId="70754D26">
      <w:pPr>
        <w:spacing w:line="480" w:lineRule="auto"/>
        <w:jc w:val="center"/>
        <w:rPr>
          <w:b/>
          <w:bCs/>
          <w:sz w:val="28"/>
          <w:szCs w:val="28"/>
        </w:rPr>
      </w:pPr>
      <w:r>
        <w:rPr>
          <w:rFonts w:hint="eastAsia" w:ascii="幼圆" w:hAnsi="宋体" w:eastAsia="幼圆" w:cs="宋体"/>
          <w:b/>
          <w:bCs/>
          <w:color w:val="FF0000"/>
          <w:sz w:val="28"/>
          <w:szCs w:val="28"/>
        </w:rPr>
        <w:t>特别赠送：</w:t>
      </w:r>
      <w:r>
        <w:rPr>
          <w:rFonts w:hint="eastAsia" w:ascii="幼圆" w:hAnsi="宋体" w:eastAsia="幼圆" w:cs="宋体"/>
          <w:b/>
          <w:bCs/>
          <w:color w:val="FF0000"/>
          <w:sz w:val="28"/>
          <w:szCs w:val="28"/>
          <w:lang w:val="en-US" w:eastAsia="zh-CN"/>
        </w:rPr>
        <w:t>星空光影馆+</w:t>
      </w:r>
      <w:r>
        <w:rPr>
          <w:rFonts w:hint="eastAsia" w:ascii="幼圆" w:hAnsi="宋体" w:eastAsia="幼圆" w:cs="宋体"/>
          <w:b/>
          <w:bCs/>
          <w:color w:val="FF0000"/>
          <w:sz w:val="28"/>
          <w:szCs w:val="28"/>
        </w:rPr>
        <w:t>遇见婺源大型山水实景演出</w:t>
      </w:r>
    </w:p>
    <w:p w14:paraId="4EFEB952">
      <w:pPr>
        <w:pStyle w:val="2"/>
        <w:jc w:val="center"/>
        <w:rPr>
          <w:rFonts w:hint="eastAsia"/>
          <w:sz w:val="28"/>
          <w:szCs w:val="28"/>
        </w:rPr>
      </w:pPr>
      <w:r>
        <w:rPr>
          <w:sz w:val="28"/>
          <w:szCs w:val="28"/>
        </w:rPr>
        <mc:AlternateContent>
          <mc:Choice Requires="wps">
            <w:drawing>
              <wp:anchor distT="0" distB="0" distL="114300" distR="114300" simplePos="0" relativeHeight="251659264" behindDoc="1" locked="0" layoutInCell="1" allowOverlap="1">
                <wp:simplePos x="0" y="0"/>
                <wp:positionH relativeFrom="column">
                  <wp:posOffset>-307340</wp:posOffset>
                </wp:positionH>
                <wp:positionV relativeFrom="paragraph">
                  <wp:posOffset>243840</wp:posOffset>
                </wp:positionV>
                <wp:extent cx="6699250" cy="2768600"/>
                <wp:effectExtent l="6350" t="6350" r="19050" b="44450"/>
                <wp:wrapNone/>
                <wp:docPr id="1" name="自选图形 7"/>
                <wp:cNvGraphicFramePr/>
                <a:graphic xmlns:a="http://schemas.openxmlformats.org/drawingml/2006/main">
                  <a:graphicData uri="http://schemas.microsoft.com/office/word/2010/wordprocessingShape">
                    <wps:wsp>
                      <wps:cNvSpPr/>
                      <wps:spPr>
                        <a:xfrm>
                          <a:off x="0" y="0"/>
                          <a:ext cx="6699250" cy="2768600"/>
                        </a:xfrm>
                        <a:prstGeom prst="roundRect">
                          <a:avLst>
                            <a:gd name="adj" fmla="val 16667"/>
                          </a:avLst>
                        </a:prstGeom>
                        <a:gradFill rotWithShape="0">
                          <a:gsLst>
                            <a:gs pos="0">
                              <a:srgbClr val="FFFFFF"/>
                            </a:gs>
                            <a:gs pos="100000">
                              <a:srgbClr val="C5E0B3"/>
                            </a:gs>
                          </a:gsLst>
                          <a:lin ang="5400000" scaled="1"/>
                          <a:tileRect/>
                        </a:gradFill>
                        <a:ln w="12700" cap="flat" cmpd="sng">
                          <a:solidFill>
                            <a:srgbClr val="A8D08D"/>
                          </a:solidFill>
                          <a:prstDash val="solid"/>
                          <a:headEnd type="none" w="med" len="med"/>
                          <a:tailEnd type="none" w="med" len="med"/>
                        </a:ln>
                        <a:effectLst>
                          <a:outerShdw dist="28398" dir="3806096" algn="ctr" rotWithShape="0">
                            <a:srgbClr val="375623">
                              <a:alpha val="50000"/>
                            </a:srgbClr>
                          </a:outerShdw>
                        </a:effectLst>
                      </wps:spPr>
                      <wps:bodyPr wrap="square" upright="1"/>
                    </wps:wsp>
                  </a:graphicData>
                </a:graphic>
              </wp:anchor>
            </w:drawing>
          </mc:Choice>
          <mc:Fallback>
            <w:pict>
              <v:roundrect id="自选图形 7" o:spid="_x0000_s1026" o:spt="2" style="position:absolute;left:0pt;margin-left:-24.2pt;margin-top:19.2pt;height:218pt;width:527.5pt;z-index:-251657216;mso-width-relative:page;mso-height-relative:page;" fillcolor="#FFFFFF" filled="t" stroked="t" coordsize="21600,21600" arcsize="0.166666666666667" o:gfxdata="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">
                <v:fill type="gradient" on="t" color2="#C5E0B3" focus="100%" focussize="0,0"/>
                <v:stroke weight="1pt" color="#A8D08D" joinstyle="round"/>
                <v:imagedata o:title=""/>
                <o:lock v:ext="edit" aspectratio="f"/>
                <v:shadow on="t" color="#375623" opacity="32768f" offset="1pt,2pt" origin="0f,0f" matrix="65536f,0f,0f,65536f"/>
              </v:roundrect>
            </w:pict>
          </mc:Fallback>
        </mc:AlternateContent>
      </w:r>
    </w:p>
    <w:p w14:paraId="56D891BD">
      <w:pPr>
        <w:pStyle w:val="2"/>
        <w:jc w:val="center"/>
        <w:rPr>
          <w:rFonts w:hint="eastAsia" w:ascii="幼圆" w:eastAsia="幼圆"/>
          <w:b/>
          <w:color w:val="7030A0"/>
          <w:sz w:val="28"/>
          <w:szCs w:val="28"/>
        </w:rPr>
      </w:pPr>
      <w:r>
        <w:rPr>
          <w:rFonts w:hint="eastAsia" w:ascii="Cambria Math" w:hAnsi="Cambria Math" w:eastAsia="幼圆" w:cs="Cambria Math"/>
          <w:b/>
          <w:color w:val="002060"/>
          <w:sz w:val="30"/>
          <w:szCs w:val="30"/>
        </w:rPr>
        <w:t>在地沉浸式</w:t>
      </w:r>
      <w:r>
        <w:rPr>
          <w:rFonts w:hint="eastAsia" w:ascii="Cambria Math" w:hAnsi="Cambria Math" w:eastAsia="幼圆" w:cs="Cambria Math"/>
          <w:b/>
          <w:color w:val="002060"/>
          <w:sz w:val="30"/>
          <w:szCs w:val="30"/>
          <w:lang w:val="en-US" w:eastAsia="zh-CN"/>
        </w:rPr>
        <w:t>旅游</w:t>
      </w:r>
      <w:r>
        <w:rPr>
          <w:rFonts w:hint="eastAsia" w:ascii="Cambria Math" w:hAnsi="Cambria Math" w:eastAsia="幼圆" w:cs="Cambria Math"/>
          <w:b/>
          <w:color w:val="002060"/>
          <w:sz w:val="30"/>
          <w:szCs w:val="30"/>
        </w:rPr>
        <w:t>体验：</w:t>
      </w:r>
      <w:r>
        <w:rPr>
          <w:rFonts w:hint="eastAsia" w:ascii="幼圆" w:eastAsia="幼圆"/>
          <w:b/>
          <w:color w:val="7030A0"/>
          <w:sz w:val="28"/>
          <w:szCs w:val="28"/>
        </w:rPr>
        <w:t>鱼灯游古</w:t>
      </w:r>
      <w:r>
        <w:rPr>
          <w:rFonts w:hint="eastAsia" w:ascii="幼圆" w:eastAsia="幼圆"/>
          <w:b/>
          <w:color w:val="7030A0"/>
          <w:sz w:val="28"/>
          <w:szCs w:val="28"/>
          <w:lang w:val="en-US" w:eastAsia="zh-CN"/>
        </w:rPr>
        <w:t>村</w:t>
      </w:r>
      <w:r>
        <w:rPr>
          <w:rFonts w:hint="eastAsia" w:ascii="幼圆" w:eastAsia="幼圆"/>
          <w:b/>
          <w:color w:val="7030A0"/>
          <w:sz w:val="28"/>
          <w:szCs w:val="28"/>
        </w:rPr>
        <w:t>/非遗徽文化</w:t>
      </w:r>
    </w:p>
    <w:p w14:paraId="5FF0A24C">
      <w:pPr>
        <w:pStyle w:val="2"/>
        <w:spacing w:line="440" w:lineRule="exact"/>
        <w:ind w:firstLine="640" w:firstLineChars="200"/>
        <w:jc w:val="left"/>
        <w:rPr>
          <w:rFonts w:ascii="华文仿宋" w:hAnsi="华文仿宋" w:eastAsia="华文仿宋"/>
          <w:color w:val="000000"/>
          <w:sz w:val="24"/>
          <w:szCs w:val="24"/>
        </w:rPr>
      </w:pPr>
      <w:r>
        <w:rPr>
          <w:rFonts w:ascii="等线" w:hAnsi="等线" w:eastAsia="等线"/>
          <w:b/>
          <w:color w:val="000000"/>
          <w:sz w:val="32"/>
          <w:szCs w:val="32"/>
        </w:rPr>
        <w:t>鱼</w:t>
      </w:r>
      <w:r>
        <w:rPr>
          <w:rFonts w:hint="eastAsia" w:ascii="等线" w:hAnsi="等线" w:eastAsia="等线"/>
          <w:b/>
          <w:color w:val="000000"/>
          <w:sz w:val="32"/>
          <w:szCs w:val="32"/>
        </w:rPr>
        <w:t xml:space="preserve"> </w:t>
      </w:r>
      <w:r>
        <w:rPr>
          <w:rFonts w:ascii="等线" w:hAnsi="等线" w:eastAsia="等线"/>
          <w:b/>
          <w:color w:val="000000"/>
          <w:sz w:val="32"/>
          <w:szCs w:val="32"/>
        </w:rPr>
        <w:t>灯</w:t>
      </w:r>
      <w:r>
        <w:rPr>
          <w:rFonts w:ascii="华文仿宋" w:hAnsi="华文仿宋" w:eastAsia="华文仿宋"/>
          <w:color w:val="000000"/>
          <w:sz w:val="24"/>
          <w:szCs w:val="24"/>
        </w:rPr>
        <w:t>是徽州地区最具历史的</w:t>
      </w:r>
      <w:r>
        <w:rPr>
          <w:rFonts w:hint="eastAsia" w:ascii="华文仿宋" w:hAnsi="华文仿宋" w:eastAsia="华文仿宋"/>
          <w:color w:val="000000"/>
          <w:sz w:val="24"/>
          <w:szCs w:val="24"/>
        </w:rPr>
        <w:t>民</w:t>
      </w:r>
      <w:r>
        <w:rPr>
          <w:rFonts w:ascii="华文仿宋" w:hAnsi="华文仿宋" w:eastAsia="华文仿宋"/>
          <w:color w:val="000000"/>
          <w:sz w:val="24"/>
          <w:szCs w:val="24"/>
        </w:rPr>
        <w:t>俗之一，已流传数百年，寄托着徽州人对风调雨顺、国泰民安的愿景。</w:t>
      </w:r>
      <w:r>
        <w:rPr>
          <w:rFonts w:hint="eastAsia" w:ascii="华文仿宋" w:hAnsi="华文仿宋" w:eastAsia="华文仿宋"/>
          <w:color w:val="000000"/>
          <w:sz w:val="24"/>
          <w:szCs w:val="24"/>
        </w:rPr>
        <w:t>每年的春节</w:t>
      </w:r>
      <w:r>
        <w:rPr>
          <w:rFonts w:ascii="华文仿宋" w:hAnsi="华文仿宋" w:eastAsia="华文仿宋"/>
          <w:color w:val="000000"/>
          <w:sz w:val="24"/>
          <w:szCs w:val="24"/>
        </w:rPr>
        <w:t>元宵</w:t>
      </w:r>
      <w:r>
        <w:rPr>
          <w:rFonts w:hint="eastAsia" w:ascii="华文仿宋" w:hAnsi="华文仿宋" w:eastAsia="华文仿宋"/>
          <w:color w:val="000000"/>
          <w:sz w:val="24"/>
          <w:szCs w:val="24"/>
        </w:rPr>
        <w:t>中秋等传统节日</w:t>
      </w:r>
      <w:r>
        <w:rPr>
          <w:rFonts w:ascii="华文仿宋" w:hAnsi="华文仿宋" w:eastAsia="华文仿宋"/>
          <w:color w:val="000000"/>
          <w:sz w:val="24"/>
          <w:szCs w:val="24"/>
        </w:rPr>
        <w:t>到来之际，</w:t>
      </w:r>
      <w:r>
        <w:rPr>
          <w:rFonts w:hint="eastAsia" w:ascii="华文仿宋" w:hAnsi="华文仿宋" w:eastAsia="华文仿宋"/>
          <w:color w:val="000000"/>
          <w:sz w:val="24"/>
          <w:szCs w:val="24"/>
        </w:rPr>
        <w:t>古徽州大地的各村落各街道都要</w:t>
      </w:r>
      <w:r>
        <w:rPr>
          <w:rFonts w:ascii="华文仿宋" w:hAnsi="华文仿宋" w:eastAsia="华文仿宋"/>
          <w:color w:val="000000"/>
          <w:sz w:val="24"/>
          <w:szCs w:val="24"/>
        </w:rPr>
        <w:t>举行非遗民俗</w:t>
      </w:r>
      <w:r>
        <w:rPr>
          <w:rFonts w:hint="eastAsia" w:ascii="华文仿宋" w:hAnsi="华文仿宋" w:eastAsia="华文仿宋"/>
          <w:color w:val="000000"/>
          <w:sz w:val="24"/>
          <w:szCs w:val="24"/>
        </w:rPr>
        <w:t>鱼灯</w:t>
      </w:r>
      <w:r>
        <w:rPr>
          <w:rFonts w:ascii="华文仿宋" w:hAnsi="华文仿宋" w:eastAsia="华文仿宋"/>
          <w:color w:val="000000"/>
          <w:sz w:val="24"/>
          <w:szCs w:val="24"/>
        </w:rPr>
        <w:t>巡游活动</w:t>
      </w:r>
      <w:r>
        <w:rPr>
          <w:rFonts w:hint="eastAsia" w:ascii="华文仿宋" w:hAnsi="华文仿宋" w:eastAsia="华文仿宋"/>
          <w:color w:val="000000"/>
          <w:sz w:val="24"/>
          <w:szCs w:val="24"/>
        </w:rPr>
        <w:t>，</w:t>
      </w:r>
      <w:r>
        <w:rPr>
          <w:rFonts w:ascii="华文仿宋" w:hAnsi="华文仿宋" w:eastAsia="华文仿宋"/>
          <w:color w:val="000000"/>
          <w:sz w:val="24"/>
          <w:szCs w:val="24"/>
        </w:rPr>
        <w:t>走街串巷为市民和游客表演，共同感受浓厚的节日氛围。</w:t>
      </w:r>
    </w:p>
    <w:p w14:paraId="47B35AA9">
      <w:pPr>
        <w:pStyle w:val="2"/>
        <w:spacing w:line="440" w:lineRule="exact"/>
        <w:ind w:firstLine="480" w:firstLineChars="200"/>
        <w:jc w:val="left"/>
        <w:rPr>
          <w:rFonts w:ascii="华文仿宋" w:hAnsi="华文仿宋" w:eastAsia="华文仿宋"/>
          <w:b/>
          <w:color w:val="FF0000"/>
          <w:sz w:val="24"/>
          <w:szCs w:val="24"/>
        </w:rPr>
      </w:pPr>
      <w:r>
        <w:rPr>
          <w:rFonts w:hint="eastAsia" w:ascii="华文仿宋" w:hAnsi="华文仿宋" w:eastAsia="华文仿宋"/>
          <w:b/>
          <w:color w:val="FF0000"/>
          <w:sz w:val="24"/>
          <w:szCs w:val="24"/>
        </w:rPr>
        <w:t>2</w:t>
      </w:r>
      <w:r>
        <w:rPr>
          <w:rFonts w:ascii="华文仿宋" w:hAnsi="华文仿宋" w:eastAsia="华文仿宋"/>
          <w:b/>
          <w:color w:val="FF0000"/>
          <w:sz w:val="24"/>
          <w:szCs w:val="24"/>
        </w:rPr>
        <w:t>025</w:t>
      </w:r>
      <w:r>
        <w:rPr>
          <w:rFonts w:hint="eastAsia" w:ascii="华文仿宋" w:hAnsi="华文仿宋" w:eastAsia="华文仿宋"/>
          <w:b/>
          <w:color w:val="FF0000"/>
          <w:sz w:val="24"/>
          <w:szCs w:val="24"/>
        </w:rPr>
        <w:t>年元宵晚会，徽州鱼灯走进了央视直播大厅，开场歌舞【元宵如意】中，主持人任鲁豫和杨帆手持徽州鱼灯登台亮相。</w:t>
      </w:r>
    </w:p>
    <w:p w14:paraId="6D754349">
      <w:pPr>
        <w:pStyle w:val="2"/>
        <w:spacing w:line="440" w:lineRule="exact"/>
        <w:ind w:firstLine="480" w:firstLineChars="200"/>
        <w:jc w:val="left"/>
        <w:rPr>
          <w:rFonts w:ascii="华文仿宋" w:hAnsi="华文仿宋" w:eastAsia="华文仿宋"/>
          <w:color w:val="000000"/>
          <w:sz w:val="24"/>
          <w:szCs w:val="24"/>
        </w:rPr>
      </w:pPr>
      <w:r>
        <w:rPr>
          <w:rFonts w:hint="eastAsia" w:ascii="华文仿宋" w:hAnsi="华文仿宋" w:eastAsia="华文仿宋"/>
          <w:color w:val="000000"/>
          <w:sz w:val="24"/>
          <w:szCs w:val="24"/>
          <w:lang w:val="en-US" w:eastAsia="zh-CN"/>
        </w:rPr>
        <w:t>夜幕降临，</w:t>
      </w:r>
      <w:r>
        <w:rPr>
          <w:rFonts w:hint="eastAsia" w:ascii="华文仿宋" w:hAnsi="华文仿宋" w:eastAsia="华文仿宋"/>
          <w:color w:val="000000"/>
          <w:sz w:val="24"/>
          <w:szCs w:val="24"/>
        </w:rPr>
        <w:t>当您来</w:t>
      </w:r>
      <w:r>
        <w:rPr>
          <w:rFonts w:hint="eastAsia" w:ascii="华文仿宋" w:hAnsi="华文仿宋" w:eastAsia="华文仿宋"/>
          <w:color w:val="000000"/>
          <w:sz w:val="24"/>
          <w:szCs w:val="24"/>
          <w:lang w:val="en-US" w:eastAsia="zh-CN"/>
        </w:rPr>
        <w:t>走进世界文化遗产、</w:t>
      </w:r>
      <w:r>
        <w:rPr>
          <w:rFonts w:hint="eastAsia" w:ascii="华文仿宋" w:hAnsi="华文仿宋" w:eastAsia="华文仿宋"/>
          <w:color w:val="000000"/>
          <w:sz w:val="24"/>
          <w:szCs w:val="24"/>
        </w:rPr>
        <w:t>中国</w:t>
      </w:r>
      <w:r>
        <w:rPr>
          <w:rFonts w:hint="eastAsia" w:ascii="华文仿宋" w:hAnsi="华文仿宋" w:eastAsia="华文仿宋"/>
          <w:color w:val="000000"/>
          <w:sz w:val="24"/>
          <w:szCs w:val="24"/>
          <w:lang w:val="en-US" w:eastAsia="zh-CN"/>
        </w:rPr>
        <w:t>画里乡村宏村</w:t>
      </w:r>
      <w:r>
        <w:rPr>
          <w:rFonts w:hint="eastAsia" w:ascii="华文仿宋" w:hAnsi="华文仿宋" w:eastAsia="华文仿宋"/>
          <w:color w:val="000000"/>
          <w:sz w:val="24"/>
          <w:szCs w:val="24"/>
        </w:rPr>
        <w:t>时，我们安排您手持非遗鱼灯，游历在古</w:t>
      </w:r>
      <w:r>
        <w:rPr>
          <w:rFonts w:hint="eastAsia" w:ascii="华文仿宋" w:hAnsi="华文仿宋" w:eastAsia="华文仿宋"/>
          <w:color w:val="000000"/>
          <w:sz w:val="24"/>
          <w:szCs w:val="24"/>
          <w:lang w:val="en-US" w:eastAsia="zh-CN"/>
        </w:rPr>
        <w:t>村</w:t>
      </w:r>
      <w:r>
        <w:rPr>
          <w:rFonts w:hint="eastAsia" w:ascii="华文仿宋" w:hAnsi="华文仿宋" w:eastAsia="华文仿宋"/>
          <w:color w:val="000000"/>
          <w:sz w:val="24"/>
          <w:szCs w:val="24"/>
        </w:rPr>
        <w:t>内，在徽文化的围裹中，感受着不一样的地方风情。</w:t>
      </w:r>
    </w:p>
    <w:p w14:paraId="36203CCF">
      <w:pPr>
        <w:pStyle w:val="2"/>
        <w:jc w:val="left"/>
        <w:rPr>
          <w:rFonts w:hint="eastAsia"/>
          <w:sz w:val="28"/>
          <w:szCs w:val="28"/>
        </w:rPr>
      </w:pPr>
    </w:p>
    <w:p w14:paraId="043BB22E">
      <w:pPr>
        <w:spacing w:line="480" w:lineRule="exact"/>
        <w:rPr>
          <w:rFonts w:hint="eastAsia" w:ascii="幼圆" w:hAnsi="微软雅黑" w:eastAsia="幼圆" w:cs="微软雅黑"/>
          <w:b/>
          <w:bCs/>
          <w:color w:val="622423"/>
          <w:sz w:val="24"/>
          <w:szCs w:val="24"/>
        </w:rPr>
      </w:pPr>
      <w:r>
        <w:rPr>
          <w:rFonts w:hint="eastAsia" w:ascii="幼圆" w:hAnsi="微软雅黑" w:eastAsia="幼圆" w:cs="微软雅黑"/>
          <w:b/>
          <w:bCs/>
          <w:color w:val="622423"/>
          <w:sz w:val="28"/>
          <w:szCs w:val="28"/>
        </w:rPr>
        <w:t>一、行程特色</w:t>
      </w:r>
    </w:p>
    <w:p w14:paraId="45EE7785">
      <w:pPr>
        <w:spacing w:line="400" w:lineRule="exact"/>
        <w:jc w:val="center"/>
        <w:rPr>
          <w:rFonts w:ascii="MS Gothic" w:hAnsi="MS Gothic" w:eastAsia="MS Gothic" w:cs="MS Gothic"/>
          <w:b/>
          <w:bCs/>
          <w:color w:val="FF0000"/>
          <w:sz w:val="24"/>
          <w:szCs w:val="24"/>
        </w:rPr>
      </w:pPr>
      <w:r>
        <w:rPr>
          <w:rFonts w:hint="eastAsia" w:ascii="标准粗黑" w:hAnsi="标准粗黑" w:eastAsia="标准粗黑" w:cs="标准粗黑"/>
          <w:b/>
          <w:bCs/>
          <w:color w:val="FF0000"/>
          <w:sz w:val="24"/>
          <w:szCs w:val="24"/>
          <w:highlight w:val="yellow"/>
        </w:rPr>
        <w:t>❤❤住宿篇——携程五钻❤❤</w:t>
      </w:r>
    </w:p>
    <w:p w14:paraId="47DEAD39">
      <w:pPr>
        <w:spacing w:line="400" w:lineRule="exact"/>
        <w:jc w:val="center"/>
        <w:rPr>
          <w:rFonts w:hint="eastAsia" w:ascii="幼圆" w:hAnsi="微软雅黑" w:eastAsia="幼圆" w:cs="微软雅黑"/>
          <w:b/>
          <w:bCs/>
          <w:color w:val="7030A0"/>
          <w:sz w:val="18"/>
          <w:szCs w:val="18"/>
          <w:u w:val="single"/>
        </w:rPr>
      </w:pPr>
      <w:r>
        <w:rPr>
          <w:rFonts w:hint="eastAsia" w:ascii="幼圆" w:hAnsi="微软雅黑" w:eastAsia="幼圆" w:cs="微软雅黑"/>
          <w:b/>
          <w:bCs/>
          <w:color w:val="7030A0"/>
          <w:sz w:val="18"/>
          <w:szCs w:val="18"/>
          <w:u w:val="single"/>
        </w:rPr>
        <w:t>出门在外，住宿很重要，我们追求的不仅仅是干净卫生——舒适的环境/温馨的服务，才是好睡眠的前提</w:t>
      </w:r>
    </w:p>
    <w:p w14:paraId="43A8942C">
      <w:pPr>
        <w:spacing w:line="400" w:lineRule="exact"/>
        <w:jc w:val="center"/>
        <w:rPr>
          <w:rFonts w:hint="eastAsia" w:ascii="幼圆" w:hAnsi="微软雅黑" w:eastAsia="幼圆" w:cs="微软雅黑"/>
          <w:b/>
          <w:bCs/>
          <w:sz w:val="18"/>
          <w:szCs w:val="18"/>
        </w:rPr>
      </w:pPr>
      <w:r>
        <w:rPr>
          <w:rFonts w:hint="eastAsia" w:ascii="幼圆" w:hAnsi="微软雅黑" w:eastAsia="幼圆" w:cs="微软雅黑"/>
          <w:b/>
          <w:bCs/>
          <w:color w:val="C00000"/>
          <w:szCs w:val="21"/>
          <w:lang w:val="en-US" w:eastAsia="zh-CN"/>
        </w:rPr>
        <w:t>三</w:t>
      </w:r>
      <w:r>
        <w:rPr>
          <w:rFonts w:hint="eastAsia" w:ascii="幼圆" w:hAnsi="微软雅黑" w:eastAsia="幼圆" w:cs="微软雅黑"/>
          <w:b/>
          <w:bCs/>
          <w:color w:val="C00000"/>
          <w:szCs w:val="21"/>
        </w:rPr>
        <w:t>晚五钻——</w:t>
      </w:r>
      <w:r>
        <w:rPr>
          <w:rFonts w:hint="eastAsia" w:ascii="幼圆" w:hAnsi="微软雅黑" w:eastAsia="幼圆" w:cs="微软雅黑"/>
          <w:b/>
          <w:bCs/>
          <w:sz w:val="18"/>
          <w:szCs w:val="18"/>
        </w:rPr>
        <w:t>硬标准经得起考验，丰富的早餐+舒适的客房，睡得好才能玩得好</w:t>
      </w:r>
    </w:p>
    <w:p w14:paraId="3473971A">
      <w:pPr>
        <w:spacing w:line="400" w:lineRule="exact"/>
        <w:jc w:val="center"/>
        <w:rPr>
          <w:rFonts w:hint="eastAsia" w:ascii="幼圆" w:hAnsi="微软雅黑" w:eastAsia="幼圆" w:cs="微软雅黑"/>
          <w:b/>
          <w:bCs/>
          <w:sz w:val="18"/>
          <w:szCs w:val="18"/>
        </w:rPr>
      </w:pPr>
      <w:r>
        <w:rPr>
          <w:rFonts w:hint="eastAsia" w:ascii="幼圆" w:hAnsi="微软雅黑" w:eastAsia="幼圆" w:cs="微软雅黑"/>
          <w:b/>
          <w:bCs/>
          <w:color w:val="C00000"/>
          <w:szCs w:val="21"/>
          <w:lang w:val="en-US" w:eastAsia="zh-CN"/>
        </w:rPr>
        <w:t>二</w:t>
      </w:r>
      <w:r>
        <w:rPr>
          <w:rFonts w:hint="eastAsia" w:ascii="幼圆" w:hAnsi="微软雅黑" w:eastAsia="幼圆" w:cs="微软雅黑"/>
          <w:b/>
          <w:bCs/>
          <w:color w:val="C00000"/>
          <w:szCs w:val="21"/>
        </w:rPr>
        <w:t>晚景区四钻——</w:t>
      </w:r>
      <w:r>
        <w:rPr>
          <w:rFonts w:hint="eastAsia" w:ascii="幼圆" w:hAnsi="微软雅黑" w:eastAsia="幼圆" w:cs="微软雅黑"/>
          <w:b/>
          <w:bCs/>
          <w:sz w:val="18"/>
          <w:szCs w:val="18"/>
        </w:rPr>
        <w:t>我们特别安排一晚婺女洲景区内四钻</w:t>
      </w:r>
      <w:r>
        <w:rPr>
          <w:rFonts w:hint="eastAsia" w:ascii="幼圆" w:hAnsi="微软雅黑" w:eastAsia="幼圆" w:cs="微软雅黑"/>
          <w:b/>
          <w:bCs/>
          <w:sz w:val="18"/>
          <w:szCs w:val="18"/>
          <w:lang w:val="en-US" w:eastAsia="zh-CN"/>
        </w:rPr>
        <w:t>+一晚宏村区域四钻</w:t>
      </w:r>
      <w:r>
        <w:rPr>
          <w:rFonts w:hint="eastAsia" w:ascii="幼圆" w:hAnsi="微软雅黑" w:eastAsia="幼圆" w:cs="微软雅黑"/>
          <w:b/>
          <w:bCs/>
          <w:sz w:val="18"/>
          <w:szCs w:val="18"/>
        </w:rPr>
        <w:t>，景区</w:t>
      </w:r>
      <w:r>
        <w:rPr>
          <w:rFonts w:hint="eastAsia" w:ascii="幼圆" w:hAnsi="微软雅黑" w:eastAsia="幼圆" w:cs="微软雅黑"/>
          <w:b/>
          <w:bCs/>
          <w:sz w:val="18"/>
          <w:szCs w:val="18"/>
          <w:lang w:val="en-US" w:eastAsia="zh-CN"/>
        </w:rPr>
        <w:t>0距离</w:t>
      </w:r>
      <w:r>
        <w:rPr>
          <w:rFonts w:hint="eastAsia" w:ascii="幼圆" w:hAnsi="微软雅黑" w:eastAsia="幼圆" w:cs="微软雅黑"/>
          <w:b/>
          <w:bCs/>
          <w:sz w:val="18"/>
          <w:szCs w:val="18"/>
        </w:rPr>
        <w:t>，自由自在多看景</w:t>
      </w:r>
    </w:p>
    <w:p w14:paraId="1E19F95F">
      <w:pPr>
        <w:spacing w:line="400" w:lineRule="exact"/>
        <w:jc w:val="center"/>
        <w:rPr>
          <w:rFonts w:hint="eastAsia" w:ascii="标准粗黑" w:hAnsi="标准粗黑" w:eastAsia="标准粗黑" w:cs="标准粗黑"/>
          <w:b/>
          <w:bCs/>
          <w:color w:val="FF0000"/>
          <w:sz w:val="24"/>
          <w:szCs w:val="24"/>
          <w:highlight w:val="yellow"/>
        </w:rPr>
      </w:pPr>
    </w:p>
    <w:p w14:paraId="511970E9">
      <w:pPr>
        <w:spacing w:line="400" w:lineRule="exact"/>
        <w:jc w:val="center"/>
        <w:rPr>
          <w:rFonts w:hint="eastAsia" w:ascii="标准粗黑" w:hAnsi="标准粗黑" w:eastAsia="标准粗黑" w:cs="标准粗黑"/>
          <w:b/>
          <w:bCs/>
          <w:color w:val="FF0000"/>
          <w:sz w:val="24"/>
          <w:szCs w:val="24"/>
          <w:highlight w:val="yellow"/>
        </w:rPr>
      </w:pPr>
      <w:r>
        <w:rPr>
          <w:rFonts w:hint="eastAsia" w:ascii="标准粗黑" w:hAnsi="标准粗黑" w:eastAsia="标准粗黑" w:cs="标准粗黑"/>
          <w:b/>
          <w:bCs/>
          <w:color w:val="FF0000"/>
          <w:sz w:val="24"/>
          <w:szCs w:val="24"/>
          <w:highlight w:val="yellow"/>
        </w:rPr>
        <w:t>❤❤景点篇——核心五A❤❤</w:t>
      </w:r>
    </w:p>
    <w:p w14:paraId="77A21BEB">
      <w:pPr>
        <w:spacing w:line="400" w:lineRule="exact"/>
        <w:jc w:val="center"/>
        <w:rPr>
          <w:rFonts w:hint="eastAsia" w:ascii="幼圆" w:hAnsi="微软雅黑" w:eastAsia="幼圆" w:cs="微软雅黑"/>
          <w:b/>
          <w:bCs/>
          <w:color w:val="7030A0"/>
          <w:sz w:val="18"/>
          <w:szCs w:val="18"/>
          <w:u w:val="single"/>
        </w:rPr>
      </w:pPr>
      <w:r>
        <w:rPr>
          <w:rFonts w:hint="eastAsia" w:ascii="幼圆" w:hAnsi="微软雅黑" w:eastAsia="幼圆" w:cs="微软雅黑"/>
          <w:b/>
          <w:bCs/>
          <w:color w:val="7030A0"/>
          <w:sz w:val="18"/>
          <w:szCs w:val="18"/>
          <w:u w:val="single"/>
        </w:rPr>
        <w:t>行程所含景点，均为当地王牌核心大景区，绝无免费/擦边/外观/等小景点忽悠套路性安排</w:t>
      </w:r>
    </w:p>
    <w:p w14:paraId="06D2B256">
      <w:pPr>
        <w:spacing w:line="400" w:lineRule="exact"/>
        <w:jc w:val="center"/>
        <w:rPr>
          <w:rFonts w:ascii="幼圆" w:hAnsi="微软雅黑" w:eastAsia="幼圆" w:cs="微软雅黑"/>
          <w:bCs/>
          <w:sz w:val="18"/>
          <w:szCs w:val="18"/>
        </w:rPr>
      </w:pPr>
      <w:r>
        <w:rPr>
          <w:rFonts w:hint="eastAsia" w:ascii="幼圆" w:hAnsi="微软雅黑" w:eastAsia="幼圆" w:cs="微软雅黑"/>
          <w:b/>
          <w:bCs/>
          <w:color w:val="C00000"/>
          <w:szCs w:val="21"/>
        </w:rPr>
        <w:t>五A黄山——</w:t>
      </w:r>
      <w:r>
        <w:rPr>
          <w:rFonts w:hint="eastAsia" w:ascii="幼圆" w:hAnsi="微软雅黑" w:eastAsia="幼圆" w:cs="微软雅黑"/>
          <w:bCs/>
          <w:sz w:val="18"/>
          <w:szCs w:val="18"/>
        </w:rPr>
        <w:t>世界上最梦幻的诗山画卷，核心主景区导游带领走全程，领略四季之美</w:t>
      </w:r>
    </w:p>
    <w:p w14:paraId="581DD313">
      <w:pPr>
        <w:pStyle w:val="2"/>
        <w:spacing w:line="400" w:lineRule="exact"/>
        <w:jc w:val="center"/>
        <w:rPr>
          <w:rFonts w:hint="eastAsia"/>
        </w:rPr>
      </w:pPr>
      <w:r>
        <w:rPr>
          <w:rFonts w:hint="eastAsia" w:ascii="幼圆" w:hAnsi="微软雅黑" w:eastAsia="幼圆" w:cs="微软雅黑"/>
          <w:b/>
          <w:bCs/>
          <w:color w:val="C00000"/>
        </w:rPr>
        <w:t>五A徽州古城——</w:t>
      </w:r>
      <w:r>
        <w:rPr>
          <w:rFonts w:hint="eastAsia" w:ascii="幼圆" w:hAnsi="微软雅黑" w:eastAsia="幼圆" w:cs="微软雅黑"/>
          <w:bCs/>
          <w:sz w:val="18"/>
          <w:szCs w:val="18"/>
        </w:rPr>
        <w:t>中国四大古城之一，世界上独一无二的八角牌坊，向您讲述千百年的徽文化传承</w:t>
      </w:r>
    </w:p>
    <w:p w14:paraId="20E519FB">
      <w:pPr>
        <w:spacing w:line="400" w:lineRule="exact"/>
        <w:jc w:val="center"/>
        <w:rPr>
          <w:rFonts w:ascii="幼圆" w:hAnsi="微软雅黑" w:eastAsia="幼圆" w:cs="微软雅黑"/>
          <w:b/>
          <w:bCs/>
          <w:sz w:val="18"/>
          <w:szCs w:val="18"/>
        </w:rPr>
      </w:pPr>
      <w:r>
        <w:rPr>
          <w:rFonts w:hint="eastAsia" w:ascii="幼圆" w:hAnsi="微软雅黑" w:eastAsia="幼圆" w:cs="微软雅黑"/>
          <w:b/>
          <w:bCs/>
          <w:color w:val="C00000"/>
          <w:szCs w:val="21"/>
        </w:rPr>
        <w:t>五A宏村——</w:t>
      </w:r>
      <w:r>
        <w:rPr>
          <w:rFonts w:hint="eastAsia" w:ascii="幼圆" w:hAnsi="微软雅黑" w:eastAsia="幼圆" w:cs="微软雅黑"/>
          <w:bCs/>
          <w:sz w:val="18"/>
          <w:szCs w:val="18"/>
        </w:rPr>
        <w:t>世界上最诗意的徽派水乡，日游+夜逛，品鉴徽文化</w:t>
      </w:r>
    </w:p>
    <w:p w14:paraId="66D18601">
      <w:pPr>
        <w:spacing w:line="400" w:lineRule="exact"/>
        <w:jc w:val="center"/>
        <w:rPr>
          <w:rFonts w:hint="eastAsia" w:ascii="幼圆" w:hAnsi="微软雅黑" w:eastAsia="幼圆" w:cs="微软雅黑"/>
          <w:bCs/>
          <w:sz w:val="18"/>
          <w:szCs w:val="18"/>
          <w:lang w:val="en-US" w:eastAsia="zh-CN"/>
        </w:rPr>
      </w:pPr>
      <w:r>
        <w:rPr>
          <w:rFonts w:hint="eastAsia" w:ascii="幼圆" w:hAnsi="微软雅黑" w:eastAsia="幼圆" w:cs="微软雅黑"/>
          <w:b/>
          <w:bCs/>
          <w:color w:val="C00000"/>
          <w:szCs w:val="21"/>
        </w:rPr>
        <w:t>五A</w:t>
      </w:r>
      <w:r>
        <w:rPr>
          <w:rFonts w:hint="eastAsia" w:ascii="幼圆" w:hAnsi="微软雅黑" w:eastAsia="幼圆" w:cs="微软雅黑"/>
          <w:b/>
          <w:bCs/>
          <w:color w:val="C00000"/>
          <w:szCs w:val="21"/>
          <w:lang w:val="en-US" w:eastAsia="zh-CN"/>
        </w:rPr>
        <w:t>九华山</w:t>
      </w:r>
      <w:r>
        <w:rPr>
          <w:rFonts w:hint="eastAsia" w:ascii="幼圆" w:hAnsi="微软雅黑" w:eastAsia="幼圆" w:cs="微软雅黑"/>
          <w:b/>
          <w:bCs/>
          <w:color w:val="C00000"/>
          <w:szCs w:val="21"/>
        </w:rPr>
        <w:t>——</w:t>
      </w:r>
      <w:r>
        <w:rPr>
          <w:rFonts w:hint="eastAsia" w:ascii="幼圆" w:hAnsi="微软雅黑" w:eastAsia="幼圆" w:cs="微软雅黑"/>
          <w:bCs/>
          <w:sz w:val="18"/>
          <w:szCs w:val="18"/>
        </w:rPr>
        <w:t>走</w:t>
      </w:r>
      <w:r>
        <w:rPr>
          <w:rFonts w:hint="eastAsia" w:ascii="幼圆" w:hAnsi="微软雅黑" w:eastAsia="幼圆" w:cs="微软雅黑"/>
          <w:bCs/>
          <w:sz w:val="18"/>
          <w:szCs w:val="18"/>
          <w:lang w:val="en-US" w:eastAsia="zh-CN"/>
        </w:rPr>
        <w:t>四大佛教圣地九华山主景</w:t>
      </w:r>
      <w:r>
        <w:rPr>
          <w:rFonts w:hint="eastAsia" w:ascii="幼圆" w:hAnsi="微软雅黑" w:eastAsia="幼圆" w:cs="微软雅黑"/>
          <w:bCs/>
          <w:sz w:val="18"/>
          <w:szCs w:val="18"/>
        </w:rPr>
        <w:t>区，</w:t>
      </w:r>
      <w:r>
        <w:rPr>
          <w:rFonts w:hint="eastAsia" w:ascii="幼圆" w:hAnsi="微软雅黑" w:eastAsia="幼圆" w:cs="微软雅黑"/>
          <w:bCs/>
          <w:sz w:val="18"/>
          <w:szCs w:val="18"/>
          <w:lang w:val="en-US" w:eastAsia="zh-CN"/>
        </w:rPr>
        <w:t>看国内独有的肉身菩萨</w:t>
      </w:r>
    </w:p>
    <w:p w14:paraId="13A4FB96">
      <w:pPr>
        <w:spacing w:line="400" w:lineRule="exact"/>
        <w:jc w:val="center"/>
        <w:rPr>
          <w:rFonts w:hint="eastAsia" w:ascii="幼圆" w:hAnsi="微软雅黑" w:eastAsia="幼圆" w:cs="微软雅黑"/>
          <w:bCs/>
          <w:sz w:val="18"/>
          <w:szCs w:val="18"/>
          <w:lang w:val="en-US" w:eastAsia="zh-CN"/>
        </w:rPr>
      </w:pPr>
      <w:r>
        <w:rPr>
          <w:rFonts w:hint="eastAsia" w:ascii="幼圆" w:hAnsi="微软雅黑" w:eastAsia="幼圆" w:cs="微软雅黑"/>
          <w:b/>
          <w:bCs/>
          <w:color w:val="C00000"/>
          <w:kern w:val="2"/>
          <w:sz w:val="21"/>
          <w:szCs w:val="21"/>
          <w:lang w:val="en-US" w:eastAsia="zh-CN" w:bidi="ar-SA"/>
        </w:rPr>
        <w:t>五A篁岭——</w:t>
      </w:r>
      <w:r>
        <w:rPr>
          <w:rFonts w:hint="eastAsia" w:ascii="幼圆" w:hAnsi="微软雅黑" w:eastAsia="幼圆" w:cs="微软雅黑"/>
          <w:bCs/>
          <w:sz w:val="18"/>
          <w:szCs w:val="18"/>
          <w:lang w:val="en-US" w:eastAsia="zh-CN"/>
        </w:rPr>
        <w:t>篁岭是中国国家地理标志，世界十大最美乡村之一，诠释中国最美乡村婺源的绝世美景</w:t>
      </w:r>
    </w:p>
    <w:p w14:paraId="443BFD58">
      <w:pPr>
        <w:spacing w:line="400" w:lineRule="exact"/>
        <w:jc w:val="center"/>
        <w:rPr>
          <w:rFonts w:ascii="幼圆" w:hAnsi="微软雅黑" w:eastAsia="幼圆" w:cs="微软雅黑"/>
          <w:bCs/>
          <w:sz w:val="18"/>
          <w:szCs w:val="18"/>
        </w:rPr>
      </w:pPr>
      <w:r>
        <w:rPr>
          <w:rFonts w:hint="eastAsia" w:ascii="幼圆" w:hAnsi="微软雅黑" w:eastAsia="幼圆" w:cs="微软雅黑"/>
          <w:b/>
          <w:bCs/>
          <w:color w:val="C00000"/>
          <w:kern w:val="2"/>
          <w:sz w:val="21"/>
          <w:szCs w:val="21"/>
          <w:lang w:val="en-US" w:eastAsia="zh-CN" w:bidi="ar-SA"/>
        </w:rPr>
        <w:t>七星婺女洲——</w:t>
      </w:r>
      <w:r>
        <w:rPr>
          <w:rFonts w:hint="eastAsia" w:ascii="幼圆" w:hAnsi="微软雅黑" w:eastAsia="幼圆" w:cs="微软雅黑"/>
          <w:bCs/>
          <w:sz w:val="18"/>
          <w:szCs w:val="18"/>
          <w:lang w:val="en-US" w:eastAsia="zh-CN"/>
        </w:rPr>
        <w:t>新晋网红打卡地，度假区内汇集了各类地方特色表演+夜间游览项目，以及大型山水实景遇见婺源</w:t>
      </w:r>
    </w:p>
    <w:p w14:paraId="4D2C3CA6">
      <w:pPr>
        <w:spacing w:line="400" w:lineRule="exact"/>
        <w:jc w:val="center"/>
        <w:rPr>
          <w:rFonts w:hint="eastAsia" w:ascii="标准粗黑" w:hAnsi="标准粗黑" w:eastAsia="标准粗黑" w:cs="标准粗黑"/>
          <w:b/>
          <w:bCs/>
          <w:color w:val="FF0000"/>
          <w:sz w:val="24"/>
          <w:szCs w:val="24"/>
          <w:highlight w:val="yellow"/>
        </w:rPr>
      </w:pPr>
    </w:p>
    <w:p w14:paraId="7754E7AD">
      <w:pPr>
        <w:spacing w:line="400" w:lineRule="exact"/>
        <w:jc w:val="center"/>
        <w:rPr>
          <w:rFonts w:hint="eastAsia" w:ascii="标准粗黑" w:hAnsi="标准粗黑" w:eastAsia="标准粗黑" w:cs="标准粗黑"/>
          <w:b/>
          <w:bCs/>
          <w:color w:val="FF0000"/>
          <w:sz w:val="24"/>
          <w:szCs w:val="24"/>
          <w:highlight w:val="yellow"/>
        </w:rPr>
      </w:pPr>
      <w:r>
        <w:rPr>
          <w:rFonts w:hint="eastAsia" w:ascii="标准粗黑" w:hAnsi="标准粗黑" w:eastAsia="标准粗黑" w:cs="标准粗黑"/>
          <w:b/>
          <w:bCs/>
          <w:color w:val="FF0000"/>
          <w:sz w:val="24"/>
          <w:szCs w:val="24"/>
          <w:highlight w:val="yellow"/>
        </w:rPr>
        <w:t>❤❤美食篇——高标全餐❤❤</w:t>
      </w:r>
    </w:p>
    <w:p w14:paraId="0BB46279">
      <w:pPr>
        <w:spacing w:line="400" w:lineRule="exact"/>
        <w:jc w:val="center"/>
        <w:rPr>
          <w:rFonts w:hint="eastAsia" w:ascii="幼圆" w:hAnsi="微软雅黑" w:eastAsia="幼圆" w:cs="微软雅黑"/>
          <w:b/>
          <w:bCs/>
          <w:sz w:val="18"/>
          <w:szCs w:val="18"/>
        </w:rPr>
      </w:pPr>
      <w:r>
        <w:rPr>
          <w:rFonts w:hint="eastAsia" w:ascii="幼圆" w:hAnsi="微软雅黑" w:eastAsia="幼圆" w:cs="微软雅黑"/>
          <w:b/>
          <w:bCs/>
          <w:color w:val="7030A0"/>
          <w:sz w:val="18"/>
          <w:szCs w:val="18"/>
          <w:u w:val="single"/>
        </w:rPr>
        <w:t>含全餐，包括黄山山上的午餐在内，我们包含了所有的必须用餐</w:t>
      </w:r>
    </w:p>
    <w:p w14:paraId="05402318">
      <w:pPr>
        <w:spacing w:line="400" w:lineRule="exact"/>
        <w:jc w:val="center"/>
        <w:rPr>
          <w:rFonts w:hint="eastAsia" w:ascii="幼圆" w:hAnsi="微软雅黑" w:eastAsia="幼圆" w:cs="微软雅黑"/>
          <w:bCs/>
          <w:sz w:val="18"/>
          <w:szCs w:val="18"/>
        </w:rPr>
      </w:pPr>
      <w:r>
        <w:rPr>
          <w:rFonts w:hint="eastAsia" w:ascii="幼圆" w:hAnsi="微软雅黑" w:eastAsia="幼圆" w:cs="微软雅黑"/>
          <w:b/>
          <w:bCs/>
          <w:color w:val="C00000"/>
          <w:szCs w:val="21"/>
        </w:rPr>
        <w:t>徽菜宴——</w:t>
      </w:r>
      <w:r>
        <w:rPr>
          <w:rFonts w:hint="eastAsia" w:ascii="幼圆" w:hAnsi="微软雅黑" w:eastAsia="幼圆" w:cs="微软雅黑"/>
          <w:bCs/>
          <w:sz w:val="18"/>
          <w:szCs w:val="18"/>
        </w:rPr>
        <w:t>随餐品尝中国八大菜系之一的徽菜宴（臭鳜鱼、毛豆腐、胡适一品锅），在世界行走，为徽菜停留</w:t>
      </w:r>
    </w:p>
    <w:p w14:paraId="6FE1ADAC">
      <w:pPr>
        <w:spacing w:line="400" w:lineRule="exact"/>
        <w:jc w:val="center"/>
        <w:rPr>
          <w:rFonts w:ascii="幼圆" w:hAnsi="微软雅黑" w:eastAsia="幼圆" w:cs="微软雅黑"/>
          <w:bCs/>
          <w:sz w:val="18"/>
          <w:szCs w:val="18"/>
        </w:rPr>
      </w:pPr>
      <w:r>
        <w:rPr>
          <w:rFonts w:hint="eastAsia" w:ascii="幼圆" w:hAnsi="微软雅黑" w:eastAsia="幼圆" w:cs="微软雅黑"/>
          <w:b/>
          <w:bCs/>
          <w:color w:val="C00000"/>
          <w:szCs w:val="21"/>
        </w:rPr>
        <w:t>山上餐——</w:t>
      </w:r>
      <w:r>
        <w:rPr>
          <w:rFonts w:hint="eastAsia" w:ascii="幼圆" w:hAnsi="微软雅黑" w:eastAsia="幼圆" w:cs="微软雅黑"/>
          <w:bCs/>
          <w:sz w:val="18"/>
          <w:szCs w:val="18"/>
        </w:rPr>
        <w:t>安排黄山山上的午餐，不仅是贵，不仅是免背干粮爬山，最主要的是让您在山上吃口热乎的</w:t>
      </w:r>
    </w:p>
    <w:p w14:paraId="487EAA80">
      <w:pPr>
        <w:pStyle w:val="2"/>
        <w:spacing w:line="400" w:lineRule="exact"/>
        <w:jc w:val="center"/>
        <w:rPr>
          <w:rFonts w:hint="eastAsia"/>
          <w:sz w:val="18"/>
          <w:szCs w:val="18"/>
        </w:rPr>
      </w:pPr>
      <w:r>
        <w:rPr>
          <w:rFonts w:hint="eastAsia" w:ascii="幼圆" w:hAnsi="微软雅黑" w:eastAsia="幼圆" w:cs="微软雅黑"/>
          <w:b/>
          <w:bCs/>
          <w:color w:val="C00000"/>
        </w:rPr>
        <w:t>农家宴——</w:t>
      </w:r>
      <w:r>
        <w:rPr>
          <w:rFonts w:hint="eastAsia" w:ascii="幼圆" w:hAnsi="微软雅黑" w:eastAsia="幼圆" w:cs="微软雅黑"/>
          <w:bCs/>
          <w:sz w:val="18"/>
          <w:szCs w:val="18"/>
        </w:rPr>
        <w:t>在乡村婺源，我们安排您品尝徽州当地的农家饭，吃一吃土菜，了解当地风土人情</w:t>
      </w:r>
    </w:p>
    <w:p w14:paraId="0B4F1E7C">
      <w:pPr>
        <w:spacing w:line="400" w:lineRule="exact"/>
        <w:jc w:val="center"/>
        <w:rPr>
          <w:rFonts w:hint="eastAsia" w:ascii="标准粗黑" w:hAnsi="标准粗黑" w:eastAsia="标准粗黑" w:cs="标准粗黑"/>
          <w:b/>
          <w:bCs/>
          <w:color w:val="FF0000"/>
          <w:sz w:val="24"/>
          <w:szCs w:val="24"/>
          <w:highlight w:val="yellow"/>
        </w:rPr>
      </w:pPr>
    </w:p>
    <w:p w14:paraId="51D48569">
      <w:pPr>
        <w:spacing w:line="400" w:lineRule="exact"/>
        <w:jc w:val="center"/>
        <w:rPr>
          <w:rFonts w:hint="eastAsia" w:ascii="标准粗黑" w:hAnsi="标准粗黑" w:eastAsia="标准粗黑" w:cs="标准粗黑"/>
          <w:b/>
          <w:bCs/>
          <w:color w:val="FF0000"/>
          <w:sz w:val="24"/>
          <w:szCs w:val="24"/>
          <w:highlight w:val="yellow"/>
        </w:rPr>
      </w:pPr>
      <w:r>
        <w:rPr>
          <w:rFonts w:hint="eastAsia" w:ascii="标准粗黑" w:hAnsi="标准粗黑" w:eastAsia="标准粗黑" w:cs="标准粗黑"/>
          <w:b/>
          <w:bCs/>
          <w:color w:val="FF0000"/>
          <w:sz w:val="24"/>
          <w:szCs w:val="24"/>
          <w:highlight w:val="yellow"/>
        </w:rPr>
        <w:t>❤❤品质篇——16人真纯玩❤❤</w:t>
      </w:r>
    </w:p>
    <w:p w14:paraId="5A7AB600">
      <w:pPr>
        <w:pStyle w:val="2"/>
        <w:spacing w:line="400" w:lineRule="exact"/>
        <w:jc w:val="center"/>
        <w:rPr>
          <w:rFonts w:ascii="幼圆" w:hAnsi="微软雅黑" w:eastAsia="幼圆" w:cs="微软雅黑"/>
          <w:b/>
          <w:bCs/>
          <w:color w:val="7030A0"/>
          <w:sz w:val="24"/>
          <w:szCs w:val="24"/>
          <w:u w:val="single"/>
        </w:rPr>
      </w:pPr>
      <w:r>
        <w:rPr>
          <w:rFonts w:hint="eastAsia" w:ascii="幼圆" w:hAnsi="微软雅黑" w:eastAsia="幼圆" w:cs="微软雅黑"/>
          <w:b/>
          <w:bCs/>
          <w:color w:val="7030A0"/>
          <w:sz w:val="24"/>
          <w:szCs w:val="24"/>
          <w:u w:val="single"/>
        </w:rPr>
        <w:t>重点来了，重点来了！</w:t>
      </w:r>
    </w:p>
    <w:p w14:paraId="2102BC25">
      <w:pPr>
        <w:pStyle w:val="2"/>
        <w:spacing w:line="400" w:lineRule="exact"/>
        <w:jc w:val="center"/>
        <w:rPr>
          <w:rFonts w:hint="eastAsia"/>
          <w:color w:val="7030A0"/>
          <w:sz w:val="24"/>
          <w:szCs w:val="24"/>
          <w:u w:val="single"/>
        </w:rPr>
      </w:pPr>
      <w:r>
        <w:rPr>
          <w:rFonts w:hint="eastAsia" w:ascii="幼圆" w:hAnsi="微软雅黑" w:eastAsia="幼圆" w:cs="微软雅黑"/>
          <w:b/>
          <w:bCs/>
          <w:color w:val="7030A0"/>
          <w:sz w:val="24"/>
          <w:szCs w:val="24"/>
          <w:u w:val="single"/>
        </w:rPr>
        <w:t>O购物、</w:t>
      </w:r>
      <w:r>
        <w:rPr>
          <w:rFonts w:ascii="幼圆" w:hAnsi="微软雅黑" w:eastAsia="幼圆" w:cs="微软雅黑"/>
          <w:b/>
          <w:bCs/>
          <w:color w:val="7030A0"/>
          <w:sz w:val="24"/>
          <w:szCs w:val="24"/>
          <w:u w:val="single"/>
        </w:rPr>
        <w:t>O</w:t>
      </w:r>
      <w:r>
        <w:rPr>
          <w:rFonts w:hint="eastAsia" w:ascii="幼圆" w:hAnsi="微软雅黑" w:eastAsia="幼圆" w:cs="微软雅黑"/>
          <w:b/>
          <w:bCs/>
          <w:color w:val="7030A0"/>
          <w:sz w:val="24"/>
          <w:szCs w:val="24"/>
          <w:u w:val="single"/>
        </w:rPr>
        <w:t>擦边、</w:t>
      </w:r>
      <w:r>
        <w:rPr>
          <w:rFonts w:ascii="幼圆" w:hAnsi="微软雅黑" w:eastAsia="幼圆" w:cs="微软雅黑"/>
          <w:b/>
          <w:bCs/>
          <w:color w:val="7030A0"/>
          <w:sz w:val="24"/>
          <w:szCs w:val="24"/>
          <w:u w:val="single"/>
        </w:rPr>
        <w:t>O</w:t>
      </w:r>
      <w:r>
        <w:rPr>
          <w:rFonts w:hint="eastAsia" w:ascii="幼圆" w:hAnsi="微软雅黑" w:eastAsia="幼圆" w:cs="微软雅黑"/>
          <w:b/>
          <w:bCs/>
          <w:color w:val="7030A0"/>
          <w:sz w:val="24"/>
          <w:szCs w:val="24"/>
          <w:u w:val="single"/>
        </w:rPr>
        <w:t>景中店、O博物馆，0超市，我们是纯纯纯的纯玩线路</w:t>
      </w:r>
    </w:p>
    <w:p w14:paraId="28F998A4">
      <w:pPr>
        <w:spacing w:line="400" w:lineRule="exact"/>
        <w:jc w:val="center"/>
        <w:rPr>
          <w:rFonts w:ascii="幼圆" w:hAnsi="微软雅黑" w:eastAsia="幼圆" w:cs="微软雅黑"/>
          <w:bCs/>
          <w:sz w:val="18"/>
          <w:szCs w:val="18"/>
        </w:rPr>
      </w:pPr>
      <w:r>
        <w:rPr>
          <w:rFonts w:hint="eastAsia" w:ascii="幼圆" w:hAnsi="微软雅黑" w:eastAsia="幼圆" w:cs="微软雅黑"/>
          <w:b/>
          <w:bCs/>
          <w:color w:val="C00000"/>
          <w:szCs w:val="21"/>
        </w:rPr>
        <w:t>独立班——</w:t>
      </w:r>
      <w:r>
        <w:rPr>
          <w:rFonts w:hint="eastAsia" w:ascii="幼圆" w:hAnsi="微软雅黑" w:eastAsia="幼圆" w:cs="微软雅黑"/>
          <w:bCs/>
          <w:sz w:val="18"/>
          <w:szCs w:val="18"/>
        </w:rPr>
        <w:t>一车一导的完美旅途</w:t>
      </w:r>
    </w:p>
    <w:p w14:paraId="3C341083">
      <w:pPr>
        <w:pStyle w:val="2"/>
        <w:spacing w:line="400" w:lineRule="exact"/>
        <w:jc w:val="center"/>
        <w:rPr>
          <w:rFonts w:hint="eastAsia" w:ascii="幼圆" w:hAnsi="微软雅黑" w:eastAsia="幼圆" w:cs="微软雅黑"/>
          <w:bCs/>
          <w:sz w:val="18"/>
          <w:szCs w:val="18"/>
        </w:rPr>
      </w:pPr>
      <w:r>
        <w:rPr>
          <w:rFonts w:hint="eastAsia" w:ascii="幼圆" w:hAnsi="微软雅黑" w:eastAsia="幼圆" w:cs="微软雅黑"/>
          <w:b/>
          <w:bCs/>
          <w:color w:val="C00000"/>
        </w:rPr>
        <w:t>精品团——</w:t>
      </w:r>
      <w:r>
        <w:rPr>
          <w:rFonts w:ascii="幼圆" w:hAnsi="微软雅黑" w:eastAsia="幼圆" w:cs="微软雅黑"/>
          <w:b/>
          <w:bCs/>
          <w:sz w:val="18"/>
          <w:szCs w:val="18"/>
        </w:rPr>
        <w:t>16</w:t>
      </w:r>
      <w:r>
        <w:rPr>
          <w:rFonts w:hint="eastAsia" w:ascii="幼圆" w:hAnsi="微软雅黑" w:eastAsia="幼圆" w:cs="微软雅黑"/>
          <w:bCs/>
          <w:sz w:val="18"/>
          <w:szCs w:val="18"/>
        </w:rPr>
        <w:t>人</w:t>
      </w:r>
      <w:r>
        <w:rPr>
          <w:rFonts w:hint="eastAsia" w:ascii="幼圆" w:hAnsi="微软雅黑" w:eastAsia="幼圆" w:cs="微软雅黑"/>
          <w:bCs/>
          <w:sz w:val="18"/>
          <w:szCs w:val="18"/>
          <w:lang w:val="en-US" w:eastAsia="zh-CN"/>
        </w:rPr>
        <w:t>以内</w:t>
      </w:r>
      <w:r>
        <w:rPr>
          <w:rFonts w:hint="eastAsia" w:ascii="幼圆" w:hAnsi="微软雅黑" w:eastAsia="幼圆" w:cs="微软雅黑"/>
          <w:bCs/>
          <w:sz w:val="18"/>
          <w:szCs w:val="18"/>
        </w:rPr>
        <w:t>的精品小团</w:t>
      </w:r>
    </w:p>
    <w:p w14:paraId="5191AC7B">
      <w:pPr>
        <w:spacing w:line="400" w:lineRule="exact"/>
        <w:jc w:val="center"/>
        <w:rPr>
          <w:rFonts w:ascii="幼圆" w:hAnsi="微软雅黑" w:eastAsia="幼圆" w:cs="微软雅黑"/>
          <w:bCs/>
          <w:sz w:val="18"/>
          <w:szCs w:val="18"/>
        </w:rPr>
      </w:pPr>
      <w:r>
        <w:rPr>
          <w:rFonts w:hint="eastAsia" w:ascii="幼圆" w:hAnsi="微软雅黑" w:eastAsia="幼圆" w:cs="微软雅黑"/>
          <w:b/>
          <w:bCs/>
          <w:color w:val="C00000"/>
          <w:szCs w:val="21"/>
          <w:lang w:val="en-US" w:eastAsia="zh-CN"/>
        </w:rPr>
        <w:t>贵宾范</w:t>
      </w:r>
      <w:r>
        <w:rPr>
          <w:rFonts w:hint="eastAsia" w:ascii="幼圆" w:hAnsi="微软雅黑" w:eastAsia="幼圆" w:cs="微软雅黑"/>
          <w:b/>
          <w:bCs/>
          <w:color w:val="C00000"/>
          <w:szCs w:val="21"/>
        </w:rPr>
        <w:t>——</w:t>
      </w:r>
      <w:r>
        <w:rPr>
          <w:rFonts w:hint="eastAsia" w:ascii="幼圆" w:hAnsi="微软雅黑" w:eastAsia="幼圆" w:cs="微软雅黑"/>
          <w:bCs/>
          <w:sz w:val="18"/>
          <w:szCs w:val="18"/>
        </w:rPr>
        <w:t>优选正规2</w:t>
      </w:r>
      <w:r>
        <w:rPr>
          <w:rFonts w:ascii="幼圆" w:hAnsi="微软雅黑" w:eastAsia="幼圆" w:cs="微软雅黑"/>
          <w:bCs/>
          <w:sz w:val="18"/>
          <w:szCs w:val="18"/>
        </w:rPr>
        <w:t>+1VIP</w:t>
      </w:r>
      <w:r>
        <w:rPr>
          <w:rFonts w:hint="eastAsia" w:ascii="幼圆" w:hAnsi="微软雅黑" w:eastAsia="幼圆" w:cs="微软雅黑"/>
          <w:bCs/>
          <w:sz w:val="18"/>
          <w:szCs w:val="18"/>
        </w:rPr>
        <w:t>保姆车</w:t>
      </w:r>
    </w:p>
    <w:p w14:paraId="1B657979">
      <w:pPr>
        <w:pStyle w:val="2"/>
        <w:spacing w:line="400" w:lineRule="exact"/>
        <w:jc w:val="center"/>
        <w:rPr>
          <w:rFonts w:ascii="幼圆" w:hAnsi="微软雅黑" w:eastAsia="幼圆" w:cs="微软雅黑"/>
          <w:bCs/>
          <w:sz w:val="18"/>
          <w:szCs w:val="18"/>
        </w:rPr>
      </w:pPr>
      <w:r>
        <w:rPr>
          <w:rFonts w:hint="eastAsia" w:ascii="幼圆" w:hAnsi="微软雅黑" w:eastAsia="幼圆" w:cs="微软雅黑"/>
          <w:b/>
          <w:bCs/>
          <w:color w:val="C00000"/>
        </w:rPr>
        <w:t>零等候——</w:t>
      </w:r>
      <w:r>
        <w:rPr>
          <w:rFonts w:hint="eastAsia" w:ascii="幼圆" w:hAnsi="微软雅黑" w:eastAsia="幼圆" w:cs="微软雅黑"/>
          <w:bCs/>
          <w:sz w:val="18"/>
          <w:szCs w:val="18"/>
        </w:rPr>
        <w:t>根据您抵达的港口、时间，</w:t>
      </w:r>
      <w:r>
        <w:rPr>
          <w:rFonts w:hint="eastAsia" w:ascii="幼圆" w:hAnsi="微软雅黑" w:eastAsia="幼圆" w:cs="微软雅黑"/>
          <w:b/>
          <w:bCs w:val="0"/>
          <w:sz w:val="18"/>
          <w:szCs w:val="18"/>
          <w:lang w:val="en-US" w:eastAsia="zh-CN"/>
        </w:rPr>
        <w:t>24小时</w:t>
      </w:r>
      <w:r>
        <w:rPr>
          <w:rFonts w:hint="eastAsia" w:ascii="幼圆" w:hAnsi="微软雅黑" w:eastAsia="幼圆" w:cs="微软雅黑"/>
          <w:bCs/>
          <w:sz w:val="18"/>
          <w:szCs w:val="18"/>
        </w:rPr>
        <w:t>随到随接随送，</w:t>
      </w:r>
      <w:r>
        <w:rPr>
          <w:rFonts w:hint="eastAsia" w:ascii="幼圆" w:hAnsi="微软雅黑" w:eastAsia="幼圆" w:cs="微软雅黑"/>
          <w:b/>
          <w:bCs/>
          <w:sz w:val="18"/>
          <w:szCs w:val="18"/>
        </w:rPr>
        <w:t>接送站均为增值服务，不需要额外加钱</w:t>
      </w:r>
    </w:p>
    <w:p w14:paraId="2DBC1F2F">
      <w:pPr>
        <w:pStyle w:val="2"/>
        <w:rPr>
          <w:rFonts w:hint="eastAsia" w:ascii="幼圆" w:hAnsi="微软雅黑" w:eastAsia="幼圆" w:cs="微软雅黑"/>
          <w:b/>
          <w:bCs/>
          <w:color w:val="622423"/>
          <w:sz w:val="28"/>
          <w:szCs w:val="28"/>
        </w:rPr>
      </w:pPr>
    </w:p>
    <w:p w14:paraId="6FC962F9">
      <w:pPr>
        <w:pStyle w:val="2"/>
        <w:rPr>
          <w:rFonts w:hint="eastAsia" w:ascii="幼圆" w:hAnsi="微软雅黑" w:eastAsia="幼圆" w:cs="微软雅黑"/>
          <w:b/>
          <w:bCs/>
          <w:color w:val="622423"/>
          <w:sz w:val="28"/>
          <w:szCs w:val="28"/>
        </w:rPr>
      </w:pPr>
      <w:r>
        <w:rPr>
          <w:rFonts w:hint="eastAsia" w:ascii="幼圆" w:hAnsi="微软雅黑" w:eastAsia="幼圆" w:cs="微软雅黑"/>
          <w:b/>
          <w:bCs/>
          <w:color w:val="622423"/>
          <w:sz w:val="28"/>
          <w:szCs w:val="28"/>
        </w:rPr>
        <w:t>二、秒懂行程：</w:t>
      </w:r>
    </w:p>
    <w:tbl>
      <w:tblPr>
        <w:tblStyle w:val="7"/>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6634"/>
        <w:gridCol w:w="1139"/>
        <w:gridCol w:w="1377"/>
      </w:tblGrid>
      <w:tr w14:paraId="7FB85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noWrap w:val="0"/>
            <w:vAlign w:val="center"/>
          </w:tcPr>
          <w:p w14:paraId="39D720C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黑体"/>
                <w:b/>
                <w:bCs/>
                <w:szCs w:val="21"/>
              </w:rPr>
            </w:pPr>
            <w:r>
              <w:rPr>
                <w:rFonts w:hint="eastAsia" w:ascii="楷体" w:hAnsi="楷体" w:eastAsia="楷体" w:cs="黑体"/>
                <w:b/>
                <w:bCs/>
                <w:szCs w:val="21"/>
              </w:rPr>
              <w:t>时间</w:t>
            </w:r>
          </w:p>
        </w:tc>
        <w:tc>
          <w:tcPr>
            <w:tcW w:w="6634" w:type="dxa"/>
            <w:noWrap w:val="0"/>
            <w:vAlign w:val="center"/>
          </w:tcPr>
          <w:p w14:paraId="6DE65BD0">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黑体"/>
                <w:b/>
                <w:bCs/>
                <w:szCs w:val="21"/>
              </w:rPr>
            </w:pPr>
            <w:r>
              <w:rPr>
                <w:rFonts w:hint="eastAsia" w:ascii="楷体" w:hAnsi="楷体" w:eastAsia="楷体" w:cs="黑体"/>
                <w:b/>
                <w:bCs/>
                <w:szCs w:val="21"/>
              </w:rPr>
              <w:t>行  程</w:t>
            </w:r>
          </w:p>
        </w:tc>
        <w:tc>
          <w:tcPr>
            <w:tcW w:w="1139" w:type="dxa"/>
            <w:noWrap w:val="0"/>
            <w:vAlign w:val="center"/>
          </w:tcPr>
          <w:p w14:paraId="6E8AAC1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黑体"/>
                <w:b/>
                <w:bCs/>
                <w:szCs w:val="21"/>
              </w:rPr>
            </w:pPr>
            <w:r>
              <w:rPr>
                <w:rFonts w:hint="eastAsia" w:ascii="楷体" w:hAnsi="楷体" w:eastAsia="楷体" w:cs="黑体"/>
                <w:b/>
                <w:bCs/>
                <w:szCs w:val="21"/>
              </w:rPr>
              <w:t>用餐</w:t>
            </w:r>
          </w:p>
        </w:tc>
        <w:tc>
          <w:tcPr>
            <w:tcW w:w="1377" w:type="dxa"/>
            <w:noWrap w:val="0"/>
            <w:vAlign w:val="center"/>
          </w:tcPr>
          <w:p w14:paraId="3E91D73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楷体" w:hAnsi="楷体" w:eastAsia="楷体" w:cs="黑体"/>
                <w:b/>
                <w:bCs/>
                <w:szCs w:val="21"/>
              </w:rPr>
            </w:pPr>
            <w:r>
              <w:rPr>
                <w:rFonts w:hint="eastAsia" w:ascii="楷体" w:hAnsi="楷体" w:eastAsia="楷体" w:cs="黑体"/>
                <w:b/>
                <w:bCs/>
                <w:szCs w:val="21"/>
              </w:rPr>
              <w:t>住宿</w:t>
            </w:r>
          </w:p>
        </w:tc>
      </w:tr>
      <w:tr w14:paraId="17437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trPr>
        <w:tc>
          <w:tcPr>
            <w:tcW w:w="704" w:type="dxa"/>
            <w:noWrap w:val="0"/>
            <w:vAlign w:val="center"/>
          </w:tcPr>
          <w:p w14:paraId="3E14EE4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 w:hAnsi="楷体" w:eastAsia="楷体" w:cs="黑体"/>
                <w:b/>
                <w:bCs/>
                <w:szCs w:val="21"/>
              </w:rPr>
            </w:pPr>
            <w:r>
              <w:rPr>
                <w:rFonts w:hint="eastAsia" w:ascii="楷体" w:hAnsi="楷体" w:eastAsia="楷体" w:cs="黑体"/>
                <w:b/>
                <w:bCs/>
                <w:szCs w:val="21"/>
              </w:rPr>
              <w:t>D1</w:t>
            </w:r>
          </w:p>
        </w:tc>
        <w:tc>
          <w:tcPr>
            <w:tcW w:w="6634" w:type="dxa"/>
            <w:noWrap w:val="0"/>
            <w:vAlign w:val="center"/>
          </w:tcPr>
          <w:p w14:paraId="5BB6CF2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楷体" w:hAnsi="楷体" w:eastAsia="楷体" w:cs="黑体"/>
                <w:szCs w:val="21"/>
              </w:rPr>
            </w:pPr>
            <w:r>
              <w:rPr>
                <w:rFonts w:hint="eastAsia" w:ascii="楷体" w:hAnsi="楷体" w:eastAsia="楷体" w:cs="黑体"/>
                <w:szCs w:val="21"/>
                <w:lang w:val="en-US" w:eastAsia="zh-CN"/>
              </w:rPr>
              <w:t>四川各地—</w:t>
            </w:r>
            <w:r>
              <w:rPr>
                <w:rFonts w:hint="eastAsia" w:ascii="楷体" w:hAnsi="楷体" w:eastAsia="楷体" w:cs="黑体"/>
                <w:szCs w:val="21"/>
              </w:rPr>
              <w:t>合肥（</w:t>
            </w:r>
            <w:r>
              <w:rPr>
                <w:rFonts w:hint="eastAsia" w:ascii="楷体" w:hAnsi="楷体" w:eastAsia="楷体" w:cs="黑体"/>
                <w:szCs w:val="21"/>
                <w:lang w:val="en-US" w:eastAsia="zh-CN"/>
              </w:rPr>
              <w:t>动车或飞机</w:t>
            </w:r>
            <w:r>
              <w:rPr>
                <w:rFonts w:hint="eastAsia" w:ascii="楷体" w:hAnsi="楷体" w:eastAsia="楷体" w:cs="黑体"/>
                <w:szCs w:val="21"/>
              </w:rPr>
              <w:t>）接团，后入住酒店</w:t>
            </w:r>
          </w:p>
        </w:tc>
        <w:tc>
          <w:tcPr>
            <w:tcW w:w="1139" w:type="dxa"/>
            <w:noWrap w:val="0"/>
            <w:vAlign w:val="center"/>
          </w:tcPr>
          <w:p w14:paraId="245ACEC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 w:hAnsi="楷体" w:eastAsia="楷体" w:cs="黑体"/>
                <w:szCs w:val="21"/>
              </w:rPr>
            </w:pPr>
            <w:r>
              <w:rPr>
                <w:rFonts w:hint="eastAsia" w:ascii="楷体" w:hAnsi="楷体" w:eastAsia="楷体" w:cs="黑体"/>
                <w:szCs w:val="21"/>
              </w:rPr>
              <w:t>//</w:t>
            </w:r>
          </w:p>
        </w:tc>
        <w:tc>
          <w:tcPr>
            <w:tcW w:w="1377" w:type="dxa"/>
            <w:noWrap w:val="0"/>
            <w:vAlign w:val="center"/>
          </w:tcPr>
          <w:p w14:paraId="6990011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楷体" w:hAnsi="楷体" w:eastAsia="楷体" w:cs="黑体"/>
                <w:szCs w:val="21"/>
              </w:rPr>
            </w:pPr>
            <w:r>
              <w:rPr>
                <w:rFonts w:hint="eastAsia" w:ascii="楷体" w:hAnsi="楷体" w:eastAsia="楷体" w:cs="黑体"/>
                <w:szCs w:val="21"/>
                <w:lang w:val="en-US" w:eastAsia="zh-CN"/>
              </w:rPr>
              <w:t>合肥</w:t>
            </w:r>
            <w:r>
              <w:rPr>
                <w:rFonts w:hint="eastAsia" w:ascii="楷体" w:hAnsi="楷体" w:eastAsia="楷体" w:cs="黑体"/>
                <w:szCs w:val="21"/>
              </w:rPr>
              <w:t>五钻</w:t>
            </w:r>
          </w:p>
        </w:tc>
      </w:tr>
      <w:tr w14:paraId="25C61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noWrap w:val="0"/>
            <w:vAlign w:val="center"/>
          </w:tcPr>
          <w:p w14:paraId="773B8EF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 w:hAnsi="楷体" w:eastAsia="楷体" w:cs="黑体"/>
                <w:b/>
                <w:bCs/>
                <w:szCs w:val="21"/>
              </w:rPr>
            </w:pPr>
            <w:r>
              <w:rPr>
                <w:rFonts w:hint="eastAsia" w:ascii="楷体" w:hAnsi="楷体" w:eastAsia="楷体" w:cs="黑体"/>
                <w:b/>
                <w:bCs/>
                <w:szCs w:val="21"/>
              </w:rPr>
              <w:t>D2</w:t>
            </w:r>
          </w:p>
        </w:tc>
        <w:tc>
          <w:tcPr>
            <w:tcW w:w="6634" w:type="dxa"/>
            <w:noWrap w:val="0"/>
            <w:vAlign w:val="center"/>
          </w:tcPr>
          <w:p w14:paraId="1CC378DA">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楷体" w:hAnsi="楷体" w:eastAsia="楷体" w:cs="黑体"/>
                <w:szCs w:val="21"/>
              </w:rPr>
            </w:pPr>
            <w:r>
              <w:rPr>
                <w:rFonts w:hint="eastAsia" w:ascii="楷体" w:hAnsi="楷体" w:eastAsia="楷体" w:cs="黑体"/>
                <w:szCs w:val="21"/>
              </w:rPr>
              <w:t>婺源篁岭梯田古村，婺女洲（含</w:t>
            </w:r>
            <w:r>
              <w:rPr>
                <w:rFonts w:hint="eastAsia" w:ascii="楷体" w:hAnsi="楷体" w:eastAsia="楷体" w:cs="黑体"/>
                <w:szCs w:val="21"/>
                <w:lang w:val="en-US" w:eastAsia="zh-CN"/>
              </w:rPr>
              <w:t>星空</w:t>
            </w:r>
            <w:r>
              <w:rPr>
                <w:rFonts w:hint="eastAsia" w:ascii="楷体" w:hAnsi="楷体" w:eastAsia="楷体" w:cs="黑体"/>
                <w:szCs w:val="21"/>
              </w:rPr>
              <w:t>光影</w:t>
            </w:r>
            <w:r>
              <w:rPr>
                <w:rFonts w:hint="eastAsia" w:ascii="楷体" w:hAnsi="楷体" w:eastAsia="楷体" w:cs="黑体"/>
                <w:szCs w:val="21"/>
                <w:lang w:val="en-US" w:eastAsia="zh-CN"/>
              </w:rPr>
              <w:t>馆</w:t>
            </w:r>
            <w:r>
              <w:rPr>
                <w:rFonts w:hint="eastAsia" w:ascii="楷体" w:hAnsi="楷体" w:eastAsia="楷体" w:cs="黑体"/>
                <w:szCs w:val="21"/>
              </w:rPr>
              <w:t>及各类路演），赠送遇见婺源大型山水实景演出</w:t>
            </w:r>
          </w:p>
        </w:tc>
        <w:tc>
          <w:tcPr>
            <w:tcW w:w="1139" w:type="dxa"/>
            <w:noWrap w:val="0"/>
            <w:vAlign w:val="center"/>
          </w:tcPr>
          <w:p w14:paraId="65EE1D0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楷体" w:hAnsi="楷体" w:eastAsia="楷体" w:cs="黑体"/>
                <w:szCs w:val="21"/>
              </w:rPr>
            </w:pPr>
            <w:r>
              <w:rPr>
                <w:rFonts w:hint="eastAsia" w:ascii="楷体" w:hAnsi="楷体" w:eastAsia="楷体" w:cs="黑体"/>
                <w:szCs w:val="21"/>
              </w:rPr>
              <w:t>早中晚</w:t>
            </w:r>
          </w:p>
        </w:tc>
        <w:tc>
          <w:tcPr>
            <w:tcW w:w="1377" w:type="dxa"/>
            <w:noWrap w:val="0"/>
            <w:vAlign w:val="center"/>
          </w:tcPr>
          <w:p w14:paraId="79D6AF7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 w:hAnsi="楷体" w:eastAsia="楷体" w:cs="黑体"/>
                <w:szCs w:val="21"/>
              </w:rPr>
            </w:pPr>
            <w:r>
              <w:rPr>
                <w:rFonts w:hint="eastAsia" w:ascii="楷体" w:hAnsi="楷体" w:eastAsia="楷体" w:cs="黑体"/>
                <w:szCs w:val="21"/>
              </w:rPr>
              <w:t>婺女洲景区内四钻</w:t>
            </w:r>
          </w:p>
        </w:tc>
      </w:tr>
      <w:tr w14:paraId="11FFB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noWrap w:val="0"/>
            <w:vAlign w:val="center"/>
          </w:tcPr>
          <w:p w14:paraId="38CEE9F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 w:hAnsi="楷体" w:eastAsia="楷体" w:cs="黑体"/>
                <w:b/>
                <w:bCs/>
                <w:kern w:val="2"/>
                <w:sz w:val="21"/>
                <w:szCs w:val="21"/>
                <w:lang w:val="en-US" w:eastAsia="zh-CN" w:bidi="ar-SA"/>
              </w:rPr>
            </w:pPr>
            <w:r>
              <w:rPr>
                <w:rFonts w:hint="eastAsia" w:ascii="楷体" w:hAnsi="楷体" w:eastAsia="楷体" w:cs="黑体"/>
                <w:b/>
                <w:bCs/>
                <w:szCs w:val="21"/>
              </w:rPr>
              <w:t>D3</w:t>
            </w:r>
          </w:p>
        </w:tc>
        <w:tc>
          <w:tcPr>
            <w:tcW w:w="6634" w:type="dxa"/>
            <w:noWrap w:val="0"/>
            <w:vAlign w:val="center"/>
          </w:tcPr>
          <w:p w14:paraId="5F7B761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楷体" w:hAnsi="楷体" w:eastAsia="楷体" w:cs="黑体"/>
                <w:kern w:val="2"/>
                <w:sz w:val="21"/>
                <w:szCs w:val="21"/>
                <w:lang w:val="en-US" w:eastAsia="zh-CN" w:bidi="ar-SA"/>
              </w:rPr>
            </w:pPr>
            <w:r>
              <w:rPr>
                <w:rFonts w:hint="eastAsia" w:ascii="楷体" w:hAnsi="楷体" w:eastAsia="楷体" w:cs="黑体"/>
                <w:szCs w:val="21"/>
              </w:rPr>
              <w:t>黄山一日游（玩全山），</w:t>
            </w:r>
            <w:r>
              <w:rPr>
                <w:rFonts w:hint="eastAsia" w:ascii="楷体" w:hAnsi="楷体" w:eastAsia="楷体" w:cs="黑体"/>
                <w:szCs w:val="21"/>
                <w:lang w:val="en-US" w:eastAsia="zh-CN"/>
              </w:rPr>
              <w:t>夜游宏村（含鱼灯体验）</w:t>
            </w:r>
          </w:p>
        </w:tc>
        <w:tc>
          <w:tcPr>
            <w:tcW w:w="1139" w:type="dxa"/>
            <w:noWrap w:val="0"/>
            <w:vAlign w:val="center"/>
          </w:tcPr>
          <w:p w14:paraId="1B0898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楷体" w:hAnsi="楷体" w:eastAsia="楷体" w:cs="黑体"/>
                <w:kern w:val="2"/>
                <w:sz w:val="21"/>
                <w:szCs w:val="21"/>
                <w:lang w:val="en-US" w:eastAsia="zh-CN" w:bidi="ar-SA"/>
              </w:rPr>
            </w:pPr>
            <w:r>
              <w:rPr>
                <w:rFonts w:hint="eastAsia" w:ascii="楷体" w:hAnsi="楷体" w:eastAsia="楷体" w:cs="黑体"/>
                <w:szCs w:val="21"/>
              </w:rPr>
              <w:t>早中晚</w:t>
            </w:r>
          </w:p>
        </w:tc>
        <w:tc>
          <w:tcPr>
            <w:tcW w:w="1377" w:type="dxa"/>
            <w:noWrap w:val="0"/>
            <w:vAlign w:val="center"/>
          </w:tcPr>
          <w:p w14:paraId="0F32E28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楷体" w:hAnsi="楷体" w:eastAsia="楷体" w:cs="黑体"/>
                <w:kern w:val="2"/>
                <w:sz w:val="21"/>
                <w:szCs w:val="21"/>
                <w:lang w:val="en-US" w:eastAsia="zh-CN" w:bidi="ar-SA"/>
              </w:rPr>
            </w:pPr>
            <w:r>
              <w:rPr>
                <w:rFonts w:hint="eastAsia" w:ascii="楷体" w:hAnsi="楷体" w:eastAsia="楷体" w:cs="黑体"/>
                <w:szCs w:val="21"/>
                <w:lang w:val="en-US" w:eastAsia="zh-CN"/>
              </w:rPr>
              <w:t>宏村四</w:t>
            </w:r>
            <w:r>
              <w:rPr>
                <w:rFonts w:hint="eastAsia" w:ascii="楷体" w:hAnsi="楷体" w:eastAsia="楷体" w:cs="黑体"/>
                <w:szCs w:val="21"/>
              </w:rPr>
              <w:t>钻</w:t>
            </w:r>
          </w:p>
        </w:tc>
      </w:tr>
      <w:tr w14:paraId="29527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noWrap w:val="0"/>
            <w:vAlign w:val="center"/>
          </w:tcPr>
          <w:p w14:paraId="38FB8A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 w:hAnsi="楷体" w:eastAsia="楷体" w:cs="黑体"/>
                <w:b/>
                <w:bCs/>
                <w:kern w:val="2"/>
                <w:sz w:val="21"/>
                <w:szCs w:val="21"/>
                <w:lang w:val="en-US" w:eastAsia="zh-CN" w:bidi="ar-SA"/>
              </w:rPr>
            </w:pPr>
            <w:r>
              <w:rPr>
                <w:rFonts w:hint="eastAsia" w:ascii="楷体" w:hAnsi="楷体" w:eastAsia="楷体" w:cs="黑体"/>
                <w:b/>
                <w:bCs/>
                <w:szCs w:val="21"/>
              </w:rPr>
              <w:t>D4</w:t>
            </w:r>
          </w:p>
        </w:tc>
        <w:tc>
          <w:tcPr>
            <w:tcW w:w="6634" w:type="dxa"/>
            <w:noWrap w:val="0"/>
            <w:vAlign w:val="center"/>
          </w:tcPr>
          <w:p w14:paraId="4465824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楷体" w:hAnsi="楷体" w:eastAsia="楷体" w:cs="黑体"/>
                <w:kern w:val="2"/>
                <w:sz w:val="21"/>
                <w:szCs w:val="21"/>
                <w:lang w:val="en-US" w:eastAsia="zh-CN" w:bidi="ar-SA"/>
              </w:rPr>
            </w:pPr>
            <w:r>
              <w:rPr>
                <w:rFonts w:hint="eastAsia" w:ascii="楷体" w:hAnsi="楷体" w:eastAsia="楷体" w:cs="黑体"/>
                <w:szCs w:val="21"/>
                <w:lang w:val="en-US" w:eastAsia="zh-CN"/>
              </w:rPr>
              <w:t>日游</w:t>
            </w:r>
            <w:r>
              <w:rPr>
                <w:rFonts w:hint="eastAsia" w:ascii="楷体" w:hAnsi="楷体" w:eastAsia="楷体" w:cs="黑体"/>
                <w:szCs w:val="21"/>
              </w:rPr>
              <w:t>宏村</w:t>
            </w:r>
            <w:r>
              <w:rPr>
                <w:rFonts w:hint="eastAsia" w:ascii="楷体" w:hAnsi="楷体" w:eastAsia="楷体" w:cs="黑体"/>
                <w:szCs w:val="21"/>
                <w:lang w:eastAsia="zh-CN"/>
              </w:rPr>
              <w:t>，</w:t>
            </w:r>
            <w:r>
              <w:rPr>
                <w:rFonts w:hint="eastAsia" w:ascii="楷体" w:hAnsi="楷体" w:eastAsia="楷体" w:cs="黑体"/>
                <w:szCs w:val="21"/>
              </w:rPr>
              <w:t>五A徽州古城</w:t>
            </w:r>
            <w:r>
              <w:rPr>
                <w:rFonts w:hint="eastAsia" w:ascii="楷体" w:hAnsi="楷体" w:eastAsia="楷体" w:cs="黑体"/>
                <w:szCs w:val="21"/>
                <w:lang w:val="en-US" w:eastAsia="zh-CN"/>
              </w:rPr>
              <w:t>，夜秀【</w:t>
            </w:r>
            <w:r>
              <w:rPr>
                <w:rFonts w:hint="eastAsia" w:ascii="楷体" w:hAnsi="楷体" w:eastAsia="楷体" w:cs="黑体"/>
                <w:szCs w:val="21"/>
              </w:rPr>
              <w:t>老街</w:t>
            </w:r>
            <w:r>
              <w:rPr>
                <w:rFonts w:hint="eastAsia" w:ascii="楷体" w:hAnsi="楷体" w:eastAsia="楷体" w:cs="黑体"/>
                <w:szCs w:val="21"/>
                <w:lang w:val="en-US" w:eastAsia="zh-CN"/>
              </w:rPr>
              <w:t>/</w:t>
            </w:r>
            <w:r>
              <w:rPr>
                <w:rFonts w:hint="eastAsia" w:ascii="楷体" w:hAnsi="楷体" w:eastAsia="楷体" w:cs="黑体"/>
                <w:szCs w:val="21"/>
              </w:rPr>
              <w:t>河街</w:t>
            </w:r>
            <w:r>
              <w:rPr>
                <w:rFonts w:hint="eastAsia" w:ascii="楷体" w:hAnsi="楷体" w:eastAsia="楷体" w:cs="黑体"/>
                <w:szCs w:val="21"/>
                <w:lang w:val="en-US" w:eastAsia="zh-CN"/>
              </w:rPr>
              <w:t>/</w:t>
            </w:r>
            <w:r>
              <w:rPr>
                <w:rFonts w:hint="eastAsia" w:ascii="楷体" w:hAnsi="楷体" w:eastAsia="楷体" w:cs="黑体"/>
                <w:szCs w:val="21"/>
              </w:rPr>
              <w:t>水街</w:t>
            </w:r>
            <w:r>
              <w:rPr>
                <w:rFonts w:hint="eastAsia" w:ascii="楷体" w:hAnsi="楷体" w:eastAsia="楷体" w:cs="黑体"/>
                <w:szCs w:val="21"/>
                <w:lang w:eastAsia="zh-CN"/>
              </w:rPr>
              <w:t>】</w:t>
            </w:r>
          </w:p>
        </w:tc>
        <w:tc>
          <w:tcPr>
            <w:tcW w:w="1139" w:type="dxa"/>
            <w:noWrap w:val="0"/>
            <w:vAlign w:val="center"/>
          </w:tcPr>
          <w:p w14:paraId="0A7FD18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楷体" w:hAnsi="楷体" w:eastAsia="楷体" w:cs="黑体"/>
                <w:kern w:val="2"/>
                <w:sz w:val="21"/>
                <w:szCs w:val="21"/>
                <w:lang w:val="en-US" w:eastAsia="zh-CN" w:bidi="ar-SA"/>
              </w:rPr>
            </w:pPr>
            <w:r>
              <w:rPr>
                <w:rFonts w:hint="eastAsia" w:ascii="楷体" w:hAnsi="楷体" w:eastAsia="楷体" w:cs="黑体"/>
                <w:szCs w:val="21"/>
              </w:rPr>
              <w:t>早中晚</w:t>
            </w:r>
          </w:p>
        </w:tc>
        <w:tc>
          <w:tcPr>
            <w:tcW w:w="1377" w:type="dxa"/>
            <w:noWrap w:val="0"/>
            <w:vAlign w:val="center"/>
          </w:tcPr>
          <w:p w14:paraId="7833A37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 w:hAnsi="楷体" w:eastAsia="楷体" w:cs="黑体"/>
                <w:kern w:val="2"/>
                <w:sz w:val="21"/>
                <w:szCs w:val="21"/>
                <w:lang w:val="en-US" w:eastAsia="zh-CN" w:bidi="ar-SA"/>
              </w:rPr>
            </w:pPr>
            <w:r>
              <w:rPr>
                <w:rFonts w:hint="eastAsia" w:ascii="楷体" w:hAnsi="楷体" w:eastAsia="楷体" w:cs="黑体"/>
                <w:szCs w:val="21"/>
                <w:lang w:val="en-US" w:eastAsia="zh-CN"/>
              </w:rPr>
              <w:t>当地</w:t>
            </w:r>
            <w:r>
              <w:rPr>
                <w:rFonts w:hint="eastAsia" w:ascii="楷体" w:hAnsi="楷体" w:eastAsia="楷体" w:cs="黑体"/>
                <w:szCs w:val="21"/>
              </w:rPr>
              <w:t>五钻</w:t>
            </w:r>
          </w:p>
        </w:tc>
      </w:tr>
      <w:tr w14:paraId="47467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noWrap w:val="0"/>
            <w:vAlign w:val="center"/>
          </w:tcPr>
          <w:p w14:paraId="7F8820F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 w:hAnsi="楷体" w:eastAsia="楷体" w:cs="黑体"/>
                <w:b/>
                <w:bCs/>
                <w:szCs w:val="21"/>
              </w:rPr>
            </w:pPr>
            <w:r>
              <w:rPr>
                <w:rFonts w:hint="eastAsia" w:ascii="楷体" w:hAnsi="楷体" w:eastAsia="楷体" w:cs="黑体"/>
                <w:b/>
                <w:bCs/>
                <w:szCs w:val="21"/>
              </w:rPr>
              <w:t>D5</w:t>
            </w:r>
          </w:p>
        </w:tc>
        <w:tc>
          <w:tcPr>
            <w:tcW w:w="6634" w:type="dxa"/>
            <w:noWrap w:val="0"/>
            <w:vAlign w:val="center"/>
          </w:tcPr>
          <w:p w14:paraId="67BACC0A">
            <w:pPr>
              <w:keepNext w:val="0"/>
              <w:keepLines w:val="0"/>
              <w:pageBreakBefore w:val="0"/>
              <w:widowControl w:val="0"/>
              <w:kinsoku/>
              <w:wordWrap/>
              <w:overflowPunct/>
              <w:topLinePunct w:val="0"/>
              <w:autoSpaceDE/>
              <w:autoSpaceDN/>
              <w:bidi w:val="0"/>
              <w:adjustRightInd/>
              <w:snapToGrid/>
              <w:spacing w:line="360" w:lineRule="exact"/>
              <w:textAlignment w:val="auto"/>
              <w:rPr>
                <w:rFonts w:ascii="楷体" w:hAnsi="楷体" w:eastAsia="楷体" w:cs="黑体"/>
                <w:szCs w:val="21"/>
              </w:rPr>
            </w:pPr>
            <w:r>
              <w:rPr>
                <w:rFonts w:hint="eastAsia" w:ascii="楷体" w:hAnsi="楷体" w:eastAsia="楷体" w:cs="黑体"/>
                <w:szCs w:val="21"/>
                <w:lang w:val="en-US" w:eastAsia="zh-CN"/>
              </w:rPr>
              <w:t>九华山主景区</w:t>
            </w:r>
            <w:r>
              <w:rPr>
                <w:rFonts w:hint="eastAsia" w:ascii="楷体" w:hAnsi="楷体" w:eastAsia="楷体" w:cs="黑体"/>
                <w:szCs w:val="21"/>
              </w:rPr>
              <w:t>，赴合肥入住酒店</w:t>
            </w:r>
          </w:p>
        </w:tc>
        <w:tc>
          <w:tcPr>
            <w:tcW w:w="1139" w:type="dxa"/>
            <w:noWrap w:val="0"/>
            <w:vAlign w:val="center"/>
          </w:tcPr>
          <w:p w14:paraId="3864FA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楷体" w:hAnsi="楷体" w:eastAsia="楷体" w:cs="黑体"/>
                <w:szCs w:val="21"/>
              </w:rPr>
            </w:pPr>
            <w:r>
              <w:rPr>
                <w:rFonts w:hint="eastAsia" w:ascii="楷体" w:hAnsi="楷体" w:eastAsia="楷体" w:cs="黑体"/>
                <w:szCs w:val="21"/>
              </w:rPr>
              <w:t>早中/</w:t>
            </w:r>
          </w:p>
        </w:tc>
        <w:tc>
          <w:tcPr>
            <w:tcW w:w="1377" w:type="dxa"/>
            <w:noWrap w:val="0"/>
            <w:vAlign w:val="center"/>
          </w:tcPr>
          <w:p w14:paraId="194437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楷体" w:hAnsi="楷体" w:eastAsia="楷体" w:cs="黑体"/>
                <w:szCs w:val="21"/>
              </w:rPr>
            </w:pPr>
            <w:r>
              <w:rPr>
                <w:rFonts w:hint="eastAsia" w:ascii="楷体" w:hAnsi="楷体" w:eastAsia="楷体" w:cs="黑体"/>
                <w:szCs w:val="21"/>
                <w:lang w:val="en-US" w:eastAsia="zh-CN"/>
              </w:rPr>
              <w:t>合肥</w:t>
            </w:r>
            <w:r>
              <w:rPr>
                <w:rFonts w:hint="eastAsia" w:ascii="楷体" w:hAnsi="楷体" w:eastAsia="楷体" w:cs="黑体"/>
                <w:szCs w:val="21"/>
              </w:rPr>
              <w:t>五钻</w:t>
            </w:r>
          </w:p>
        </w:tc>
      </w:tr>
      <w:tr w14:paraId="268DA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noWrap w:val="0"/>
            <w:vAlign w:val="center"/>
          </w:tcPr>
          <w:p w14:paraId="1B2DDD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 w:hAnsi="楷体" w:eastAsia="楷体" w:cs="黑体"/>
                <w:b/>
                <w:bCs/>
                <w:szCs w:val="21"/>
              </w:rPr>
            </w:pPr>
            <w:r>
              <w:rPr>
                <w:rFonts w:hint="eastAsia" w:ascii="楷体" w:hAnsi="楷体" w:eastAsia="楷体" w:cs="黑体"/>
                <w:b/>
                <w:bCs/>
                <w:szCs w:val="21"/>
              </w:rPr>
              <w:t>D6</w:t>
            </w:r>
          </w:p>
        </w:tc>
        <w:tc>
          <w:tcPr>
            <w:tcW w:w="6634" w:type="dxa"/>
            <w:noWrap w:val="0"/>
            <w:vAlign w:val="center"/>
          </w:tcPr>
          <w:p w14:paraId="301ECE0A">
            <w:pPr>
              <w:keepNext w:val="0"/>
              <w:keepLines w:val="0"/>
              <w:pageBreakBefore w:val="0"/>
              <w:widowControl w:val="0"/>
              <w:kinsoku/>
              <w:wordWrap/>
              <w:overflowPunct/>
              <w:topLinePunct w:val="0"/>
              <w:autoSpaceDE/>
              <w:autoSpaceDN/>
              <w:bidi w:val="0"/>
              <w:adjustRightInd/>
              <w:snapToGrid/>
              <w:spacing w:line="360" w:lineRule="exact"/>
              <w:textAlignment w:val="auto"/>
              <w:rPr>
                <w:rFonts w:ascii="楷体" w:hAnsi="楷体" w:eastAsia="楷体" w:cs="黑体"/>
                <w:szCs w:val="21"/>
              </w:rPr>
            </w:pPr>
            <w:r>
              <w:rPr>
                <w:rFonts w:hint="eastAsia" w:ascii="楷体" w:hAnsi="楷体" w:eastAsia="楷体" w:cs="黑体"/>
                <w:szCs w:val="21"/>
                <w:lang w:val="en-US" w:eastAsia="zh-CN"/>
              </w:rPr>
              <w:t>根据动车或航班时间送站返程</w:t>
            </w:r>
          </w:p>
        </w:tc>
        <w:tc>
          <w:tcPr>
            <w:tcW w:w="1139" w:type="dxa"/>
            <w:noWrap w:val="0"/>
            <w:vAlign w:val="center"/>
          </w:tcPr>
          <w:p w14:paraId="6C4309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ascii="楷体" w:hAnsi="楷体" w:eastAsia="楷体" w:cs="黑体"/>
                <w:szCs w:val="21"/>
              </w:rPr>
            </w:pPr>
            <w:r>
              <w:rPr>
                <w:rFonts w:hint="eastAsia" w:ascii="楷体" w:hAnsi="楷体" w:eastAsia="楷体" w:cs="黑体"/>
                <w:szCs w:val="21"/>
              </w:rPr>
              <w:t>早/</w:t>
            </w:r>
          </w:p>
        </w:tc>
        <w:tc>
          <w:tcPr>
            <w:tcW w:w="1377" w:type="dxa"/>
            <w:noWrap w:val="0"/>
            <w:vAlign w:val="center"/>
          </w:tcPr>
          <w:p w14:paraId="5A527FB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楷体" w:hAnsi="楷体" w:eastAsia="楷体" w:cs="黑体"/>
                <w:szCs w:val="21"/>
              </w:rPr>
            </w:pPr>
          </w:p>
        </w:tc>
      </w:tr>
    </w:tbl>
    <w:p w14:paraId="303EEDD9">
      <w:pPr>
        <w:pStyle w:val="2"/>
      </w:pPr>
    </w:p>
    <w:p w14:paraId="700E127C">
      <w:pPr>
        <w:spacing w:line="400" w:lineRule="exact"/>
        <w:rPr>
          <w:rFonts w:hint="eastAsia" w:ascii="幼圆" w:hAnsi="微软雅黑" w:eastAsia="幼圆" w:cs="微软雅黑"/>
          <w:b/>
          <w:bCs/>
          <w:color w:val="622423"/>
          <w:sz w:val="28"/>
          <w:szCs w:val="28"/>
        </w:rPr>
      </w:pPr>
    </w:p>
    <w:p w14:paraId="2AF09BA2">
      <w:pPr>
        <w:spacing w:line="400" w:lineRule="exact"/>
        <w:rPr>
          <w:rFonts w:hint="eastAsia" w:ascii="幼圆" w:hAnsi="微软雅黑" w:eastAsia="幼圆" w:cs="微软雅黑"/>
          <w:b/>
          <w:bCs/>
          <w:color w:val="622423"/>
          <w:sz w:val="28"/>
          <w:szCs w:val="28"/>
        </w:rPr>
      </w:pPr>
    </w:p>
    <w:p w14:paraId="660E7BFB">
      <w:pPr>
        <w:spacing w:line="400" w:lineRule="exact"/>
        <w:rPr>
          <w:rFonts w:hint="eastAsia" w:ascii="幼圆" w:hAnsi="微软雅黑" w:eastAsia="幼圆" w:cs="微软雅黑"/>
          <w:b/>
          <w:bCs/>
          <w:color w:val="622423"/>
          <w:sz w:val="28"/>
          <w:szCs w:val="28"/>
        </w:rPr>
      </w:pPr>
    </w:p>
    <w:p w14:paraId="0E05D773">
      <w:pPr>
        <w:spacing w:line="400" w:lineRule="exact"/>
        <w:rPr>
          <w:rFonts w:hint="eastAsia" w:ascii="幼圆" w:hAnsi="微软雅黑" w:eastAsia="幼圆" w:cs="微软雅黑"/>
          <w:b/>
          <w:bCs/>
          <w:color w:val="622423"/>
          <w:sz w:val="28"/>
          <w:szCs w:val="28"/>
        </w:rPr>
      </w:pPr>
    </w:p>
    <w:p w14:paraId="4535316A">
      <w:pPr>
        <w:spacing w:line="400" w:lineRule="exact"/>
        <w:rPr>
          <w:rFonts w:hint="eastAsia" w:ascii="幼圆" w:hAnsi="微软雅黑" w:eastAsia="幼圆" w:cs="微软雅黑"/>
          <w:b/>
          <w:bCs/>
          <w:color w:val="622423"/>
          <w:sz w:val="28"/>
          <w:szCs w:val="28"/>
        </w:rPr>
      </w:pPr>
    </w:p>
    <w:p w14:paraId="0B7605EA">
      <w:pPr>
        <w:spacing w:line="400" w:lineRule="exact"/>
        <w:rPr>
          <w:rFonts w:hint="eastAsia" w:ascii="幼圆" w:hAnsi="微软雅黑" w:eastAsia="幼圆" w:cs="微软雅黑"/>
          <w:b/>
          <w:bCs/>
          <w:color w:val="622423"/>
          <w:sz w:val="28"/>
          <w:szCs w:val="28"/>
        </w:rPr>
      </w:pPr>
    </w:p>
    <w:p w14:paraId="291197C2">
      <w:pPr>
        <w:spacing w:line="400" w:lineRule="exact"/>
        <w:rPr>
          <w:rFonts w:hint="eastAsia" w:ascii="微软雅黑" w:hAnsi="微软雅黑" w:eastAsia="微软雅黑" w:cs="微软雅黑"/>
          <w:b/>
          <w:szCs w:val="21"/>
        </w:rPr>
      </w:pPr>
      <w:r>
        <w:rPr>
          <w:rFonts w:hint="eastAsia" w:ascii="幼圆" w:hAnsi="微软雅黑" w:eastAsia="幼圆" w:cs="微软雅黑"/>
          <w:b/>
          <w:bCs/>
          <w:color w:val="622423"/>
          <w:sz w:val="28"/>
          <w:szCs w:val="28"/>
        </w:rPr>
        <w:t>三、详细行程：</w:t>
      </w:r>
      <w:r>
        <w:rPr>
          <w:rFonts w:hint="eastAsia" w:ascii="微软雅黑" w:hAnsi="微软雅黑" w:eastAsia="微软雅黑" w:cs="微软雅黑"/>
          <w:b/>
          <w:szCs w:val="21"/>
        </w:rPr>
        <w:t xml:space="preserve">                                                                                              </w:t>
      </w:r>
      <w:r>
        <w:rPr>
          <w:rFonts w:hint="eastAsia" w:ascii="微软雅黑" w:hAnsi="微软雅黑" w:eastAsia="微软雅黑" w:cs="微软雅黑"/>
        </w:rPr>
        <w:t xml:space="preserve">                                                                                                                                                                                             </w:t>
      </w:r>
    </w:p>
    <w:tbl>
      <w:tblPr>
        <w:tblStyle w:val="7"/>
        <w:tblW w:w="10622" w:type="dxa"/>
        <w:tblInd w:w="-281" w:type="dxa"/>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tblLayout w:type="fixed"/>
        <w:tblCellMar>
          <w:top w:w="0" w:type="dxa"/>
          <w:left w:w="108" w:type="dxa"/>
          <w:bottom w:w="0" w:type="dxa"/>
          <w:right w:w="108" w:type="dxa"/>
        </w:tblCellMar>
      </w:tblPr>
      <w:tblGrid>
        <w:gridCol w:w="925"/>
        <w:gridCol w:w="58"/>
        <w:gridCol w:w="8120"/>
        <w:gridCol w:w="666"/>
        <w:gridCol w:w="853"/>
      </w:tblGrid>
      <w:tr w14:paraId="4E94EA4F">
        <w:tblPrEx>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50" w:hRule="atLeast"/>
        </w:trPr>
        <w:tc>
          <w:tcPr>
            <w:tcW w:w="10622" w:type="dxa"/>
            <w:gridSpan w:val="5"/>
            <w:tcBorders>
              <w:tl2br w:val="nil"/>
              <w:tr2bl w:val="nil"/>
            </w:tcBorders>
            <w:noWrap w:val="0"/>
            <w:vAlign w:val="center"/>
          </w:tcPr>
          <w:p w14:paraId="4CDF96A2">
            <w:pPr>
              <w:keepNext w:val="0"/>
              <w:keepLines w:val="0"/>
              <w:pageBreakBefore w:val="0"/>
              <w:kinsoku/>
              <w:wordWrap/>
              <w:overflowPunct/>
              <w:topLinePunct w:val="0"/>
              <w:autoSpaceDE/>
              <w:autoSpaceDN/>
              <w:bidi w:val="0"/>
              <w:adjustRightInd/>
              <w:snapToGrid w:val="0"/>
              <w:spacing w:line="240" w:lineRule="auto"/>
              <w:ind w:left="-107" w:leftChars="-51" w:right="-82" w:rightChars="-39" w:firstLine="240" w:firstLineChars="100"/>
              <w:textAlignment w:val="auto"/>
              <w:rPr>
                <w:rFonts w:hint="eastAsia" w:ascii="微软雅黑" w:hAnsi="微软雅黑" w:eastAsia="微软雅黑" w:cs="微软雅黑"/>
                <w:b/>
                <w:color w:val="FF0000"/>
                <w:sz w:val="24"/>
                <w:szCs w:val="24"/>
              </w:rPr>
            </w:pPr>
            <w:r>
              <w:rPr>
                <w:rFonts w:hint="eastAsia" w:ascii="微软雅黑" w:hAnsi="微软雅黑" w:eastAsia="微软雅黑" w:cs="微软雅黑"/>
                <w:b/>
                <w:color w:val="FF0000"/>
                <w:sz w:val="24"/>
                <w:szCs w:val="24"/>
              </w:rPr>
              <w:t>一、行程安排：</w:t>
            </w:r>
          </w:p>
        </w:tc>
      </w:tr>
      <w:tr w14:paraId="692CACE3">
        <w:tblPrEx>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50" w:hRule="atLeast"/>
        </w:trPr>
        <w:tc>
          <w:tcPr>
            <w:tcW w:w="925" w:type="dxa"/>
            <w:tcBorders>
              <w:tl2br w:val="nil"/>
              <w:tr2bl w:val="nil"/>
            </w:tcBorders>
            <w:noWrap w:val="0"/>
            <w:vAlign w:val="center"/>
          </w:tcPr>
          <w:p w14:paraId="5213E571">
            <w:pPr>
              <w:keepNext w:val="0"/>
              <w:keepLines w:val="0"/>
              <w:pageBreakBefore w:val="0"/>
              <w:kinsoku/>
              <w:wordWrap/>
              <w:overflowPunct/>
              <w:topLinePunct w:val="0"/>
              <w:autoSpaceDE/>
              <w:autoSpaceDN/>
              <w:bidi w:val="0"/>
              <w:adjustRightInd/>
              <w:snapToGrid w:val="0"/>
              <w:spacing w:line="240" w:lineRule="auto"/>
              <w:ind w:left="-178" w:leftChars="-85" w:right="-107" w:rightChars="-51"/>
              <w:jc w:val="center"/>
              <w:textAlignment w:val="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日期</w:t>
            </w:r>
          </w:p>
        </w:tc>
        <w:tc>
          <w:tcPr>
            <w:tcW w:w="8178" w:type="dxa"/>
            <w:gridSpan w:val="2"/>
            <w:tcBorders>
              <w:tl2br w:val="nil"/>
              <w:tr2bl w:val="nil"/>
            </w:tcBorders>
            <w:noWrap w:val="0"/>
            <w:vAlign w:val="center"/>
          </w:tcPr>
          <w:p w14:paraId="6F8E1202">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行 程 线 路</w:t>
            </w:r>
          </w:p>
        </w:tc>
        <w:tc>
          <w:tcPr>
            <w:tcW w:w="666" w:type="dxa"/>
            <w:tcBorders>
              <w:tl2br w:val="nil"/>
              <w:tr2bl w:val="nil"/>
            </w:tcBorders>
            <w:noWrap w:val="0"/>
            <w:vAlign w:val="center"/>
          </w:tcPr>
          <w:p w14:paraId="2A1CE0E7">
            <w:pPr>
              <w:keepNext w:val="0"/>
              <w:keepLines w:val="0"/>
              <w:pageBreakBefore w:val="0"/>
              <w:kinsoku/>
              <w:wordWrap/>
              <w:overflowPunct/>
              <w:topLinePunct w:val="0"/>
              <w:autoSpaceDE/>
              <w:autoSpaceDN/>
              <w:bidi w:val="0"/>
              <w:adjustRightInd/>
              <w:snapToGrid w:val="0"/>
              <w:spacing w:line="240" w:lineRule="auto"/>
              <w:ind w:left="-107" w:leftChars="-51" w:right="-107" w:rightChars="-51"/>
              <w:jc w:val="center"/>
              <w:textAlignment w:val="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餐饮</w:t>
            </w:r>
          </w:p>
        </w:tc>
        <w:tc>
          <w:tcPr>
            <w:tcW w:w="853" w:type="dxa"/>
            <w:tcBorders>
              <w:tl2br w:val="nil"/>
              <w:tr2bl w:val="nil"/>
            </w:tcBorders>
            <w:noWrap w:val="0"/>
            <w:vAlign w:val="center"/>
          </w:tcPr>
          <w:p w14:paraId="5E60E365">
            <w:pPr>
              <w:keepNext w:val="0"/>
              <w:keepLines w:val="0"/>
              <w:pageBreakBefore w:val="0"/>
              <w:kinsoku/>
              <w:wordWrap/>
              <w:overflowPunct/>
              <w:topLinePunct w:val="0"/>
              <w:autoSpaceDE/>
              <w:autoSpaceDN/>
              <w:bidi w:val="0"/>
              <w:adjustRightInd/>
              <w:snapToGrid w:val="0"/>
              <w:spacing w:line="240" w:lineRule="auto"/>
              <w:ind w:left="-107" w:leftChars="-51" w:right="-82" w:rightChars="-39"/>
              <w:jc w:val="center"/>
              <w:textAlignment w:val="auto"/>
              <w:rPr>
                <w:rFonts w:hint="eastAsia" w:ascii="微软雅黑" w:hAnsi="微软雅黑" w:eastAsia="微软雅黑" w:cs="微软雅黑"/>
                <w:b/>
                <w:sz w:val="24"/>
                <w:szCs w:val="24"/>
              </w:rPr>
            </w:pPr>
            <w:r>
              <w:rPr>
                <w:rFonts w:hint="eastAsia" w:ascii="微软雅黑" w:hAnsi="微软雅黑" w:eastAsia="微软雅黑" w:cs="微软雅黑"/>
                <w:b/>
                <w:sz w:val="24"/>
                <w:szCs w:val="24"/>
              </w:rPr>
              <w:t>住宿</w:t>
            </w:r>
          </w:p>
        </w:tc>
      </w:tr>
      <w:tr w14:paraId="7FD0C696">
        <w:tblPrEx>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236" w:hRule="atLeast"/>
        </w:trPr>
        <w:tc>
          <w:tcPr>
            <w:tcW w:w="925" w:type="dxa"/>
            <w:tcBorders>
              <w:tl2br w:val="nil"/>
              <w:tr2bl w:val="nil"/>
            </w:tcBorders>
            <w:noWrap w:val="0"/>
            <w:vAlign w:val="center"/>
          </w:tcPr>
          <w:p w14:paraId="7C71D33A">
            <w:pPr>
              <w:keepNext w:val="0"/>
              <w:keepLines w:val="0"/>
              <w:pageBreakBefore w:val="0"/>
              <w:kinsoku/>
              <w:wordWrap/>
              <w:overflowPunct/>
              <w:topLinePunct w:val="0"/>
              <w:autoSpaceDE/>
              <w:autoSpaceDN/>
              <w:bidi w:val="0"/>
              <w:adjustRightInd/>
              <w:snapToGrid w:val="0"/>
              <w:spacing w:line="240" w:lineRule="auto"/>
              <w:ind w:left="104" w:right="50" w:hanging="2"/>
              <w:textAlignment w:val="auto"/>
              <w:rPr>
                <w:rFonts w:hint="eastAsia" w:ascii="微软雅黑" w:hAnsi="微软雅黑" w:eastAsia="微软雅黑" w:cs="微软雅黑"/>
                <w:spacing w:val="-4"/>
                <w:sz w:val="24"/>
                <w:szCs w:val="24"/>
              </w:rPr>
            </w:pPr>
            <w:r>
              <w:rPr>
                <w:rFonts w:hint="eastAsia" w:ascii="微软雅黑" w:hAnsi="微软雅黑" w:eastAsia="微软雅黑" w:cs="微软雅黑"/>
                <w:b/>
                <w:bCs/>
                <w:spacing w:val="-4"/>
                <w:sz w:val="36"/>
                <w:szCs w:val="36"/>
              </w:rPr>
              <w:t>D1</w:t>
            </w:r>
          </w:p>
        </w:tc>
        <w:tc>
          <w:tcPr>
            <w:tcW w:w="8178" w:type="dxa"/>
            <w:gridSpan w:val="2"/>
            <w:tcBorders>
              <w:tl2br w:val="nil"/>
              <w:tr2bl w:val="nil"/>
            </w:tcBorders>
            <w:noWrap w:val="0"/>
            <w:vAlign w:val="center"/>
          </w:tcPr>
          <w:p w14:paraId="11F9B668">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本日</w:t>
            </w:r>
            <w:r>
              <w:rPr>
                <w:rFonts w:hint="eastAsia" w:ascii="微软雅黑" w:hAnsi="微软雅黑" w:eastAsia="微软雅黑" w:cs="微软雅黑"/>
                <w:sz w:val="24"/>
                <w:szCs w:val="24"/>
                <w:lang w:val="en-US" w:eastAsia="zh-CN"/>
              </w:rPr>
              <w:t>乘动车或飞机前往</w:t>
            </w:r>
            <w:r>
              <w:rPr>
                <w:rFonts w:hint="eastAsia" w:ascii="微软雅黑" w:hAnsi="微软雅黑" w:eastAsia="微软雅黑" w:cs="微软雅黑"/>
                <w:sz w:val="24"/>
                <w:szCs w:val="24"/>
              </w:rPr>
              <w:t>合肥【飞机</w:t>
            </w:r>
            <w:r>
              <w:rPr>
                <w:rFonts w:hint="eastAsia" w:ascii="微软雅黑" w:hAnsi="微软雅黑" w:eastAsia="微软雅黑" w:cs="微软雅黑"/>
                <w:sz w:val="24"/>
                <w:szCs w:val="24"/>
                <w:lang w:val="en-US" w:eastAsia="zh-CN"/>
              </w:rPr>
              <w:t>或动车</w:t>
            </w:r>
            <w:r>
              <w:rPr>
                <w:rFonts w:hint="eastAsia" w:ascii="微软雅黑" w:hAnsi="微软雅黑" w:eastAsia="微软雅黑" w:cs="微软雅黑"/>
                <w:sz w:val="24"/>
                <w:szCs w:val="24"/>
              </w:rPr>
              <w:t>】</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rPr>
              <w:t>接团后入住酒店。</w:t>
            </w:r>
          </w:p>
          <w:p w14:paraId="193DFBD2">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b/>
                <w:bCs/>
                <w:sz w:val="21"/>
                <w:szCs w:val="21"/>
              </w:rPr>
              <w:t>接团细节如下：</w:t>
            </w:r>
            <w:r>
              <w:rPr>
                <w:rFonts w:hint="eastAsia" w:ascii="微软雅黑" w:hAnsi="微软雅黑" w:eastAsia="微软雅黑" w:cs="微软雅黑"/>
                <w:b/>
                <w:bCs/>
                <w:sz w:val="21"/>
                <w:szCs w:val="21"/>
              </w:rPr>
              <w:br w:type="textWrapping"/>
            </w:r>
            <w:r>
              <w:rPr>
                <w:rFonts w:hint="eastAsia" w:ascii="微软雅黑" w:hAnsi="微软雅黑" w:eastAsia="微软雅黑" w:cs="微软雅黑"/>
                <w:sz w:val="21"/>
                <w:szCs w:val="21"/>
              </w:rPr>
              <w:t>1、本日为各地抵达，各港口接站，较早抵达的游客自由活动；</w:t>
            </w:r>
          </w:p>
          <w:p w14:paraId="6212C443">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2、本产品为散客拼团，接站时导游不一定到现场，委托司机接属于合理现象；</w:t>
            </w:r>
          </w:p>
          <w:p w14:paraId="22681073">
            <w:pPr>
              <w:keepNext w:val="0"/>
              <w:keepLines w:val="0"/>
              <w:pageBreakBefore w:val="0"/>
              <w:widowControl/>
              <w:kinsoku/>
              <w:wordWrap/>
              <w:overflowPunct/>
              <w:topLinePunct w:val="0"/>
              <w:autoSpaceDE/>
              <w:autoSpaceDN/>
              <w:bidi w:val="0"/>
              <w:adjustRightInd/>
              <w:snapToGrid w:val="0"/>
              <w:spacing w:line="240" w:lineRule="auto"/>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3、2-4人安排网约车到指定地点汇合，属于合理接站举措；</w:t>
            </w:r>
          </w:p>
          <w:p w14:paraId="4A4394CF">
            <w:pPr>
              <w:keepNext w:val="0"/>
              <w:keepLines w:val="0"/>
              <w:pageBreakBefore w:val="0"/>
              <w:numPr>
                <w:ilvl w:val="0"/>
                <w:numId w:val="1"/>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1"/>
                <w:szCs w:val="21"/>
              </w:rPr>
            </w:pPr>
            <w:r>
              <w:rPr>
                <w:rFonts w:hint="eastAsia" w:ascii="微软雅黑" w:hAnsi="微软雅黑" w:eastAsia="微软雅黑" w:cs="微软雅黑"/>
                <w:b/>
                <w:bCs/>
                <w:sz w:val="21"/>
                <w:szCs w:val="21"/>
              </w:rPr>
              <w:t>本日多为各地抵达机场/高铁站或者火车站，住宿酒店以机场附近或者车站附近为主，可能不方便您的逛街等自由活动行为，请知晓。</w:t>
            </w:r>
          </w:p>
          <w:p w14:paraId="2CDE9970">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较早抵达的客人，本日可在市区自由打卡</w:t>
            </w:r>
            <w:r>
              <w:rPr>
                <w:rFonts w:hint="eastAsia" w:ascii="微软雅黑" w:hAnsi="微软雅黑" w:eastAsia="微软雅黑" w:cs="微软雅黑"/>
                <w:b/>
                <w:bCs/>
                <w:sz w:val="21"/>
                <w:szCs w:val="21"/>
                <w:lang w:eastAsia="zh-CN"/>
              </w:rPr>
              <w:t>，</w:t>
            </w:r>
            <w:r>
              <w:rPr>
                <w:rFonts w:hint="eastAsia" w:ascii="微软雅黑" w:hAnsi="微软雅黑" w:eastAsia="微软雅黑" w:cs="微软雅黑"/>
                <w:b/>
                <w:bCs/>
                <w:sz w:val="21"/>
                <w:szCs w:val="21"/>
                <w:lang w:val="en-US" w:eastAsia="zh-CN"/>
              </w:rPr>
              <w:t>自行前往</w:t>
            </w:r>
            <w:r>
              <w:rPr>
                <w:rFonts w:hint="eastAsia" w:ascii="微软雅黑" w:hAnsi="微软雅黑" w:eastAsia="微软雅黑" w:cs="微软雅黑"/>
                <w:b/>
                <w:bCs/>
                <w:sz w:val="21"/>
                <w:szCs w:val="21"/>
              </w:rPr>
              <w:t>：</w:t>
            </w:r>
          </w:p>
          <w:p w14:paraId="1ED17765">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b/>
                <w:bCs/>
                <w:sz w:val="21"/>
                <w:szCs w:val="21"/>
              </w:rPr>
              <w:t>1、市区：</w:t>
            </w:r>
            <w:r>
              <w:rPr>
                <w:rFonts w:hint="eastAsia" w:ascii="微软雅黑" w:hAnsi="微软雅黑" w:eastAsia="微软雅黑" w:cs="微软雅黑"/>
                <w:sz w:val="21"/>
                <w:szCs w:val="21"/>
              </w:rPr>
              <w:t>李鸿章故居（免票）/渡江战役纪念馆（免票）/包公文化游览区</w:t>
            </w:r>
          </w:p>
          <w:p w14:paraId="243A43BF">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2、市区美食：</w:t>
            </w:r>
          </w:p>
          <w:p w14:paraId="0E66E29B">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1）罍街夜市广场：宁国路与水阳江路交叉口</w:t>
            </w:r>
          </w:p>
          <w:p w14:paraId="07F5C132">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2）龙虾特色街：宁国路</w:t>
            </w:r>
          </w:p>
          <w:p w14:paraId="5F031F78">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3）贵池路美食街：蜀山区贵池路</w:t>
            </w:r>
          </w:p>
          <w:p w14:paraId="4008FCB2">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jc w:val="both"/>
              <w:textAlignment w:val="auto"/>
              <w:rPr>
                <w:rFonts w:hint="eastAsia" w:ascii="微软雅黑" w:hAnsi="微软雅黑" w:eastAsia="微软雅黑" w:cs="微软雅黑"/>
                <w:sz w:val="24"/>
                <w:szCs w:val="24"/>
              </w:rPr>
            </w:pPr>
            <w:r>
              <w:rPr>
                <w:rFonts w:hint="eastAsia" w:ascii="微软雅黑" w:hAnsi="微软雅黑" w:eastAsia="微软雅黑" w:cs="微软雅黑"/>
                <w:b/>
                <w:bCs/>
                <w:sz w:val="21"/>
                <w:szCs w:val="21"/>
              </w:rPr>
              <w:t>3、市区商业街：</w:t>
            </w:r>
            <w:r>
              <w:rPr>
                <w:rFonts w:hint="eastAsia" w:ascii="微软雅黑" w:hAnsi="微软雅黑" w:eastAsia="微软雅黑" w:cs="微软雅黑"/>
                <w:sz w:val="21"/>
                <w:szCs w:val="21"/>
              </w:rPr>
              <w:t>淮河路步行街/胜利街/长江180艺术街区/三里庵商圈</w:t>
            </w:r>
          </w:p>
        </w:tc>
        <w:tc>
          <w:tcPr>
            <w:tcW w:w="666" w:type="dxa"/>
            <w:tcBorders>
              <w:tl2br w:val="nil"/>
              <w:tr2bl w:val="nil"/>
            </w:tcBorders>
            <w:noWrap w:val="0"/>
            <w:vAlign w:val="center"/>
          </w:tcPr>
          <w:p w14:paraId="369FB83E">
            <w:pPr>
              <w:keepNext w:val="0"/>
              <w:keepLines w:val="0"/>
              <w:pageBreakBefore w:val="0"/>
              <w:kinsoku/>
              <w:wordWrap/>
              <w:overflowPunct/>
              <w:topLinePunct w:val="0"/>
              <w:autoSpaceDE/>
              <w:autoSpaceDN/>
              <w:bidi w:val="0"/>
              <w:adjustRightInd/>
              <w:snapToGrid w:val="0"/>
              <w:spacing w:line="240" w:lineRule="auto"/>
              <w:ind w:right="50"/>
              <w:jc w:val="center"/>
              <w:textAlignment w:val="auto"/>
              <w:rPr>
                <w:rFonts w:hint="eastAsia" w:ascii="微软雅黑" w:hAnsi="微软雅黑" w:eastAsia="微软雅黑" w:cs="微软雅黑"/>
                <w:b/>
                <w:bCs/>
                <w:spacing w:val="-4"/>
                <w:sz w:val="24"/>
                <w:szCs w:val="24"/>
              </w:rPr>
            </w:pPr>
            <w:r>
              <w:rPr>
                <w:rFonts w:hint="eastAsia" w:ascii="微软雅黑" w:hAnsi="微软雅黑" w:eastAsia="微软雅黑" w:cs="微软雅黑"/>
                <w:b/>
                <w:bCs/>
                <w:spacing w:val="-4"/>
                <w:sz w:val="24"/>
                <w:szCs w:val="24"/>
              </w:rPr>
              <w:t>/</w:t>
            </w:r>
          </w:p>
        </w:tc>
        <w:tc>
          <w:tcPr>
            <w:tcW w:w="853" w:type="dxa"/>
            <w:tcBorders>
              <w:tl2br w:val="nil"/>
              <w:tr2bl w:val="nil"/>
            </w:tcBorders>
            <w:noWrap w:val="0"/>
            <w:vAlign w:val="center"/>
          </w:tcPr>
          <w:p w14:paraId="7D03BEE7">
            <w:pPr>
              <w:keepNext w:val="0"/>
              <w:keepLines w:val="0"/>
              <w:pageBreakBefore w:val="0"/>
              <w:kinsoku/>
              <w:wordWrap/>
              <w:overflowPunct/>
              <w:topLinePunct w:val="0"/>
              <w:autoSpaceDE/>
              <w:autoSpaceDN/>
              <w:bidi w:val="0"/>
              <w:adjustRightInd/>
              <w:snapToGrid w:val="0"/>
              <w:spacing w:line="240" w:lineRule="auto"/>
              <w:ind w:right="50"/>
              <w:jc w:val="center"/>
              <w:textAlignment w:val="auto"/>
              <w:rPr>
                <w:rFonts w:hint="eastAsia" w:ascii="微软雅黑" w:hAnsi="微软雅黑" w:eastAsia="微软雅黑" w:cs="微软雅黑"/>
                <w:b/>
                <w:bCs/>
                <w:spacing w:val="-4"/>
                <w:sz w:val="24"/>
                <w:szCs w:val="24"/>
              </w:rPr>
            </w:pPr>
            <w:r>
              <w:rPr>
                <w:rFonts w:hint="eastAsia" w:ascii="微软雅黑" w:hAnsi="微软雅黑" w:eastAsia="微软雅黑" w:cs="微软雅黑"/>
                <w:b/>
                <w:bCs/>
                <w:spacing w:val="-4"/>
                <w:sz w:val="24"/>
                <w:szCs w:val="24"/>
              </w:rPr>
              <w:t>合肥</w:t>
            </w:r>
          </w:p>
          <w:p w14:paraId="37CB6761">
            <w:pPr>
              <w:keepNext w:val="0"/>
              <w:keepLines w:val="0"/>
              <w:pageBreakBefore w:val="0"/>
              <w:kinsoku/>
              <w:wordWrap/>
              <w:overflowPunct/>
              <w:topLinePunct w:val="0"/>
              <w:autoSpaceDE/>
              <w:autoSpaceDN/>
              <w:bidi w:val="0"/>
              <w:adjustRightInd/>
              <w:snapToGrid w:val="0"/>
              <w:spacing w:line="240" w:lineRule="auto"/>
              <w:ind w:right="50"/>
              <w:jc w:val="center"/>
              <w:textAlignment w:val="auto"/>
              <w:rPr>
                <w:rFonts w:hint="eastAsia" w:ascii="微软雅黑" w:hAnsi="微软雅黑" w:eastAsia="微软雅黑" w:cs="微软雅黑"/>
                <w:b/>
                <w:bCs/>
                <w:spacing w:val="-4"/>
                <w:sz w:val="24"/>
                <w:szCs w:val="24"/>
                <w:lang w:eastAsia="zh-CN"/>
              </w:rPr>
            </w:pPr>
            <w:r>
              <w:rPr>
                <w:rFonts w:hint="eastAsia" w:ascii="微软雅黑" w:hAnsi="微软雅黑" w:eastAsia="微软雅黑" w:cs="微软雅黑"/>
                <w:b/>
                <w:bCs/>
                <w:spacing w:val="-4"/>
                <w:sz w:val="24"/>
                <w:szCs w:val="24"/>
                <w:lang w:val="en-US" w:eastAsia="zh-CN"/>
              </w:rPr>
              <w:t>五钻</w:t>
            </w:r>
          </w:p>
        </w:tc>
      </w:tr>
      <w:tr w14:paraId="16846967">
        <w:tblPrEx>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564" w:hRule="atLeast"/>
        </w:trPr>
        <w:tc>
          <w:tcPr>
            <w:tcW w:w="925" w:type="dxa"/>
            <w:tcBorders>
              <w:tl2br w:val="nil"/>
              <w:tr2bl w:val="nil"/>
            </w:tcBorders>
            <w:noWrap w:val="0"/>
            <w:vAlign w:val="center"/>
          </w:tcPr>
          <w:p w14:paraId="046C8889">
            <w:pPr>
              <w:keepNext w:val="0"/>
              <w:keepLines w:val="0"/>
              <w:pageBreakBefore w:val="0"/>
              <w:kinsoku/>
              <w:wordWrap/>
              <w:overflowPunct/>
              <w:topLinePunct w:val="0"/>
              <w:autoSpaceDE/>
              <w:autoSpaceDN/>
              <w:bidi w:val="0"/>
              <w:adjustRightInd/>
              <w:snapToGrid w:val="0"/>
              <w:spacing w:line="240" w:lineRule="auto"/>
              <w:ind w:left="104" w:right="50" w:hanging="2"/>
              <w:textAlignment w:val="auto"/>
              <w:rPr>
                <w:rFonts w:hint="eastAsia" w:ascii="微软雅黑" w:hAnsi="微软雅黑" w:eastAsia="微软雅黑" w:cs="微软雅黑"/>
                <w:b/>
                <w:bCs/>
                <w:spacing w:val="-4"/>
                <w:sz w:val="36"/>
                <w:szCs w:val="36"/>
              </w:rPr>
            </w:pPr>
            <w:r>
              <w:rPr>
                <w:rFonts w:hint="eastAsia" w:ascii="微软雅黑" w:hAnsi="微软雅黑" w:eastAsia="微软雅黑" w:cs="微软雅黑"/>
                <w:b/>
                <w:bCs/>
                <w:spacing w:val="-4"/>
                <w:sz w:val="36"/>
                <w:szCs w:val="36"/>
              </w:rPr>
              <w:t>D2</w:t>
            </w:r>
          </w:p>
        </w:tc>
        <w:tc>
          <w:tcPr>
            <w:tcW w:w="8178" w:type="dxa"/>
            <w:gridSpan w:val="2"/>
            <w:tcBorders>
              <w:tl2br w:val="nil"/>
              <w:tr2bl w:val="nil"/>
            </w:tcBorders>
            <w:noWrap w:val="0"/>
            <w:vAlign w:val="center"/>
          </w:tcPr>
          <w:p w14:paraId="649BC835">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早餐</w:t>
            </w:r>
            <w:r>
              <w:rPr>
                <w:rFonts w:hint="eastAsia" w:ascii="微软雅黑" w:hAnsi="微软雅黑" w:eastAsia="微软雅黑" w:cs="微软雅黑"/>
                <w:sz w:val="24"/>
                <w:szCs w:val="24"/>
                <w:lang w:val="en-US" w:eastAsia="zh-CN"/>
              </w:rPr>
              <w:t>后</w:t>
            </w:r>
            <w:r>
              <w:rPr>
                <w:rFonts w:hint="eastAsia" w:ascii="微软雅黑" w:hAnsi="微软雅黑" w:eastAsia="微软雅黑" w:cs="微软雅黑"/>
                <w:sz w:val="24"/>
                <w:szCs w:val="24"/>
              </w:rPr>
              <w:t>赴国内田园风光和历史古村最完美的组合篁岭：</w:t>
            </w:r>
          </w:p>
          <w:p w14:paraId="514D4DAD">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FF0000"/>
                <w:sz w:val="24"/>
                <w:szCs w:val="24"/>
              </w:rPr>
              <w:t>【婺源篁岭，</w:t>
            </w:r>
            <w:r>
              <w:rPr>
                <w:rFonts w:hint="eastAsia" w:ascii="微软雅黑" w:hAnsi="微软雅黑" w:eastAsia="微软雅黑" w:cs="微软雅黑"/>
                <w:b w:val="0"/>
                <w:bCs w:val="0"/>
                <w:color w:val="FF0000"/>
                <w:sz w:val="21"/>
                <w:szCs w:val="21"/>
              </w:rPr>
              <w:t>门票已含，上下缆车未含（120元/人、花期/五一/十一长假为165元/人），游览时间不少于2小时</w:t>
            </w:r>
            <w:r>
              <w:rPr>
                <w:rFonts w:hint="eastAsia" w:ascii="微软雅黑" w:hAnsi="微软雅黑" w:eastAsia="微软雅黑" w:cs="微软雅黑"/>
                <w:b/>
                <w:bCs/>
                <w:color w:val="FF0000"/>
                <w:sz w:val="24"/>
                <w:szCs w:val="24"/>
              </w:rPr>
              <w:t>】</w:t>
            </w:r>
            <w:r>
              <w:rPr>
                <w:rFonts w:hint="eastAsia" w:ascii="微软雅黑" w:hAnsi="微软雅黑" w:eastAsia="微软雅黑" w:cs="微软雅黑"/>
                <w:b/>
                <w:bCs/>
                <w:sz w:val="24"/>
                <w:szCs w:val="24"/>
              </w:rPr>
              <w:t>（特别提醒：篁岭景区实行购往返缆车赠送门票政策，如果放弃游览，无门票退费）：</w:t>
            </w:r>
            <w:r>
              <w:rPr>
                <w:rFonts w:hint="eastAsia" w:ascii="微软雅黑" w:hAnsi="微软雅黑" w:eastAsia="微软雅黑" w:cs="微软雅黑"/>
                <w:sz w:val="24"/>
                <w:szCs w:val="24"/>
              </w:rPr>
              <w:t>婺源篁岭是国内一处特色鲜明、四季风格不尽相同的徽派田园景区：春穿花裳、水满层畴，夏披绿纱、禾海滚浪，秋着红裳、金穗漫山，冬裹银裘、雪毯素装；一年四季，从春季金黄的油菜花海，到秋天的红叶如霞，是国内最为特色的田园风光，是山野梯田和明清古村落结合最为完美的景区之一。</w:t>
            </w:r>
          </w:p>
          <w:p w14:paraId="565BD018">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FF0000"/>
                <w:sz w:val="24"/>
                <w:szCs w:val="24"/>
              </w:rPr>
              <w:t>【七星婺女洲旅游区，</w:t>
            </w:r>
            <w:r>
              <w:rPr>
                <w:rFonts w:hint="eastAsia" w:ascii="微软雅黑" w:hAnsi="微软雅黑" w:eastAsia="微软雅黑" w:cs="微软雅黑"/>
                <w:b w:val="0"/>
                <w:bCs w:val="0"/>
                <w:color w:val="FF0000"/>
                <w:sz w:val="21"/>
                <w:szCs w:val="21"/>
              </w:rPr>
              <w:t>门票含，游览时间不少于2小时</w:t>
            </w:r>
            <w:r>
              <w:rPr>
                <w:rFonts w:hint="eastAsia" w:ascii="微软雅黑" w:hAnsi="微软雅黑" w:eastAsia="微软雅黑" w:cs="微软雅黑"/>
                <w:b/>
                <w:bCs/>
                <w:color w:val="FF0000"/>
                <w:sz w:val="24"/>
                <w:szCs w:val="24"/>
              </w:rPr>
              <w:t>】：</w:t>
            </w:r>
            <w:r>
              <w:rPr>
                <w:rFonts w:hint="eastAsia" w:ascii="微软雅黑" w:hAnsi="微软雅黑" w:eastAsia="微软雅黑" w:cs="微软雅黑"/>
                <w:sz w:val="24"/>
                <w:szCs w:val="24"/>
              </w:rPr>
              <w:t>婺女洲旅游区来源于美丽的“婺女飞天”传说，传承古徽州徽派文化，以婺女飞天、五显财神两大本地文化故事为支撑，运用理学、徽商、非遗等多元文化致力于构建中国新式徽艺度假生活目的地,旨在为来自全球各地的游客呈现一处极具徽州特色的文艺小镇，深度体验“骨子里的徽州”故事。</w:t>
            </w:r>
          </w:p>
          <w:p w14:paraId="284F2CE6">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FF0000"/>
                <w:sz w:val="24"/>
                <w:szCs w:val="24"/>
              </w:rPr>
              <w:t>【</w:t>
            </w:r>
            <w:r>
              <w:rPr>
                <w:rFonts w:hint="eastAsia" w:ascii="微软雅黑" w:hAnsi="微软雅黑" w:eastAsia="微软雅黑" w:cs="微软雅黑"/>
                <w:b/>
                <w:bCs/>
                <w:color w:val="FF0000"/>
                <w:sz w:val="24"/>
                <w:szCs w:val="24"/>
                <w:lang w:val="en-US" w:eastAsia="zh-CN"/>
              </w:rPr>
              <w:t>星空</w:t>
            </w:r>
            <w:r>
              <w:rPr>
                <w:rFonts w:hint="eastAsia" w:ascii="微软雅黑" w:hAnsi="微软雅黑" w:eastAsia="微软雅黑" w:cs="微软雅黑"/>
                <w:b/>
                <w:bCs/>
                <w:color w:val="FF0000"/>
                <w:sz w:val="24"/>
                <w:szCs w:val="24"/>
              </w:rPr>
              <w:t>光影馆，</w:t>
            </w:r>
            <w:r>
              <w:rPr>
                <w:rFonts w:hint="eastAsia" w:ascii="微软雅黑" w:hAnsi="微软雅黑" w:eastAsia="微软雅黑" w:cs="微软雅黑"/>
                <w:b w:val="0"/>
                <w:bCs w:val="0"/>
                <w:color w:val="FF0000"/>
                <w:sz w:val="21"/>
                <w:szCs w:val="21"/>
              </w:rPr>
              <w:t>门票含，游览时间不少于30分钟</w:t>
            </w:r>
            <w:r>
              <w:rPr>
                <w:rFonts w:hint="eastAsia" w:ascii="微软雅黑" w:hAnsi="微软雅黑" w:eastAsia="微软雅黑" w:cs="微软雅黑"/>
                <w:b/>
                <w:bCs/>
                <w:color w:val="FF0000"/>
                <w:sz w:val="24"/>
                <w:szCs w:val="24"/>
              </w:rPr>
              <w:t>】：</w:t>
            </w:r>
            <w:r>
              <w:rPr>
                <w:rFonts w:hint="eastAsia" w:ascii="微软雅黑" w:hAnsi="微软雅黑" w:eastAsia="微软雅黑" w:cs="微软雅黑"/>
                <w:sz w:val="24"/>
                <w:szCs w:val="24"/>
              </w:rPr>
              <w:t>星海为幕，繁花作诗，步入一场会呼吸的光影奇境，让您徜徉在真实动感的四季婺源。结束后特别赠送大型山水实景演出：</w:t>
            </w:r>
          </w:p>
          <w:p w14:paraId="0ABFB6AD">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b/>
                <w:bCs/>
                <w:color w:val="FF0000"/>
                <w:sz w:val="24"/>
                <w:szCs w:val="24"/>
              </w:rPr>
              <w:t>【遇见·婺源，</w:t>
            </w:r>
            <w:r>
              <w:rPr>
                <w:rFonts w:hint="eastAsia" w:ascii="微软雅黑" w:hAnsi="微软雅黑" w:eastAsia="微软雅黑" w:cs="微软雅黑"/>
                <w:b w:val="0"/>
                <w:bCs w:val="0"/>
                <w:color w:val="FF0000"/>
                <w:sz w:val="21"/>
                <w:szCs w:val="21"/>
              </w:rPr>
              <w:t>演</w:t>
            </w:r>
            <w:r>
              <w:rPr>
                <w:rFonts w:hint="eastAsia" w:ascii="微软雅黑" w:hAnsi="微软雅黑" w:eastAsia="微软雅黑" w:cs="微软雅黑"/>
                <w:b w:val="0"/>
                <w:bCs w:val="0"/>
                <w:color w:val="FF0000"/>
                <w:sz w:val="21"/>
                <w:szCs w:val="21"/>
              </w:rPr>
              <w:t>出费用含，观看时间不少于60分钟</w:t>
            </w:r>
            <w:r>
              <w:rPr>
                <w:rFonts w:hint="eastAsia" w:ascii="微软雅黑" w:hAnsi="微软雅黑" w:eastAsia="微软雅黑" w:cs="微软雅黑"/>
                <w:b/>
                <w:bCs/>
                <w:color w:val="FF0000"/>
                <w:sz w:val="24"/>
                <w:szCs w:val="24"/>
              </w:rPr>
              <w:t>】：</w:t>
            </w:r>
            <w:r>
              <w:rPr>
                <w:rFonts w:hint="eastAsia" w:ascii="微软雅黑" w:hAnsi="微软雅黑" w:eastAsia="微软雅黑" w:cs="微软雅黑"/>
                <w:sz w:val="24"/>
                <w:szCs w:val="24"/>
              </w:rPr>
              <w:t>遇见婺源大型户外实景演出，是鑫邦文旅斥资2亿元，以婺女飞天为题材背景，运用写意的戏剧手法，光影与实景交相呼应，描绘出一幅波澜壮阔的盛大画卷。一段神仙与凡人的传奇故事，一抹缘起而缘落的思乡情怀（特别提醒：赠送项目，如果遇到天气等不可抗拒因素取消，无费用退还）。晚上就在景区内安排入住，一夜好梦。</w:t>
            </w:r>
          </w:p>
        </w:tc>
        <w:tc>
          <w:tcPr>
            <w:tcW w:w="666" w:type="dxa"/>
            <w:tcBorders>
              <w:tl2br w:val="nil"/>
              <w:tr2bl w:val="nil"/>
            </w:tcBorders>
            <w:noWrap w:val="0"/>
            <w:vAlign w:val="center"/>
          </w:tcPr>
          <w:p w14:paraId="311693C3">
            <w:pPr>
              <w:keepNext w:val="0"/>
              <w:keepLines w:val="0"/>
              <w:pageBreakBefore w:val="0"/>
              <w:kinsoku/>
              <w:wordWrap/>
              <w:overflowPunct/>
              <w:topLinePunct w:val="0"/>
              <w:autoSpaceDE/>
              <w:autoSpaceDN/>
              <w:bidi w:val="0"/>
              <w:adjustRightInd/>
              <w:snapToGrid w:val="0"/>
              <w:spacing w:line="240" w:lineRule="auto"/>
              <w:ind w:left="104" w:leftChars="0" w:right="50" w:rightChars="0" w:hanging="2" w:firstLineChars="0"/>
              <w:jc w:val="center"/>
              <w:textAlignment w:val="auto"/>
              <w:rPr>
                <w:rFonts w:hint="eastAsia" w:ascii="微软雅黑" w:hAnsi="微软雅黑" w:eastAsia="微软雅黑" w:cs="微软雅黑"/>
                <w:b/>
                <w:bCs/>
                <w:spacing w:val="-4"/>
                <w:sz w:val="24"/>
                <w:szCs w:val="24"/>
              </w:rPr>
            </w:pPr>
            <w:r>
              <w:rPr>
                <w:rFonts w:hint="eastAsia" w:ascii="微软雅黑" w:hAnsi="微软雅黑" w:eastAsia="微软雅黑" w:cs="微软雅黑"/>
                <w:b/>
                <w:bCs/>
                <w:spacing w:val="-4"/>
                <w:sz w:val="24"/>
                <w:szCs w:val="24"/>
              </w:rPr>
              <w:t>早</w:t>
            </w:r>
          </w:p>
          <w:p w14:paraId="16784842">
            <w:pPr>
              <w:keepNext w:val="0"/>
              <w:keepLines w:val="0"/>
              <w:pageBreakBefore w:val="0"/>
              <w:kinsoku/>
              <w:wordWrap/>
              <w:overflowPunct/>
              <w:topLinePunct w:val="0"/>
              <w:autoSpaceDE/>
              <w:autoSpaceDN/>
              <w:bidi w:val="0"/>
              <w:adjustRightInd/>
              <w:snapToGrid w:val="0"/>
              <w:spacing w:line="240" w:lineRule="auto"/>
              <w:ind w:left="104" w:leftChars="0" w:right="50" w:rightChars="0" w:hanging="2" w:firstLineChars="0"/>
              <w:jc w:val="center"/>
              <w:textAlignment w:val="auto"/>
              <w:rPr>
                <w:rFonts w:hint="eastAsia" w:ascii="微软雅黑" w:hAnsi="微软雅黑" w:eastAsia="微软雅黑" w:cs="微软雅黑"/>
                <w:b/>
                <w:bCs/>
                <w:spacing w:val="-4"/>
                <w:sz w:val="24"/>
                <w:szCs w:val="24"/>
              </w:rPr>
            </w:pPr>
            <w:r>
              <w:rPr>
                <w:rFonts w:hint="eastAsia" w:ascii="微软雅黑" w:hAnsi="微软雅黑" w:eastAsia="微软雅黑" w:cs="微软雅黑"/>
                <w:b/>
                <w:bCs/>
                <w:spacing w:val="-4"/>
                <w:sz w:val="24"/>
                <w:szCs w:val="24"/>
              </w:rPr>
              <w:t>中</w:t>
            </w:r>
          </w:p>
          <w:p w14:paraId="3A661E6D">
            <w:pPr>
              <w:keepNext w:val="0"/>
              <w:keepLines w:val="0"/>
              <w:pageBreakBefore w:val="0"/>
              <w:kinsoku/>
              <w:wordWrap/>
              <w:overflowPunct/>
              <w:topLinePunct w:val="0"/>
              <w:autoSpaceDE/>
              <w:autoSpaceDN/>
              <w:bidi w:val="0"/>
              <w:adjustRightInd/>
              <w:snapToGrid w:val="0"/>
              <w:spacing w:line="240" w:lineRule="auto"/>
              <w:ind w:left="104" w:leftChars="0" w:right="50" w:rightChars="0" w:hanging="2" w:firstLineChars="0"/>
              <w:jc w:val="center"/>
              <w:textAlignment w:val="auto"/>
              <w:rPr>
                <w:rFonts w:hint="eastAsia" w:ascii="微软雅黑" w:hAnsi="微软雅黑" w:eastAsia="微软雅黑" w:cs="微软雅黑"/>
                <w:b/>
                <w:bCs/>
                <w:spacing w:val="-4"/>
                <w:kern w:val="2"/>
                <w:sz w:val="24"/>
                <w:szCs w:val="24"/>
                <w:lang w:val="en-US" w:eastAsia="zh-CN" w:bidi="ar-SA"/>
              </w:rPr>
            </w:pPr>
            <w:r>
              <w:rPr>
                <w:rFonts w:hint="eastAsia" w:ascii="微软雅黑" w:hAnsi="微软雅黑" w:eastAsia="微软雅黑" w:cs="微软雅黑"/>
                <w:b/>
                <w:bCs/>
                <w:spacing w:val="-4"/>
                <w:sz w:val="24"/>
                <w:szCs w:val="24"/>
              </w:rPr>
              <w:t>晚</w:t>
            </w:r>
          </w:p>
        </w:tc>
        <w:tc>
          <w:tcPr>
            <w:tcW w:w="853" w:type="dxa"/>
            <w:tcBorders>
              <w:tl2br w:val="nil"/>
              <w:tr2bl w:val="nil"/>
            </w:tcBorders>
            <w:noWrap w:val="0"/>
            <w:vAlign w:val="center"/>
          </w:tcPr>
          <w:p w14:paraId="4FE209B5">
            <w:pPr>
              <w:keepNext w:val="0"/>
              <w:keepLines w:val="0"/>
              <w:pageBreakBefore w:val="0"/>
              <w:kinsoku/>
              <w:wordWrap/>
              <w:overflowPunct/>
              <w:topLinePunct w:val="0"/>
              <w:autoSpaceDE/>
              <w:autoSpaceDN/>
              <w:bidi w:val="0"/>
              <w:adjustRightInd/>
              <w:snapToGrid w:val="0"/>
              <w:spacing w:line="240" w:lineRule="auto"/>
              <w:ind w:right="50" w:rightChars="0"/>
              <w:jc w:val="center"/>
              <w:textAlignment w:val="auto"/>
              <w:rPr>
                <w:rFonts w:hint="eastAsia" w:ascii="微软雅黑" w:hAnsi="微软雅黑" w:eastAsia="微软雅黑" w:cs="微软雅黑"/>
                <w:b/>
                <w:bCs/>
                <w:spacing w:val="-4"/>
                <w:kern w:val="2"/>
                <w:sz w:val="24"/>
                <w:szCs w:val="24"/>
                <w:lang w:val="en-US" w:eastAsia="zh-CN" w:bidi="ar-SA"/>
              </w:rPr>
            </w:pPr>
            <w:r>
              <w:rPr>
                <w:rFonts w:hint="eastAsia" w:ascii="微软雅黑" w:hAnsi="微软雅黑" w:eastAsia="微软雅黑" w:cs="微软雅黑"/>
                <w:b/>
                <w:bCs/>
                <w:spacing w:val="-4"/>
                <w:sz w:val="24"/>
                <w:szCs w:val="24"/>
                <w:lang w:val="en-US" w:eastAsia="zh-CN"/>
              </w:rPr>
              <w:t>婺女洲内四钻</w:t>
            </w:r>
          </w:p>
        </w:tc>
      </w:tr>
      <w:tr w14:paraId="64BB62C1">
        <w:tblPrEx>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1237" w:hRule="atLeast"/>
        </w:trPr>
        <w:tc>
          <w:tcPr>
            <w:tcW w:w="925" w:type="dxa"/>
            <w:tcBorders>
              <w:tl2br w:val="nil"/>
              <w:tr2bl w:val="nil"/>
            </w:tcBorders>
            <w:noWrap w:val="0"/>
            <w:vAlign w:val="center"/>
          </w:tcPr>
          <w:p w14:paraId="1D4DFDA3">
            <w:pPr>
              <w:keepNext w:val="0"/>
              <w:keepLines w:val="0"/>
              <w:pageBreakBefore w:val="0"/>
              <w:kinsoku/>
              <w:wordWrap/>
              <w:overflowPunct/>
              <w:topLinePunct w:val="0"/>
              <w:autoSpaceDE/>
              <w:autoSpaceDN/>
              <w:bidi w:val="0"/>
              <w:adjustRightInd/>
              <w:snapToGrid w:val="0"/>
              <w:spacing w:line="240" w:lineRule="auto"/>
              <w:ind w:left="104" w:right="50" w:hanging="2"/>
              <w:textAlignment w:val="auto"/>
              <w:rPr>
                <w:rFonts w:hint="eastAsia" w:ascii="微软雅黑" w:hAnsi="微软雅黑" w:eastAsia="微软雅黑" w:cs="微软雅黑"/>
                <w:b/>
                <w:bCs/>
                <w:spacing w:val="-4"/>
                <w:sz w:val="36"/>
                <w:szCs w:val="36"/>
              </w:rPr>
            </w:pPr>
            <w:r>
              <w:rPr>
                <w:rFonts w:hint="eastAsia" w:ascii="微软雅黑" w:hAnsi="微软雅黑" w:eastAsia="微软雅黑" w:cs="微软雅黑"/>
                <w:b/>
                <w:bCs/>
                <w:spacing w:val="-4"/>
                <w:sz w:val="36"/>
                <w:szCs w:val="36"/>
              </w:rPr>
              <w:t>D3</w:t>
            </w:r>
          </w:p>
        </w:tc>
        <w:tc>
          <w:tcPr>
            <w:tcW w:w="8178" w:type="dxa"/>
            <w:gridSpan w:val="2"/>
            <w:tcBorders>
              <w:tl2br w:val="nil"/>
              <w:tr2bl w:val="nil"/>
            </w:tcBorders>
            <w:noWrap w:val="0"/>
            <w:vAlign w:val="center"/>
          </w:tcPr>
          <w:p w14:paraId="390B069C">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早餐后赴黄山：</w:t>
            </w:r>
          </w:p>
          <w:p w14:paraId="5157E996">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FF0000"/>
                <w:sz w:val="24"/>
                <w:szCs w:val="24"/>
              </w:rPr>
              <w:t>【大美黄山，</w:t>
            </w:r>
            <w:r>
              <w:rPr>
                <w:rFonts w:hint="eastAsia" w:ascii="微软雅黑" w:hAnsi="微软雅黑" w:eastAsia="微软雅黑" w:cs="微软雅黑"/>
                <w:b w:val="0"/>
                <w:bCs w:val="0"/>
                <w:color w:val="FF0000"/>
                <w:sz w:val="21"/>
                <w:szCs w:val="21"/>
              </w:rPr>
              <w:t>门票含，景交和缆车未含，游览时间不少于6小时</w:t>
            </w:r>
            <w:r>
              <w:rPr>
                <w:rFonts w:hint="eastAsia" w:ascii="微软雅黑" w:hAnsi="微软雅黑" w:eastAsia="微软雅黑" w:cs="微软雅黑"/>
                <w:b/>
                <w:bCs/>
                <w:color w:val="FF0000"/>
                <w:sz w:val="24"/>
                <w:szCs w:val="24"/>
              </w:rPr>
              <w:t>】：</w:t>
            </w:r>
            <w:r>
              <w:rPr>
                <w:rFonts w:hint="eastAsia" w:ascii="微软雅黑" w:hAnsi="微软雅黑" w:eastAsia="微软雅黑" w:cs="微软雅黑"/>
                <w:sz w:val="24"/>
                <w:szCs w:val="24"/>
              </w:rPr>
              <w:t>换乘景区交通到门票售票处即登山口，缆车（自理）上山：赏迎客奇松，攀百步云梯，登光明正顶，览始信秀峰，黄山巧石，大自然的鬼斧神工造就了黄山瑰丽的绝世风光；导游会根据当天的具体情况及各位嘉宾的体力状况做出灵活的安排及各个景点的停留时间，请各位配合；缆车（自理）下山，赴世界文化遗产、中国画里乡村宏村：</w:t>
            </w:r>
          </w:p>
          <w:p w14:paraId="02033A3E">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FF0000"/>
                <w:sz w:val="24"/>
                <w:szCs w:val="24"/>
              </w:rPr>
              <w:t>【夜游水墨宏村，</w:t>
            </w:r>
            <w:r>
              <w:rPr>
                <w:rFonts w:hint="eastAsia" w:ascii="微软雅黑" w:hAnsi="微软雅黑" w:eastAsia="微软雅黑" w:cs="微软雅黑"/>
                <w:b w:val="0"/>
                <w:bCs w:val="0"/>
                <w:color w:val="FF0000"/>
                <w:sz w:val="21"/>
                <w:szCs w:val="21"/>
              </w:rPr>
              <w:t>门票已含，游览时间不少于1小时</w:t>
            </w:r>
            <w:r>
              <w:rPr>
                <w:rFonts w:hint="eastAsia" w:ascii="微软雅黑" w:hAnsi="微软雅黑" w:eastAsia="微软雅黑" w:cs="微软雅黑"/>
                <w:b/>
                <w:bCs/>
                <w:color w:val="FF0000"/>
                <w:sz w:val="24"/>
                <w:szCs w:val="24"/>
              </w:rPr>
              <w:t>】：</w:t>
            </w:r>
            <w:r>
              <w:rPr>
                <w:rFonts w:hint="eastAsia" w:ascii="微软雅黑" w:hAnsi="微软雅黑" w:eastAsia="微软雅黑" w:cs="微软雅黑"/>
                <w:sz w:val="24"/>
                <w:szCs w:val="24"/>
              </w:rPr>
              <w:t>宏村是古黟桃花源里一座奇特的牛形古村落，背倚黄山余脉羊栈岭、雷岗山等，地势较高，有时云蒸霞蔚，如浓墨重彩，有时似泼墨写意，四周山色与粉墙青瓦倒映湖中，好似一幅徐徐展开的山水画卷，吸引了众多爱好写生、摄影者及影视作品纷至沓来。夜幕下的宏村，给人一种不同的美感。游览的同时，特别安排</w:t>
            </w:r>
            <w:r>
              <w:rPr>
                <w:rFonts w:hint="eastAsia" w:ascii="微软雅黑" w:hAnsi="微软雅黑" w:eastAsia="微软雅黑" w:cs="微软雅黑"/>
                <w:b/>
                <w:sz w:val="24"/>
                <w:szCs w:val="24"/>
              </w:rPr>
              <w:t>在地沉浸式旅游体验</w:t>
            </w:r>
            <w:r>
              <w:rPr>
                <w:rFonts w:hint="eastAsia" w:ascii="微软雅黑" w:hAnsi="微软雅黑" w:eastAsia="微软雅黑" w:cs="微软雅黑"/>
                <w:sz w:val="24"/>
                <w:szCs w:val="24"/>
              </w:rPr>
              <w:t>活动：</w:t>
            </w:r>
          </w:p>
          <w:p w14:paraId="752113B4">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b/>
                <w:bCs/>
                <w:color w:val="FF0000"/>
                <w:sz w:val="24"/>
                <w:szCs w:val="24"/>
              </w:rPr>
              <w:t>【鱼灯游古</w:t>
            </w:r>
            <w:r>
              <w:rPr>
                <w:rFonts w:hint="eastAsia" w:ascii="微软雅黑" w:hAnsi="微软雅黑" w:eastAsia="微软雅黑" w:cs="微软雅黑"/>
                <w:b/>
                <w:bCs/>
                <w:color w:val="FF0000"/>
                <w:sz w:val="24"/>
                <w:szCs w:val="24"/>
                <w:lang w:val="en-US" w:eastAsia="zh-CN"/>
              </w:rPr>
              <w:t>村</w:t>
            </w:r>
            <w:r>
              <w:rPr>
                <w:rFonts w:hint="eastAsia" w:ascii="微软雅黑" w:hAnsi="微软雅黑" w:eastAsia="微软雅黑" w:cs="微软雅黑"/>
                <w:b/>
                <w:bCs/>
                <w:color w:val="FF0000"/>
                <w:sz w:val="24"/>
                <w:szCs w:val="24"/>
              </w:rPr>
              <w:t>】：</w:t>
            </w:r>
            <w:r>
              <w:rPr>
                <w:rFonts w:hint="eastAsia" w:ascii="微软雅黑" w:hAnsi="微软雅黑" w:eastAsia="微软雅黑" w:cs="微软雅黑"/>
                <w:sz w:val="24"/>
                <w:szCs w:val="24"/>
              </w:rPr>
              <w:t>每一位客人获赠徽州非遗鱼灯一盏，手持鱼灯，漫步在古</w:t>
            </w:r>
            <w:r>
              <w:rPr>
                <w:rFonts w:hint="eastAsia" w:ascii="微软雅黑" w:hAnsi="微软雅黑" w:eastAsia="微软雅黑" w:cs="微软雅黑"/>
                <w:sz w:val="24"/>
                <w:szCs w:val="24"/>
                <w:lang w:val="en-US" w:eastAsia="zh-CN"/>
              </w:rPr>
              <w:t>村</w:t>
            </w:r>
            <w:r>
              <w:rPr>
                <w:rFonts w:hint="eastAsia" w:ascii="微软雅黑" w:hAnsi="微软雅黑" w:eastAsia="微软雅黑" w:cs="微软雅黑"/>
                <w:sz w:val="24"/>
                <w:szCs w:val="24"/>
              </w:rPr>
              <w:t>内，感受浓浓的徽州文化。</w:t>
            </w:r>
          </w:p>
        </w:tc>
        <w:tc>
          <w:tcPr>
            <w:tcW w:w="666" w:type="dxa"/>
            <w:tcBorders>
              <w:tl2br w:val="nil"/>
              <w:tr2bl w:val="nil"/>
            </w:tcBorders>
            <w:noWrap w:val="0"/>
            <w:vAlign w:val="center"/>
          </w:tcPr>
          <w:p w14:paraId="6358E66D">
            <w:pPr>
              <w:keepNext w:val="0"/>
              <w:keepLines w:val="0"/>
              <w:pageBreakBefore w:val="0"/>
              <w:kinsoku/>
              <w:wordWrap/>
              <w:overflowPunct/>
              <w:topLinePunct w:val="0"/>
              <w:autoSpaceDE/>
              <w:autoSpaceDN/>
              <w:bidi w:val="0"/>
              <w:adjustRightInd/>
              <w:snapToGrid w:val="0"/>
              <w:spacing w:line="240" w:lineRule="auto"/>
              <w:ind w:right="50" w:rightChars="0"/>
              <w:jc w:val="center"/>
              <w:textAlignment w:val="auto"/>
              <w:rPr>
                <w:rFonts w:hint="eastAsia" w:ascii="微软雅黑" w:hAnsi="微软雅黑" w:eastAsia="微软雅黑" w:cs="微软雅黑"/>
                <w:b/>
                <w:bCs/>
                <w:spacing w:val="-4"/>
                <w:sz w:val="24"/>
                <w:szCs w:val="24"/>
              </w:rPr>
            </w:pPr>
            <w:r>
              <w:rPr>
                <w:rFonts w:hint="eastAsia" w:ascii="微软雅黑" w:hAnsi="微软雅黑" w:eastAsia="微软雅黑" w:cs="微软雅黑"/>
                <w:b/>
                <w:bCs/>
                <w:spacing w:val="-4"/>
                <w:sz w:val="24"/>
                <w:szCs w:val="24"/>
              </w:rPr>
              <w:t>早</w:t>
            </w:r>
          </w:p>
          <w:p w14:paraId="1C05EA76">
            <w:pPr>
              <w:keepNext w:val="0"/>
              <w:keepLines w:val="0"/>
              <w:pageBreakBefore w:val="0"/>
              <w:kinsoku/>
              <w:wordWrap/>
              <w:overflowPunct/>
              <w:topLinePunct w:val="0"/>
              <w:autoSpaceDE/>
              <w:autoSpaceDN/>
              <w:bidi w:val="0"/>
              <w:adjustRightInd/>
              <w:snapToGrid w:val="0"/>
              <w:spacing w:line="240" w:lineRule="auto"/>
              <w:ind w:right="50" w:rightChars="0"/>
              <w:jc w:val="center"/>
              <w:textAlignment w:val="auto"/>
              <w:rPr>
                <w:rFonts w:hint="eastAsia" w:ascii="微软雅黑" w:hAnsi="微软雅黑" w:eastAsia="微软雅黑" w:cs="微软雅黑"/>
                <w:b/>
                <w:bCs/>
                <w:spacing w:val="-4"/>
                <w:sz w:val="24"/>
                <w:szCs w:val="24"/>
              </w:rPr>
            </w:pPr>
            <w:r>
              <w:rPr>
                <w:rFonts w:hint="eastAsia" w:ascii="微软雅黑" w:hAnsi="微软雅黑" w:eastAsia="微软雅黑" w:cs="微软雅黑"/>
                <w:b/>
                <w:bCs/>
                <w:spacing w:val="-4"/>
                <w:sz w:val="24"/>
                <w:szCs w:val="24"/>
              </w:rPr>
              <w:t>中</w:t>
            </w:r>
          </w:p>
          <w:p w14:paraId="29AC3DC3">
            <w:pPr>
              <w:keepNext w:val="0"/>
              <w:keepLines w:val="0"/>
              <w:pageBreakBefore w:val="0"/>
              <w:kinsoku/>
              <w:wordWrap/>
              <w:overflowPunct/>
              <w:topLinePunct w:val="0"/>
              <w:autoSpaceDE/>
              <w:autoSpaceDN/>
              <w:bidi w:val="0"/>
              <w:adjustRightInd/>
              <w:snapToGrid w:val="0"/>
              <w:spacing w:line="240" w:lineRule="auto"/>
              <w:ind w:right="50" w:rightChars="0"/>
              <w:jc w:val="center"/>
              <w:textAlignment w:val="auto"/>
              <w:rPr>
                <w:rFonts w:hint="eastAsia" w:ascii="微软雅黑" w:hAnsi="微软雅黑" w:eastAsia="微软雅黑" w:cs="微软雅黑"/>
                <w:b/>
                <w:bCs/>
                <w:spacing w:val="-4"/>
                <w:kern w:val="2"/>
                <w:sz w:val="24"/>
                <w:szCs w:val="24"/>
                <w:lang w:val="en-US" w:eastAsia="zh-CN" w:bidi="ar-SA"/>
              </w:rPr>
            </w:pPr>
            <w:r>
              <w:rPr>
                <w:rFonts w:hint="eastAsia" w:ascii="微软雅黑" w:hAnsi="微软雅黑" w:eastAsia="微软雅黑" w:cs="微软雅黑"/>
                <w:b/>
                <w:bCs/>
                <w:spacing w:val="-4"/>
                <w:sz w:val="24"/>
                <w:szCs w:val="24"/>
              </w:rPr>
              <w:t>晚</w:t>
            </w:r>
          </w:p>
        </w:tc>
        <w:tc>
          <w:tcPr>
            <w:tcW w:w="853" w:type="dxa"/>
            <w:tcBorders>
              <w:tl2br w:val="nil"/>
              <w:tr2bl w:val="nil"/>
            </w:tcBorders>
            <w:noWrap w:val="0"/>
            <w:vAlign w:val="center"/>
          </w:tcPr>
          <w:p w14:paraId="3F441F2A">
            <w:pPr>
              <w:keepNext w:val="0"/>
              <w:keepLines w:val="0"/>
              <w:pageBreakBefore w:val="0"/>
              <w:kinsoku/>
              <w:wordWrap/>
              <w:overflowPunct/>
              <w:topLinePunct w:val="0"/>
              <w:autoSpaceDE/>
              <w:autoSpaceDN/>
              <w:bidi w:val="0"/>
              <w:adjustRightInd/>
              <w:snapToGrid w:val="0"/>
              <w:spacing w:line="240" w:lineRule="auto"/>
              <w:ind w:left="104" w:leftChars="0" w:right="50" w:rightChars="0" w:hanging="2" w:firstLineChars="0"/>
              <w:jc w:val="center"/>
              <w:textAlignment w:val="auto"/>
              <w:rPr>
                <w:rFonts w:hint="eastAsia" w:ascii="微软雅黑" w:hAnsi="微软雅黑" w:eastAsia="微软雅黑" w:cs="微软雅黑"/>
                <w:b/>
                <w:bCs/>
                <w:spacing w:val="-4"/>
                <w:sz w:val="24"/>
                <w:szCs w:val="24"/>
                <w:lang w:val="en-US" w:eastAsia="zh-CN"/>
              </w:rPr>
            </w:pPr>
            <w:r>
              <w:rPr>
                <w:rFonts w:hint="eastAsia" w:ascii="微软雅黑" w:hAnsi="微软雅黑" w:eastAsia="微软雅黑" w:cs="微软雅黑"/>
                <w:b/>
                <w:bCs/>
                <w:spacing w:val="-4"/>
                <w:sz w:val="24"/>
                <w:szCs w:val="24"/>
                <w:lang w:val="en-US" w:eastAsia="zh-CN"/>
              </w:rPr>
              <w:t>宏村</w:t>
            </w:r>
          </w:p>
          <w:p w14:paraId="18CADE7E">
            <w:pPr>
              <w:keepNext w:val="0"/>
              <w:keepLines w:val="0"/>
              <w:pageBreakBefore w:val="0"/>
              <w:kinsoku/>
              <w:wordWrap/>
              <w:overflowPunct/>
              <w:topLinePunct w:val="0"/>
              <w:autoSpaceDE/>
              <w:autoSpaceDN/>
              <w:bidi w:val="0"/>
              <w:adjustRightInd/>
              <w:snapToGrid w:val="0"/>
              <w:spacing w:line="240" w:lineRule="auto"/>
              <w:ind w:left="104" w:leftChars="0" w:right="50" w:rightChars="0" w:hanging="2" w:firstLineChars="0"/>
              <w:jc w:val="center"/>
              <w:textAlignment w:val="auto"/>
              <w:rPr>
                <w:rFonts w:hint="eastAsia" w:ascii="微软雅黑" w:hAnsi="微软雅黑" w:eastAsia="微软雅黑" w:cs="微软雅黑"/>
                <w:b/>
                <w:bCs/>
                <w:spacing w:val="-4"/>
                <w:kern w:val="2"/>
                <w:sz w:val="24"/>
                <w:szCs w:val="24"/>
                <w:lang w:val="en-US" w:eastAsia="zh-CN" w:bidi="ar-SA"/>
              </w:rPr>
            </w:pPr>
            <w:r>
              <w:rPr>
                <w:rFonts w:hint="eastAsia" w:ascii="微软雅黑" w:hAnsi="微软雅黑" w:eastAsia="微软雅黑" w:cs="微软雅黑"/>
                <w:b/>
                <w:bCs/>
                <w:spacing w:val="-4"/>
                <w:sz w:val="24"/>
                <w:szCs w:val="24"/>
                <w:lang w:val="en-US" w:eastAsia="zh-CN"/>
              </w:rPr>
              <w:t>四</w:t>
            </w:r>
            <w:r>
              <w:rPr>
                <w:rFonts w:hint="eastAsia" w:ascii="微软雅黑" w:hAnsi="微软雅黑" w:eastAsia="微软雅黑" w:cs="微软雅黑"/>
                <w:b/>
                <w:bCs/>
                <w:spacing w:val="-4"/>
                <w:sz w:val="24"/>
                <w:szCs w:val="24"/>
              </w:rPr>
              <w:t>钻</w:t>
            </w:r>
          </w:p>
        </w:tc>
      </w:tr>
      <w:tr w14:paraId="361A4AAA">
        <w:tblPrEx>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564" w:hRule="atLeast"/>
        </w:trPr>
        <w:tc>
          <w:tcPr>
            <w:tcW w:w="925" w:type="dxa"/>
            <w:tcBorders>
              <w:tl2br w:val="nil"/>
              <w:tr2bl w:val="nil"/>
            </w:tcBorders>
            <w:noWrap w:val="0"/>
            <w:vAlign w:val="center"/>
          </w:tcPr>
          <w:p w14:paraId="5D5EFD40">
            <w:pPr>
              <w:keepNext w:val="0"/>
              <w:keepLines w:val="0"/>
              <w:pageBreakBefore w:val="0"/>
              <w:kinsoku/>
              <w:wordWrap/>
              <w:overflowPunct/>
              <w:topLinePunct w:val="0"/>
              <w:autoSpaceDE/>
              <w:autoSpaceDN/>
              <w:bidi w:val="0"/>
              <w:adjustRightInd/>
              <w:snapToGrid w:val="0"/>
              <w:spacing w:line="240" w:lineRule="auto"/>
              <w:ind w:left="104" w:right="50" w:hanging="2"/>
              <w:textAlignment w:val="auto"/>
              <w:rPr>
                <w:rFonts w:hint="eastAsia" w:ascii="微软雅黑" w:hAnsi="微软雅黑" w:eastAsia="微软雅黑" w:cs="微软雅黑"/>
                <w:b/>
                <w:bCs/>
                <w:spacing w:val="-4"/>
                <w:sz w:val="36"/>
                <w:szCs w:val="36"/>
              </w:rPr>
            </w:pPr>
            <w:r>
              <w:rPr>
                <w:rFonts w:hint="eastAsia" w:ascii="微软雅黑" w:hAnsi="微软雅黑" w:eastAsia="微软雅黑" w:cs="微软雅黑"/>
                <w:b/>
                <w:bCs/>
                <w:spacing w:val="-4"/>
                <w:sz w:val="36"/>
                <w:szCs w:val="36"/>
              </w:rPr>
              <w:t>D4</w:t>
            </w:r>
          </w:p>
        </w:tc>
        <w:tc>
          <w:tcPr>
            <w:tcW w:w="8178" w:type="dxa"/>
            <w:gridSpan w:val="2"/>
            <w:tcBorders>
              <w:tl2br w:val="nil"/>
              <w:tr2bl w:val="nil"/>
            </w:tcBorders>
            <w:noWrap w:val="0"/>
            <w:vAlign w:val="center"/>
          </w:tcPr>
          <w:p w14:paraId="168A7CBA">
            <w:pPr>
              <w:keepNext w:val="0"/>
              <w:keepLines w:val="0"/>
              <w:pageBreakBefore w:val="0"/>
              <w:kinsoku/>
              <w:wordWrap/>
              <w:overflowPunct/>
              <w:topLinePunct w:val="0"/>
              <w:autoSpaceDE/>
              <w:autoSpaceDN/>
              <w:bidi w:val="0"/>
              <w:adjustRightInd/>
              <w:snapToGrid w:val="0"/>
              <w:spacing w:line="240" w:lineRule="auto"/>
              <w:ind w:firstLine="240" w:firstLineChars="100"/>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早餐后日游世界文化遗产、中国画里乡村：</w:t>
            </w:r>
          </w:p>
          <w:p w14:paraId="09AED89A">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FF0000"/>
                <w:sz w:val="24"/>
                <w:szCs w:val="24"/>
              </w:rPr>
              <w:t>【日游水墨宏村，</w:t>
            </w:r>
            <w:r>
              <w:rPr>
                <w:rFonts w:hint="eastAsia" w:ascii="微软雅黑" w:hAnsi="微软雅黑" w:eastAsia="微软雅黑" w:cs="微软雅黑"/>
                <w:b w:val="0"/>
                <w:bCs w:val="0"/>
                <w:color w:val="FF0000"/>
                <w:sz w:val="21"/>
                <w:szCs w:val="21"/>
              </w:rPr>
              <w:t>门票已含，游览时间不少于2小时</w:t>
            </w:r>
            <w:r>
              <w:rPr>
                <w:rFonts w:hint="eastAsia" w:ascii="微软雅黑" w:hAnsi="微软雅黑" w:eastAsia="微软雅黑" w:cs="微软雅黑"/>
                <w:b/>
                <w:bCs/>
                <w:color w:val="FF0000"/>
                <w:sz w:val="24"/>
                <w:szCs w:val="24"/>
              </w:rPr>
              <w:t>】：</w:t>
            </w:r>
            <w:r>
              <w:rPr>
                <w:rFonts w:hint="eastAsia" w:ascii="微软雅黑" w:hAnsi="微软雅黑" w:eastAsia="微软雅黑" w:cs="微软雅黑"/>
                <w:sz w:val="24"/>
                <w:szCs w:val="24"/>
              </w:rPr>
              <w:t>宏村的美景都和水有着直接的关系，是一座经过严谨规划的</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"http://baike.sogou.com/v71528594.htm" \t "http://baike.sogou.com/_blank"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古村落</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；村内外人工水系的规划设计相当精致巧妙，专家评价宏村是“人文景观、自然景观相得益彰，是世界上少有的古代有详细规划之村落”；被</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"http://baike.sogou.com/v70271036.htm" \t "http://baike.sogou.com/_blank"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中外建筑</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专家称为“中国传统的一颗明珠”、“研究中国古代水利史的活教材”；缠绕全村的水渠，始建</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"http://baike.sogou.com/v65403736.htm" \t "http://baike.sogou.com/_blank"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于明</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永乐年间，至今已由600年的历史；水系是按照牛的形象设计，引清泉为“</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"http://baike.sogou.com/v7832670.htm" \t "http://baike.sogou.com/_blank"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牛肠</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”，从</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"http://baike.sogou.com/v64442904.htm" \t "http://baike.sogou.com/_blank"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一家一</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户门前流过，使得村民“浣汲未妨溪路远，家家门巷有清泉”；“牛肠”在流入村中的“牛胃”月塘后，经过过滤，复又绕屋穿户，流向村外被称为“牛肚”的南湖；再次过滤后，流入河流；如此水系，堪称中国古代村落建筑艺术一绝；被誉为中国画里乡村。</w:t>
            </w:r>
          </w:p>
          <w:p w14:paraId="033B58C0">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color w:val="FF0000"/>
                <w:sz w:val="24"/>
                <w:szCs w:val="24"/>
              </w:rPr>
              <w:t>【徽州古城，</w:t>
            </w:r>
            <w:r>
              <w:rPr>
                <w:rFonts w:hint="eastAsia" w:ascii="微软雅黑" w:hAnsi="微软雅黑" w:eastAsia="微软雅黑" w:cs="微软雅黑"/>
                <w:b w:val="0"/>
                <w:bCs w:val="0"/>
                <w:color w:val="FF0000"/>
                <w:sz w:val="21"/>
                <w:szCs w:val="21"/>
              </w:rPr>
              <w:t>大门票赠送，不含小门票，游览时间不少于1.5小时</w:t>
            </w:r>
            <w:r>
              <w:rPr>
                <w:rFonts w:hint="eastAsia" w:ascii="微软雅黑" w:hAnsi="微软雅黑" w:eastAsia="微软雅黑" w:cs="微软雅黑"/>
                <w:b/>
                <w:bCs/>
                <w:color w:val="FF0000"/>
                <w:sz w:val="24"/>
                <w:szCs w:val="24"/>
              </w:rPr>
              <w:t>】：</w:t>
            </w:r>
            <w:r>
              <w:rPr>
                <w:rFonts w:hint="eastAsia" w:ascii="微软雅黑" w:hAnsi="微软雅黑" w:eastAsia="微软雅黑" w:cs="微软雅黑"/>
                <w:sz w:val="24"/>
                <w:szCs w:val="24"/>
              </w:rPr>
              <w:t>徽州古城是保存完好的</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"https://baike.sogou.com/lemma/ShowInnerLink.htm?lemmaId=2003337&amp;ss_c=ssc.citiao.link"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中国四大古城</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之一，又名</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"https://baike.sogou.com/lemma/ShowInnerLink.htm?lemmaId=53400186&amp;ss_c=ssc.citiao.link"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歙县古城</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，古称</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"https://baike.sogou.com/lemma/ShowInnerLink.htm?lemmaId=64680404&amp;ss_c=ssc.citiao.link"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新安郡</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；古城始建于秦朝，自唐代以来，一直是徽郡、州、府治所在地，故县治与府治同在一座城内，形成了城套城的独特风格；是中国三大地方学派之一的"徽学"发祥地，被誉为"</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"https://baike.sogou.com/lemma/ShowInnerLink.htm?lemmaId=66199223&amp;ss_c=ssc.citiao.link"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东南邹鲁</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、礼仪之邦"；景区包含</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"https://baike.sogou.com/lemma/ShowInnerLink.htm?lemmaId=68295515&amp;ss_c=ssc.citiao.link"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徽园</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"https://baike.sogou.com/lemma/ShowInnerLink.htm?lemmaId=414567&amp;ss_c=ssc.citiao.link"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许国石坊</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、斗山街、陶行知纪念馆等。覆盖了</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"https://baike.sogou.com/lemma/ShowInnerLink.htm?lemmaId=7711105&amp;ss_c=ssc.citiao.link"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新安理学</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"https://baike.sogou.com/lemma/ShowInnerLink.htm?lemmaId=246021&amp;ss_c=ssc.citiao.link"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徽派朴学</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"https://baike.sogou.com/lemma/ShowInnerLink.htm?lemmaId=71658962&amp;ss_c=ssc.citiao.link"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新安医学</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"https://baike.sogou.com/lemma/ShowInnerLink.htm?lemmaId=776975&amp;ss_c=ssc.citiao.link"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新安画派</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"https://baike.sogou.com/lemma/ShowInnerLink.htm?lemmaId=678525&amp;ss_c=ssc.citiao.link"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徽派版画</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、徽派篆刻、</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"https://baike.sogou.com/lemma/ShowInnerLink.htm?lemmaId=93636&amp;ss_c=ssc.citiao.link"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徽剧</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、徽商、徽派建筑、徽州“四雕”、徽菜、</w:t>
            </w:r>
            <w:r>
              <w:rPr>
                <w:rFonts w:hint="eastAsia" w:ascii="微软雅黑" w:hAnsi="微软雅黑" w:eastAsia="微软雅黑" w:cs="微软雅黑"/>
                <w:sz w:val="24"/>
                <w:szCs w:val="24"/>
              </w:rPr>
              <w:fldChar w:fldCharType="begin"/>
            </w:r>
            <w:r>
              <w:rPr>
                <w:rFonts w:hint="eastAsia" w:ascii="微软雅黑" w:hAnsi="微软雅黑" w:eastAsia="微软雅黑" w:cs="微软雅黑"/>
                <w:sz w:val="24"/>
                <w:szCs w:val="24"/>
              </w:rPr>
              <w:instrText xml:space="preserve"> HYPERLINK "https://baike.sogou.com/lemma/ShowInnerLink.htm?lemmaId=405136&amp;ss_c=ssc.citiao.link" \t "https://baike.sogou.com/_blank" </w:instrText>
            </w:r>
            <w:r>
              <w:rPr>
                <w:rFonts w:hint="eastAsia" w:ascii="微软雅黑" w:hAnsi="微软雅黑" w:eastAsia="微软雅黑" w:cs="微软雅黑"/>
                <w:sz w:val="24"/>
                <w:szCs w:val="24"/>
              </w:rPr>
              <w:fldChar w:fldCharType="separate"/>
            </w:r>
            <w:r>
              <w:rPr>
                <w:rFonts w:hint="eastAsia" w:ascii="微软雅黑" w:hAnsi="微软雅黑" w:eastAsia="微软雅黑" w:cs="微软雅黑"/>
                <w:sz w:val="24"/>
                <w:szCs w:val="24"/>
              </w:rPr>
              <w:t>徽州茶道</w:t>
            </w:r>
            <w:r>
              <w:rPr>
                <w:rFonts w:hint="eastAsia" w:ascii="微软雅黑" w:hAnsi="微软雅黑" w:eastAsia="微软雅黑" w:cs="微软雅黑"/>
                <w:sz w:val="24"/>
                <w:szCs w:val="24"/>
              </w:rPr>
              <w:fldChar w:fldCharType="end"/>
            </w:r>
            <w:r>
              <w:rPr>
                <w:rFonts w:hint="eastAsia" w:ascii="微软雅黑" w:hAnsi="微软雅黑" w:eastAsia="微软雅黑" w:cs="微软雅黑"/>
                <w:sz w:val="24"/>
                <w:szCs w:val="24"/>
              </w:rPr>
              <w:t>、徽州方言等徽州文化，让您不虚此行！</w:t>
            </w:r>
            <w:r>
              <w:rPr>
                <w:rFonts w:hint="eastAsia" w:ascii="微软雅黑" w:hAnsi="微软雅黑" w:eastAsia="微软雅黑" w:cs="微软雅黑"/>
                <w:b/>
                <w:bCs/>
                <w:sz w:val="24"/>
                <w:szCs w:val="24"/>
                <w:lang w:val="en-US" w:eastAsia="zh-CN"/>
              </w:rPr>
              <w:t>晚餐后特别安排：</w:t>
            </w:r>
          </w:p>
          <w:p w14:paraId="5006EE8F">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FF0000"/>
                <w:sz w:val="24"/>
                <w:szCs w:val="24"/>
              </w:rPr>
              <w:t>【夜游大型沉浸式夜秀-屯溪</w:t>
            </w:r>
            <w:r>
              <w:rPr>
                <w:rFonts w:hint="eastAsia" w:ascii="微软雅黑" w:hAnsi="微软雅黑" w:eastAsia="微软雅黑" w:cs="微软雅黑"/>
                <w:b/>
                <w:bCs/>
                <w:color w:val="FF0000"/>
                <w:sz w:val="24"/>
                <w:szCs w:val="24"/>
                <w:lang w:val="en-US" w:eastAsia="zh-CN"/>
              </w:rPr>
              <w:t>老街/河街/水街，</w:t>
            </w:r>
            <w:r>
              <w:rPr>
                <w:rFonts w:hint="eastAsia" w:ascii="微软雅黑" w:hAnsi="微软雅黑" w:eastAsia="微软雅黑" w:cs="微软雅黑"/>
                <w:b w:val="0"/>
                <w:bCs w:val="0"/>
                <w:color w:val="FF0000"/>
                <w:sz w:val="21"/>
                <w:szCs w:val="21"/>
                <w:lang w:val="en-US" w:eastAsia="zh-CN"/>
              </w:rPr>
              <w:t>赠送游</w:t>
            </w:r>
            <w:r>
              <w:rPr>
                <w:rFonts w:hint="eastAsia" w:ascii="微软雅黑" w:hAnsi="微软雅黑" w:eastAsia="微软雅黑" w:cs="微软雅黑"/>
                <w:b w:val="0"/>
                <w:bCs w:val="0"/>
                <w:color w:val="FF0000"/>
                <w:sz w:val="21"/>
                <w:szCs w:val="21"/>
              </w:rPr>
              <w:t>览，无门票</w:t>
            </w:r>
            <w:r>
              <w:rPr>
                <w:rFonts w:hint="eastAsia" w:ascii="微软雅黑" w:hAnsi="微软雅黑" w:eastAsia="微软雅黑" w:cs="微软雅黑"/>
                <w:b/>
                <w:bCs/>
                <w:color w:val="FF0000"/>
                <w:sz w:val="24"/>
                <w:szCs w:val="24"/>
              </w:rPr>
              <w:t>】：</w:t>
            </w:r>
            <w:r>
              <w:rPr>
                <w:rFonts w:hint="eastAsia" w:ascii="微软雅黑" w:hAnsi="微软雅黑" w:eastAsia="微软雅黑" w:cs="微软雅黑"/>
                <w:sz w:val="24"/>
                <w:szCs w:val="24"/>
              </w:rPr>
              <w:t>暮色弥漫的新安江，流光溢彩。</w:t>
            </w:r>
            <w:r>
              <w:rPr>
                <w:rFonts w:hint="eastAsia" w:ascii="微软雅黑" w:hAnsi="微软雅黑" w:eastAsia="微软雅黑" w:cs="微软雅黑"/>
                <w:sz w:val="24"/>
                <w:szCs w:val="24"/>
                <w:lang w:val="en-US" w:eastAsia="zh-CN"/>
              </w:rPr>
              <w:t>再黄山三江的汇合处，唐宋遗风水街/明清遗存老街/传统与时尚并存的河街，</w:t>
            </w:r>
            <w:r>
              <w:rPr>
                <w:rFonts w:hint="eastAsia" w:ascii="微软雅黑" w:hAnsi="微软雅黑" w:eastAsia="微软雅黑" w:cs="微软雅黑"/>
                <w:sz w:val="24"/>
                <w:szCs w:val="24"/>
              </w:rPr>
              <w:t>游客以徽商荣归为主线，通过全街沉浸式互动演绎，体验徽商归来、顺江而至的过程。以河街鱼埠头作为活动起始地点，途经河街主码头，自盐埠头登岸，于河街古戏台体验徽商宴请宾客之礼，打造“徽商荣归”沉浸式体验新，</w:t>
            </w:r>
          </w:p>
          <w:p w14:paraId="749B118D">
            <w:pPr>
              <w:keepNext w:val="0"/>
              <w:keepLines w:val="0"/>
              <w:pageBreakBefore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kern w:val="2"/>
                <w:sz w:val="24"/>
                <w:szCs w:val="24"/>
                <w:lang w:val="en-US" w:eastAsia="zh-CN" w:bidi="ar-SA"/>
              </w:rPr>
            </w:pPr>
            <w:r>
              <w:rPr>
                <w:rFonts w:hint="eastAsia" w:ascii="微软雅黑" w:hAnsi="微软雅黑" w:eastAsia="微软雅黑" w:cs="微软雅黑"/>
                <w:sz w:val="24"/>
                <w:szCs w:val="24"/>
                <w:lang w:val="en-US" w:eastAsia="zh-CN"/>
              </w:rPr>
              <w:t>游览结束</w:t>
            </w:r>
            <w:r>
              <w:rPr>
                <w:rFonts w:hint="eastAsia" w:ascii="微软雅黑" w:hAnsi="微软雅黑" w:eastAsia="微软雅黑" w:cs="微软雅黑"/>
                <w:sz w:val="24"/>
                <w:szCs w:val="24"/>
              </w:rPr>
              <w:t>后入住酒店。</w:t>
            </w:r>
          </w:p>
        </w:tc>
        <w:tc>
          <w:tcPr>
            <w:tcW w:w="666" w:type="dxa"/>
            <w:tcBorders>
              <w:tl2br w:val="nil"/>
              <w:tr2bl w:val="nil"/>
            </w:tcBorders>
            <w:noWrap w:val="0"/>
            <w:vAlign w:val="center"/>
          </w:tcPr>
          <w:p w14:paraId="01CF29C1">
            <w:pPr>
              <w:keepNext w:val="0"/>
              <w:keepLines w:val="0"/>
              <w:pageBreakBefore w:val="0"/>
              <w:kinsoku/>
              <w:wordWrap/>
              <w:overflowPunct/>
              <w:topLinePunct w:val="0"/>
              <w:autoSpaceDE/>
              <w:autoSpaceDN/>
              <w:bidi w:val="0"/>
              <w:adjustRightInd/>
              <w:snapToGrid w:val="0"/>
              <w:spacing w:line="240" w:lineRule="auto"/>
              <w:ind w:left="104" w:leftChars="0" w:right="50" w:rightChars="0" w:hanging="2" w:firstLineChars="0"/>
              <w:jc w:val="center"/>
              <w:textAlignment w:val="auto"/>
              <w:rPr>
                <w:rFonts w:hint="eastAsia" w:ascii="微软雅黑" w:hAnsi="微软雅黑" w:eastAsia="微软雅黑" w:cs="微软雅黑"/>
                <w:b/>
                <w:bCs/>
                <w:spacing w:val="-4"/>
                <w:sz w:val="24"/>
                <w:szCs w:val="24"/>
              </w:rPr>
            </w:pPr>
            <w:r>
              <w:rPr>
                <w:rFonts w:hint="eastAsia" w:ascii="微软雅黑" w:hAnsi="微软雅黑" w:eastAsia="微软雅黑" w:cs="微软雅黑"/>
                <w:b/>
                <w:bCs/>
                <w:spacing w:val="-4"/>
                <w:sz w:val="24"/>
                <w:szCs w:val="24"/>
              </w:rPr>
              <w:t>早</w:t>
            </w:r>
          </w:p>
          <w:p w14:paraId="1A1A6A5E">
            <w:pPr>
              <w:keepNext w:val="0"/>
              <w:keepLines w:val="0"/>
              <w:pageBreakBefore w:val="0"/>
              <w:kinsoku/>
              <w:wordWrap/>
              <w:overflowPunct/>
              <w:topLinePunct w:val="0"/>
              <w:autoSpaceDE/>
              <w:autoSpaceDN/>
              <w:bidi w:val="0"/>
              <w:adjustRightInd/>
              <w:snapToGrid w:val="0"/>
              <w:spacing w:line="240" w:lineRule="auto"/>
              <w:ind w:left="104" w:leftChars="0" w:right="50" w:rightChars="0" w:hanging="2" w:firstLineChars="0"/>
              <w:jc w:val="center"/>
              <w:textAlignment w:val="auto"/>
              <w:rPr>
                <w:rFonts w:hint="eastAsia" w:ascii="微软雅黑" w:hAnsi="微软雅黑" w:eastAsia="微软雅黑" w:cs="微软雅黑"/>
                <w:b/>
                <w:bCs/>
                <w:spacing w:val="-4"/>
                <w:sz w:val="24"/>
                <w:szCs w:val="24"/>
              </w:rPr>
            </w:pPr>
            <w:r>
              <w:rPr>
                <w:rFonts w:hint="eastAsia" w:ascii="微软雅黑" w:hAnsi="微软雅黑" w:eastAsia="微软雅黑" w:cs="微软雅黑"/>
                <w:b/>
                <w:bCs/>
                <w:spacing w:val="-4"/>
                <w:sz w:val="24"/>
                <w:szCs w:val="24"/>
              </w:rPr>
              <w:t>中</w:t>
            </w:r>
          </w:p>
          <w:p w14:paraId="5C185B46">
            <w:pPr>
              <w:keepNext w:val="0"/>
              <w:keepLines w:val="0"/>
              <w:pageBreakBefore w:val="0"/>
              <w:kinsoku/>
              <w:wordWrap/>
              <w:overflowPunct/>
              <w:topLinePunct w:val="0"/>
              <w:autoSpaceDE/>
              <w:autoSpaceDN/>
              <w:bidi w:val="0"/>
              <w:adjustRightInd/>
              <w:snapToGrid w:val="0"/>
              <w:spacing w:line="240" w:lineRule="auto"/>
              <w:ind w:left="104" w:leftChars="0" w:right="50" w:rightChars="0" w:hanging="2" w:firstLineChars="0"/>
              <w:jc w:val="center"/>
              <w:textAlignment w:val="auto"/>
              <w:rPr>
                <w:rFonts w:hint="eastAsia" w:ascii="微软雅黑" w:hAnsi="微软雅黑" w:eastAsia="微软雅黑" w:cs="微软雅黑"/>
                <w:b/>
                <w:bCs/>
                <w:spacing w:val="-4"/>
                <w:kern w:val="2"/>
                <w:sz w:val="24"/>
                <w:szCs w:val="24"/>
                <w:lang w:val="en-US" w:eastAsia="zh-CN" w:bidi="ar-SA"/>
              </w:rPr>
            </w:pPr>
            <w:r>
              <w:rPr>
                <w:rFonts w:hint="eastAsia" w:ascii="微软雅黑" w:hAnsi="微软雅黑" w:eastAsia="微软雅黑" w:cs="微软雅黑"/>
                <w:b/>
                <w:bCs/>
                <w:spacing w:val="-4"/>
                <w:sz w:val="24"/>
                <w:szCs w:val="24"/>
              </w:rPr>
              <w:t>晚</w:t>
            </w:r>
          </w:p>
        </w:tc>
        <w:tc>
          <w:tcPr>
            <w:tcW w:w="853" w:type="dxa"/>
            <w:tcBorders>
              <w:tl2br w:val="nil"/>
              <w:tr2bl w:val="nil"/>
            </w:tcBorders>
            <w:noWrap w:val="0"/>
            <w:vAlign w:val="center"/>
          </w:tcPr>
          <w:p w14:paraId="168EE69B">
            <w:pPr>
              <w:keepNext w:val="0"/>
              <w:keepLines w:val="0"/>
              <w:pageBreakBefore w:val="0"/>
              <w:kinsoku/>
              <w:wordWrap/>
              <w:overflowPunct/>
              <w:topLinePunct w:val="0"/>
              <w:autoSpaceDE/>
              <w:autoSpaceDN/>
              <w:bidi w:val="0"/>
              <w:adjustRightInd/>
              <w:snapToGrid w:val="0"/>
              <w:spacing w:line="240" w:lineRule="auto"/>
              <w:ind w:left="104" w:leftChars="0" w:right="50" w:rightChars="0" w:hanging="2" w:firstLineChars="0"/>
              <w:jc w:val="center"/>
              <w:textAlignment w:val="auto"/>
              <w:rPr>
                <w:rFonts w:hint="eastAsia" w:ascii="微软雅黑" w:hAnsi="微软雅黑" w:eastAsia="微软雅黑" w:cs="微软雅黑"/>
                <w:b/>
                <w:bCs/>
                <w:spacing w:val="-4"/>
                <w:kern w:val="2"/>
                <w:sz w:val="24"/>
                <w:szCs w:val="24"/>
                <w:lang w:val="en-US" w:eastAsia="zh-CN" w:bidi="ar-SA"/>
              </w:rPr>
            </w:pPr>
            <w:r>
              <w:rPr>
                <w:rFonts w:hint="eastAsia" w:ascii="微软雅黑" w:hAnsi="微软雅黑" w:eastAsia="微软雅黑" w:cs="微软雅黑"/>
                <w:b/>
                <w:bCs/>
                <w:spacing w:val="-4"/>
                <w:sz w:val="24"/>
                <w:szCs w:val="24"/>
                <w:lang w:val="en-US" w:eastAsia="zh-CN"/>
              </w:rPr>
              <w:t>当地五钻</w:t>
            </w:r>
          </w:p>
        </w:tc>
      </w:tr>
      <w:tr w14:paraId="6016F8F8">
        <w:tblPrEx>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564" w:hRule="atLeast"/>
        </w:trPr>
        <w:tc>
          <w:tcPr>
            <w:tcW w:w="925" w:type="dxa"/>
            <w:tcBorders>
              <w:tl2br w:val="nil"/>
              <w:tr2bl w:val="nil"/>
            </w:tcBorders>
            <w:noWrap w:val="0"/>
            <w:vAlign w:val="center"/>
          </w:tcPr>
          <w:p w14:paraId="579F791B">
            <w:pPr>
              <w:keepNext w:val="0"/>
              <w:keepLines w:val="0"/>
              <w:pageBreakBefore w:val="0"/>
              <w:kinsoku/>
              <w:wordWrap/>
              <w:overflowPunct/>
              <w:topLinePunct w:val="0"/>
              <w:autoSpaceDE/>
              <w:autoSpaceDN/>
              <w:bidi w:val="0"/>
              <w:adjustRightInd/>
              <w:snapToGrid w:val="0"/>
              <w:spacing w:line="240" w:lineRule="auto"/>
              <w:ind w:left="104" w:right="50" w:hanging="2"/>
              <w:textAlignment w:val="auto"/>
              <w:rPr>
                <w:rFonts w:hint="eastAsia" w:ascii="微软雅黑" w:hAnsi="微软雅黑" w:eastAsia="微软雅黑" w:cs="微软雅黑"/>
                <w:b/>
                <w:bCs/>
                <w:spacing w:val="-4"/>
                <w:sz w:val="36"/>
                <w:szCs w:val="36"/>
              </w:rPr>
            </w:pPr>
            <w:r>
              <w:rPr>
                <w:rFonts w:hint="eastAsia" w:ascii="微软雅黑" w:hAnsi="微软雅黑" w:eastAsia="微软雅黑" w:cs="微软雅黑"/>
                <w:b/>
                <w:bCs/>
                <w:spacing w:val="-4"/>
                <w:sz w:val="36"/>
                <w:szCs w:val="36"/>
              </w:rPr>
              <w:t>D5</w:t>
            </w:r>
          </w:p>
        </w:tc>
        <w:tc>
          <w:tcPr>
            <w:tcW w:w="8178" w:type="dxa"/>
            <w:gridSpan w:val="2"/>
            <w:tcBorders>
              <w:tl2br w:val="nil"/>
              <w:tr2bl w:val="nil"/>
            </w:tcBorders>
            <w:noWrap w:val="0"/>
            <w:vAlign w:val="center"/>
          </w:tcPr>
          <w:p w14:paraId="44AD1BF2">
            <w:pPr>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sz w:val="24"/>
                <w:szCs w:val="24"/>
              </w:rPr>
            </w:pPr>
            <w:r>
              <w:rPr>
                <w:rFonts w:hint="eastAsia" w:ascii="微软雅黑" w:hAnsi="微软雅黑" w:eastAsia="微软雅黑" w:cs="微软雅黑"/>
                <w:color w:val="000000"/>
                <w:sz w:val="24"/>
                <w:szCs w:val="24"/>
              </w:rPr>
              <w:t>早餐</w:t>
            </w:r>
            <w:r>
              <w:rPr>
                <w:rFonts w:hint="eastAsia" w:ascii="微软雅黑" w:hAnsi="微软雅黑" w:eastAsia="微软雅黑" w:cs="微软雅黑"/>
                <w:sz w:val="24"/>
                <w:szCs w:val="24"/>
              </w:rPr>
              <w:t>后赴中国四大佛教圣地之一、地藏王菩萨道场游览：</w:t>
            </w:r>
          </w:p>
          <w:p w14:paraId="1E9DC133">
            <w:pPr>
              <w:keepNext w:val="0"/>
              <w:keepLines w:val="0"/>
              <w:pageBreakBefore w:val="0"/>
              <w:widowControl w:val="0"/>
              <w:kinsoku/>
              <w:wordWrap/>
              <w:overflowPunct/>
              <w:topLinePunct w:val="0"/>
              <w:autoSpaceDE/>
              <w:autoSpaceDN/>
              <w:bidi w:val="0"/>
              <w:adjustRightInd/>
              <w:snapToGrid w:val="0"/>
              <w:spacing w:line="240" w:lineRule="auto"/>
              <w:ind w:left="-1" w:leftChars="0" w:firstLine="0" w:firstLineChars="0"/>
              <w:textAlignment w:val="auto"/>
              <w:rPr>
                <w:rFonts w:hint="eastAsia" w:ascii="微软雅黑" w:hAnsi="微软雅黑" w:eastAsia="微软雅黑" w:cs="微软雅黑"/>
                <w:sz w:val="24"/>
                <w:szCs w:val="24"/>
              </w:rPr>
            </w:pPr>
            <w:r>
              <w:rPr>
                <w:rFonts w:hint="eastAsia" w:ascii="微软雅黑" w:hAnsi="微软雅黑" w:eastAsia="微软雅黑" w:cs="微软雅黑"/>
                <w:b/>
                <w:bCs/>
                <w:color w:val="FF0000"/>
                <w:sz w:val="24"/>
                <w:szCs w:val="24"/>
              </w:rPr>
              <w:t>【九华山主景区，</w:t>
            </w:r>
            <w:r>
              <w:rPr>
                <w:rFonts w:hint="eastAsia" w:ascii="微软雅黑" w:hAnsi="微软雅黑" w:eastAsia="微软雅黑" w:cs="微软雅黑"/>
                <w:b w:val="0"/>
                <w:bCs w:val="0"/>
                <w:color w:val="FF0000"/>
                <w:sz w:val="21"/>
                <w:szCs w:val="21"/>
              </w:rPr>
              <w:t>门票已含，景交50元/人不含，游览时间不少于4小时</w:t>
            </w:r>
            <w:r>
              <w:rPr>
                <w:rFonts w:hint="eastAsia" w:ascii="微软雅黑" w:hAnsi="微软雅黑" w:eastAsia="微软雅黑" w:cs="微软雅黑"/>
                <w:b/>
                <w:bCs/>
                <w:color w:val="FF0000"/>
                <w:sz w:val="24"/>
                <w:szCs w:val="24"/>
              </w:rPr>
              <w:t>】：</w:t>
            </w:r>
            <w:r>
              <w:rPr>
                <w:rFonts w:hint="eastAsia" w:ascii="微软雅黑" w:hAnsi="微软雅黑" w:eastAsia="微软雅黑" w:cs="微软雅黑"/>
                <w:sz w:val="24"/>
                <w:szCs w:val="24"/>
              </w:rPr>
              <w:t>游览九华山核心主景区的核心景观：化城寺、祇园寺、百岁宫、肉身宝殿等，让您感受不一样的九华佛国。结束后赴合肥入住酒店！</w:t>
            </w:r>
          </w:p>
          <w:p w14:paraId="3A38885D">
            <w:pPr>
              <w:pStyle w:val="2"/>
              <w:keepNext w:val="0"/>
              <w:keepLines w:val="0"/>
              <w:pageBreakBefore w:val="0"/>
              <w:widowControl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lang w:val="en-US" w:eastAsia="zh-CN"/>
              </w:rPr>
            </w:pPr>
            <w:r>
              <w:rPr>
                <w:rFonts w:hint="eastAsia" w:ascii="微软雅黑" w:hAnsi="微软雅黑" w:eastAsia="微软雅黑" w:cs="微软雅黑"/>
                <w:b/>
                <w:bCs/>
                <w:sz w:val="24"/>
                <w:szCs w:val="24"/>
                <w:lang w:val="en-US" w:eastAsia="zh-CN"/>
              </w:rPr>
              <w:t>特别提醒：</w:t>
            </w:r>
            <w:r>
              <w:rPr>
                <w:rFonts w:hint="eastAsia" w:ascii="微软雅黑" w:hAnsi="微软雅黑" w:eastAsia="微软雅黑" w:cs="微软雅黑"/>
                <w:sz w:val="24"/>
                <w:szCs w:val="24"/>
                <w:lang w:val="en-US" w:eastAsia="zh-CN"/>
              </w:rPr>
              <w:t>如果人数较少，当天旅行社可能会给客人购买高铁票返回合肥，导游不陪同，此举为合理安排，请游客知晓。</w:t>
            </w:r>
          </w:p>
        </w:tc>
        <w:tc>
          <w:tcPr>
            <w:tcW w:w="666" w:type="dxa"/>
            <w:tcBorders>
              <w:tl2br w:val="nil"/>
              <w:tr2bl w:val="nil"/>
            </w:tcBorders>
            <w:noWrap w:val="0"/>
            <w:vAlign w:val="center"/>
          </w:tcPr>
          <w:p w14:paraId="13437ABC">
            <w:pPr>
              <w:keepNext w:val="0"/>
              <w:keepLines w:val="0"/>
              <w:pageBreakBefore w:val="0"/>
              <w:kinsoku/>
              <w:wordWrap/>
              <w:overflowPunct/>
              <w:topLinePunct w:val="0"/>
              <w:autoSpaceDE/>
              <w:autoSpaceDN/>
              <w:bidi w:val="0"/>
              <w:adjustRightInd/>
              <w:snapToGrid w:val="0"/>
              <w:spacing w:line="240" w:lineRule="auto"/>
              <w:ind w:left="104" w:leftChars="0" w:right="50" w:rightChars="0" w:hanging="2" w:firstLineChars="0"/>
              <w:jc w:val="center"/>
              <w:textAlignment w:val="auto"/>
              <w:rPr>
                <w:rFonts w:hint="eastAsia" w:ascii="微软雅黑" w:hAnsi="微软雅黑" w:eastAsia="微软雅黑" w:cs="微软雅黑"/>
                <w:b/>
                <w:bCs/>
                <w:spacing w:val="-4"/>
                <w:sz w:val="24"/>
                <w:szCs w:val="24"/>
              </w:rPr>
            </w:pPr>
            <w:r>
              <w:rPr>
                <w:rFonts w:hint="eastAsia" w:ascii="微软雅黑" w:hAnsi="微软雅黑" w:eastAsia="微软雅黑" w:cs="微软雅黑"/>
                <w:b/>
                <w:bCs/>
                <w:spacing w:val="-4"/>
                <w:sz w:val="24"/>
                <w:szCs w:val="24"/>
              </w:rPr>
              <w:t>早</w:t>
            </w:r>
          </w:p>
          <w:p w14:paraId="3658262C">
            <w:pPr>
              <w:keepNext w:val="0"/>
              <w:keepLines w:val="0"/>
              <w:pageBreakBefore w:val="0"/>
              <w:kinsoku/>
              <w:wordWrap/>
              <w:overflowPunct/>
              <w:topLinePunct w:val="0"/>
              <w:autoSpaceDE/>
              <w:autoSpaceDN/>
              <w:bidi w:val="0"/>
              <w:adjustRightInd/>
              <w:snapToGrid w:val="0"/>
              <w:spacing w:line="240" w:lineRule="auto"/>
              <w:ind w:left="104" w:leftChars="0" w:right="50" w:rightChars="0" w:hanging="2" w:firstLineChars="0"/>
              <w:jc w:val="center"/>
              <w:textAlignment w:val="auto"/>
              <w:rPr>
                <w:rFonts w:hint="eastAsia" w:ascii="微软雅黑" w:hAnsi="微软雅黑" w:eastAsia="微软雅黑" w:cs="微软雅黑"/>
                <w:b/>
                <w:bCs/>
                <w:spacing w:val="-4"/>
                <w:sz w:val="24"/>
                <w:szCs w:val="24"/>
              </w:rPr>
            </w:pPr>
            <w:r>
              <w:rPr>
                <w:rFonts w:hint="eastAsia" w:ascii="微软雅黑" w:hAnsi="微软雅黑" w:eastAsia="微软雅黑" w:cs="微软雅黑"/>
                <w:b/>
                <w:bCs/>
                <w:spacing w:val="-4"/>
                <w:sz w:val="24"/>
                <w:szCs w:val="24"/>
              </w:rPr>
              <w:t>中</w:t>
            </w:r>
          </w:p>
          <w:p w14:paraId="11173D5A">
            <w:pPr>
              <w:keepNext w:val="0"/>
              <w:keepLines w:val="0"/>
              <w:pageBreakBefore w:val="0"/>
              <w:kinsoku/>
              <w:wordWrap/>
              <w:overflowPunct/>
              <w:topLinePunct w:val="0"/>
              <w:autoSpaceDE/>
              <w:autoSpaceDN/>
              <w:bidi w:val="0"/>
              <w:adjustRightInd/>
              <w:snapToGrid w:val="0"/>
              <w:spacing w:line="240" w:lineRule="auto"/>
              <w:ind w:left="104" w:leftChars="0" w:right="50" w:rightChars="0" w:hanging="2" w:firstLineChars="0"/>
              <w:jc w:val="center"/>
              <w:textAlignment w:val="auto"/>
              <w:rPr>
                <w:rFonts w:hint="eastAsia" w:ascii="微软雅黑" w:hAnsi="微软雅黑" w:eastAsia="微软雅黑" w:cs="微软雅黑"/>
                <w:b/>
                <w:bCs/>
                <w:spacing w:val="-4"/>
                <w:kern w:val="2"/>
                <w:sz w:val="24"/>
                <w:szCs w:val="24"/>
                <w:lang w:val="en-US" w:eastAsia="zh-CN" w:bidi="ar-SA"/>
              </w:rPr>
            </w:pPr>
            <w:r>
              <w:rPr>
                <w:rFonts w:hint="eastAsia" w:ascii="微软雅黑" w:hAnsi="微软雅黑" w:eastAsia="微软雅黑" w:cs="微软雅黑"/>
                <w:b/>
                <w:bCs/>
                <w:spacing w:val="-4"/>
                <w:sz w:val="24"/>
                <w:szCs w:val="24"/>
              </w:rPr>
              <w:t>/</w:t>
            </w:r>
          </w:p>
        </w:tc>
        <w:tc>
          <w:tcPr>
            <w:tcW w:w="853" w:type="dxa"/>
            <w:tcBorders>
              <w:tl2br w:val="nil"/>
              <w:tr2bl w:val="nil"/>
            </w:tcBorders>
            <w:noWrap w:val="0"/>
            <w:vAlign w:val="center"/>
          </w:tcPr>
          <w:p w14:paraId="1720161B">
            <w:pPr>
              <w:keepNext w:val="0"/>
              <w:keepLines w:val="0"/>
              <w:pageBreakBefore w:val="0"/>
              <w:kinsoku/>
              <w:wordWrap/>
              <w:overflowPunct/>
              <w:topLinePunct w:val="0"/>
              <w:autoSpaceDE/>
              <w:autoSpaceDN/>
              <w:bidi w:val="0"/>
              <w:adjustRightInd/>
              <w:snapToGrid w:val="0"/>
              <w:spacing w:line="240" w:lineRule="auto"/>
              <w:ind w:left="104" w:leftChars="0" w:right="50" w:rightChars="0" w:hanging="2" w:firstLineChars="0"/>
              <w:jc w:val="center"/>
              <w:textAlignment w:val="auto"/>
              <w:rPr>
                <w:rFonts w:hint="eastAsia" w:ascii="微软雅黑" w:hAnsi="微软雅黑" w:eastAsia="微软雅黑" w:cs="微软雅黑"/>
                <w:b/>
                <w:bCs/>
                <w:spacing w:val="-4"/>
                <w:kern w:val="2"/>
                <w:sz w:val="24"/>
                <w:szCs w:val="24"/>
                <w:lang w:val="en-US" w:eastAsia="zh-CN" w:bidi="ar-SA"/>
              </w:rPr>
            </w:pPr>
            <w:r>
              <w:rPr>
                <w:rFonts w:hint="eastAsia" w:ascii="微软雅黑" w:hAnsi="微软雅黑" w:eastAsia="微软雅黑" w:cs="微软雅黑"/>
                <w:b/>
                <w:bCs/>
                <w:spacing w:val="-4"/>
                <w:sz w:val="24"/>
                <w:szCs w:val="24"/>
              </w:rPr>
              <w:t>合肥五钻</w:t>
            </w:r>
          </w:p>
        </w:tc>
      </w:tr>
      <w:tr w14:paraId="0850A0B3">
        <w:tblPrEx>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279" w:hRule="atLeast"/>
        </w:trPr>
        <w:tc>
          <w:tcPr>
            <w:tcW w:w="925" w:type="dxa"/>
            <w:tcBorders>
              <w:tl2br w:val="nil"/>
              <w:tr2bl w:val="nil"/>
            </w:tcBorders>
            <w:noWrap w:val="0"/>
            <w:vAlign w:val="center"/>
          </w:tcPr>
          <w:p w14:paraId="4FA2AEFC">
            <w:pPr>
              <w:keepNext w:val="0"/>
              <w:keepLines w:val="0"/>
              <w:pageBreakBefore w:val="0"/>
              <w:kinsoku/>
              <w:wordWrap/>
              <w:overflowPunct/>
              <w:topLinePunct w:val="0"/>
              <w:autoSpaceDE/>
              <w:autoSpaceDN/>
              <w:bidi w:val="0"/>
              <w:adjustRightInd/>
              <w:snapToGrid w:val="0"/>
              <w:spacing w:line="240" w:lineRule="auto"/>
              <w:ind w:left="104" w:right="50" w:hanging="2"/>
              <w:textAlignment w:val="auto"/>
              <w:rPr>
                <w:rFonts w:hint="eastAsia" w:ascii="微软雅黑" w:hAnsi="微软雅黑" w:eastAsia="微软雅黑" w:cs="微软雅黑"/>
                <w:b/>
                <w:bCs/>
                <w:spacing w:val="-4"/>
                <w:sz w:val="36"/>
                <w:szCs w:val="36"/>
              </w:rPr>
            </w:pPr>
            <w:r>
              <w:rPr>
                <w:rFonts w:hint="eastAsia" w:ascii="微软雅黑" w:hAnsi="微软雅黑" w:eastAsia="微软雅黑" w:cs="微软雅黑"/>
                <w:b/>
                <w:bCs/>
                <w:spacing w:val="-4"/>
                <w:sz w:val="36"/>
                <w:szCs w:val="36"/>
              </w:rPr>
              <w:t>D6</w:t>
            </w:r>
          </w:p>
        </w:tc>
        <w:tc>
          <w:tcPr>
            <w:tcW w:w="8178" w:type="dxa"/>
            <w:gridSpan w:val="2"/>
            <w:tcBorders>
              <w:tl2br w:val="nil"/>
              <w:tr2bl w:val="nil"/>
            </w:tcBorders>
            <w:noWrap w:val="0"/>
            <w:vAlign w:val="center"/>
          </w:tcPr>
          <w:p w14:paraId="7A1E3F46">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早餐后根据航班时间送团，结束愉快旅途！</w:t>
            </w:r>
          </w:p>
          <w:p w14:paraId="7B5BA819">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1、较早返程的客人，直接从酒店约定时间送站；</w:t>
            </w:r>
          </w:p>
          <w:p w14:paraId="56ABF009">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2、较迟返程的客人，自由活动，根据约定的时间和地点送站；</w:t>
            </w:r>
          </w:p>
          <w:p w14:paraId="4964A4D6">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3、</w:t>
            </w:r>
            <w:r>
              <w:rPr>
                <w:rFonts w:hint="eastAsia" w:ascii="微软雅黑" w:hAnsi="微软雅黑" w:eastAsia="微软雅黑" w:cs="微软雅黑"/>
                <w:sz w:val="24"/>
                <w:szCs w:val="24"/>
                <w:lang w:val="en-US" w:eastAsia="zh-CN"/>
              </w:rPr>
              <w:t>如果是</w:t>
            </w:r>
            <w:r>
              <w:rPr>
                <w:rFonts w:hint="eastAsia" w:ascii="微软雅黑" w:hAnsi="微软雅黑" w:eastAsia="微软雅黑" w:cs="微软雅黑"/>
                <w:sz w:val="24"/>
                <w:szCs w:val="24"/>
              </w:rPr>
              <w:t>早航班或早高铁/火车，早餐来不及享用的，无费用退费；</w:t>
            </w:r>
          </w:p>
          <w:p w14:paraId="56F0D9A2">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sz w:val="24"/>
                <w:szCs w:val="24"/>
              </w:rPr>
            </w:pPr>
            <w:r>
              <w:rPr>
                <w:rFonts w:hint="eastAsia" w:ascii="微软雅黑" w:hAnsi="微软雅黑" w:eastAsia="微软雅黑" w:cs="微软雅黑"/>
                <w:sz w:val="24"/>
                <w:szCs w:val="24"/>
              </w:rPr>
              <w:t>4、网约车、的士、机场巴士、机场地铁等均为合理送站安排，敬请知晓</w:t>
            </w:r>
          </w:p>
        </w:tc>
        <w:tc>
          <w:tcPr>
            <w:tcW w:w="666" w:type="dxa"/>
            <w:tcBorders>
              <w:tl2br w:val="nil"/>
              <w:tr2bl w:val="nil"/>
            </w:tcBorders>
            <w:noWrap w:val="0"/>
            <w:vAlign w:val="center"/>
          </w:tcPr>
          <w:p w14:paraId="2F012707">
            <w:pPr>
              <w:keepNext w:val="0"/>
              <w:keepLines w:val="0"/>
              <w:pageBreakBefore w:val="0"/>
              <w:kinsoku/>
              <w:wordWrap/>
              <w:overflowPunct/>
              <w:topLinePunct w:val="0"/>
              <w:autoSpaceDE/>
              <w:autoSpaceDN/>
              <w:bidi w:val="0"/>
              <w:adjustRightInd/>
              <w:snapToGrid w:val="0"/>
              <w:spacing w:line="240" w:lineRule="auto"/>
              <w:ind w:left="104" w:right="50" w:hanging="2"/>
              <w:jc w:val="center"/>
              <w:textAlignment w:val="auto"/>
              <w:rPr>
                <w:rFonts w:hint="eastAsia" w:ascii="微软雅黑" w:hAnsi="微软雅黑" w:eastAsia="微软雅黑" w:cs="微软雅黑"/>
                <w:b/>
                <w:bCs/>
                <w:spacing w:val="-4"/>
                <w:sz w:val="24"/>
                <w:szCs w:val="24"/>
              </w:rPr>
            </w:pPr>
            <w:r>
              <w:rPr>
                <w:rFonts w:hint="eastAsia" w:ascii="微软雅黑" w:hAnsi="微软雅黑" w:eastAsia="微软雅黑" w:cs="微软雅黑"/>
                <w:b/>
                <w:bCs/>
                <w:spacing w:val="-4"/>
                <w:sz w:val="24"/>
                <w:szCs w:val="24"/>
              </w:rPr>
              <w:t>早</w:t>
            </w:r>
          </w:p>
        </w:tc>
        <w:tc>
          <w:tcPr>
            <w:tcW w:w="853" w:type="dxa"/>
            <w:tcBorders>
              <w:tl2br w:val="nil"/>
              <w:tr2bl w:val="nil"/>
            </w:tcBorders>
            <w:noWrap w:val="0"/>
            <w:vAlign w:val="center"/>
          </w:tcPr>
          <w:p w14:paraId="5A496D1D">
            <w:pPr>
              <w:keepNext w:val="0"/>
              <w:keepLines w:val="0"/>
              <w:pageBreakBefore w:val="0"/>
              <w:kinsoku/>
              <w:wordWrap/>
              <w:overflowPunct/>
              <w:topLinePunct w:val="0"/>
              <w:autoSpaceDE/>
              <w:autoSpaceDN/>
              <w:bidi w:val="0"/>
              <w:adjustRightInd/>
              <w:snapToGrid w:val="0"/>
              <w:spacing w:line="240" w:lineRule="auto"/>
              <w:ind w:left="104" w:right="50" w:hanging="2"/>
              <w:jc w:val="center"/>
              <w:textAlignment w:val="auto"/>
              <w:rPr>
                <w:rFonts w:hint="eastAsia" w:ascii="微软雅黑" w:hAnsi="微软雅黑" w:eastAsia="微软雅黑" w:cs="微软雅黑"/>
                <w:b/>
                <w:bCs/>
                <w:spacing w:val="-4"/>
                <w:sz w:val="24"/>
                <w:szCs w:val="24"/>
              </w:rPr>
            </w:pPr>
          </w:p>
        </w:tc>
      </w:tr>
      <w:tr w14:paraId="1C261F7D">
        <w:tblPrEx>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c>
          <w:tcPr>
            <w:tcW w:w="10622" w:type="dxa"/>
            <w:gridSpan w:val="5"/>
            <w:tcBorders>
              <w:tl2br w:val="nil"/>
              <w:tr2bl w:val="nil"/>
            </w:tcBorders>
            <w:noWrap w:val="0"/>
            <w:vAlign w:val="center"/>
          </w:tcPr>
          <w:p w14:paraId="6F1DF1BD">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FF0000"/>
                <w:sz w:val="24"/>
                <w:szCs w:val="24"/>
              </w:rPr>
            </w:pPr>
            <w:r>
              <w:rPr>
                <w:rFonts w:hint="eastAsia" w:ascii="微软雅黑" w:hAnsi="微软雅黑" w:eastAsia="微软雅黑" w:cs="微软雅黑"/>
                <w:b/>
                <w:color w:val="FF0000"/>
                <w:sz w:val="24"/>
                <w:szCs w:val="24"/>
              </w:rPr>
              <w:t>二、接待标准：</w:t>
            </w:r>
          </w:p>
        </w:tc>
      </w:tr>
      <w:tr w14:paraId="7806946F">
        <w:tblPrEx>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411" w:hRule="atLeast"/>
        </w:trPr>
        <w:tc>
          <w:tcPr>
            <w:tcW w:w="10622" w:type="dxa"/>
            <w:gridSpan w:val="5"/>
            <w:tcBorders>
              <w:tl2br w:val="nil"/>
              <w:tr2bl w:val="nil"/>
            </w:tcBorders>
            <w:noWrap w:val="0"/>
            <w:vAlign w:val="center"/>
          </w:tcPr>
          <w:p w14:paraId="66B65E92">
            <w:pPr>
              <w:keepNext w:val="0"/>
              <w:keepLines w:val="0"/>
              <w:pageBreakBefore w:val="0"/>
              <w:numPr>
                <w:ilvl w:val="0"/>
                <w:numId w:val="2"/>
              </w:numPr>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000000"/>
                <w:sz w:val="24"/>
                <w:szCs w:val="24"/>
                <w:lang w:val="en-US" w:eastAsia="zh-CN"/>
              </w:rPr>
            </w:pPr>
            <w:r>
              <w:rPr>
                <w:rFonts w:hint="eastAsia" w:ascii="微软雅黑" w:hAnsi="微软雅黑" w:eastAsia="微软雅黑" w:cs="微软雅黑"/>
                <w:b/>
                <w:color w:val="000000"/>
                <w:sz w:val="24"/>
                <w:szCs w:val="24"/>
                <w:lang w:val="en-US" w:eastAsia="zh-CN"/>
              </w:rPr>
              <w:t>交通：</w:t>
            </w:r>
            <w:r>
              <w:rPr>
                <w:rFonts w:hint="eastAsia" w:ascii="微软雅黑" w:hAnsi="微软雅黑" w:eastAsia="微软雅黑" w:cs="微软雅黑"/>
                <w:b w:val="0"/>
                <w:bCs/>
                <w:color w:val="000000"/>
                <w:sz w:val="24"/>
                <w:szCs w:val="24"/>
                <w:lang w:val="en-US" w:eastAsia="zh-CN"/>
              </w:rPr>
              <w:t>四川各地前往合肥的动车或飞机，具体列车时刻或航班时间以出团通知书为准。</w:t>
            </w:r>
          </w:p>
          <w:p w14:paraId="6A5BE4C5">
            <w:pPr>
              <w:keepNext w:val="0"/>
              <w:keepLines w:val="0"/>
              <w:pageBreakBefore w:val="0"/>
              <w:kinsoku/>
              <w:wordWrap/>
              <w:overflowPunct/>
              <w:topLinePunct w:val="0"/>
              <w:autoSpaceDE/>
              <w:autoSpaceDN/>
              <w:bidi w:val="0"/>
              <w:adjustRightInd/>
              <w:snapToGrid w:val="0"/>
              <w:spacing w:line="240" w:lineRule="auto"/>
              <w:ind w:firstLine="480" w:firstLineChars="200"/>
              <w:textAlignment w:val="auto"/>
              <w:rPr>
                <w:rFonts w:hint="eastAsia" w:ascii="微软雅黑" w:hAnsi="微软雅黑" w:eastAsia="微软雅黑" w:cs="微软雅黑"/>
                <w:b/>
                <w:bCs w:val="0"/>
                <w:color w:val="000000"/>
                <w:sz w:val="24"/>
                <w:szCs w:val="24"/>
                <w:lang w:val="en-US" w:eastAsia="zh-CN"/>
              </w:rPr>
            </w:pPr>
            <w:r>
              <w:rPr>
                <w:rFonts w:hint="eastAsia" w:ascii="微软雅黑" w:hAnsi="微软雅黑" w:eastAsia="微软雅黑" w:cs="微软雅黑"/>
                <w:b/>
                <w:color w:val="000000"/>
                <w:sz w:val="24"/>
                <w:szCs w:val="24"/>
              </w:rPr>
              <w:t>车辆：</w:t>
            </w:r>
            <w:r>
              <w:rPr>
                <w:rFonts w:hint="eastAsia" w:ascii="微软雅黑" w:hAnsi="微软雅黑" w:eastAsia="微软雅黑" w:cs="微软雅黑"/>
                <w:b w:val="0"/>
                <w:bCs/>
                <w:color w:val="000000"/>
                <w:sz w:val="24"/>
                <w:szCs w:val="24"/>
                <w:lang w:val="en-US" w:eastAsia="zh-CN"/>
              </w:rPr>
              <w:t>2-5人为7座商务车司兼导（（由于黄山区域的特殊性，司兼导为黄山区域委派，合肥/黄山区间安排客人高铁衔接，为合理举措，请提前告知）），6-9人18座旅游车，</w:t>
            </w:r>
            <w:r>
              <w:rPr>
                <w:rFonts w:hint="eastAsia" w:ascii="微软雅黑" w:hAnsi="微软雅黑" w:eastAsia="微软雅黑" w:cs="微软雅黑"/>
                <w:b/>
                <w:bCs w:val="0"/>
                <w:color w:val="000000"/>
                <w:sz w:val="24"/>
                <w:szCs w:val="24"/>
                <w:lang w:val="en-US" w:eastAsia="zh-CN"/>
              </w:rPr>
              <w:t>10人以上升级使用2+1VIP保姆车</w:t>
            </w:r>
          </w:p>
          <w:p w14:paraId="55CA3E0F">
            <w:pPr>
              <w:keepNext w:val="0"/>
              <w:keepLines w:val="0"/>
              <w:pageBreakBefore w:val="0"/>
              <w:kinsoku/>
              <w:wordWrap/>
              <w:overflowPunct/>
              <w:topLinePunct w:val="0"/>
              <w:autoSpaceDE/>
              <w:autoSpaceDN/>
              <w:bidi w:val="0"/>
              <w:adjustRightInd/>
              <w:snapToGrid w:val="0"/>
              <w:spacing w:line="240" w:lineRule="auto"/>
              <w:ind w:left="921" w:hanging="1049" w:hangingChars="437"/>
              <w:textAlignment w:val="auto"/>
              <w:rPr>
                <w:rFonts w:hint="eastAsia" w:ascii="微软雅黑" w:hAnsi="微软雅黑" w:eastAsia="微软雅黑" w:cs="微软雅黑"/>
                <w:color w:val="000000"/>
                <w:sz w:val="24"/>
                <w:szCs w:val="24"/>
              </w:rPr>
            </w:pPr>
            <w:r>
              <w:rPr>
                <w:rFonts w:hint="eastAsia" w:ascii="微软雅黑" w:hAnsi="微软雅黑" w:eastAsia="微软雅黑" w:cs="微软雅黑"/>
                <w:b/>
                <w:color w:val="000000"/>
                <w:sz w:val="24"/>
                <w:szCs w:val="24"/>
              </w:rPr>
              <w:t>2、门票：</w:t>
            </w:r>
            <w:r>
              <w:rPr>
                <w:rFonts w:hint="eastAsia" w:ascii="微软雅黑" w:hAnsi="微软雅黑" w:eastAsia="微软雅黑" w:cs="微软雅黑"/>
                <w:color w:val="000000"/>
                <w:sz w:val="24"/>
                <w:szCs w:val="24"/>
              </w:rPr>
              <w:t>含以上行程中景点首道大门票；</w:t>
            </w:r>
          </w:p>
          <w:p w14:paraId="15BAEDBF">
            <w:pPr>
              <w:keepNext w:val="0"/>
              <w:keepLines w:val="0"/>
              <w:pageBreakBefore w:val="0"/>
              <w:kinsoku/>
              <w:wordWrap/>
              <w:overflowPunct/>
              <w:topLinePunct w:val="0"/>
              <w:autoSpaceDE/>
              <w:autoSpaceDN/>
              <w:bidi w:val="0"/>
              <w:adjustRightInd/>
              <w:snapToGrid w:val="0"/>
              <w:spacing w:line="240" w:lineRule="auto"/>
              <w:ind w:left="947" w:hanging="1078" w:hangingChars="449"/>
              <w:textAlignment w:val="auto"/>
              <w:rPr>
                <w:rFonts w:hint="eastAsia" w:ascii="微软雅黑" w:hAnsi="微软雅黑" w:eastAsia="微软雅黑" w:cs="微软雅黑"/>
                <w:sz w:val="24"/>
                <w:szCs w:val="24"/>
                <w:lang w:val="en-US"/>
              </w:rPr>
            </w:pPr>
            <w:r>
              <w:rPr>
                <w:rFonts w:hint="eastAsia" w:ascii="微软雅黑" w:hAnsi="微软雅黑" w:eastAsia="微软雅黑" w:cs="微软雅黑"/>
                <w:b/>
                <w:color w:val="000000"/>
                <w:sz w:val="24"/>
                <w:szCs w:val="24"/>
              </w:rPr>
              <w:t>3、住宿：</w:t>
            </w:r>
            <w:r>
              <w:rPr>
                <w:rFonts w:hint="eastAsia" w:ascii="微软雅黑" w:hAnsi="微软雅黑" w:eastAsia="微软雅黑" w:cs="微软雅黑"/>
                <w:b/>
                <w:bCs/>
                <w:color w:val="000000"/>
                <w:sz w:val="24"/>
                <w:szCs w:val="24"/>
              </w:rPr>
              <w:t>全程五晚住宿：</w:t>
            </w:r>
            <w:r>
              <w:rPr>
                <w:rFonts w:hint="eastAsia" w:ascii="微软雅黑" w:hAnsi="微软雅黑" w:eastAsia="微软雅黑" w:cs="微软雅黑"/>
                <w:b/>
                <w:bCs/>
                <w:color w:val="000000"/>
                <w:sz w:val="24"/>
                <w:szCs w:val="24"/>
                <w:lang w:val="en-US" w:eastAsia="zh-CN"/>
              </w:rPr>
              <w:t>三</w:t>
            </w:r>
            <w:r>
              <w:rPr>
                <w:rFonts w:hint="eastAsia" w:ascii="微软雅黑" w:hAnsi="微软雅黑" w:eastAsia="微软雅黑" w:cs="微软雅黑"/>
                <w:b/>
                <w:bCs/>
                <w:color w:val="000000"/>
                <w:sz w:val="24"/>
                <w:szCs w:val="24"/>
              </w:rPr>
              <w:t>晚五钻酒店，一晚婺女洲景区内四钻</w:t>
            </w:r>
            <w:r>
              <w:rPr>
                <w:rFonts w:hint="eastAsia" w:ascii="微软雅黑" w:hAnsi="微软雅黑" w:eastAsia="微软雅黑" w:cs="微软雅黑"/>
                <w:b/>
                <w:bCs/>
                <w:color w:val="000000"/>
                <w:sz w:val="24"/>
                <w:szCs w:val="24"/>
                <w:lang w:eastAsia="zh-CN"/>
              </w:rPr>
              <w:t>，</w:t>
            </w:r>
            <w:r>
              <w:rPr>
                <w:rFonts w:hint="eastAsia" w:ascii="微软雅黑" w:hAnsi="微软雅黑" w:eastAsia="微软雅黑" w:cs="微软雅黑"/>
                <w:b/>
                <w:bCs/>
                <w:color w:val="000000"/>
                <w:sz w:val="24"/>
                <w:szCs w:val="24"/>
                <w:lang w:val="en-US" w:eastAsia="zh-CN"/>
              </w:rPr>
              <w:t>一晚宏村区域四钻</w:t>
            </w:r>
            <w:r>
              <w:rPr>
                <w:rFonts w:hint="eastAsia" w:ascii="微软雅黑" w:hAnsi="微软雅黑" w:eastAsia="微软雅黑" w:cs="微软雅黑"/>
                <w:b/>
                <w:bCs/>
                <w:color w:val="000000"/>
                <w:sz w:val="24"/>
                <w:szCs w:val="24"/>
              </w:rPr>
              <w:t>；</w:t>
            </w:r>
            <w:r>
              <w:rPr>
                <w:rFonts w:hint="eastAsia" w:ascii="微软雅黑" w:hAnsi="微软雅黑" w:eastAsia="微软雅黑" w:cs="微软雅黑"/>
                <w:color w:val="000000"/>
                <w:sz w:val="24"/>
                <w:szCs w:val="24"/>
                <w:lang w:val="en-US" w:eastAsia="zh-CN"/>
              </w:rPr>
              <w:t>酒店均不提供三人间和加床，房差自理。</w:t>
            </w:r>
            <w:r>
              <w:rPr>
                <w:rFonts w:hint="eastAsia" w:ascii="微软雅黑" w:hAnsi="微软雅黑" w:eastAsia="微软雅黑" w:cs="微软雅黑"/>
                <w:b/>
                <w:bCs/>
                <w:spacing w:val="-2"/>
                <w:sz w:val="24"/>
                <w:szCs w:val="24"/>
                <w:lang w:val="en-US" w:eastAsia="zh-CN"/>
              </w:rPr>
              <w:t>如果出现三人同住一个标间，全程退房费700元，提前告知游客需签署以下申明：</w:t>
            </w:r>
            <w:r>
              <w:rPr>
                <w:rFonts w:hint="eastAsia" w:ascii="微软雅黑" w:hAnsi="微软雅黑" w:eastAsia="微软雅黑" w:cs="微软雅黑"/>
                <w:b w:val="0"/>
                <w:bCs w:val="0"/>
                <w:spacing w:val="-2"/>
                <w:sz w:val="24"/>
                <w:szCs w:val="24"/>
                <w:lang w:val="en-US" w:eastAsia="zh-CN"/>
              </w:rPr>
              <w:t>本人自愿在入住时不登记身份证，入住同行人员的双人标准间，早餐自理，自行承担由于未登记身份证信息而可能产生的任何后果。由于婺女洲景区实行住宿加门票的套票政策，</w:t>
            </w:r>
            <w:r>
              <w:rPr>
                <w:rFonts w:hint="eastAsia" w:ascii="微软雅黑" w:hAnsi="微软雅黑" w:eastAsia="微软雅黑" w:cs="微软雅黑"/>
                <w:b/>
                <w:bCs/>
                <w:spacing w:val="-2"/>
                <w:sz w:val="24"/>
                <w:szCs w:val="24"/>
                <w:lang w:val="en-US" w:eastAsia="zh-CN"/>
              </w:rPr>
              <w:t>门票差价120元/人我个人承担。</w:t>
            </w:r>
          </w:p>
          <w:p w14:paraId="512E83F5">
            <w:pPr>
              <w:keepNext w:val="0"/>
              <w:keepLines w:val="0"/>
              <w:pageBreakBefore w:val="0"/>
              <w:kinsoku/>
              <w:wordWrap/>
              <w:overflowPunct/>
              <w:topLinePunct w:val="0"/>
              <w:autoSpaceDE/>
              <w:autoSpaceDN/>
              <w:bidi w:val="0"/>
              <w:adjustRightInd/>
              <w:snapToGrid w:val="0"/>
              <w:spacing w:line="240" w:lineRule="auto"/>
              <w:ind w:left="928" w:hanging="1057" w:hangingChars="440"/>
              <w:textAlignment w:val="auto"/>
              <w:rPr>
                <w:rFonts w:hint="eastAsia" w:ascii="微软雅黑" w:hAnsi="微软雅黑" w:eastAsia="微软雅黑" w:cs="微软雅黑"/>
                <w:color w:val="000000"/>
                <w:sz w:val="24"/>
                <w:szCs w:val="24"/>
              </w:rPr>
            </w:pPr>
            <w:r>
              <w:rPr>
                <w:rFonts w:hint="eastAsia" w:ascii="微软雅黑" w:hAnsi="微软雅黑" w:eastAsia="微软雅黑" w:cs="微软雅黑"/>
                <w:b/>
                <w:color w:val="000000"/>
                <w:sz w:val="24"/>
                <w:szCs w:val="24"/>
              </w:rPr>
              <w:t>4、用餐：</w:t>
            </w:r>
            <w:r>
              <w:rPr>
                <w:rFonts w:hint="eastAsia" w:ascii="微软雅黑" w:hAnsi="微软雅黑" w:eastAsia="微软雅黑" w:cs="微软雅黑"/>
                <w:color w:val="000000"/>
                <w:sz w:val="24"/>
                <w:szCs w:val="24"/>
              </w:rPr>
              <w:t>5早7正餐，早餐酒店自助（不吃不退）；6正餐3</w:t>
            </w:r>
            <w:r>
              <w:rPr>
                <w:rFonts w:hint="eastAsia" w:ascii="微软雅黑" w:hAnsi="微软雅黑" w:eastAsia="微软雅黑" w:cs="微软雅黑"/>
                <w:color w:val="000000"/>
                <w:sz w:val="24"/>
                <w:szCs w:val="24"/>
                <w:lang w:val="en-US" w:eastAsia="zh-CN"/>
              </w:rPr>
              <w:t>5</w:t>
            </w:r>
            <w:r>
              <w:rPr>
                <w:rFonts w:hint="eastAsia" w:ascii="微软雅黑" w:hAnsi="微软雅黑" w:eastAsia="微软雅黑" w:cs="微软雅黑"/>
                <w:color w:val="000000"/>
                <w:sz w:val="24"/>
                <w:szCs w:val="24"/>
              </w:rPr>
              <w:t>元/人的标准，随餐赠送品尝徽菜宴，十人一桌十菜一汤；黄山山上中餐为70元/人的标准（十人一桌、八菜一汤）；</w:t>
            </w:r>
          </w:p>
          <w:p w14:paraId="2F5D3591">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000000"/>
                <w:sz w:val="24"/>
                <w:szCs w:val="24"/>
              </w:rPr>
            </w:pPr>
            <w:r>
              <w:rPr>
                <w:rFonts w:hint="eastAsia" w:ascii="微软雅黑" w:hAnsi="微软雅黑" w:eastAsia="微软雅黑" w:cs="微软雅黑"/>
                <w:b/>
                <w:color w:val="000000"/>
                <w:sz w:val="24"/>
                <w:szCs w:val="24"/>
              </w:rPr>
              <w:t>5、导游：</w:t>
            </w:r>
            <w:r>
              <w:rPr>
                <w:rFonts w:hint="eastAsia" w:ascii="微软雅黑" w:hAnsi="微软雅黑" w:eastAsia="微软雅黑" w:cs="微软雅黑"/>
                <w:color w:val="000000"/>
                <w:sz w:val="24"/>
                <w:szCs w:val="24"/>
              </w:rPr>
              <w:t>专职地接导游（第一天和第六天均为接送组专业接站送站，无导游）；</w:t>
            </w:r>
          </w:p>
          <w:p w14:paraId="630BE9E7">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color w:val="000000"/>
                <w:sz w:val="24"/>
                <w:szCs w:val="24"/>
              </w:rPr>
            </w:pPr>
            <w:r>
              <w:rPr>
                <w:rFonts w:hint="eastAsia" w:ascii="微软雅黑" w:hAnsi="微软雅黑" w:eastAsia="微软雅黑" w:cs="微软雅黑"/>
                <w:b/>
                <w:color w:val="000000"/>
                <w:sz w:val="24"/>
                <w:szCs w:val="24"/>
              </w:rPr>
              <w:t>6、自费：</w:t>
            </w:r>
            <w:r>
              <w:rPr>
                <w:rFonts w:hint="eastAsia" w:ascii="微软雅黑" w:hAnsi="微软雅黑" w:eastAsia="微软雅黑" w:cs="微软雅黑"/>
                <w:color w:val="000000"/>
                <w:sz w:val="24"/>
                <w:szCs w:val="24"/>
              </w:rPr>
              <w:t>门票全含，以下交通类费用未含（无任何人群和年龄优惠）：</w:t>
            </w:r>
          </w:p>
          <w:p w14:paraId="45E4D692">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0000FF"/>
                <w:sz w:val="24"/>
                <w:szCs w:val="24"/>
              </w:rPr>
            </w:pPr>
            <w:r>
              <w:rPr>
                <w:rFonts w:hint="eastAsia" w:ascii="微软雅黑" w:hAnsi="微软雅黑" w:eastAsia="微软雅黑" w:cs="微软雅黑"/>
                <w:b/>
                <w:bCs/>
                <w:color w:val="0000FF"/>
                <w:sz w:val="24"/>
                <w:szCs w:val="24"/>
              </w:rPr>
              <w:t>1）黄山景交38元/人（</w:t>
            </w:r>
            <w:r>
              <w:rPr>
                <w:rFonts w:hint="eastAsia" w:ascii="微软雅黑" w:hAnsi="微软雅黑" w:eastAsia="微软雅黑" w:cs="微软雅黑"/>
                <w:b/>
                <w:bCs/>
                <w:color w:val="0000FF"/>
                <w:sz w:val="24"/>
                <w:szCs w:val="24"/>
                <w:lang w:val="en-US" w:eastAsia="zh-CN"/>
              </w:rPr>
              <w:t>敬请自理</w:t>
            </w:r>
            <w:r>
              <w:rPr>
                <w:rFonts w:hint="eastAsia" w:ascii="微软雅黑" w:hAnsi="微软雅黑" w:eastAsia="微软雅黑" w:cs="微软雅黑"/>
                <w:b/>
                <w:bCs/>
                <w:color w:val="0000FF"/>
                <w:sz w:val="24"/>
                <w:szCs w:val="24"/>
              </w:rPr>
              <w:t>）</w:t>
            </w:r>
          </w:p>
          <w:p w14:paraId="55E041C4">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0000FF"/>
                <w:sz w:val="24"/>
                <w:szCs w:val="24"/>
              </w:rPr>
            </w:pPr>
            <w:r>
              <w:rPr>
                <w:rFonts w:hint="eastAsia" w:ascii="微软雅黑" w:hAnsi="微软雅黑" w:eastAsia="微软雅黑" w:cs="微软雅黑"/>
                <w:b/>
                <w:bCs/>
                <w:color w:val="0000FF"/>
                <w:sz w:val="24"/>
                <w:szCs w:val="24"/>
              </w:rPr>
              <w:t>2）黄山上下缆车170元/人（</w:t>
            </w:r>
            <w:r>
              <w:rPr>
                <w:rFonts w:hint="eastAsia" w:ascii="微软雅黑" w:hAnsi="微软雅黑" w:eastAsia="微软雅黑" w:cs="微软雅黑"/>
                <w:b/>
                <w:bCs/>
                <w:color w:val="0000FF"/>
                <w:sz w:val="24"/>
                <w:szCs w:val="24"/>
                <w:lang w:val="en-US" w:eastAsia="zh-CN"/>
              </w:rPr>
              <w:t>敬请自理</w:t>
            </w:r>
            <w:r>
              <w:rPr>
                <w:rFonts w:hint="eastAsia" w:ascii="微软雅黑" w:hAnsi="微软雅黑" w:eastAsia="微软雅黑" w:cs="微软雅黑"/>
                <w:b/>
                <w:bCs/>
                <w:color w:val="0000FF"/>
                <w:sz w:val="24"/>
                <w:szCs w:val="24"/>
              </w:rPr>
              <w:t>）</w:t>
            </w:r>
          </w:p>
          <w:p w14:paraId="463E7BE9">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0000FF"/>
                <w:sz w:val="24"/>
                <w:szCs w:val="24"/>
              </w:rPr>
            </w:pPr>
            <w:r>
              <w:rPr>
                <w:rFonts w:hint="eastAsia" w:ascii="微软雅黑" w:hAnsi="微软雅黑" w:eastAsia="微软雅黑" w:cs="微软雅黑"/>
                <w:b/>
                <w:bCs/>
                <w:color w:val="0000FF"/>
                <w:sz w:val="24"/>
                <w:szCs w:val="24"/>
              </w:rPr>
              <w:t>3）篁岭上下缆车120元/人（</w:t>
            </w:r>
            <w:r>
              <w:rPr>
                <w:rFonts w:hint="eastAsia" w:ascii="微软雅黑" w:hAnsi="微软雅黑" w:eastAsia="微软雅黑" w:cs="微软雅黑"/>
                <w:b/>
                <w:bCs/>
                <w:color w:val="0000FF"/>
                <w:sz w:val="24"/>
                <w:szCs w:val="24"/>
                <w:lang w:val="en-US" w:eastAsia="zh-CN"/>
              </w:rPr>
              <w:t>敬请自理</w:t>
            </w:r>
            <w:r>
              <w:rPr>
                <w:rFonts w:hint="eastAsia" w:ascii="微软雅黑" w:hAnsi="微软雅黑" w:eastAsia="微软雅黑" w:cs="微软雅黑"/>
                <w:b/>
                <w:bCs/>
                <w:color w:val="0000FF"/>
                <w:sz w:val="24"/>
                <w:szCs w:val="24"/>
              </w:rPr>
              <w:t>，花期、五一、十一长假为165元/人）</w:t>
            </w:r>
          </w:p>
          <w:p w14:paraId="3D6EA868">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color w:val="0000FF"/>
                <w:sz w:val="24"/>
                <w:szCs w:val="24"/>
              </w:rPr>
            </w:pPr>
            <w:r>
              <w:rPr>
                <w:rFonts w:hint="eastAsia" w:ascii="微软雅黑" w:hAnsi="微软雅黑" w:eastAsia="微软雅黑" w:cs="微软雅黑"/>
                <w:b/>
                <w:bCs/>
                <w:color w:val="0000FF"/>
                <w:sz w:val="24"/>
                <w:szCs w:val="24"/>
              </w:rPr>
              <w:t>4）</w:t>
            </w:r>
            <w:r>
              <w:rPr>
                <w:rFonts w:hint="eastAsia" w:ascii="微软雅黑" w:hAnsi="微软雅黑" w:eastAsia="微软雅黑" w:cs="微软雅黑"/>
                <w:b/>
                <w:bCs/>
                <w:color w:val="0000FF"/>
                <w:sz w:val="24"/>
                <w:szCs w:val="24"/>
                <w:lang w:val="en-US" w:eastAsia="zh-CN"/>
              </w:rPr>
              <w:t>九华山景交50元</w:t>
            </w:r>
            <w:r>
              <w:rPr>
                <w:rFonts w:hint="eastAsia" w:ascii="微软雅黑" w:hAnsi="微软雅黑" w:eastAsia="微软雅黑" w:cs="微软雅黑"/>
                <w:b/>
                <w:bCs/>
                <w:color w:val="0000FF"/>
                <w:sz w:val="24"/>
                <w:szCs w:val="24"/>
              </w:rPr>
              <w:t>/人（</w:t>
            </w:r>
            <w:r>
              <w:rPr>
                <w:rFonts w:hint="eastAsia" w:ascii="微软雅黑" w:hAnsi="微软雅黑" w:eastAsia="微软雅黑" w:cs="微软雅黑"/>
                <w:b/>
                <w:bCs/>
                <w:color w:val="0000FF"/>
                <w:sz w:val="24"/>
                <w:szCs w:val="24"/>
                <w:lang w:val="en-US" w:eastAsia="zh-CN"/>
              </w:rPr>
              <w:t>敬请自理</w:t>
            </w:r>
            <w:r>
              <w:rPr>
                <w:rFonts w:hint="eastAsia" w:ascii="微软雅黑" w:hAnsi="微软雅黑" w:eastAsia="微软雅黑" w:cs="微软雅黑"/>
                <w:b/>
                <w:bCs/>
                <w:color w:val="0000FF"/>
                <w:sz w:val="24"/>
                <w:szCs w:val="24"/>
              </w:rPr>
              <w:t>）</w:t>
            </w:r>
          </w:p>
          <w:p w14:paraId="23F6E20D">
            <w:pPr>
              <w:pStyle w:val="2"/>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000000"/>
                <w:sz w:val="24"/>
                <w:szCs w:val="24"/>
              </w:rPr>
            </w:pPr>
            <w:r>
              <w:rPr>
                <w:rFonts w:hint="eastAsia" w:ascii="微软雅黑" w:hAnsi="微软雅黑" w:eastAsia="微软雅黑" w:cs="微软雅黑"/>
                <w:b/>
                <w:color w:val="000000"/>
                <w:sz w:val="24"/>
                <w:szCs w:val="24"/>
              </w:rPr>
              <w:t>7：购物：</w:t>
            </w:r>
            <w:bookmarkStart w:id="0" w:name="_GoBack"/>
            <w:bookmarkEnd w:id="0"/>
            <w:r>
              <w:rPr>
                <w:rFonts w:hint="eastAsia" w:ascii="微软雅黑" w:hAnsi="微软雅黑" w:eastAsia="微软雅黑" w:cs="微软雅黑"/>
                <w:b/>
                <w:color w:val="C00000"/>
                <w:sz w:val="24"/>
                <w:szCs w:val="24"/>
                <w:highlight w:val="yellow"/>
                <w:lang w:val="en-US" w:eastAsia="zh-CN"/>
              </w:rPr>
              <w:t>0购物店0博物馆0景中店0擦边店0超市</w:t>
            </w:r>
          </w:p>
        </w:tc>
      </w:tr>
      <w:tr w14:paraId="10F442B1">
        <w:tblPrEx>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230" w:hRule="atLeast"/>
        </w:trPr>
        <w:tc>
          <w:tcPr>
            <w:tcW w:w="10622" w:type="dxa"/>
            <w:gridSpan w:val="5"/>
            <w:tcBorders>
              <w:tl2br w:val="nil"/>
              <w:tr2bl w:val="nil"/>
            </w:tcBorders>
            <w:noWrap w:val="0"/>
            <w:vAlign w:val="center"/>
          </w:tcPr>
          <w:p w14:paraId="63EFDD0F">
            <w:pPr>
              <w:keepNext w:val="0"/>
              <w:keepLines w:val="0"/>
              <w:pageBreakBefore w:val="0"/>
              <w:kinsoku/>
              <w:wordWrap/>
              <w:overflowPunct/>
              <w:topLinePunct w:val="0"/>
              <w:autoSpaceDE/>
              <w:autoSpaceDN/>
              <w:bidi w:val="0"/>
              <w:adjustRightInd/>
              <w:snapToGrid w:val="0"/>
              <w:spacing w:line="240" w:lineRule="auto"/>
              <w:ind w:left="1056" w:hanging="1057" w:hangingChars="440"/>
              <w:textAlignment w:val="auto"/>
              <w:rPr>
                <w:rFonts w:hint="eastAsia" w:ascii="微软雅黑" w:hAnsi="微软雅黑" w:eastAsia="微软雅黑" w:cs="微软雅黑"/>
                <w:b/>
                <w:sz w:val="24"/>
                <w:szCs w:val="24"/>
              </w:rPr>
            </w:pPr>
            <w:r>
              <w:rPr>
                <w:rFonts w:hint="eastAsia" w:ascii="微软雅黑" w:hAnsi="微软雅黑" w:eastAsia="微软雅黑" w:cs="微软雅黑"/>
                <w:b/>
                <w:color w:val="FF0000"/>
                <w:sz w:val="24"/>
                <w:szCs w:val="24"/>
              </w:rPr>
              <w:t>三、特别说明：</w:t>
            </w:r>
          </w:p>
        </w:tc>
      </w:tr>
      <w:tr w14:paraId="05BFC1FE">
        <w:tblPrEx>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100" w:hRule="atLeast"/>
        </w:trPr>
        <w:tc>
          <w:tcPr>
            <w:tcW w:w="983" w:type="dxa"/>
            <w:gridSpan w:val="2"/>
            <w:tcBorders>
              <w:tl2br w:val="nil"/>
              <w:tr2bl w:val="nil"/>
            </w:tcBorders>
            <w:noWrap w:val="0"/>
            <w:vAlign w:val="center"/>
          </w:tcPr>
          <w:p w14:paraId="1106138B">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团队</w:t>
            </w:r>
          </w:p>
          <w:p w14:paraId="00F11E2B">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sz w:val="21"/>
                <w:szCs w:val="21"/>
              </w:rPr>
              <w:t>游览</w:t>
            </w:r>
          </w:p>
        </w:tc>
        <w:tc>
          <w:tcPr>
            <w:tcW w:w="9639" w:type="dxa"/>
            <w:gridSpan w:val="3"/>
            <w:tcBorders>
              <w:tl2br w:val="nil"/>
              <w:tr2bl w:val="nil"/>
            </w:tcBorders>
            <w:noWrap w:val="0"/>
            <w:vAlign w:val="center"/>
          </w:tcPr>
          <w:p w14:paraId="2C7E51BF">
            <w:pPr>
              <w:pStyle w:val="13"/>
              <w:keepNext w:val="0"/>
              <w:keepLines w:val="0"/>
              <w:pageBreakBefore w:val="0"/>
              <w:tabs>
                <w:tab w:val="left" w:pos="658"/>
              </w:tabs>
              <w:kinsoku/>
              <w:wordWrap/>
              <w:overflowPunct/>
              <w:topLinePunct w:val="0"/>
              <w:autoSpaceDE/>
              <w:autoSpaceDN/>
              <w:bidi w:val="0"/>
              <w:adjustRightInd/>
              <w:snapToGrid w:val="0"/>
              <w:spacing w:line="240" w:lineRule="auto"/>
              <w:ind w:lef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1、景点游览、自由活动时间以当天实际游览为准；</w:t>
            </w:r>
          </w:p>
          <w:p w14:paraId="7E821161">
            <w:pPr>
              <w:pStyle w:val="13"/>
              <w:keepNext w:val="0"/>
              <w:keepLines w:val="0"/>
              <w:pageBreakBefore w:val="0"/>
              <w:tabs>
                <w:tab w:val="left" w:pos="658"/>
              </w:tabs>
              <w:kinsoku/>
              <w:wordWrap/>
              <w:overflowPunct/>
              <w:topLinePunct w:val="0"/>
              <w:autoSpaceDE/>
              <w:autoSpaceDN/>
              <w:bidi w:val="0"/>
              <w:adjustRightInd/>
              <w:snapToGrid w:val="0"/>
              <w:spacing w:line="240" w:lineRule="auto"/>
              <w:ind w:left="0" w:right="76"/>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3"/>
                <w:sz w:val="21"/>
                <w:szCs w:val="21"/>
              </w:rPr>
              <w:t>2、请您仔细阅读本行程，根据自身条件选择适合自己的旅游线路，出游过程中，如因身体健康等自身原因需放弃部分行程的，或游客要求放弃部分住宿、交通的，均视为自愿放弃，已发生费用不予退还，放弃行程期间的人身安全由旅游者自行负责；</w:t>
            </w:r>
          </w:p>
          <w:p w14:paraId="10A4EEFC">
            <w:pPr>
              <w:pStyle w:val="13"/>
              <w:keepNext w:val="0"/>
              <w:keepLines w:val="0"/>
              <w:pageBreakBefore w:val="0"/>
              <w:tabs>
                <w:tab w:val="left" w:pos="658"/>
              </w:tabs>
              <w:kinsoku/>
              <w:wordWrap/>
              <w:overflowPunct/>
              <w:topLinePunct w:val="0"/>
              <w:autoSpaceDE/>
              <w:autoSpaceDN/>
              <w:bidi w:val="0"/>
              <w:adjustRightInd/>
              <w:snapToGrid w:val="0"/>
              <w:spacing w:line="240" w:lineRule="auto"/>
              <w:ind w:left="0" w:right="-44"/>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
                <w:sz w:val="21"/>
                <w:szCs w:val="21"/>
              </w:rPr>
              <w:t>3、团队游览中不允许擅自离团</w:t>
            </w:r>
            <w:r>
              <w:rPr>
                <w:rFonts w:hint="eastAsia" w:ascii="微软雅黑" w:hAnsi="微软雅黑" w:eastAsia="微软雅黑" w:cs="微软雅黑"/>
                <w:sz w:val="21"/>
                <w:szCs w:val="21"/>
              </w:rPr>
              <w:t>（</w:t>
            </w:r>
            <w:r>
              <w:rPr>
                <w:rFonts w:hint="eastAsia" w:ascii="微软雅黑" w:hAnsi="微软雅黑" w:eastAsia="微软雅黑" w:cs="微软雅黑"/>
                <w:spacing w:val="-4"/>
                <w:sz w:val="21"/>
                <w:szCs w:val="21"/>
              </w:rPr>
              <w:t>自由活动除外，自由活动期间，请保证自己人身安全，尽量不要</w:t>
            </w:r>
            <w:r>
              <w:rPr>
                <w:rFonts w:hint="eastAsia" w:ascii="微软雅黑" w:hAnsi="微软雅黑" w:eastAsia="微软雅黑" w:cs="微软雅黑"/>
                <w:spacing w:val="-1"/>
                <w:sz w:val="21"/>
                <w:szCs w:val="21"/>
              </w:rPr>
              <w:t>单独出行</w:t>
            </w:r>
            <w:r>
              <w:rPr>
                <w:rFonts w:hint="eastAsia" w:ascii="微软雅黑" w:hAnsi="微软雅黑" w:eastAsia="微软雅黑" w:cs="微软雅黑"/>
                <w:spacing w:val="-104"/>
                <w:sz w:val="21"/>
                <w:szCs w:val="21"/>
              </w:rPr>
              <w:t>）</w:t>
            </w:r>
            <w:r>
              <w:rPr>
                <w:rFonts w:hint="eastAsia" w:ascii="微软雅黑" w:hAnsi="微软雅黑" w:eastAsia="微软雅黑" w:cs="微软雅黑"/>
                <w:spacing w:val="-3"/>
                <w:sz w:val="21"/>
                <w:szCs w:val="21"/>
              </w:rPr>
              <w:t>，中途离团视同游客违约，由此造成未参加行程内景点、用餐、房、车等费用不退，</w:t>
            </w:r>
            <w:r>
              <w:rPr>
                <w:rFonts w:hint="eastAsia" w:ascii="微软雅黑" w:hAnsi="微软雅黑" w:eastAsia="微软雅黑" w:cs="微软雅黑"/>
                <w:sz w:val="21"/>
                <w:szCs w:val="21"/>
              </w:rPr>
              <w:t>旅行社亦不承担游客离团时发生意外的责任；</w:t>
            </w:r>
          </w:p>
          <w:p w14:paraId="233F38C2">
            <w:pPr>
              <w:pStyle w:val="13"/>
              <w:keepNext w:val="0"/>
              <w:keepLines w:val="0"/>
              <w:pageBreakBefore w:val="0"/>
              <w:tabs>
                <w:tab w:val="left" w:pos="658"/>
              </w:tabs>
              <w:kinsoku/>
              <w:wordWrap/>
              <w:overflowPunct/>
              <w:topLinePunct w:val="0"/>
              <w:autoSpaceDE/>
              <w:autoSpaceDN/>
              <w:bidi w:val="0"/>
              <w:adjustRightInd/>
              <w:snapToGrid w:val="0"/>
              <w:spacing w:line="240" w:lineRule="auto"/>
              <w:ind w:lef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4、出游过程中，如产生退费情况，以退费项目旅行社折扣价为依据，均不以挂牌价为准；</w:t>
            </w:r>
          </w:p>
          <w:p w14:paraId="33E7FC7C">
            <w:pPr>
              <w:pStyle w:val="13"/>
              <w:keepNext w:val="0"/>
              <w:keepLines w:val="0"/>
              <w:pageBreakBefore w:val="0"/>
              <w:tabs>
                <w:tab w:val="left" w:pos="658"/>
              </w:tabs>
              <w:kinsoku/>
              <w:wordWrap/>
              <w:overflowPunct/>
              <w:topLinePunct w:val="0"/>
              <w:autoSpaceDE/>
              <w:autoSpaceDN/>
              <w:bidi w:val="0"/>
              <w:adjustRightInd/>
              <w:snapToGrid w:val="0"/>
              <w:spacing w:line="240" w:lineRule="auto"/>
              <w:ind w:left="0"/>
              <w:textAlignment w:val="auto"/>
              <w:rPr>
                <w:rFonts w:hint="eastAsia" w:ascii="微软雅黑" w:hAnsi="微软雅黑" w:eastAsia="微软雅黑" w:cs="微软雅黑"/>
                <w:b/>
                <w:bCs/>
                <w:sz w:val="21"/>
                <w:szCs w:val="21"/>
              </w:rPr>
            </w:pPr>
            <w:r>
              <w:rPr>
                <w:rFonts w:hint="eastAsia" w:ascii="微软雅黑" w:hAnsi="微软雅黑" w:eastAsia="微软雅黑" w:cs="微软雅黑"/>
                <w:spacing w:val="-3"/>
                <w:sz w:val="21"/>
                <w:szCs w:val="21"/>
              </w:rPr>
              <w:t>5、以上城市之间的行程及景点时间有可能互调，但不减少景点；因不可抗因素造成无法游览，只</w:t>
            </w:r>
            <w:r>
              <w:rPr>
                <w:rFonts w:hint="eastAsia" w:ascii="微软雅黑" w:hAnsi="微软雅黑" w:eastAsia="微软雅黑" w:cs="微软雅黑"/>
                <w:sz w:val="21"/>
                <w:szCs w:val="21"/>
              </w:rPr>
              <w:t>负责退还本社的优惠门票，不承担由此造成的其它损失。</w:t>
            </w:r>
          </w:p>
        </w:tc>
      </w:tr>
      <w:tr w14:paraId="0A0DAA1B">
        <w:tblPrEx>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360" w:hRule="atLeast"/>
        </w:trPr>
        <w:tc>
          <w:tcPr>
            <w:tcW w:w="983" w:type="dxa"/>
            <w:gridSpan w:val="2"/>
            <w:tcBorders>
              <w:tl2br w:val="nil"/>
              <w:tr2bl w:val="nil"/>
            </w:tcBorders>
            <w:noWrap w:val="0"/>
            <w:vAlign w:val="center"/>
          </w:tcPr>
          <w:p w14:paraId="516EFADF">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优惠</w:t>
            </w:r>
          </w:p>
          <w:p w14:paraId="68B3A4DE">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sz w:val="21"/>
                <w:szCs w:val="21"/>
              </w:rPr>
              <w:t>政策</w:t>
            </w:r>
          </w:p>
        </w:tc>
        <w:tc>
          <w:tcPr>
            <w:tcW w:w="9639" w:type="dxa"/>
            <w:gridSpan w:val="3"/>
            <w:tcBorders>
              <w:tl2br w:val="nil"/>
              <w:tr2bl w:val="nil"/>
            </w:tcBorders>
            <w:noWrap w:val="0"/>
            <w:vAlign w:val="center"/>
          </w:tcPr>
          <w:p w14:paraId="3D403FD6">
            <w:pPr>
              <w:pStyle w:val="13"/>
              <w:keepNext w:val="0"/>
              <w:keepLines w:val="0"/>
              <w:pageBreakBefore w:val="0"/>
              <w:tabs>
                <w:tab w:val="left" w:pos="658"/>
              </w:tabs>
              <w:kinsoku/>
              <w:wordWrap/>
              <w:overflowPunct/>
              <w:topLinePunct w:val="0"/>
              <w:autoSpaceDE/>
              <w:autoSpaceDN/>
              <w:bidi w:val="0"/>
              <w:adjustRightInd/>
              <w:snapToGrid w:val="0"/>
              <w:spacing w:line="240" w:lineRule="auto"/>
              <w:ind w:lef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1、如遇国家政策性调整门票、交通价格等，按调整后的实际价格结算；</w:t>
            </w:r>
          </w:p>
          <w:p w14:paraId="5CF1E76C">
            <w:pPr>
              <w:pStyle w:val="13"/>
              <w:keepNext w:val="0"/>
              <w:keepLines w:val="0"/>
              <w:pageBreakBefore w:val="0"/>
              <w:tabs>
                <w:tab w:val="left" w:pos="658"/>
              </w:tabs>
              <w:kinsoku/>
              <w:wordWrap/>
              <w:overflowPunct/>
              <w:topLinePunct w:val="0"/>
              <w:autoSpaceDE/>
              <w:autoSpaceDN/>
              <w:bidi w:val="0"/>
              <w:adjustRightInd/>
              <w:snapToGrid w:val="0"/>
              <w:spacing w:line="240" w:lineRule="auto"/>
              <w:ind w:left="0"/>
              <w:textAlignment w:val="auto"/>
              <w:rPr>
                <w:rFonts w:hint="eastAsia" w:ascii="微软雅黑" w:hAnsi="微软雅黑" w:eastAsia="微软雅黑" w:cs="微软雅黑"/>
                <w:b/>
                <w:bCs/>
                <w:sz w:val="21"/>
                <w:szCs w:val="21"/>
              </w:rPr>
            </w:pPr>
            <w:r>
              <w:rPr>
                <w:rFonts w:hint="eastAsia" w:ascii="微软雅黑" w:hAnsi="微软雅黑" w:eastAsia="微软雅黑" w:cs="微软雅黑"/>
                <w:sz w:val="21"/>
                <w:szCs w:val="21"/>
              </w:rPr>
              <w:t>2、赠送项目因航班、天气或其他不可抗因素导致不能赠送的，无费用退减。</w:t>
            </w:r>
          </w:p>
        </w:tc>
      </w:tr>
      <w:tr w14:paraId="4C9875F5">
        <w:tblPrEx>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360" w:hRule="atLeast"/>
        </w:trPr>
        <w:tc>
          <w:tcPr>
            <w:tcW w:w="983" w:type="dxa"/>
            <w:gridSpan w:val="2"/>
            <w:tcBorders>
              <w:tl2br w:val="nil"/>
              <w:tr2bl w:val="nil"/>
            </w:tcBorders>
            <w:noWrap w:val="0"/>
            <w:vAlign w:val="center"/>
          </w:tcPr>
          <w:p w14:paraId="1BB4FE02">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意见</w:t>
            </w:r>
          </w:p>
          <w:p w14:paraId="02EA8AD4">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sz w:val="21"/>
                <w:szCs w:val="21"/>
              </w:rPr>
              <w:t>反馈</w:t>
            </w:r>
          </w:p>
        </w:tc>
        <w:tc>
          <w:tcPr>
            <w:tcW w:w="9639" w:type="dxa"/>
            <w:gridSpan w:val="3"/>
            <w:tcBorders>
              <w:tl2br w:val="nil"/>
              <w:tr2bl w:val="nil"/>
            </w:tcBorders>
            <w:noWrap w:val="0"/>
            <w:vAlign w:val="center"/>
          </w:tcPr>
          <w:p w14:paraId="5A146B84">
            <w:pPr>
              <w:pStyle w:val="13"/>
              <w:keepNext w:val="0"/>
              <w:keepLines w:val="0"/>
              <w:pageBreakBefore w:val="0"/>
              <w:tabs>
                <w:tab w:val="left" w:pos="658"/>
              </w:tabs>
              <w:kinsoku/>
              <w:wordWrap/>
              <w:overflowPunct/>
              <w:topLinePunct w:val="0"/>
              <w:autoSpaceDE/>
              <w:autoSpaceDN/>
              <w:bidi w:val="0"/>
              <w:adjustRightInd/>
              <w:snapToGrid w:val="0"/>
              <w:spacing w:line="240" w:lineRule="auto"/>
              <w:ind w:left="0" w:right="78"/>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1"/>
                <w:sz w:val="21"/>
                <w:szCs w:val="21"/>
              </w:rPr>
              <w:t>1、游客意见以导游发放的游客</w:t>
            </w:r>
            <w:r>
              <w:rPr>
                <w:rFonts w:hint="eastAsia" w:ascii="微软雅黑" w:hAnsi="微软雅黑" w:eastAsia="微软雅黑" w:cs="微软雅黑"/>
                <w:sz w:val="21"/>
                <w:szCs w:val="21"/>
              </w:rPr>
              <w:t>（或代表</w:t>
            </w:r>
            <w:r>
              <w:rPr>
                <w:rFonts w:hint="eastAsia" w:ascii="微软雅黑" w:hAnsi="微软雅黑" w:eastAsia="微软雅黑" w:cs="微软雅黑"/>
                <w:spacing w:val="-5"/>
                <w:sz w:val="21"/>
                <w:szCs w:val="21"/>
              </w:rPr>
              <w:t>）</w:t>
            </w:r>
            <w:r>
              <w:rPr>
                <w:rFonts w:hint="eastAsia" w:ascii="微软雅黑" w:hAnsi="微软雅黑" w:eastAsia="微软雅黑" w:cs="微软雅黑"/>
                <w:spacing w:val="-2"/>
                <w:sz w:val="21"/>
                <w:szCs w:val="21"/>
              </w:rPr>
              <w:t>填写的意见单为准，请游客本着公平、公正的原则认真填写。游客不填视为放弃。恕不受理游客虚填或不填意见书而产生的后续争议；</w:t>
            </w:r>
          </w:p>
          <w:p w14:paraId="4F9DB76E">
            <w:pPr>
              <w:pStyle w:val="13"/>
              <w:keepNext w:val="0"/>
              <w:keepLines w:val="0"/>
              <w:pageBreakBefore w:val="0"/>
              <w:tabs>
                <w:tab w:val="left" w:pos="658"/>
              </w:tabs>
              <w:kinsoku/>
              <w:wordWrap/>
              <w:overflowPunct/>
              <w:topLinePunct w:val="0"/>
              <w:autoSpaceDE/>
              <w:autoSpaceDN/>
              <w:bidi w:val="0"/>
              <w:adjustRightInd/>
              <w:snapToGrid w:val="0"/>
              <w:spacing w:line="240" w:lineRule="auto"/>
              <w:ind w:left="0"/>
              <w:textAlignment w:val="auto"/>
              <w:rPr>
                <w:rFonts w:hint="eastAsia" w:ascii="微软雅黑" w:hAnsi="微软雅黑" w:eastAsia="微软雅黑" w:cs="微软雅黑"/>
                <w:b/>
                <w:bCs/>
                <w:sz w:val="21"/>
                <w:szCs w:val="21"/>
              </w:rPr>
            </w:pPr>
            <w:r>
              <w:rPr>
                <w:rFonts w:hint="eastAsia" w:ascii="微软雅黑" w:hAnsi="微软雅黑" w:eastAsia="微软雅黑" w:cs="微软雅黑"/>
                <w:spacing w:val="-3"/>
                <w:sz w:val="21"/>
                <w:szCs w:val="21"/>
              </w:rPr>
              <w:t>2、游客在旅游过程中有服务不满意的地方，敬请在当地提出合理要求，以便在现场核实、及时处</w:t>
            </w:r>
            <w:r>
              <w:rPr>
                <w:rFonts w:hint="eastAsia" w:ascii="微软雅黑" w:hAnsi="微软雅黑" w:eastAsia="微软雅黑" w:cs="微软雅黑"/>
                <w:sz w:val="21"/>
                <w:szCs w:val="21"/>
              </w:rPr>
              <w:t>理，否则视为满意。回程后再变相投诉不予受理！感谢理解。</w:t>
            </w:r>
          </w:p>
        </w:tc>
      </w:tr>
      <w:tr w14:paraId="49FD14C1">
        <w:tblPrEx>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360" w:hRule="atLeast"/>
        </w:trPr>
        <w:tc>
          <w:tcPr>
            <w:tcW w:w="983" w:type="dxa"/>
            <w:gridSpan w:val="2"/>
            <w:tcBorders>
              <w:tl2br w:val="nil"/>
              <w:tr2bl w:val="nil"/>
            </w:tcBorders>
            <w:noWrap w:val="0"/>
            <w:vAlign w:val="center"/>
          </w:tcPr>
          <w:p w14:paraId="1114B0CC">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rPr>
              <w:t>出团</w:t>
            </w:r>
          </w:p>
          <w:p w14:paraId="1AEF6C4A">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sz w:val="21"/>
                <w:szCs w:val="21"/>
              </w:rPr>
              <w:t>通知</w:t>
            </w:r>
          </w:p>
        </w:tc>
        <w:tc>
          <w:tcPr>
            <w:tcW w:w="9639" w:type="dxa"/>
            <w:gridSpan w:val="3"/>
            <w:tcBorders>
              <w:tl2br w:val="nil"/>
              <w:tr2bl w:val="nil"/>
            </w:tcBorders>
            <w:noWrap w:val="0"/>
            <w:vAlign w:val="center"/>
          </w:tcPr>
          <w:p w14:paraId="7A1231EC">
            <w:pPr>
              <w:pStyle w:val="13"/>
              <w:keepNext w:val="0"/>
              <w:keepLines w:val="0"/>
              <w:pageBreakBefore w:val="0"/>
              <w:tabs>
                <w:tab w:val="left" w:pos="659"/>
              </w:tabs>
              <w:kinsoku/>
              <w:wordWrap/>
              <w:overflowPunct/>
              <w:topLinePunct w:val="0"/>
              <w:autoSpaceDE/>
              <w:autoSpaceDN/>
              <w:bidi w:val="0"/>
              <w:adjustRightInd/>
              <w:snapToGrid w:val="0"/>
              <w:spacing w:line="240" w:lineRule="auto"/>
              <w:ind w:left="0"/>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2"/>
                <w:sz w:val="21"/>
                <w:szCs w:val="21"/>
              </w:rPr>
              <w:t xml:space="preserve">1、出团通知最晚于出团前 </w:t>
            </w:r>
            <w:r>
              <w:rPr>
                <w:rFonts w:hint="eastAsia" w:ascii="微软雅黑" w:hAnsi="微软雅黑" w:eastAsia="微软雅黑" w:cs="微软雅黑"/>
                <w:sz w:val="21"/>
                <w:szCs w:val="21"/>
              </w:rPr>
              <w:t>1</w:t>
            </w:r>
            <w:r>
              <w:rPr>
                <w:rFonts w:hint="eastAsia" w:ascii="微软雅黑" w:hAnsi="微软雅黑" w:eastAsia="微软雅黑" w:cs="微软雅黑"/>
                <w:spacing w:val="-3"/>
                <w:sz w:val="21"/>
                <w:szCs w:val="21"/>
              </w:rPr>
              <w:t xml:space="preserve"> 天发送，若能提前确定，我们将会第一时间通知组团社或您；</w:t>
            </w:r>
          </w:p>
          <w:p w14:paraId="136650D6">
            <w:pPr>
              <w:pStyle w:val="13"/>
              <w:keepNext w:val="0"/>
              <w:keepLines w:val="0"/>
              <w:pageBreakBefore w:val="0"/>
              <w:tabs>
                <w:tab w:val="left" w:pos="658"/>
              </w:tabs>
              <w:kinsoku/>
              <w:wordWrap/>
              <w:overflowPunct/>
              <w:topLinePunct w:val="0"/>
              <w:autoSpaceDE/>
              <w:autoSpaceDN/>
              <w:bidi w:val="0"/>
              <w:adjustRightInd/>
              <w:snapToGrid w:val="0"/>
              <w:spacing w:line="240" w:lineRule="auto"/>
              <w:ind w:left="0" w:right="76"/>
              <w:textAlignment w:val="auto"/>
              <w:rPr>
                <w:rFonts w:hint="eastAsia" w:ascii="微软雅黑" w:hAnsi="微软雅黑" w:eastAsia="微软雅黑" w:cs="微软雅黑"/>
                <w:sz w:val="21"/>
                <w:szCs w:val="21"/>
              </w:rPr>
            </w:pPr>
            <w:r>
              <w:rPr>
                <w:rFonts w:hint="eastAsia" w:ascii="微软雅黑" w:hAnsi="微软雅黑" w:eastAsia="微软雅黑" w:cs="微软雅黑"/>
                <w:spacing w:val="-4"/>
                <w:sz w:val="21"/>
                <w:szCs w:val="21"/>
              </w:rPr>
              <w:t>2、客人报名时，应准确告知游客的姓名、手机，提醒游客必须保持手机畅通，同时组团社经办人</w:t>
            </w:r>
            <w:r>
              <w:rPr>
                <w:rFonts w:hint="eastAsia" w:ascii="微软雅黑" w:hAnsi="微软雅黑" w:eastAsia="微软雅黑" w:cs="微软雅黑"/>
                <w:spacing w:val="-5"/>
                <w:sz w:val="21"/>
                <w:szCs w:val="21"/>
              </w:rPr>
              <w:t>也必须保持手机畅通，以便我社送站或其他应急，如因游客手机关机，组团社联系不上，由此产生的后果自负，望谅解；</w:t>
            </w:r>
          </w:p>
          <w:p w14:paraId="30AEB14D">
            <w:pPr>
              <w:pStyle w:val="13"/>
              <w:keepNext w:val="0"/>
              <w:keepLines w:val="0"/>
              <w:pageBreakBefore w:val="0"/>
              <w:tabs>
                <w:tab w:val="left" w:pos="658"/>
              </w:tabs>
              <w:kinsoku/>
              <w:wordWrap/>
              <w:overflowPunct/>
              <w:topLinePunct w:val="0"/>
              <w:autoSpaceDE/>
              <w:autoSpaceDN/>
              <w:bidi w:val="0"/>
              <w:adjustRightInd/>
              <w:snapToGrid w:val="0"/>
              <w:spacing w:line="240" w:lineRule="auto"/>
              <w:ind w:left="0" w:right="73"/>
              <w:textAlignment w:val="auto"/>
              <w:rPr>
                <w:rFonts w:hint="eastAsia" w:ascii="微软雅黑" w:hAnsi="微软雅黑" w:eastAsia="微软雅黑" w:cs="微软雅黑"/>
                <w:b/>
                <w:bCs/>
                <w:sz w:val="21"/>
                <w:szCs w:val="21"/>
              </w:rPr>
            </w:pPr>
            <w:r>
              <w:rPr>
                <w:rFonts w:hint="eastAsia" w:ascii="微软雅黑" w:hAnsi="微软雅黑" w:eastAsia="微软雅黑" w:cs="微软雅黑"/>
                <w:spacing w:val="-4"/>
                <w:sz w:val="21"/>
                <w:szCs w:val="21"/>
              </w:rPr>
              <w:t xml:space="preserve">3、参加我社独立成团报名时，我社暂不提供导游姓名及联系方式，地接导游最晚于出团前 </w:t>
            </w:r>
            <w:r>
              <w:rPr>
                <w:rFonts w:hint="eastAsia" w:ascii="微软雅黑" w:hAnsi="微软雅黑" w:eastAsia="微软雅黑" w:cs="微软雅黑"/>
                <w:sz w:val="21"/>
                <w:szCs w:val="21"/>
              </w:rPr>
              <w:t>1</w:t>
            </w:r>
            <w:r>
              <w:rPr>
                <w:rFonts w:hint="eastAsia" w:ascii="微软雅黑" w:hAnsi="微软雅黑" w:eastAsia="微软雅黑" w:cs="微软雅黑"/>
                <w:spacing w:val="-7"/>
                <w:sz w:val="21"/>
                <w:szCs w:val="21"/>
              </w:rPr>
              <w:t xml:space="preserve"> 天与游客取得联系，敬请参团者保持手机通讯畅通，如导游未能及时主动联系客人，敬请游客及时</w:t>
            </w:r>
            <w:r>
              <w:rPr>
                <w:rFonts w:hint="eastAsia" w:ascii="微软雅黑" w:hAnsi="微软雅黑" w:eastAsia="微软雅黑" w:cs="微软雅黑"/>
                <w:sz w:val="21"/>
                <w:szCs w:val="21"/>
              </w:rPr>
              <w:t>根据出团通知上标注的当地紧急联系人。</w:t>
            </w:r>
          </w:p>
        </w:tc>
      </w:tr>
      <w:tr w14:paraId="55539ACF">
        <w:tblPrEx>
          <w:tblBorders>
            <w:top w:val="double" w:color="366091" w:themeColor="accent1" w:themeShade="BF" w:sz="4" w:space="0"/>
            <w:left w:val="double" w:color="366091" w:themeColor="accent1" w:themeShade="BF" w:sz="4" w:space="0"/>
            <w:bottom w:val="double" w:color="366091" w:themeColor="accent1" w:themeShade="BF" w:sz="4" w:space="0"/>
            <w:right w:val="double" w:color="366091" w:themeColor="accent1" w:themeShade="BF" w:sz="4" w:space="0"/>
            <w:insideH w:val="single" w:color="366091" w:themeColor="accent1" w:themeShade="BF" w:sz="4" w:space="0"/>
            <w:insideV w:val="single" w:color="366091" w:themeColor="accent1" w:themeShade="BF" w:sz="4" w:space="0"/>
          </w:tblBorders>
          <w:tblCellMar>
            <w:top w:w="0" w:type="dxa"/>
            <w:left w:w="108" w:type="dxa"/>
            <w:bottom w:w="0" w:type="dxa"/>
            <w:right w:w="108" w:type="dxa"/>
          </w:tblCellMar>
        </w:tblPrEx>
        <w:trPr>
          <w:trHeight w:val="160" w:hRule="atLeast"/>
        </w:trPr>
        <w:tc>
          <w:tcPr>
            <w:tcW w:w="983" w:type="dxa"/>
            <w:gridSpan w:val="2"/>
            <w:tcBorders>
              <w:tl2br w:val="nil"/>
              <w:tr2bl w:val="nil"/>
            </w:tcBorders>
            <w:noWrap w:val="0"/>
            <w:vAlign w:val="center"/>
          </w:tcPr>
          <w:p w14:paraId="08B6A0D0">
            <w:pPr>
              <w:keepNext w:val="0"/>
              <w:keepLines w:val="0"/>
              <w:pageBreakBefore w:val="0"/>
              <w:kinsoku/>
              <w:wordWrap/>
              <w:overflowPunct/>
              <w:topLinePunct w:val="0"/>
              <w:autoSpaceDE/>
              <w:autoSpaceDN/>
              <w:bidi w:val="0"/>
              <w:adjustRightInd/>
              <w:snapToGrid w:val="0"/>
              <w:spacing w:line="240" w:lineRule="auto"/>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sz w:val="21"/>
                <w:szCs w:val="21"/>
              </w:rPr>
              <w:t>其他</w:t>
            </w:r>
          </w:p>
        </w:tc>
        <w:tc>
          <w:tcPr>
            <w:tcW w:w="9639" w:type="dxa"/>
            <w:gridSpan w:val="3"/>
            <w:tcBorders>
              <w:tl2br w:val="nil"/>
              <w:tr2bl w:val="nil"/>
            </w:tcBorders>
            <w:noWrap w:val="0"/>
            <w:vAlign w:val="center"/>
          </w:tcPr>
          <w:p w14:paraId="2487FEBC">
            <w:pPr>
              <w:pStyle w:val="13"/>
              <w:keepNext w:val="0"/>
              <w:keepLines w:val="0"/>
              <w:pageBreakBefore w:val="0"/>
              <w:kinsoku/>
              <w:wordWrap/>
              <w:overflowPunct/>
              <w:topLinePunct w:val="0"/>
              <w:autoSpaceDE/>
              <w:autoSpaceDN/>
              <w:bidi w:val="0"/>
              <w:adjustRightInd/>
              <w:snapToGrid w:val="0"/>
              <w:spacing w:line="240" w:lineRule="auto"/>
              <w:ind w:left="0" w:right="76"/>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1、1.2M 以下儿童，原则上只含当地旅游车位、正餐半餐、导游服务。暂不含当地住宿、门票和早餐等，若产生届时费用另行核定；</w:t>
            </w:r>
          </w:p>
          <w:p w14:paraId="54AC0B2A">
            <w:pPr>
              <w:pStyle w:val="13"/>
              <w:keepNext w:val="0"/>
              <w:keepLines w:val="0"/>
              <w:pageBreakBefore w:val="0"/>
              <w:kinsoku/>
              <w:wordWrap/>
              <w:overflowPunct/>
              <w:topLinePunct w:val="0"/>
              <w:autoSpaceDE/>
              <w:autoSpaceDN/>
              <w:bidi w:val="0"/>
              <w:adjustRightInd/>
              <w:snapToGrid w:val="0"/>
              <w:spacing w:line="240" w:lineRule="auto"/>
              <w:ind w:lef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2、65 周岁以上老年人参团，须与组团社签订身体健康免责证明，且需家人陪同出行；</w:t>
            </w:r>
          </w:p>
          <w:p w14:paraId="390B88B4">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b/>
                <w:bCs/>
                <w:sz w:val="21"/>
                <w:szCs w:val="21"/>
              </w:rPr>
            </w:pPr>
            <w:r>
              <w:rPr>
                <w:rFonts w:hint="eastAsia" w:ascii="微软雅黑" w:hAnsi="微软雅黑" w:eastAsia="微软雅黑" w:cs="微软雅黑"/>
                <w:sz w:val="21"/>
                <w:szCs w:val="21"/>
              </w:rPr>
              <w:t>4、我社对本行程具有最终解释权。</w:t>
            </w:r>
          </w:p>
        </w:tc>
      </w:tr>
    </w:tbl>
    <w:p w14:paraId="59CFE0CB">
      <w:pPr>
        <w:keepNext w:val="0"/>
        <w:keepLines w:val="0"/>
        <w:pageBreakBefore w:val="0"/>
        <w:widowControl w:val="0"/>
        <w:kinsoku/>
        <w:wordWrap/>
        <w:overflowPunct/>
        <w:topLinePunct w:val="0"/>
        <w:autoSpaceDE/>
        <w:autoSpaceDN/>
        <w:bidi w:val="0"/>
        <w:adjustRightInd/>
        <w:snapToGrid/>
        <w:spacing w:line="480" w:lineRule="exact"/>
        <w:textAlignment w:val="auto"/>
        <w:outlineLvl w:val="9"/>
        <w:rPr>
          <w:rFonts w:hint="eastAsia" w:ascii="汉仪润圆-65简" w:hAnsi="汉仪润圆-65简" w:eastAsia="汉仪润圆-65简" w:cs="汉仪润圆-65简"/>
          <w:sz w:val="21"/>
          <w:szCs w:val="21"/>
          <w:lang w:val="en-US" w:eastAsia="zh-CN"/>
        </w:rPr>
      </w:pPr>
    </w:p>
    <w:sectPr>
      <w:headerReference r:id="rId5" w:type="first"/>
      <w:footerReference r:id="rId7" w:type="first"/>
      <w:headerReference r:id="rId3" w:type="default"/>
      <w:headerReference r:id="rId4" w:type="even"/>
      <w:footerReference r:id="rId6" w:type="even"/>
      <w:pgSz w:w="11906" w:h="16838"/>
      <w:pgMar w:top="1134" w:right="1134" w:bottom="1134" w:left="1134" w:header="851" w:footer="992" w:gutter="0"/>
      <w:pgBorders>
        <w:top w:val="none" w:sz="0" w:space="0"/>
        <w:left w:val="none" w:sz="0" w:space="0"/>
        <w:bottom w:val="none" w:sz="0" w:space="0"/>
        <w:right w:val="none" w:sz="0" w:space="0"/>
      </w:pgBorders>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BDADD34-E2EE-46A0-AB66-6DC712D2CD15}"/>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2" w:fontKey="{AC9CDA93-82FA-4811-825E-DE1881148970}"/>
  </w:font>
  <w:font w:name="隶书">
    <w:altName w:val="Arial Unicode MS"/>
    <w:panose1 w:val="02010509060101010101"/>
    <w:charset w:val="86"/>
    <w:family w:val="auto"/>
    <w:pitch w:val="default"/>
    <w:sig w:usb0="00000000" w:usb1="00000000" w:usb2="00000000" w:usb3="00000000" w:csb0="00040000" w:csb1="00000000"/>
  </w:font>
  <w:font w:name="Arial Unicode MS">
    <w:panose1 w:val="020B0604020202020204"/>
    <w:charset w:val="86"/>
    <w:family w:val="auto"/>
    <w:pitch w:val="default"/>
    <w:sig w:usb0="F7FFAEFF" w:usb1="F9DFFFFF" w:usb2="0000007F" w:usb3="00000000" w:csb0="203F01FF" w:csb1="DFFF0000"/>
  </w:font>
  <w:font w:name="等线 Light">
    <w:panose1 w:val="02010600030101010101"/>
    <w:charset w:val="86"/>
    <w:family w:val="auto"/>
    <w:pitch w:val="default"/>
    <w:sig w:usb0="A00002BF" w:usb1="38CF7CFA" w:usb2="00000016" w:usb3="00000000" w:csb0="0004000F" w:csb1="00000000"/>
    <w:embedRegular r:id="rId3" w:fontKey="{48450819-AED2-4D8C-B90D-553677A2D59C}"/>
  </w:font>
  <w:font w:name="楷体">
    <w:panose1 w:val="02010609060101010101"/>
    <w:charset w:val="86"/>
    <w:family w:val="modern"/>
    <w:pitch w:val="default"/>
    <w:sig w:usb0="800002BF" w:usb1="38CF7CFA" w:usb2="00000016" w:usb3="00000000" w:csb0="00040001" w:csb1="00000000"/>
    <w:embedRegular r:id="rId4" w:fontKey="{4C784ACB-03A1-455E-991E-786E91C02EB5}"/>
  </w:font>
  <w:font w:name="微软雅黑">
    <w:panose1 w:val="020B0503020204020204"/>
    <w:charset w:val="86"/>
    <w:family w:val="auto"/>
    <w:pitch w:val="default"/>
    <w:sig w:usb0="80000287" w:usb1="2ACF3C50" w:usb2="00000016" w:usb3="00000000" w:csb0="0004001F" w:csb1="00000000"/>
    <w:embedRegular r:id="rId5" w:fontKey="{898E2A3E-38BB-41B4-9BBD-593A09D600A4}"/>
  </w:font>
  <w:font w:name="幼圆">
    <w:altName w:val="幼圆"/>
    <w:panose1 w:val="02010509060101010101"/>
    <w:charset w:val="86"/>
    <w:family w:val="modern"/>
    <w:pitch w:val="default"/>
    <w:sig w:usb0="00000001" w:usb1="080E0000" w:usb2="00000000" w:usb3="00000000" w:csb0="00040000" w:csb1="00000000"/>
    <w:embedRegular r:id="rId6" w:fontKey="{8AEE9D5D-602C-403E-B07B-87436083DABA}"/>
  </w:font>
  <w:font w:name="华文仿宋">
    <w:altName w:val="华文仿宋"/>
    <w:panose1 w:val="02010600040101010101"/>
    <w:charset w:val="86"/>
    <w:family w:val="auto"/>
    <w:pitch w:val="default"/>
    <w:sig w:usb0="00000287" w:usb1="080F0000" w:usb2="00000000" w:usb3="00000000" w:csb0="0004009F" w:csb1="DFD70000"/>
    <w:embedRegular r:id="rId7" w:fontKey="{ADB63D46-5053-4A02-BED0-4379AA5F7C95}"/>
  </w:font>
  <w:font w:name="方正教材规范楷体_GBK">
    <w:altName w:val="方正教材规范楷体_GBK"/>
    <w:panose1 w:val="02000000000000000000"/>
    <w:charset w:val="86"/>
    <w:family w:val="auto"/>
    <w:pitch w:val="default"/>
    <w:sig w:usb0="A00002BF" w:usb1="38CF7CFA" w:usb2="00000016" w:usb3="00000000" w:csb0="00040000" w:csb1="00000000"/>
    <w:embedRegular r:id="rId8" w:fontKey="{81DA8BA3-B55B-4137-8743-23EE18620E8E}"/>
  </w:font>
  <w:font w:name="Cambria Math">
    <w:panose1 w:val="02040503050406030204"/>
    <w:charset w:val="00"/>
    <w:family w:val="roman"/>
    <w:pitch w:val="default"/>
    <w:sig w:usb0="E00006FF" w:usb1="420024FF" w:usb2="02000000" w:usb3="00000000" w:csb0="2000019F" w:csb1="00000000"/>
    <w:embedRegular r:id="rId9" w:fontKey="{D0F48D88-68C4-49ED-8AFF-8AB05F0F9FCF}"/>
  </w:font>
  <w:font w:name="MS Gothic">
    <w:panose1 w:val="020B0609070205080204"/>
    <w:charset w:val="80"/>
    <w:family w:val="modern"/>
    <w:pitch w:val="default"/>
    <w:sig w:usb0="E00002FF" w:usb1="6AC7FDFB" w:usb2="08000012" w:usb3="00000000" w:csb0="4002009F" w:csb1="DFD70000"/>
    <w:embedRegular r:id="rId10" w:fontKey="{18A62AC9-8AC1-48B9-9892-81FEE2B9C56E}"/>
  </w:font>
  <w:font w:name="标准粗黑">
    <w:panose1 w:val="02000503000000000000"/>
    <w:charset w:val="86"/>
    <w:family w:val="auto"/>
    <w:pitch w:val="default"/>
    <w:sig w:usb0="8000002F" w:usb1="084164FA" w:usb2="00000012" w:usb3="00000000" w:csb0="00040001" w:csb1="00000000"/>
    <w:embedRegular r:id="rId11" w:fontKey="{B0C8412B-EBCC-4169-97EC-A7C80751DC69}"/>
  </w:font>
  <w:font w:name="汉仪润圆-65简">
    <w:panose1 w:val="00020600040101010101"/>
    <w:charset w:val="86"/>
    <w:family w:val="auto"/>
    <w:pitch w:val="default"/>
    <w:sig w:usb0="A00002BF" w:usb1="1ACF7CFA" w:usb2="00000016" w:usb3="00000000" w:csb0="0004009F" w:csb1="DFD70000"/>
    <w:embedRegular r:id="rId12" w:fontKey="{5B0BC618-7A84-446E-B33E-D5466292DD9B}"/>
  </w:font>
  <w:font w:name="WPSEMBED12">
    <w:panose1 w:val="02010509060101010101"/>
    <w:charset w:val="86"/>
    <w:family w:val="auto"/>
    <w:pitch w:val="default"/>
    <w:sig w:usb0="00000001" w:usb1="080E0000" w:usb2="00000000" w:usb3="00000000" w:csb0="00040000" w:csb1="00000000"/>
  </w:font>
  <w:font w:name="WPSEMBED13">
    <w:panose1 w:val="02010600040101010101"/>
    <w:charset w:val="86"/>
    <w:family w:val="auto"/>
    <w:pitch w:val="default"/>
    <w:sig w:usb0="00000287" w:usb1="080F0000" w:usb2="00000000" w:usb3="00000000" w:csb0="0004009F" w:csb1="DFD70000"/>
  </w:font>
  <w:font w:name="WPSEMBED14">
    <w:panose1 w:val="02000000000000000000"/>
    <w:charset w:val="86"/>
    <w:family w:val="auto"/>
    <w:pitch w:val="default"/>
    <w:sig w:usb0="A00002BF" w:usb1="38C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1B5855">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66B2E9">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D0999">
    <w:pPr>
      <w:pStyle w:val="5"/>
    </w:pPr>
    <w:r>
      <w:drawing>
        <wp:anchor distT="0" distB="0" distL="114300" distR="114300" simplePos="0" relativeHeight="251659264" behindDoc="0" locked="0" layoutInCell="1" allowOverlap="1">
          <wp:simplePos x="0" y="0"/>
          <wp:positionH relativeFrom="column">
            <wp:posOffset>-720725</wp:posOffset>
          </wp:positionH>
          <wp:positionV relativeFrom="paragraph">
            <wp:posOffset>-540385</wp:posOffset>
          </wp:positionV>
          <wp:extent cx="7562850" cy="10693400"/>
          <wp:effectExtent l="0" t="0" r="0" b="12700"/>
          <wp:wrapNone/>
          <wp:docPr id="3" name="图片 1" descr="C:/Users/Administrator/Desktop/20260602183341.jpg20260602183341"/>
          <wp:cNvGraphicFramePr/>
          <a:graphic xmlns:a="http://schemas.openxmlformats.org/drawingml/2006/main">
            <a:graphicData uri="http://schemas.openxmlformats.org/drawingml/2006/picture">
              <pic:pic xmlns:pic="http://schemas.openxmlformats.org/drawingml/2006/picture">
                <pic:nvPicPr>
                  <pic:cNvPr id="3" name="图片 1" descr="C:/Users/Administrator/Desktop/20260602183341.jpg20260602183341"/>
                  <pic:cNvPicPr/>
                </pic:nvPicPr>
                <pic:blipFill>
                  <a:blip r:embed="rId1"/>
                  <a:srcRect/>
                  <a:stretch>
                    <a:fillRect/>
                  </a:stretch>
                </pic:blipFill>
                <pic:spPr>
                  <a:xfrm>
                    <a:off x="0" y="0"/>
                    <a:ext cx="7562850" cy="10693400"/>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DBD0AD">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8AA9EA">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D01074"/>
    <w:multiLevelType w:val="singleLevel"/>
    <w:tmpl w:val="85D01074"/>
    <w:lvl w:ilvl="0" w:tentative="0">
      <w:start w:val="1"/>
      <w:numFmt w:val="decimal"/>
      <w:suff w:val="space"/>
      <w:lvlText w:val="%1、"/>
      <w:lvlJc w:val="left"/>
    </w:lvl>
  </w:abstractNum>
  <w:abstractNum w:abstractNumId="1">
    <w:nsid w:val="077592B6"/>
    <w:multiLevelType w:val="singleLevel"/>
    <w:tmpl w:val="077592B6"/>
    <w:lvl w:ilvl="0" w:tentative="0">
      <w:start w:val="4"/>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0"/>
  <w:embedTrueTypeFonts/>
  <w:saveSubsetFonts/>
  <w:bordersDoNotSurroundHeader w:val="0"/>
  <w:bordersDoNotSurroundFooter w:val="0"/>
  <w:attachedTemplate r:id="rId1"/>
  <w:documentProtection w:enforcement="0"/>
  <w:defaultTabStop w:val="420"/>
  <w:hyphenationZone w:val="360"/>
  <w:drawingGridHorizontalSpacing w:val="105"/>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ACF1289"/>
    <w:rsid w:val="007779C9"/>
    <w:rsid w:val="00791BEA"/>
    <w:rsid w:val="008219AE"/>
    <w:rsid w:val="0090561E"/>
    <w:rsid w:val="00E219C3"/>
    <w:rsid w:val="07DD0DB9"/>
    <w:rsid w:val="07F67F9F"/>
    <w:rsid w:val="08116E03"/>
    <w:rsid w:val="09107C7B"/>
    <w:rsid w:val="09CC32CF"/>
    <w:rsid w:val="0B3D39AE"/>
    <w:rsid w:val="108F2600"/>
    <w:rsid w:val="12C423BB"/>
    <w:rsid w:val="15536EF4"/>
    <w:rsid w:val="17625BEF"/>
    <w:rsid w:val="17A96398"/>
    <w:rsid w:val="18515671"/>
    <w:rsid w:val="18540901"/>
    <w:rsid w:val="1A903F10"/>
    <w:rsid w:val="1B776F9B"/>
    <w:rsid w:val="25DC0BEB"/>
    <w:rsid w:val="28AD0233"/>
    <w:rsid w:val="34FD1935"/>
    <w:rsid w:val="378C0D4E"/>
    <w:rsid w:val="38166DB6"/>
    <w:rsid w:val="384B0D26"/>
    <w:rsid w:val="3FCC0B73"/>
    <w:rsid w:val="40C46E68"/>
    <w:rsid w:val="40D92974"/>
    <w:rsid w:val="42517CE6"/>
    <w:rsid w:val="4531151B"/>
    <w:rsid w:val="45C95C96"/>
    <w:rsid w:val="46337CB2"/>
    <w:rsid w:val="475121B4"/>
    <w:rsid w:val="47B85B2C"/>
    <w:rsid w:val="47E56984"/>
    <w:rsid w:val="492A1CC5"/>
    <w:rsid w:val="4CC61320"/>
    <w:rsid w:val="51B11685"/>
    <w:rsid w:val="538C1EDF"/>
    <w:rsid w:val="55C32E3E"/>
    <w:rsid w:val="5AA4622B"/>
    <w:rsid w:val="5C1E1C3B"/>
    <w:rsid w:val="5DCA0404"/>
    <w:rsid w:val="5E850771"/>
    <w:rsid w:val="5EA42C9D"/>
    <w:rsid w:val="5F481DE4"/>
    <w:rsid w:val="603E60EB"/>
    <w:rsid w:val="60733548"/>
    <w:rsid w:val="61335172"/>
    <w:rsid w:val="61EE4508"/>
    <w:rsid w:val="660E17DB"/>
    <w:rsid w:val="66597EB2"/>
    <w:rsid w:val="66AE52A4"/>
    <w:rsid w:val="67CF68C5"/>
    <w:rsid w:val="68E14557"/>
    <w:rsid w:val="6A5C7C64"/>
    <w:rsid w:val="6E093F75"/>
    <w:rsid w:val="6EF93E1F"/>
    <w:rsid w:val="710D46D2"/>
    <w:rsid w:val="723D195F"/>
    <w:rsid w:val="75717FB9"/>
    <w:rsid w:val="75F25C45"/>
    <w:rsid w:val="79722641"/>
    <w:rsid w:val="7ACF1289"/>
    <w:rsid w:val="7D7F0706"/>
    <w:rsid w:val="7DB47E03"/>
    <w:rsid w:val="7F7268F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等线" w:hAnsi="等线" w:eastAsia="等线" w:cs="Times New Roman"/>
      <w:kern w:val="2"/>
      <w:sz w:val="21"/>
      <w:szCs w:val="22"/>
      <w:lang w:val="en-US" w:eastAsia="zh-CN" w:bidi="ar-SA"/>
    </w:rPr>
  </w:style>
  <w:style w:type="character" w:default="1" w:styleId="9">
    <w:name w:val="Default Paragraph Font"/>
    <w:unhideWhenUsed/>
    <w:uiPriority w:val="1"/>
  </w:style>
  <w:style w:type="table" w:default="1" w:styleId="7">
    <w:name w:val="Normal Table"/>
    <w:unhideWhenUsed/>
    <w:uiPriority w:val="99"/>
    <w:tblPr>
      <w:tblCellMar>
        <w:top w:w="0" w:type="dxa"/>
        <w:left w:w="108" w:type="dxa"/>
        <w:bottom w:w="0" w:type="dxa"/>
        <w:right w:w="108" w:type="dxa"/>
      </w:tblCellMar>
    </w:tblPr>
  </w:style>
  <w:style w:type="paragraph" w:styleId="2">
    <w:name w:val="Plain Text"/>
    <w:basedOn w:val="1"/>
    <w:unhideWhenUsed/>
    <w:qFormat/>
    <w:uiPriority w:val="99"/>
    <w:rPr>
      <w:rFonts w:ascii="宋体" w:hAnsi="Courier New" w:cs="Courier New"/>
      <w:szCs w:val="21"/>
    </w:rPr>
  </w:style>
  <w:style w:type="paragraph" w:styleId="3">
    <w:name w:val="Body Text Indent"/>
    <w:basedOn w:val="1"/>
    <w:qFormat/>
    <w:uiPriority w:val="99"/>
    <w:pPr>
      <w:ind w:firstLine="640" w:firstLineChars="200"/>
    </w:pPr>
    <w:rPr>
      <w:rFonts w:ascii="隶书" w:hAnsi="Times New Roman" w:eastAsia="隶书"/>
      <w:sz w:val="32"/>
      <w:szCs w:val="24"/>
    </w:r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2"/>
    <w:unhideWhenUsed/>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unhideWhenUsed/>
    <w:uiPriority w:val="99"/>
    <w:pPr>
      <w:spacing w:before="100" w:beforeAutospacing="1" w:after="100" w:afterAutospacing="1"/>
      <w:ind w:left="0" w:right="0"/>
      <w:jc w:val="left"/>
    </w:pPr>
    <w:rPr>
      <w:kern w:val="0"/>
      <w:sz w:val="24"/>
      <w:lang w:val="en-US" w:eastAsia="zh-CN" w:bidi="ar"/>
    </w:r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0">
    <w:name w:val="Hyperlink"/>
    <w:basedOn w:val="9"/>
    <w:unhideWhenUsed/>
    <w:qFormat/>
    <w:uiPriority w:val="99"/>
    <w:rPr>
      <w:color w:val="0000FF"/>
      <w:u w:val="single"/>
    </w:rPr>
  </w:style>
  <w:style w:type="character" w:customStyle="1" w:styleId="11">
    <w:name w:val="页脚 字符"/>
    <w:basedOn w:val="9"/>
    <w:link w:val="4"/>
    <w:qFormat/>
    <w:uiPriority w:val="99"/>
    <w:rPr>
      <w:sz w:val="18"/>
      <w:szCs w:val="18"/>
    </w:rPr>
  </w:style>
  <w:style w:type="character" w:customStyle="1" w:styleId="12">
    <w:name w:val="页眉 字符"/>
    <w:basedOn w:val="9"/>
    <w:link w:val="5"/>
    <w:qFormat/>
    <w:uiPriority w:val="99"/>
    <w:rPr>
      <w:sz w:val="18"/>
      <w:szCs w:val="18"/>
    </w:rPr>
  </w:style>
  <w:style w:type="paragraph" w:customStyle="1" w:styleId="13">
    <w:name w:val="Table Paragraph"/>
    <w:basedOn w:val="1"/>
    <w:qFormat/>
    <w:uiPriority w:val="1"/>
    <w:pPr>
      <w:ind w:left="526"/>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AppData\Roaming\kingsoft\office6\templates\download\&#40664;&#35748;\&#20449;&#32440;&#20908;&#23395;&#38634;&#26223;.doc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信纸冬季雪景.docx</Template>
  <Pages>6</Pages>
  <Words>5394</Words>
  <Characters>5463</Characters>
  <Lines>1</Lines>
  <Paragraphs>1</Paragraphs>
  <TotalTime>24</TotalTime>
  <ScaleCrop>false</ScaleCrop>
  <LinksUpToDate>false</LinksUpToDate>
  <CharactersWithSpaces>5763</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2019-10-12T10:19:00Z</dcterms:created>
  <dc:creator>地接中心陶瑞利13305594051</dc:creator>
  <cp:lastModifiedBy>青旅总部阿宝</cp:lastModifiedBy>
  <dcterms:modified xsi:type="dcterms:W3CDTF">2026-06-03T09:19:34Z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KSORubyTemplateID">
    <vt:lpwstr>6</vt:lpwstr>
  </property>
  <property fmtid="{D5CDD505-2E9C-101B-9397-08002B2CF9AE}" pid="4" name="KSOTemplateDocerSaveRecord">
    <vt:lpwstr>eyJoZGlkIjoiMDc3ZmNkNjI2ZjQwNTUyZWFjZGI2NzNjNWI2NDY1ODkiLCJ1c2VySWQiOiIyNzA2MDQ4NSJ9</vt:lpwstr>
  </property>
  <property fmtid="{D5CDD505-2E9C-101B-9397-08002B2CF9AE}" pid="5" name="ICV">
    <vt:lpwstr>E0700FFB972C4A4D815FDDB8DD228619_13</vt:lpwstr>
  </property>
</Properties>
</file>