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352" w:rightChars="-644" w:firstLine="2108" w:firstLineChars="1000"/>
        <w:jc w:val="both"/>
        <w:rPr>
          <w:rFonts w:hint="eastAsia" w:ascii="方正黑体简体" w:hAnsi="方正黑体简体" w:eastAsia="方正黑体简体" w:cs="方正黑体简体"/>
          <w:b/>
          <w:color w:val="8007B9"/>
          <w:sz w:val="44"/>
          <w:szCs w:val="44"/>
          <w:lang w:val="en-US" w:eastAsia="zh-CN"/>
        </w:rPr>
      </w:pPr>
      <w:bookmarkStart w:id="0" w:name="_GoBack"/>
      <w:bookmarkEnd w:id="0"/>
      <w:r>
        <w:rPr>
          <w:rFonts w:hint="eastAsia" w:ascii="方正黑体简体" w:hAnsi="方正黑体简体" w:eastAsia="方正黑体简体" w:cs="方正黑体简体"/>
          <w:b/>
          <w:bCs/>
          <w:color w:val="000000"/>
        </w:rPr>
        <w:t>醉爱江南＆醉江南系列</w:t>
      </w:r>
      <w:r>
        <w:rPr>
          <w:rFonts w:hint="eastAsia" w:ascii="方正黑体简体" w:hAnsi="方正黑体简体" w:eastAsia="方正黑体简体" w:cs="方正黑体简体"/>
          <w:b/>
          <w:color w:val="8007B9"/>
          <w:sz w:val="44"/>
          <w:szCs w:val="44"/>
          <w:lang w:val="en-US" w:eastAsia="zh-CN"/>
        </w:rPr>
        <w:t xml:space="preserve"> </w:t>
      </w:r>
    </w:p>
    <w:p>
      <w:pPr>
        <w:ind w:left="-1006" w:leftChars="-600" w:right="-1352" w:rightChars="-644" w:hanging="254" w:hangingChars="79"/>
        <w:jc w:val="center"/>
        <w:rPr>
          <w:rFonts w:hint="eastAsia" w:ascii="微软雅黑" w:hAnsi="微软雅黑" w:eastAsia="微软雅黑"/>
          <w:color w:val="0F243E"/>
          <w:sz w:val="32"/>
          <w:szCs w:val="32"/>
        </w:rPr>
      </w:pPr>
      <w:r>
        <w:rPr>
          <w:rFonts w:hint="eastAsia" w:ascii="方正黑体简体" w:hAnsi="方正黑体简体" w:eastAsia="方正黑体简体" w:cs="方正黑体简体"/>
          <w:b/>
          <w:color w:val="8007B9"/>
          <w:sz w:val="32"/>
          <w:szCs w:val="32"/>
          <w:lang w:eastAsia="zh-CN"/>
        </w:rPr>
        <w:t>赏江南</w:t>
      </w:r>
      <w:r>
        <w:rPr>
          <w:rFonts w:hint="eastAsia" w:ascii="方正黑体简体" w:hAnsi="方正黑体简体" w:eastAsia="方正黑体简体" w:cs="方正黑体简体"/>
          <w:b/>
          <w:color w:val="8007B9"/>
          <w:sz w:val="32"/>
          <w:szCs w:val="32"/>
          <w:lang w:val="en-US" w:eastAsia="zh-CN"/>
        </w:rPr>
        <w:t>-华东三市+双水乡（夜宿乌镇）</w:t>
      </w:r>
      <w:r>
        <w:rPr>
          <w:rFonts w:hint="eastAsia" w:ascii="方正黑体简体" w:hAnsi="方正黑体简体" w:eastAsia="方正黑体简体" w:cs="方正黑体简体"/>
          <w:b/>
          <w:color w:val="8007B9"/>
          <w:sz w:val="32"/>
          <w:szCs w:val="32"/>
          <w:lang w:eastAsia="zh-CN"/>
        </w:rPr>
        <w:t>双飞</w:t>
      </w:r>
      <w:r>
        <w:rPr>
          <w:rFonts w:hint="eastAsia" w:ascii="方正黑体简体" w:hAnsi="方正黑体简体" w:eastAsia="方正黑体简体" w:cs="方正黑体简体"/>
          <w:b/>
          <w:color w:val="8007B9"/>
          <w:sz w:val="32"/>
          <w:szCs w:val="32"/>
          <w:lang w:val="en-US" w:eastAsia="zh-CN"/>
        </w:rPr>
        <w:t>4</w:t>
      </w:r>
      <w:r>
        <w:rPr>
          <w:rFonts w:hint="eastAsia" w:ascii="方正黑体简体" w:hAnsi="方正黑体简体" w:eastAsia="方正黑体简体" w:cs="方正黑体简体"/>
          <w:b/>
          <w:color w:val="8007B9"/>
          <w:sz w:val="32"/>
          <w:szCs w:val="32"/>
        </w:rPr>
        <w:t>日游</w:t>
      </w:r>
    </w:p>
    <w:tbl>
      <w:tblPr>
        <w:tblStyle w:val="5"/>
        <w:tblW w:w="1056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337"/>
        <w:gridCol w:w="922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5" w:hRule="atLeast"/>
          <w:jc w:val="center"/>
        </w:trPr>
        <w:tc>
          <w:tcPr>
            <w:tcW w:w="1337" w:type="dxa"/>
            <w:vMerge w:val="restart"/>
            <w:shd w:val="clear" w:color="auto" w:fill="E36C09"/>
            <w:vAlign w:val="center"/>
          </w:tcPr>
          <w:p>
            <w:pPr>
              <w:spacing w:line="380" w:lineRule="exact"/>
              <w:jc w:val="center"/>
              <w:rPr>
                <w:rFonts w:ascii="微软雅黑" w:hAnsi="微软雅黑" w:eastAsia="微软雅黑"/>
                <w:color w:val="FFFF00"/>
                <w:sz w:val="32"/>
                <w:szCs w:val="32"/>
              </w:rPr>
            </w:pPr>
            <w:r>
              <w:rPr>
                <w:rFonts w:hint="eastAsia" w:ascii="微软雅黑" w:hAnsi="微软雅黑" w:eastAsia="微软雅黑"/>
                <w:color w:val="FFFFFF"/>
                <w:sz w:val="32"/>
                <w:szCs w:val="32"/>
              </w:rPr>
              <w:t>D1</w:t>
            </w:r>
          </w:p>
        </w:tc>
        <w:tc>
          <w:tcPr>
            <w:tcW w:w="9223" w:type="dxa"/>
            <w:shd w:val="clear" w:color="auto" w:fill="FABF8F"/>
            <w:vAlign w:val="center"/>
          </w:tcPr>
          <w:p>
            <w:pPr>
              <w:spacing w:line="380" w:lineRule="exact"/>
              <w:rPr>
                <w:rFonts w:ascii="微软雅黑" w:hAnsi="微软雅黑" w:eastAsia="微软雅黑"/>
                <w:b/>
                <w:color w:val="000000"/>
                <w:szCs w:val="21"/>
              </w:rPr>
            </w:pPr>
            <w:r>
              <w:rPr>
                <w:rFonts w:hint="eastAsia" w:ascii="微软雅黑" w:hAnsi="微软雅黑" w:eastAsia="微软雅黑"/>
                <w:b/>
                <w:color w:val="000000"/>
                <w:szCs w:val="21"/>
              </w:rPr>
              <w:t>交通：</w:t>
            </w:r>
            <w:r>
              <w:rPr>
                <w:rFonts w:hint="eastAsia" w:ascii="微软雅黑" w:hAnsi="微软雅黑" w:eastAsia="微软雅黑"/>
                <w:b/>
                <w:color w:val="000000"/>
                <w:szCs w:val="21"/>
                <w:lang w:eastAsia="zh-CN"/>
              </w:rPr>
              <w:t>成都</w:t>
            </w:r>
            <w:r>
              <w:rPr>
                <w:rFonts w:hint="eastAsia" w:ascii="微软雅黑" w:hAnsi="微软雅黑" w:eastAsia="微软雅黑"/>
                <w:b/>
                <w:color w:val="000000"/>
                <w:szCs w:val="21"/>
                <w:lang w:val="en-US" w:eastAsia="zh-CN"/>
              </w:rPr>
              <w:t>-</w:t>
            </w:r>
            <w:r>
              <w:rPr>
                <w:rFonts w:hint="eastAsia" w:ascii="微软雅黑" w:hAnsi="微软雅黑" w:eastAsia="微软雅黑"/>
                <w:b/>
                <w:color w:val="000000"/>
                <w:szCs w:val="21"/>
              </w:rPr>
              <w:t>上海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94" w:hRule="atLeast"/>
          <w:jc w:val="center"/>
        </w:trPr>
        <w:tc>
          <w:tcPr>
            <w:tcW w:w="1337" w:type="dxa"/>
            <w:vMerge w:val="continue"/>
            <w:shd w:val="clear" w:color="auto" w:fill="E36C09"/>
            <w:vAlign w:val="center"/>
          </w:tcPr>
          <w:p>
            <w:pPr>
              <w:spacing w:line="380" w:lineRule="exact"/>
              <w:jc w:val="center"/>
              <w:rPr>
                <w:rFonts w:ascii="微软雅黑" w:hAnsi="微软雅黑" w:eastAsia="微软雅黑"/>
                <w:b/>
                <w:szCs w:val="21"/>
              </w:rPr>
            </w:pPr>
          </w:p>
        </w:tc>
        <w:tc>
          <w:tcPr>
            <w:tcW w:w="9223" w:type="dxa"/>
            <w:shd w:val="clear" w:color="auto" w:fill="FABF8F"/>
            <w:vAlign w:val="top"/>
          </w:tcPr>
          <w:p>
            <w:pPr>
              <w:spacing w:line="380" w:lineRule="exact"/>
              <w:jc w:val="left"/>
              <w:rPr>
                <w:rFonts w:ascii="微软雅黑" w:hAnsi="微软雅黑" w:eastAsia="微软雅黑"/>
                <w:color w:val="000000"/>
                <w:kern w:val="0"/>
                <w:szCs w:val="21"/>
                <w:shd w:val="pct10" w:color="auto" w:fill="FFFFFF"/>
              </w:rPr>
            </w:pPr>
            <w:r>
              <w:rPr>
                <w:rFonts w:hint="eastAsia" w:ascii="微软雅黑" w:hAnsi="微软雅黑" w:eastAsia="微软雅黑"/>
                <w:b/>
                <w:color w:val="000000"/>
                <w:szCs w:val="21"/>
              </w:rPr>
              <w:t xml:space="preserve">用餐：无           </w:t>
            </w:r>
            <w:r>
              <w:rPr>
                <w:rFonts w:hint="eastAsia" w:ascii="微软雅黑" w:hAnsi="微软雅黑" w:eastAsia="微软雅黑"/>
                <w:color w:val="000000"/>
                <w:kern w:val="0"/>
                <w:szCs w:val="21"/>
              </w:rPr>
              <w:t xml:space="preserve">                     </w:t>
            </w:r>
            <w:r>
              <w:rPr>
                <w:rFonts w:hint="eastAsia" w:ascii="微软雅黑" w:hAnsi="微软雅黑" w:eastAsia="微软雅黑"/>
                <w:b/>
                <w:color w:val="000000"/>
                <w:szCs w:val="21"/>
              </w:rPr>
              <w:t>住宿：上海（维也纳同级别）/苏州（维也纳同级别）</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10560" w:type="dxa"/>
            <w:gridSpan w:val="2"/>
            <w:vAlign w:val="center"/>
          </w:tcPr>
          <w:p>
            <w:pPr>
              <w:spacing w:line="340" w:lineRule="exact"/>
              <w:ind w:left="420" w:hanging="420" w:hangingChars="200"/>
              <w:rPr>
                <w:rFonts w:hint="eastAsia" w:ascii="微软雅黑" w:hAnsi="微软雅黑" w:eastAsia="微软雅黑" w:cs="微软雅黑"/>
                <w:bCs/>
                <w:lang w:bidi="ar"/>
              </w:rPr>
            </w:pPr>
            <w:r>
              <w:rPr>
                <w:rFonts w:hint="eastAsia" w:ascii="微软雅黑" w:hAnsi="微软雅黑" w:eastAsia="微软雅黑"/>
                <w:color w:val="C00000"/>
                <w:szCs w:val="21"/>
              </w:rPr>
              <w:t xml:space="preserve">▲  </w:t>
            </w:r>
            <w:r>
              <w:rPr>
                <w:rFonts w:hint="eastAsia" w:ascii="微软雅黑" w:hAnsi="微软雅黑" w:eastAsia="微软雅黑" w:cs="微软雅黑"/>
                <w:lang w:bidi="ar"/>
              </w:rPr>
              <w:t>上海接团后入住酒店，自由活动。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5" w:hRule="atLeast"/>
          <w:jc w:val="center"/>
        </w:trPr>
        <w:tc>
          <w:tcPr>
            <w:tcW w:w="1337" w:type="dxa"/>
            <w:vMerge w:val="restart"/>
            <w:shd w:val="clear" w:color="auto" w:fill="E36C09"/>
            <w:vAlign w:val="center"/>
          </w:tcPr>
          <w:p>
            <w:pPr>
              <w:spacing w:line="380" w:lineRule="exact"/>
              <w:jc w:val="center"/>
              <w:rPr>
                <w:rFonts w:ascii="微软雅黑" w:hAnsi="微软雅黑" w:eastAsia="微软雅黑"/>
                <w:color w:val="FFFF00"/>
                <w:sz w:val="32"/>
                <w:szCs w:val="32"/>
              </w:rPr>
            </w:pPr>
            <w:r>
              <w:rPr>
                <w:rFonts w:hint="eastAsia" w:ascii="微软雅黑" w:hAnsi="微软雅黑" w:eastAsia="微软雅黑"/>
                <w:color w:val="FFFFFF"/>
                <w:sz w:val="32"/>
                <w:szCs w:val="32"/>
              </w:rPr>
              <w:t>D2</w:t>
            </w:r>
          </w:p>
        </w:tc>
        <w:tc>
          <w:tcPr>
            <w:tcW w:w="9223" w:type="dxa"/>
            <w:shd w:val="clear" w:color="auto" w:fill="FABF8F"/>
            <w:vAlign w:val="center"/>
          </w:tcPr>
          <w:p>
            <w:pPr>
              <w:spacing w:line="380" w:lineRule="exact"/>
              <w:rPr>
                <w:rFonts w:ascii="微软雅黑" w:hAnsi="微软雅黑" w:eastAsia="微软雅黑"/>
                <w:b/>
                <w:color w:val="000000"/>
                <w:szCs w:val="21"/>
              </w:rPr>
            </w:pPr>
            <w:r>
              <w:rPr>
                <w:rFonts w:hint="eastAsia" w:ascii="微软雅黑" w:hAnsi="微软雅黑" w:eastAsia="微软雅黑"/>
                <w:b/>
                <w:color w:val="000000"/>
                <w:szCs w:val="21"/>
              </w:rPr>
              <w:t>交通：上海-苏州-杭州-乌镇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94" w:hRule="atLeast"/>
          <w:jc w:val="center"/>
        </w:trPr>
        <w:tc>
          <w:tcPr>
            <w:tcW w:w="1337" w:type="dxa"/>
            <w:vMerge w:val="continue"/>
            <w:shd w:val="clear" w:color="auto" w:fill="E36C09"/>
            <w:vAlign w:val="center"/>
          </w:tcPr>
          <w:p>
            <w:pPr>
              <w:spacing w:line="380" w:lineRule="exact"/>
              <w:jc w:val="center"/>
              <w:rPr>
                <w:rFonts w:ascii="微软雅黑" w:hAnsi="微软雅黑" w:eastAsia="微软雅黑"/>
                <w:b/>
                <w:szCs w:val="21"/>
              </w:rPr>
            </w:pPr>
          </w:p>
        </w:tc>
        <w:tc>
          <w:tcPr>
            <w:tcW w:w="9223" w:type="dxa"/>
            <w:shd w:val="clear" w:color="auto" w:fill="FABF8F"/>
            <w:vAlign w:val="top"/>
          </w:tcPr>
          <w:p>
            <w:pPr>
              <w:spacing w:line="380" w:lineRule="exact"/>
              <w:jc w:val="left"/>
              <w:rPr>
                <w:rFonts w:ascii="微软雅黑" w:hAnsi="微软雅黑" w:eastAsia="微软雅黑"/>
                <w:color w:val="000000"/>
                <w:kern w:val="0"/>
                <w:szCs w:val="21"/>
                <w:shd w:val="pct10" w:color="auto" w:fill="FFFFFF"/>
              </w:rPr>
            </w:pPr>
            <w:r>
              <w:rPr>
                <w:rFonts w:hint="eastAsia" w:ascii="微软雅黑" w:hAnsi="微软雅黑" w:eastAsia="微软雅黑"/>
                <w:b/>
                <w:color w:val="000000"/>
                <w:szCs w:val="21"/>
              </w:rPr>
              <w:t xml:space="preserve">用餐：早餐、中餐       </w:t>
            </w:r>
            <w:r>
              <w:rPr>
                <w:rFonts w:hint="eastAsia" w:ascii="微软雅黑" w:hAnsi="微软雅黑" w:eastAsia="微软雅黑"/>
                <w:color w:val="000000"/>
                <w:kern w:val="0"/>
                <w:szCs w:val="21"/>
              </w:rPr>
              <w:t xml:space="preserve">                                     </w:t>
            </w:r>
            <w:r>
              <w:rPr>
                <w:rFonts w:hint="eastAsia" w:ascii="微软雅黑" w:hAnsi="微软雅黑" w:eastAsia="微软雅黑"/>
                <w:b/>
                <w:color w:val="000000"/>
                <w:szCs w:val="21"/>
              </w:rPr>
              <w:t>住宿：乌镇外（华星酒店）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10560" w:type="dxa"/>
            <w:gridSpan w:val="2"/>
            <w:vAlign w:val="center"/>
          </w:tcPr>
          <w:p>
            <w:pPr>
              <w:spacing w:line="340" w:lineRule="exact"/>
              <w:ind w:left="420" w:right="-1" w:hanging="420" w:hangingChars="200"/>
              <w:rPr>
                <w:rFonts w:hint="eastAsia" w:ascii="微软雅黑" w:hAnsi="微软雅黑" w:eastAsia="微软雅黑" w:cs="微软雅黑"/>
                <w:szCs w:val="21"/>
              </w:rPr>
            </w:pPr>
            <w:r>
              <w:rPr>
                <w:rFonts w:hint="eastAsia" w:ascii="微软雅黑" w:hAnsi="微软雅黑" w:eastAsia="微软雅黑"/>
                <w:color w:val="C00000"/>
                <w:szCs w:val="21"/>
              </w:rPr>
              <w:t xml:space="preserve">▲  </w:t>
            </w:r>
            <w:r>
              <w:rPr>
                <w:rFonts w:hint="eastAsia" w:ascii="微软雅黑" w:hAnsi="微软雅黑" w:eastAsia="微软雅黑"/>
                <w:szCs w:val="21"/>
              </w:rPr>
              <w:t>早餐后车赴苏州，</w:t>
            </w:r>
            <w:r>
              <w:rPr>
                <w:rFonts w:hint="eastAsia" w:ascii="微软雅黑" w:hAnsi="微软雅黑" w:eastAsia="微软雅黑" w:cs="微软雅黑"/>
                <w:lang w:bidi="ar"/>
              </w:rPr>
              <w:t>游览苏州四大名园之一、世界文化遗产——</w:t>
            </w:r>
            <w:r>
              <w:rPr>
                <w:rFonts w:hint="eastAsia" w:ascii="微软雅黑" w:hAnsi="微软雅黑" w:eastAsia="微软雅黑" w:cs="微软雅黑"/>
                <w:b/>
                <w:lang w:bidi="ar"/>
              </w:rPr>
              <w:t>【狮子林】</w:t>
            </w:r>
            <w:r>
              <w:rPr>
                <w:rFonts w:hint="eastAsia" w:ascii="微软雅黑" w:hAnsi="微软雅黑" w:eastAsia="微软雅黑" w:cs="微软雅黑"/>
                <w:lang w:bidi="ar"/>
              </w:rPr>
              <w:t>，“人道我居城市里，我疑身在万山中”，就是狮子林的真实写照。园内建筑错落有致，见山楼、九狮峰、燕誉堂、乾隆皇帝游园时赐名的“真趣亭”等。其假山更是一绝，狮子林尚存中国最大的古代假山群，假山迷宫玲珑众多、出神入化，形似狮子起舞，被誉为“假山王国”</w:t>
            </w:r>
          </w:p>
          <w:p>
            <w:pPr>
              <w:spacing w:line="380" w:lineRule="exact"/>
              <w:ind w:left="420" w:hanging="420" w:hangingChars="200"/>
              <w:rPr>
                <w:rFonts w:hint="eastAsia" w:ascii="微软雅黑" w:hAnsi="微软雅黑" w:eastAsia="微软雅黑" w:cs="微软雅黑"/>
                <w:bCs/>
                <w:lang w:bidi="ar"/>
              </w:rPr>
            </w:pPr>
            <w:r>
              <w:rPr>
                <w:rFonts w:hint="eastAsia" w:ascii="微软雅黑" w:hAnsi="微软雅黑" w:eastAsia="微软雅黑" w:cs="微软雅黑"/>
                <w:color w:val="C00000"/>
                <w:szCs w:val="21"/>
              </w:rPr>
              <w:t xml:space="preserve">▲  </w:t>
            </w:r>
            <w:r>
              <w:rPr>
                <w:rFonts w:hint="eastAsia" w:ascii="微软雅黑" w:hAnsi="微软雅黑" w:eastAsia="微软雅黑" w:cs="微软雅黑"/>
                <w:lang w:bidi="ar"/>
              </w:rPr>
              <w:t>览</w:t>
            </w:r>
            <w:r>
              <w:rPr>
                <w:rFonts w:hint="eastAsia" w:ascii="微软雅黑" w:hAnsi="微软雅黑" w:eastAsia="微软雅黑" w:cs="微软雅黑"/>
                <w:b/>
                <w:lang w:bidi="ar"/>
              </w:rPr>
              <w:t>【漫步西湖】</w:t>
            </w:r>
            <w:r>
              <w:rPr>
                <w:rFonts w:hint="eastAsia" w:ascii="微软雅黑" w:hAnsi="微软雅黑" w:eastAsia="微软雅黑" w:cs="微软雅黑"/>
                <w:lang w:bidi="ar"/>
              </w:rPr>
              <w:t>(游西湖美景，远观三潭印月岛，南北有开网亭、康熙御碑亭、我心相印亭连接曲桥相通，呈“十”字形交叉，从空中俯瞰，岛上陆地形如一个特大的“田”字，呈现出湖中有岛，岛中有湖，水景称胜的特色，在西湖十景中独具一格，为我国江南水上园林的经典之作。听断桥故事，赏苏堤烟柳，观新雷峰塔)。游览西湖十景之一的</w:t>
            </w:r>
            <w:r>
              <w:rPr>
                <w:rFonts w:hint="eastAsia" w:ascii="微软雅黑" w:hAnsi="微软雅黑" w:eastAsia="微软雅黑" w:cs="微软雅黑"/>
                <w:b/>
                <w:lang w:bidi="ar"/>
              </w:rPr>
              <w:t>【花港观鱼】</w:t>
            </w:r>
            <w:r>
              <w:rPr>
                <w:rFonts w:hint="eastAsia" w:ascii="微软雅黑" w:hAnsi="微软雅黑" w:eastAsia="微软雅黑" w:cs="微软雅黑"/>
                <w:lang w:bidi="ar"/>
              </w:rPr>
              <w:t>观红鱼池，御碑亭，牡丹园等景观</w:t>
            </w:r>
          </w:p>
          <w:p>
            <w:pPr>
              <w:spacing w:line="340" w:lineRule="exact"/>
              <w:ind w:left="420" w:hanging="420" w:hangingChars="200"/>
              <w:rPr>
                <w:rFonts w:hint="eastAsia" w:ascii="微软雅黑" w:hAnsi="微软雅黑" w:eastAsia="微软雅黑" w:cs="微软雅黑"/>
                <w:lang w:bidi="ar"/>
              </w:rPr>
            </w:pPr>
            <w:r>
              <w:rPr>
                <w:rFonts w:hint="eastAsia" w:ascii="微软雅黑" w:hAnsi="微软雅黑" w:eastAsia="微软雅黑" w:cs="微软雅黑"/>
                <w:color w:val="C00000"/>
                <w:szCs w:val="21"/>
              </w:rPr>
              <w:t xml:space="preserve">▲  </w:t>
            </w:r>
            <w:r>
              <w:rPr>
                <w:rFonts w:hint="eastAsia" w:ascii="微软雅黑" w:hAnsi="微软雅黑" w:eastAsia="微软雅黑" w:cs="微软雅黑"/>
                <w:lang w:bidi="ar"/>
              </w:rPr>
              <w:t>欣赏中国人气最旺的主题公园—</w:t>
            </w:r>
            <w:r>
              <w:rPr>
                <w:rFonts w:hint="eastAsia" w:ascii="微软雅黑" w:hAnsi="微软雅黑" w:eastAsia="微软雅黑" w:cs="微软雅黑"/>
                <w:b/>
                <w:lang w:bidi="ar"/>
              </w:rPr>
              <w:t>【宋城景区】</w:t>
            </w:r>
            <w:r>
              <w:rPr>
                <w:rFonts w:hint="eastAsia" w:ascii="微软雅黑" w:hAnsi="微软雅黑" w:eastAsia="微软雅黑" w:cs="微软雅黑"/>
                <w:lang w:bidi="ar"/>
              </w:rPr>
              <w:t>（不含表演），宋城景区包含宋城市井街、文化广场等主题区，景区内一年四季活动不断，有新春大庙会、火把节、泼水节、锅庄狂欢节等缤纷活动</w:t>
            </w:r>
          </w:p>
          <w:p>
            <w:pPr>
              <w:spacing w:line="340" w:lineRule="exact"/>
              <w:ind w:left="420" w:right="-1" w:hanging="420" w:hangingChars="200"/>
              <w:rPr>
                <w:rFonts w:hint="eastAsia" w:ascii="微软雅黑" w:hAnsi="微软雅黑" w:eastAsia="微软雅黑" w:cs="微软雅黑"/>
                <w:color w:val="366091"/>
                <w:lang w:bidi="ar"/>
              </w:rPr>
            </w:pPr>
            <w:r>
              <w:rPr>
                <w:rFonts w:hint="eastAsia" w:ascii="微软雅黑" w:hAnsi="微软雅黑" w:eastAsia="微软雅黑" w:cs="微软雅黑"/>
                <w:color w:val="C00000"/>
                <w:szCs w:val="21"/>
              </w:rPr>
              <w:t xml:space="preserve">▲  </w:t>
            </w:r>
            <w:r>
              <w:rPr>
                <w:rFonts w:hint="eastAsia" w:ascii="微软雅黑" w:hAnsi="微软雅黑" w:eastAsia="微软雅黑" w:cs="微软雅黑"/>
                <w:color w:val="E36C09"/>
                <w:lang w:bidi="ar"/>
              </w:rPr>
              <w:t>晚餐后可自费升级行程</w:t>
            </w:r>
            <w:r>
              <w:rPr>
                <w:rFonts w:hint="eastAsia" w:ascii="微软雅黑" w:hAnsi="微软雅黑" w:eastAsia="微软雅黑" w:cs="微软雅黑"/>
                <w:b/>
                <w:color w:val="E36C09"/>
                <w:lang w:bidi="ar"/>
              </w:rPr>
              <w:t>【千古情演出】</w:t>
            </w:r>
            <w:r>
              <w:rPr>
                <w:rFonts w:hint="eastAsia" w:ascii="微软雅黑" w:hAnsi="微软雅黑" w:eastAsia="微软雅黑" w:cs="微软雅黑"/>
                <w:color w:val="E36C09"/>
                <w:lang w:bidi="ar"/>
              </w:rPr>
              <w:t>杭州标志性演出，被誉“世界三大名秀之一”！每一位到杭州的游客必看的剧目。以杭州的历史典故、神话传说为基点，融合歌舞、杂技艺术于一体，应用现代高科技手段营造如梦如幻的艺术效果，给人以强烈的视觉震撼。堪与法国巴黎红磨坊和美国拉斯韦加斯秀相媲美。</w:t>
            </w:r>
          </w:p>
          <w:p>
            <w:pPr>
              <w:spacing w:line="340" w:lineRule="exact"/>
              <w:ind w:left="420" w:hanging="420" w:hangingChars="200"/>
              <w:rPr>
                <w:rFonts w:hint="eastAsia" w:ascii="微软雅黑" w:hAnsi="微软雅黑" w:eastAsia="微软雅黑" w:cs="微软雅黑"/>
                <w:lang w:bidi="ar"/>
              </w:rPr>
            </w:pPr>
            <w:r>
              <w:rPr>
                <w:rFonts w:hint="eastAsia" w:ascii="微软雅黑" w:hAnsi="微软雅黑" w:eastAsia="微软雅黑" w:cs="微软雅黑"/>
                <w:color w:val="C00000"/>
                <w:szCs w:val="21"/>
              </w:rPr>
              <w:t>▲</w:t>
            </w:r>
            <w:r>
              <w:rPr>
                <w:rFonts w:hint="eastAsia" w:ascii="微软雅黑" w:hAnsi="微软雅黑" w:eastAsia="微软雅黑" w:cs="微软雅黑"/>
                <w:szCs w:val="21"/>
              </w:rPr>
              <w:t xml:space="preserve">  </w:t>
            </w:r>
            <w:r>
              <w:rPr>
                <w:rFonts w:hint="eastAsia" w:ascii="微软雅黑" w:hAnsi="微软雅黑" w:eastAsia="微软雅黑" w:cs="微软雅黑"/>
                <w:lang w:bidi="ar"/>
              </w:rPr>
              <w:t>游览世界遗产级休闲度假梦里水乡古镇——</w:t>
            </w:r>
            <w:r>
              <w:rPr>
                <w:rFonts w:hint="eastAsia" w:ascii="微软雅黑" w:hAnsi="微软雅黑" w:eastAsia="微软雅黑" w:cs="微软雅黑"/>
                <w:b/>
                <w:lang w:bidi="ar"/>
              </w:rPr>
              <w:t>【乌镇西栅】</w:t>
            </w:r>
            <w:r>
              <w:rPr>
                <w:rFonts w:hint="eastAsia" w:ascii="微软雅黑" w:hAnsi="微软雅黑" w:eastAsia="微软雅黑" w:cs="微软雅黑"/>
                <w:lang w:bidi="ar"/>
              </w:rPr>
              <w:t>，真正呈现了原汁原味的江南水乡古镇的历史风貌，西栅街区内的名胜古迹、手工作经典展馆、宗教建筑、民俗风情、休闲场所让人流连忘返，自然风光美不胜收，泛光夜景，气势磅礴。西栅由12座小岛组成，70多座小桥将这些小岛串连在一起，河流密度和石桥数量均为全国古镇之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5" w:hRule="atLeast"/>
          <w:jc w:val="center"/>
        </w:trPr>
        <w:tc>
          <w:tcPr>
            <w:tcW w:w="1337" w:type="dxa"/>
            <w:vMerge w:val="restart"/>
            <w:shd w:val="clear" w:color="auto" w:fill="E36C09"/>
            <w:vAlign w:val="center"/>
          </w:tcPr>
          <w:p>
            <w:pPr>
              <w:spacing w:line="380" w:lineRule="exact"/>
              <w:jc w:val="center"/>
              <w:rPr>
                <w:rFonts w:ascii="微软雅黑" w:hAnsi="微软雅黑" w:eastAsia="微软雅黑"/>
                <w:color w:val="FFFF00"/>
                <w:sz w:val="32"/>
                <w:szCs w:val="32"/>
              </w:rPr>
            </w:pPr>
            <w:r>
              <w:rPr>
                <w:rFonts w:hint="eastAsia" w:ascii="微软雅黑" w:hAnsi="微软雅黑" w:eastAsia="微软雅黑"/>
                <w:color w:val="FFFFFF"/>
                <w:sz w:val="32"/>
                <w:szCs w:val="32"/>
              </w:rPr>
              <w:t>D3</w:t>
            </w:r>
          </w:p>
        </w:tc>
        <w:tc>
          <w:tcPr>
            <w:tcW w:w="9223" w:type="dxa"/>
            <w:shd w:val="clear" w:color="auto" w:fill="FABF8F"/>
            <w:vAlign w:val="center"/>
          </w:tcPr>
          <w:p>
            <w:pPr>
              <w:spacing w:line="380" w:lineRule="exact"/>
              <w:rPr>
                <w:rFonts w:ascii="微软雅黑" w:hAnsi="微软雅黑" w:eastAsia="微软雅黑"/>
                <w:b/>
                <w:color w:val="000000"/>
                <w:szCs w:val="21"/>
              </w:rPr>
            </w:pPr>
            <w:r>
              <w:rPr>
                <w:rFonts w:hint="eastAsia" w:ascii="微软雅黑" w:hAnsi="微软雅黑" w:eastAsia="微软雅黑"/>
                <w:b/>
                <w:color w:val="000000"/>
                <w:szCs w:val="21"/>
              </w:rPr>
              <w:t>交通：乌镇-南浔-上海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94" w:hRule="atLeast"/>
          <w:jc w:val="center"/>
        </w:trPr>
        <w:tc>
          <w:tcPr>
            <w:tcW w:w="1337" w:type="dxa"/>
            <w:vMerge w:val="continue"/>
            <w:shd w:val="clear" w:color="auto" w:fill="E36C09"/>
            <w:vAlign w:val="center"/>
          </w:tcPr>
          <w:p>
            <w:pPr>
              <w:spacing w:line="380" w:lineRule="exact"/>
              <w:jc w:val="center"/>
              <w:rPr>
                <w:rFonts w:ascii="微软雅黑" w:hAnsi="微软雅黑" w:eastAsia="微软雅黑"/>
                <w:b/>
                <w:szCs w:val="21"/>
              </w:rPr>
            </w:pPr>
          </w:p>
        </w:tc>
        <w:tc>
          <w:tcPr>
            <w:tcW w:w="9223" w:type="dxa"/>
            <w:shd w:val="clear" w:color="auto" w:fill="FABF8F"/>
            <w:vAlign w:val="top"/>
          </w:tcPr>
          <w:p>
            <w:pPr>
              <w:spacing w:line="380" w:lineRule="exact"/>
              <w:jc w:val="left"/>
              <w:rPr>
                <w:rFonts w:ascii="微软雅黑" w:hAnsi="微软雅黑" w:eastAsia="微软雅黑"/>
                <w:color w:val="000000"/>
                <w:kern w:val="0"/>
                <w:szCs w:val="21"/>
                <w:shd w:val="pct10" w:color="auto" w:fill="FFFFFF"/>
              </w:rPr>
            </w:pPr>
            <w:r>
              <w:rPr>
                <w:rFonts w:hint="eastAsia" w:ascii="微软雅黑" w:hAnsi="微软雅黑" w:eastAsia="微软雅黑"/>
                <w:b/>
                <w:color w:val="000000"/>
                <w:szCs w:val="21"/>
              </w:rPr>
              <w:t xml:space="preserve">用餐：早餐、中餐       </w:t>
            </w:r>
            <w:r>
              <w:rPr>
                <w:rFonts w:hint="eastAsia" w:ascii="微软雅黑" w:hAnsi="微软雅黑" w:eastAsia="微软雅黑"/>
                <w:color w:val="000000"/>
                <w:kern w:val="0"/>
                <w:szCs w:val="21"/>
              </w:rPr>
              <w:t xml:space="preserve">                                     </w:t>
            </w:r>
            <w:r>
              <w:rPr>
                <w:rFonts w:hint="eastAsia" w:ascii="微软雅黑" w:hAnsi="微软雅黑" w:eastAsia="微软雅黑"/>
                <w:b/>
                <w:color w:val="000000"/>
                <w:szCs w:val="21"/>
              </w:rPr>
              <w:t>住宿：上海（维也纳同级别）</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10560" w:type="dxa"/>
            <w:gridSpan w:val="2"/>
            <w:vAlign w:val="center"/>
          </w:tcPr>
          <w:p>
            <w:pPr>
              <w:spacing w:line="340" w:lineRule="exact"/>
              <w:ind w:left="420" w:right="-1" w:hanging="420" w:hangingChars="200"/>
              <w:rPr>
                <w:rFonts w:hint="eastAsia" w:ascii="微软雅黑" w:hAnsi="微软雅黑" w:eastAsia="微软雅黑" w:cs="微软雅黑"/>
                <w:szCs w:val="21"/>
              </w:rPr>
            </w:pPr>
            <w:r>
              <w:rPr>
                <w:rFonts w:hint="eastAsia" w:ascii="微软雅黑" w:hAnsi="微软雅黑" w:eastAsia="微软雅黑"/>
                <w:color w:val="C00000"/>
                <w:szCs w:val="21"/>
              </w:rPr>
              <w:t xml:space="preserve">▲  </w:t>
            </w:r>
            <w:r>
              <w:rPr>
                <w:rFonts w:hint="eastAsia" w:ascii="微软雅黑" w:hAnsi="微软雅黑" w:eastAsia="微软雅黑" w:cs="微软雅黑"/>
                <w:lang w:bidi="ar"/>
              </w:rPr>
              <w:t>游览水乡——</w:t>
            </w:r>
            <w:r>
              <w:rPr>
                <w:rFonts w:hint="eastAsia" w:ascii="微软雅黑" w:hAnsi="微软雅黑" w:eastAsia="微软雅黑" w:cs="微软雅黑"/>
                <w:b/>
                <w:lang w:bidi="ar"/>
              </w:rPr>
              <w:t>【南浔古镇】</w:t>
            </w:r>
            <w:r>
              <w:rPr>
                <w:rFonts w:hint="eastAsia" w:ascii="微软雅黑" w:hAnsi="微软雅黑" w:eastAsia="微软雅黑" w:cs="微软雅黑"/>
                <w:lang w:bidi="ar"/>
              </w:rPr>
              <w:t>(游览时间约1小时），著名的世界文化遗产，国家AAAAA级景区，中国历史文化名镇，中国十大魅力名镇，游遍江南九十九，不如南浔走一走。车赴上海</w:t>
            </w:r>
          </w:p>
          <w:p>
            <w:pPr>
              <w:spacing w:line="340" w:lineRule="exact"/>
              <w:ind w:left="420" w:hanging="420" w:hangingChars="200"/>
              <w:rPr>
                <w:rFonts w:hint="eastAsia" w:ascii="宋体" w:hAnsi="宋体" w:eastAsia="宋体"/>
                <w:lang w:bidi="ar"/>
              </w:rPr>
            </w:pPr>
            <w:r>
              <w:rPr>
                <w:rFonts w:hint="eastAsia" w:ascii="微软雅黑" w:hAnsi="微软雅黑" w:eastAsia="微软雅黑" w:cs="微软雅黑"/>
                <w:color w:val="C00000"/>
                <w:szCs w:val="21"/>
              </w:rPr>
              <w:t xml:space="preserve">▲  </w:t>
            </w:r>
            <w:r>
              <w:rPr>
                <w:rFonts w:hint="eastAsia" w:ascii="微软雅黑" w:hAnsi="微软雅黑" w:eastAsia="微软雅黑" w:cs="微软雅黑"/>
                <w:color w:val="E36C09"/>
                <w:lang w:bidi="ar"/>
              </w:rPr>
              <w:t>晚上可自费升级行程</w:t>
            </w:r>
            <w:r>
              <w:rPr>
                <w:rFonts w:hint="eastAsia" w:ascii="微软雅黑" w:hAnsi="微软雅黑" w:eastAsia="微软雅黑" w:cs="微软雅黑"/>
                <w:b/>
                <w:color w:val="E36C09"/>
                <w:lang w:eastAsia="zh-TW" w:bidi="ar"/>
              </w:rPr>
              <w:t>【上海夜景套票】</w:t>
            </w:r>
            <w:r>
              <w:rPr>
                <w:rFonts w:hint="eastAsia" w:ascii="微软雅黑" w:hAnsi="微软雅黑" w:eastAsia="微软雅黑" w:cs="微软雅黑"/>
                <w:color w:val="E36C09"/>
                <w:lang w:eastAsia="zh-TW" w:bidi="ar"/>
              </w:rPr>
              <w:t>，摩登夜上海套餐——上海夜景被誉为“世界七大夜景之一“，可与美国曼哈顿的夜景相媲美!三种方式不同视角领略大上海迷人璀璨的夜景，初来上海的您值得拥有！① “海”—乘坐豪华游船悠哉欣赏黄浦江两岸美景；② “陆”—漫步外滩，近距离赏万国建筑博览群；③ “空” —登环球金融中心94层观光或登金茂大厦88米观光层或者东方明珠中球俯瞰大上海夜景</w:t>
            </w:r>
            <w:r>
              <w:rPr>
                <w:rFonts w:hint="eastAsia" w:ascii="微软雅黑" w:hAnsi="微软雅黑" w:eastAsia="微软雅黑" w:cs="微软雅黑"/>
                <w:color w:val="E36C09"/>
                <w:lang w:eastAsia="zh-TW" w:bidi="ar"/>
              </w:rPr>
              <w:br w:type="textWrapping"/>
            </w:r>
            <w:r>
              <w:rPr>
                <w:rFonts w:hint="eastAsia" w:ascii="微软雅黑" w:hAnsi="微软雅黑" w:eastAsia="微软雅黑" w:cs="微软雅黑"/>
                <w:color w:val="E36C09"/>
                <w:lang w:eastAsia="zh-TW" w:bidi="ar"/>
              </w:rPr>
              <w:t>收费标准：当地现付导游</w:t>
            </w:r>
            <w:r>
              <w:rPr>
                <w:rFonts w:hint="eastAsia" w:ascii="微软雅黑" w:hAnsi="微软雅黑" w:eastAsia="微软雅黑" w:cs="微软雅黑"/>
                <w:color w:val="E36C09"/>
                <w:lang w:bidi="ar"/>
              </w:rPr>
              <w:t>300</w:t>
            </w:r>
            <w:r>
              <w:rPr>
                <w:rFonts w:hint="eastAsia" w:ascii="微软雅黑" w:hAnsi="微软雅黑" w:eastAsia="微软雅黑" w:cs="微软雅黑"/>
                <w:color w:val="E36C09"/>
                <w:lang w:eastAsia="zh-TW" w:bidi="ar"/>
              </w:rPr>
              <w:t>元/人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5" w:hRule="atLeast"/>
          <w:jc w:val="center"/>
        </w:trPr>
        <w:tc>
          <w:tcPr>
            <w:tcW w:w="1337" w:type="dxa"/>
            <w:vMerge w:val="restart"/>
            <w:shd w:val="clear" w:color="auto" w:fill="E36C09"/>
            <w:vAlign w:val="center"/>
          </w:tcPr>
          <w:p>
            <w:pPr>
              <w:spacing w:line="380" w:lineRule="exact"/>
              <w:jc w:val="center"/>
              <w:rPr>
                <w:rFonts w:ascii="微软雅黑" w:hAnsi="微软雅黑" w:eastAsia="微软雅黑"/>
                <w:color w:val="FFFF00"/>
                <w:sz w:val="32"/>
                <w:szCs w:val="32"/>
              </w:rPr>
            </w:pPr>
            <w:r>
              <w:rPr>
                <w:rFonts w:hint="eastAsia" w:ascii="微软雅黑" w:hAnsi="微软雅黑" w:eastAsia="微软雅黑"/>
                <w:color w:val="FFFFFF"/>
                <w:sz w:val="32"/>
                <w:szCs w:val="32"/>
              </w:rPr>
              <w:t>D4</w:t>
            </w:r>
          </w:p>
        </w:tc>
        <w:tc>
          <w:tcPr>
            <w:tcW w:w="9223" w:type="dxa"/>
            <w:shd w:val="clear" w:color="auto" w:fill="FABF8F"/>
            <w:vAlign w:val="center"/>
          </w:tcPr>
          <w:p>
            <w:pPr>
              <w:spacing w:line="380" w:lineRule="exact"/>
              <w:rPr>
                <w:rFonts w:hint="eastAsia" w:ascii="微软雅黑" w:hAnsi="微软雅黑" w:eastAsia="微软雅黑"/>
                <w:b/>
                <w:color w:val="000000"/>
                <w:szCs w:val="21"/>
                <w:lang w:val="en-US" w:eastAsia="zh-CN"/>
              </w:rPr>
            </w:pPr>
            <w:r>
              <w:rPr>
                <w:rFonts w:hint="eastAsia" w:ascii="微软雅黑" w:hAnsi="微软雅黑" w:eastAsia="微软雅黑"/>
                <w:b/>
                <w:color w:val="000000"/>
                <w:szCs w:val="21"/>
              </w:rPr>
              <w:t>交通：上海</w:t>
            </w:r>
            <w:r>
              <w:rPr>
                <w:rFonts w:hint="eastAsia" w:ascii="微软雅黑" w:hAnsi="微软雅黑" w:eastAsia="微软雅黑"/>
                <w:b/>
                <w:color w:val="000000"/>
                <w:szCs w:val="21"/>
                <w:lang w:val="en-US" w:eastAsia="zh-CN"/>
              </w:rPr>
              <w:t>-成都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94" w:hRule="atLeast"/>
          <w:jc w:val="center"/>
        </w:trPr>
        <w:tc>
          <w:tcPr>
            <w:tcW w:w="1337" w:type="dxa"/>
            <w:vMerge w:val="continue"/>
            <w:shd w:val="clear" w:color="auto" w:fill="E36C09"/>
            <w:vAlign w:val="center"/>
          </w:tcPr>
          <w:p>
            <w:pPr>
              <w:spacing w:line="380" w:lineRule="exact"/>
              <w:jc w:val="center"/>
              <w:rPr>
                <w:rFonts w:ascii="微软雅黑" w:hAnsi="微软雅黑" w:eastAsia="微软雅黑"/>
                <w:b/>
                <w:szCs w:val="21"/>
              </w:rPr>
            </w:pPr>
          </w:p>
        </w:tc>
        <w:tc>
          <w:tcPr>
            <w:tcW w:w="9223" w:type="dxa"/>
            <w:shd w:val="clear" w:color="auto" w:fill="FABF8F"/>
            <w:vAlign w:val="top"/>
          </w:tcPr>
          <w:p>
            <w:pPr>
              <w:spacing w:line="380" w:lineRule="exact"/>
              <w:jc w:val="left"/>
              <w:rPr>
                <w:rFonts w:ascii="微软雅黑" w:hAnsi="微软雅黑" w:eastAsia="微软雅黑"/>
                <w:color w:val="000000"/>
                <w:kern w:val="0"/>
                <w:szCs w:val="21"/>
                <w:shd w:val="pct10" w:color="auto" w:fill="FFFFFF"/>
              </w:rPr>
            </w:pPr>
            <w:r>
              <w:rPr>
                <w:rFonts w:hint="eastAsia" w:ascii="微软雅黑" w:hAnsi="微软雅黑" w:eastAsia="微软雅黑"/>
                <w:b/>
                <w:color w:val="000000"/>
                <w:szCs w:val="21"/>
              </w:rPr>
              <w:t xml:space="preserve">用餐：早餐       </w:t>
            </w:r>
            <w:r>
              <w:rPr>
                <w:rFonts w:hint="eastAsia" w:ascii="微软雅黑" w:hAnsi="微软雅黑" w:eastAsia="微软雅黑"/>
                <w:color w:val="000000"/>
                <w:kern w:val="0"/>
                <w:szCs w:val="21"/>
              </w:rPr>
              <w:t xml:space="preserve">                                            </w:t>
            </w:r>
            <w:r>
              <w:rPr>
                <w:rFonts w:hint="eastAsia" w:ascii="微软雅黑" w:hAnsi="微软雅黑" w:eastAsia="微软雅黑"/>
                <w:b/>
                <w:color w:val="000000"/>
                <w:szCs w:val="21"/>
              </w:rPr>
              <w:t>住宿：无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10560" w:type="dxa"/>
            <w:gridSpan w:val="2"/>
            <w:vAlign w:val="center"/>
          </w:tcPr>
          <w:p>
            <w:pPr>
              <w:spacing w:line="380" w:lineRule="exact"/>
              <w:ind w:left="420" w:hanging="420" w:hangingChars="200"/>
              <w:rPr>
                <w:rFonts w:hint="eastAsia" w:ascii="微软雅黑" w:hAnsi="微软雅黑" w:eastAsia="微软雅黑" w:cs="微软雅黑"/>
                <w:szCs w:val="21"/>
              </w:rPr>
            </w:pPr>
            <w:r>
              <w:rPr>
                <w:rFonts w:hint="eastAsia" w:ascii="微软雅黑" w:hAnsi="微软雅黑" w:eastAsia="微软雅黑"/>
                <w:color w:val="C00000"/>
                <w:szCs w:val="21"/>
              </w:rPr>
              <w:t xml:space="preserve">▲  </w:t>
            </w:r>
            <w:r>
              <w:rPr>
                <w:rFonts w:hint="eastAsia" w:ascii="微软雅黑" w:hAnsi="微软雅黑" w:eastAsia="微软雅黑" w:cs="微软雅黑"/>
                <w:szCs w:val="21"/>
                <w:lang w:eastAsia="zh-TW" w:bidi="ar"/>
              </w:rPr>
              <w:t>车游上海CBD——浦东陆家嘴：外观上海十大建筑——金茂大厦（88层）、东方明珠（高468米）、环球国际金融中心(110层)、上海国际会议中心外景；车游黄浦江隧道、黄浦江上第一座桥——南浦大桥；</w:t>
            </w:r>
          </w:p>
          <w:p>
            <w:pPr>
              <w:spacing w:line="380" w:lineRule="exact"/>
              <w:ind w:left="420" w:hanging="420" w:hangingChars="200"/>
              <w:rPr>
                <w:rFonts w:hint="eastAsia" w:ascii="微软雅黑" w:hAnsi="微软雅黑" w:eastAsia="微软雅黑" w:cs="微软雅黑"/>
                <w:bCs/>
                <w:szCs w:val="21"/>
                <w:lang w:bidi="ar"/>
              </w:rPr>
            </w:pPr>
            <w:r>
              <w:rPr>
                <w:rFonts w:hint="eastAsia" w:ascii="微软雅黑" w:hAnsi="微软雅黑" w:eastAsia="微软雅黑" w:cs="微软雅黑"/>
                <w:color w:val="C00000"/>
                <w:szCs w:val="21"/>
              </w:rPr>
              <w:t>▲</w:t>
            </w:r>
            <w:r>
              <w:rPr>
                <w:rFonts w:hint="eastAsia" w:ascii="微软雅黑" w:hAnsi="微软雅黑" w:eastAsia="微软雅黑" w:cs="微软雅黑"/>
                <w:szCs w:val="21"/>
              </w:rPr>
              <w:t xml:space="preserve">  </w:t>
            </w:r>
            <w:r>
              <w:rPr>
                <w:rFonts w:hint="eastAsia" w:ascii="微软雅黑" w:hAnsi="微软雅黑" w:eastAsia="微软雅黑" w:cs="微软雅黑"/>
                <w:szCs w:val="21"/>
                <w:lang w:bidi="ar"/>
              </w:rPr>
              <w:t>游览</w:t>
            </w:r>
            <w:r>
              <w:rPr>
                <w:rFonts w:hint="eastAsia" w:ascii="微软雅黑" w:hAnsi="微软雅黑" w:eastAsia="微软雅黑" w:cs="微软雅黑"/>
                <w:b/>
                <w:bCs/>
                <w:szCs w:val="21"/>
                <w:lang w:bidi="ar"/>
              </w:rPr>
              <w:t>【外滩风光带】</w:t>
            </w:r>
            <w:r>
              <w:rPr>
                <w:rFonts w:hint="eastAsia" w:ascii="微软雅黑" w:hAnsi="微软雅黑" w:eastAsia="微软雅黑" w:cs="微软雅黑"/>
                <w:szCs w:val="21"/>
                <w:lang w:bidi="ar"/>
              </w:rPr>
              <w:t>（游览时间约30分钟）（百年上海滩的标志和象征，万国建筑博览群、黄埔江风光等）；</w:t>
            </w:r>
            <w:r>
              <w:rPr>
                <w:rFonts w:hint="eastAsia" w:ascii="微软雅黑" w:hAnsi="微软雅黑" w:eastAsia="微软雅黑" w:cs="微软雅黑"/>
                <w:b/>
                <w:bCs/>
                <w:szCs w:val="21"/>
                <w:lang w:bidi="ar"/>
              </w:rPr>
              <w:t>【南京路商业街】</w:t>
            </w:r>
            <w:r>
              <w:rPr>
                <w:rFonts w:hint="eastAsia" w:ascii="微软雅黑" w:hAnsi="微软雅黑" w:eastAsia="微软雅黑" w:cs="微软雅黑"/>
                <w:szCs w:val="21"/>
                <w:lang w:bidi="ar"/>
              </w:rPr>
              <w:t>（游览时间约1小时）自由观光购物（十里洋场，中华五星商业街，数以千计的大中小型商场，汇集了中国最全和最时尚的商品，自由观光购物）；</w:t>
            </w:r>
          </w:p>
          <w:p>
            <w:pPr>
              <w:spacing w:line="340" w:lineRule="exact"/>
              <w:ind w:left="420" w:hanging="420" w:hangingChars="200"/>
              <w:rPr>
                <w:rFonts w:hint="eastAsia" w:ascii="宋体" w:hAnsi="宋体" w:eastAsia="宋体"/>
                <w:lang w:bidi="ar"/>
              </w:rPr>
            </w:pPr>
            <w:r>
              <w:rPr>
                <w:rFonts w:hint="eastAsia" w:ascii="微软雅黑" w:hAnsi="微软雅黑" w:eastAsia="微软雅黑" w:cs="微软雅黑"/>
                <w:color w:val="C00000"/>
                <w:szCs w:val="21"/>
              </w:rPr>
              <w:t>▲</w:t>
            </w:r>
            <w:r>
              <w:rPr>
                <w:rFonts w:hint="eastAsia" w:ascii="微软雅黑" w:hAnsi="微软雅黑" w:eastAsia="微软雅黑" w:cs="微软雅黑"/>
                <w:szCs w:val="21"/>
              </w:rPr>
              <w:t xml:space="preserve">  </w:t>
            </w:r>
            <w:r>
              <w:rPr>
                <w:rFonts w:hint="eastAsia" w:ascii="微软雅黑" w:hAnsi="微软雅黑" w:eastAsia="微软雅黑" w:cs="微软雅黑"/>
                <w:szCs w:val="21"/>
                <w:lang w:bidi="ar"/>
              </w:rPr>
              <w:t>下车地点集合，12点左右开始送团。</w:t>
            </w:r>
          </w:p>
        </w:tc>
      </w:tr>
    </w:tbl>
    <w:p>
      <w:pPr>
        <w:tabs>
          <w:tab w:val="left" w:pos="2565"/>
        </w:tabs>
        <w:jc w:val="left"/>
        <w:rPr>
          <w:rFonts w:hint="eastAsia" w:ascii="微软雅黑" w:hAnsi="微软雅黑" w:eastAsia="微软雅黑"/>
          <w:color w:val="0F243E"/>
          <w:sz w:val="32"/>
          <w:szCs w:val="32"/>
        </w:rPr>
      </w:pPr>
    </w:p>
    <w:p>
      <w:pPr>
        <w:tabs>
          <w:tab w:val="left" w:pos="2565"/>
        </w:tabs>
        <w:jc w:val="left"/>
        <w:rPr>
          <w:rFonts w:ascii="微软雅黑" w:hAnsi="微软雅黑" w:eastAsia="微软雅黑"/>
          <w:color w:val="0F243E"/>
          <w:sz w:val="32"/>
          <w:szCs w:val="32"/>
        </w:rPr>
      </w:pPr>
      <w:r>
        <w:rPr>
          <w:rFonts w:hint="eastAsia" w:ascii="微软雅黑" w:hAnsi="微软雅黑" w:eastAsia="微软雅黑"/>
          <w:color w:val="0F243E"/>
          <w:sz w:val="32"/>
          <w:szCs w:val="32"/>
        </w:rPr>
        <w:t>—————————【接待标准】—————————</w:t>
      </w:r>
    </w:p>
    <w:tbl>
      <w:tblPr>
        <w:tblStyle w:val="5"/>
        <w:tblW w:w="1031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1"/>
        <w:gridCol w:w="93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51" w:type="dxa"/>
            <w:shd w:val="clear" w:color="auto" w:fill="E36C09"/>
            <w:vAlign w:val="top"/>
          </w:tcPr>
          <w:p>
            <w:pPr>
              <w:spacing w:line="400" w:lineRule="exact"/>
              <w:jc w:val="center"/>
              <w:rPr>
                <w:rFonts w:ascii="微软雅黑" w:hAnsi="微软雅黑" w:eastAsia="微软雅黑"/>
                <w:b/>
                <w:color w:val="FFFF00"/>
                <w:szCs w:val="21"/>
              </w:rPr>
            </w:pPr>
            <w:r>
              <w:rPr>
                <w:rFonts w:hint="eastAsia" w:ascii="微软雅黑" w:hAnsi="微软雅黑" w:eastAsia="微软雅黑"/>
                <w:b/>
                <w:color w:val="FFFF00"/>
                <w:szCs w:val="21"/>
              </w:rPr>
              <w:t>项目</w:t>
            </w:r>
          </w:p>
        </w:tc>
        <w:tc>
          <w:tcPr>
            <w:tcW w:w="9368" w:type="dxa"/>
            <w:shd w:val="clear" w:color="auto" w:fill="E36C09"/>
            <w:vAlign w:val="top"/>
          </w:tcPr>
          <w:p>
            <w:pPr>
              <w:spacing w:line="400" w:lineRule="exact"/>
              <w:ind w:firstLine="3689" w:firstLineChars="1750"/>
              <w:rPr>
                <w:rFonts w:ascii="微软雅黑" w:hAnsi="微软雅黑" w:eastAsia="微软雅黑"/>
                <w:b/>
                <w:color w:val="FFFF00"/>
                <w:szCs w:val="21"/>
              </w:rPr>
            </w:pPr>
            <w:r>
              <w:rPr>
                <w:rFonts w:hint="eastAsia" w:ascii="微软雅黑" w:hAnsi="微软雅黑" w:eastAsia="微软雅黑"/>
                <w:b/>
                <w:color w:val="FFFF00"/>
                <w:szCs w:val="21"/>
              </w:rPr>
              <w:t>接待标准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 w:hRule="atLeast"/>
          <w:jc w:val="center"/>
        </w:trPr>
        <w:tc>
          <w:tcPr>
            <w:tcW w:w="951" w:type="dxa"/>
            <w:vAlign w:val="center"/>
          </w:tcPr>
          <w:p>
            <w:pPr>
              <w:spacing w:line="400" w:lineRule="exact"/>
              <w:jc w:val="center"/>
              <w:rPr>
                <w:rFonts w:ascii="微软雅黑" w:hAnsi="微软雅黑" w:eastAsia="微软雅黑"/>
                <w:b/>
                <w:color w:val="000000"/>
                <w:szCs w:val="21"/>
              </w:rPr>
            </w:pPr>
            <w:r>
              <w:rPr>
                <w:rFonts w:hint="eastAsia" w:ascii="微软雅黑" w:hAnsi="微软雅黑" w:eastAsia="微软雅黑"/>
                <w:b/>
                <w:color w:val="000000"/>
                <w:szCs w:val="21"/>
              </w:rPr>
              <w:t>交通</w:t>
            </w:r>
          </w:p>
        </w:tc>
        <w:tc>
          <w:tcPr>
            <w:tcW w:w="9368" w:type="dxa"/>
            <w:vAlign w:val="top"/>
          </w:tcPr>
          <w:p>
            <w:pPr>
              <w:spacing w:line="400" w:lineRule="exact"/>
              <w:jc w:val="left"/>
              <w:rPr>
                <w:rFonts w:ascii="微软雅黑" w:hAnsi="微软雅黑" w:eastAsia="微软雅黑"/>
                <w:color w:val="000000"/>
                <w:szCs w:val="21"/>
              </w:rPr>
            </w:pPr>
            <w:r>
              <w:rPr>
                <w:rFonts w:hint="eastAsia" w:ascii="微软雅黑" w:hAnsi="微软雅黑" w:eastAsia="微软雅黑" w:cs="微软雅黑"/>
                <w:szCs w:val="21"/>
                <w:lang w:bidi="ar"/>
              </w:rPr>
              <w:t>正规空调旅游车，根据人数安排车型，保证1人1正座。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951" w:type="dxa"/>
            <w:vAlign w:val="center"/>
          </w:tcPr>
          <w:p>
            <w:pPr>
              <w:spacing w:line="400" w:lineRule="exact"/>
              <w:jc w:val="center"/>
              <w:rPr>
                <w:rFonts w:ascii="微软雅黑" w:hAnsi="微软雅黑" w:eastAsia="微软雅黑"/>
                <w:b/>
                <w:color w:val="000000"/>
                <w:szCs w:val="21"/>
              </w:rPr>
            </w:pPr>
            <w:r>
              <w:rPr>
                <w:rFonts w:hint="eastAsia" w:ascii="微软雅黑" w:hAnsi="微软雅黑" w:eastAsia="微软雅黑"/>
                <w:b/>
                <w:color w:val="000000"/>
                <w:szCs w:val="21"/>
              </w:rPr>
              <w:t>车费</w:t>
            </w:r>
          </w:p>
        </w:tc>
        <w:tc>
          <w:tcPr>
            <w:tcW w:w="9368" w:type="dxa"/>
            <w:vAlign w:val="top"/>
          </w:tcPr>
          <w:p>
            <w:pPr>
              <w:spacing w:line="400" w:lineRule="exact"/>
              <w:rPr>
                <w:rFonts w:ascii="微软雅黑" w:hAnsi="微软雅黑" w:eastAsia="微软雅黑"/>
                <w:color w:val="000000"/>
                <w:szCs w:val="21"/>
              </w:rPr>
            </w:pPr>
            <w:r>
              <w:rPr>
                <w:rFonts w:hint="eastAsia" w:ascii="微软雅黑" w:hAnsi="微软雅黑" w:eastAsia="微软雅黑"/>
                <w:color w:val="000000"/>
                <w:szCs w:val="21"/>
              </w:rPr>
              <w:t>当地豪华空调旅游车（根据实际人数调配车型，确保一人一正座）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51" w:type="dxa"/>
            <w:vAlign w:val="center"/>
          </w:tcPr>
          <w:p>
            <w:pPr>
              <w:spacing w:line="400" w:lineRule="exact"/>
              <w:jc w:val="center"/>
              <w:rPr>
                <w:rFonts w:ascii="微软雅黑" w:hAnsi="微软雅黑" w:eastAsia="微软雅黑"/>
                <w:b/>
                <w:color w:val="000000"/>
                <w:szCs w:val="21"/>
              </w:rPr>
            </w:pPr>
            <w:r>
              <w:rPr>
                <w:rFonts w:hint="eastAsia" w:ascii="微软雅黑" w:hAnsi="微软雅黑" w:eastAsia="微软雅黑"/>
                <w:b/>
                <w:color w:val="000000"/>
                <w:szCs w:val="21"/>
              </w:rPr>
              <w:t>住宿</w:t>
            </w:r>
          </w:p>
        </w:tc>
        <w:tc>
          <w:tcPr>
            <w:tcW w:w="9368" w:type="dxa"/>
            <w:vAlign w:val="top"/>
          </w:tcPr>
          <w:p>
            <w:pPr>
              <w:tabs>
                <w:tab w:val="left" w:pos="10395"/>
              </w:tabs>
              <w:spacing w:line="400" w:lineRule="exact"/>
              <w:ind w:left="945" w:right="40" w:rightChars="19" w:hanging="945" w:hangingChars="450"/>
              <w:jc w:val="left"/>
              <w:rPr>
                <w:rFonts w:ascii="微软雅黑" w:hAnsi="微软雅黑" w:eastAsia="微软雅黑"/>
                <w:b/>
                <w:color w:val="3333CC"/>
                <w:szCs w:val="21"/>
              </w:rPr>
            </w:pPr>
            <w:r>
              <w:rPr>
                <w:rFonts w:hint="eastAsia" w:ascii="微软雅黑" w:hAnsi="微软雅黑" w:eastAsia="微软雅黑" w:cs="微软雅黑"/>
                <w:szCs w:val="21"/>
                <w:lang w:bidi="ar"/>
              </w:rPr>
              <w:t>行程内所标明的酒店，如遇突发状况我们将在同级别的酒店进行调整。全程房差</w:t>
            </w:r>
            <w:r>
              <w:rPr>
                <w:rFonts w:hint="eastAsia" w:ascii="微软雅黑" w:hAnsi="微软雅黑" w:eastAsia="微软雅黑" w:cs="微软雅黑"/>
                <w:szCs w:val="21"/>
                <w:lang w:val="en-US" w:eastAsia="zh-CN" w:bidi="ar"/>
              </w:rPr>
              <w:t>400</w:t>
            </w:r>
            <w:r>
              <w:rPr>
                <w:rFonts w:hint="eastAsia" w:ascii="微软雅黑" w:hAnsi="微软雅黑" w:eastAsia="微软雅黑" w:cs="微软雅黑"/>
                <w:szCs w:val="21"/>
                <w:lang w:bidi="ar"/>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51" w:type="dxa"/>
            <w:vAlign w:val="center"/>
          </w:tcPr>
          <w:p>
            <w:pPr>
              <w:spacing w:line="400" w:lineRule="exact"/>
              <w:jc w:val="center"/>
              <w:rPr>
                <w:rFonts w:hint="eastAsia" w:ascii="微软雅黑" w:hAnsi="微软雅黑" w:eastAsia="微软雅黑"/>
                <w:b/>
                <w:color w:val="000000"/>
                <w:szCs w:val="21"/>
              </w:rPr>
            </w:pPr>
            <w:r>
              <w:rPr>
                <w:rFonts w:hint="eastAsia" w:ascii="微软雅黑" w:hAnsi="微软雅黑" w:eastAsia="微软雅黑"/>
                <w:b/>
                <w:color w:val="000000"/>
                <w:szCs w:val="21"/>
              </w:rPr>
              <w:t>用餐</w:t>
            </w:r>
          </w:p>
        </w:tc>
        <w:tc>
          <w:tcPr>
            <w:tcW w:w="9368" w:type="dxa"/>
            <w:vAlign w:val="top"/>
          </w:tcPr>
          <w:p>
            <w:pPr>
              <w:spacing w:line="400" w:lineRule="exact"/>
              <w:jc w:val="left"/>
              <w:rPr>
                <w:rFonts w:hint="eastAsia" w:ascii="微软雅黑" w:hAnsi="微软雅黑" w:eastAsia="微软雅黑" w:cs="微软雅黑"/>
                <w:color w:val="000000"/>
                <w:szCs w:val="21"/>
              </w:rPr>
            </w:pPr>
            <w:r>
              <w:rPr>
                <w:rFonts w:hint="eastAsia" w:ascii="微软雅黑" w:hAnsi="微软雅黑" w:eastAsia="微软雅黑" w:cs="微软雅黑"/>
                <w:szCs w:val="21"/>
                <w:lang w:bidi="ar"/>
              </w:rPr>
              <w:t>3早2正，正餐餐标：30元/人，不含酒水、饮料，如人数不满10人1桌，则按实际餐标派菜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951" w:type="dxa"/>
            <w:vAlign w:val="center"/>
          </w:tcPr>
          <w:p>
            <w:pPr>
              <w:spacing w:line="400" w:lineRule="exact"/>
              <w:jc w:val="center"/>
              <w:rPr>
                <w:rFonts w:ascii="微软雅黑" w:hAnsi="微软雅黑" w:eastAsia="微软雅黑"/>
                <w:b/>
                <w:color w:val="000000"/>
                <w:szCs w:val="21"/>
              </w:rPr>
            </w:pPr>
            <w:r>
              <w:rPr>
                <w:rFonts w:hint="eastAsia" w:ascii="微软雅黑" w:hAnsi="微软雅黑" w:eastAsia="微软雅黑"/>
                <w:b/>
                <w:color w:val="000000"/>
                <w:szCs w:val="21"/>
              </w:rPr>
              <w:t>门票</w:t>
            </w:r>
          </w:p>
        </w:tc>
        <w:tc>
          <w:tcPr>
            <w:tcW w:w="9368" w:type="dxa"/>
            <w:vAlign w:val="top"/>
          </w:tcPr>
          <w:p>
            <w:pPr>
              <w:spacing w:line="400" w:lineRule="exact"/>
              <w:rPr>
                <w:rFonts w:ascii="微软雅黑" w:hAnsi="微软雅黑" w:eastAsia="微软雅黑"/>
                <w:color w:val="000000"/>
                <w:szCs w:val="21"/>
              </w:rPr>
            </w:pPr>
            <w:r>
              <w:rPr>
                <w:rFonts w:hint="eastAsia" w:ascii="微软雅黑" w:hAnsi="微软雅黑" w:eastAsia="微软雅黑" w:cs="微软雅黑"/>
                <w:szCs w:val="21"/>
                <w:lang w:bidi="ar"/>
              </w:rPr>
              <w:t>行程内所含景点首道大门票</w:t>
            </w:r>
            <w:r>
              <w:rPr>
                <w:rFonts w:hint="eastAsia" w:ascii="微软雅黑" w:hAnsi="微软雅黑" w:eastAsia="微软雅黑" w:cs="微软雅黑"/>
                <w:color w:val="00000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951"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导游</w:t>
            </w:r>
          </w:p>
        </w:tc>
        <w:tc>
          <w:tcPr>
            <w:tcW w:w="9368" w:type="dxa"/>
            <w:vAlign w:val="top"/>
          </w:tcPr>
          <w:p>
            <w:pPr>
              <w:spacing w:line="400" w:lineRule="exact"/>
              <w:rPr>
                <w:rFonts w:ascii="微软雅黑" w:hAnsi="微软雅黑" w:eastAsia="微软雅黑"/>
                <w:color w:val="000000"/>
                <w:szCs w:val="21"/>
              </w:rPr>
            </w:pPr>
            <w:r>
              <w:rPr>
                <w:rFonts w:hint="eastAsia" w:ascii="微软雅黑" w:hAnsi="微软雅黑" w:eastAsia="微软雅黑" w:cs="微软雅黑"/>
                <w:szCs w:val="21"/>
                <w:lang w:bidi="ar"/>
              </w:rPr>
              <w:t>当地导游贴心服务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jc w:val="center"/>
        </w:trPr>
        <w:tc>
          <w:tcPr>
            <w:tcW w:w="951"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保险</w:t>
            </w:r>
          </w:p>
        </w:tc>
        <w:tc>
          <w:tcPr>
            <w:tcW w:w="9368" w:type="dxa"/>
            <w:vAlign w:val="top"/>
          </w:tcPr>
          <w:p>
            <w:pPr>
              <w:spacing w:line="400" w:lineRule="exact"/>
              <w:rPr>
                <w:rFonts w:ascii="微软雅黑" w:hAnsi="微软雅黑" w:eastAsia="微软雅黑"/>
                <w:color w:val="000000"/>
                <w:szCs w:val="21"/>
              </w:rPr>
            </w:pPr>
            <w:r>
              <w:rPr>
                <w:rFonts w:hint="eastAsia" w:ascii="微软雅黑" w:hAnsi="微软雅黑" w:eastAsia="微软雅黑"/>
                <w:color w:val="000000"/>
                <w:szCs w:val="21"/>
              </w:rPr>
              <w:t>旅行社责任保险，建议客人投保旅游人身意外伤害保险。</w:t>
            </w:r>
          </w:p>
        </w:tc>
      </w:tr>
    </w:tbl>
    <w:p>
      <w:pPr>
        <w:tabs>
          <w:tab w:val="left" w:pos="2565"/>
        </w:tabs>
        <w:jc w:val="left"/>
      </w:pPr>
    </w:p>
    <w:p>
      <w:pPr>
        <w:spacing w:line="600" w:lineRule="exact"/>
        <w:rPr>
          <w:rFonts w:hint="eastAsia" w:ascii="微软雅黑" w:hAnsi="微软雅黑" w:eastAsia="微软雅黑"/>
          <w:color w:val="0F243E"/>
          <w:sz w:val="32"/>
          <w:szCs w:val="32"/>
        </w:rPr>
      </w:pPr>
      <w:r>
        <w:rPr>
          <w:rFonts w:hint="eastAsia" w:ascii="微软雅黑" w:hAnsi="微软雅黑" w:eastAsia="微软雅黑"/>
          <w:color w:val="0F243E"/>
          <w:sz w:val="32"/>
          <w:szCs w:val="32"/>
        </w:rPr>
        <w:t>—————————【参团须知】—————————</w:t>
      </w:r>
    </w:p>
    <w:tbl>
      <w:tblPr>
        <w:tblStyle w:val="5"/>
        <w:tblW w:w="1035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021"/>
        <w:gridCol w:w="933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21" w:type="dxa"/>
            <w:shd w:val="clear" w:color="auto" w:fill="E36C09"/>
            <w:vAlign w:val="top"/>
          </w:tcPr>
          <w:p>
            <w:pPr>
              <w:spacing w:line="360" w:lineRule="exact"/>
              <w:jc w:val="center"/>
              <w:rPr>
                <w:rFonts w:ascii="微软雅黑" w:hAnsi="微软雅黑" w:eastAsia="微软雅黑"/>
                <w:b/>
                <w:color w:val="FFFF00"/>
                <w:szCs w:val="21"/>
              </w:rPr>
            </w:pPr>
            <w:r>
              <w:rPr>
                <w:rFonts w:hint="eastAsia" w:ascii="微软雅黑" w:hAnsi="微软雅黑" w:eastAsia="微软雅黑"/>
                <w:b/>
                <w:color w:val="FFFF00"/>
                <w:szCs w:val="21"/>
              </w:rPr>
              <w:t>项目</w:t>
            </w:r>
          </w:p>
        </w:tc>
        <w:tc>
          <w:tcPr>
            <w:tcW w:w="9335" w:type="dxa"/>
            <w:shd w:val="clear" w:color="auto" w:fill="E36C09"/>
            <w:vAlign w:val="top"/>
          </w:tcPr>
          <w:p>
            <w:pPr>
              <w:spacing w:line="360" w:lineRule="exact"/>
              <w:jc w:val="center"/>
              <w:rPr>
                <w:rFonts w:ascii="微软雅黑" w:hAnsi="微软雅黑" w:eastAsia="微软雅黑"/>
                <w:b/>
                <w:color w:val="FFFF00"/>
                <w:szCs w:val="21"/>
              </w:rPr>
            </w:pPr>
            <w:r>
              <w:rPr>
                <w:rFonts w:hint="eastAsia" w:ascii="微软雅黑" w:hAnsi="微软雅黑" w:eastAsia="微软雅黑"/>
                <w:b/>
                <w:color w:val="FFFF00"/>
                <w:szCs w:val="21"/>
              </w:rPr>
              <w:t>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21" w:type="dxa"/>
            <w:vAlign w:val="center"/>
          </w:tcPr>
          <w:p>
            <w:pPr>
              <w:spacing w:line="360" w:lineRule="exact"/>
              <w:jc w:val="center"/>
              <w:rPr>
                <w:rFonts w:ascii="微软雅黑" w:hAnsi="微软雅黑" w:eastAsia="微软雅黑"/>
                <w:b/>
                <w:color w:val="000000"/>
                <w:szCs w:val="21"/>
              </w:rPr>
            </w:pPr>
            <w:r>
              <w:rPr>
                <w:rFonts w:hint="eastAsia" w:ascii="微软雅黑" w:hAnsi="微软雅黑" w:eastAsia="微软雅黑"/>
                <w:b/>
                <w:color w:val="000000"/>
                <w:szCs w:val="21"/>
              </w:rPr>
              <w:t>交通</w:t>
            </w:r>
          </w:p>
          <w:p>
            <w:pPr>
              <w:spacing w:line="360" w:lineRule="exact"/>
              <w:jc w:val="center"/>
              <w:rPr>
                <w:rFonts w:ascii="微软雅黑" w:hAnsi="微软雅黑" w:eastAsia="微软雅黑"/>
                <w:color w:val="000000"/>
                <w:szCs w:val="21"/>
              </w:rPr>
            </w:pPr>
            <w:r>
              <w:rPr>
                <w:rFonts w:hint="eastAsia" w:ascii="微软雅黑" w:hAnsi="微软雅黑" w:eastAsia="微软雅黑"/>
                <w:b/>
                <w:color w:val="000000"/>
                <w:szCs w:val="21"/>
              </w:rPr>
              <w:t>票务</w:t>
            </w:r>
          </w:p>
        </w:tc>
        <w:tc>
          <w:tcPr>
            <w:tcW w:w="9335" w:type="dxa"/>
            <w:vAlign w:val="top"/>
          </w:tcPr>
          <w:p>
            <w:pPr>
              <w:spacing w:line="360" w:lineRule="exact"/>
              <w:ind w:left="525" w:hanging="525" w:hangingChars="250"/>
              <w:rPr>
                <w:rFonts w:ascii="微软雅黑" w:hAnsi="微软雅黑" w:eastAsia="微软雅黑"/>
                <w:color w:val="000000"/>
                <w:szCs w:val="21"/>
              </w:rPr>
            </w:pPr>
            <w:r>
              <w:rPr>
                <w:rFonts w:hint="eastAsia" w:ascii="微软雅黑" w:hAnsi="微软雅黑" w:eastAsia="微软雅黑"/>
                <w:color w:val="000000"/>
                <w:szCs w:val="21"/>
              </w:rPr>
              <w:t>（1）旅游</w:t>
            </w:r>
            <w:r>
              <w:rPr>
                <w:rFonts w:ascii="微软雅黑" w:hAnsi="微软雅黑" w:eastAsia="微软雅黑"/>
                <w:color w:val="000000"/>
                <w:szCs w:val="21"/>
              </w:rPr>
              <w:t>合同一经签订</w:t>
            </w:r>
            <w:r>
              <w:rPr>
                <w:rFonts w:hint="eastAsia" w:ascii="微软雅黑" w:hAnsi="微软雅黑" w:eastAsia="微软雅黑"/>
                <w:color w:val="000000"/>
                <w:szCs w:val="21"/>
              </w:rPr>
              <w:t>即为出票</w:t>
            </w:r>
            <w:r>
              <w:rPr>
                <w:rFonts w:ascii="微软雅黑" w:hAnsi="微软雅黑" w:eastAsia="微软雅黑"/>
                <w:color w:val="000000"/>
                <w:szCs w:val="21"/>
              </w:rPr>
              <w:t>，</w:t>
            </w:r>
            <w:r>
              <w:rPr>
                <w:rFonts w:hint="eastAsia" w:ascii="微软雅黑" w:hAnsi="微软雅黑" w:eastAsia="微软雅黑"/>
                <w:color w:val="000000"/>
                <w:szCs w:val="21"/>
              </w:rPr>
              <w:t>若客人提供身份证件有误，自行退改签，损失自负；</w:t>
            </w:r>
          </w:p>
          <w:p>
            <w:pPr>
              <w:spacing w:line="360" w:lineRule="exact"/>
              <w:rPr>
                <w:rFonts w:ascii="微软雅黑" w:hAnsi="微软雅黑" w:eastAsia="微软雅黑"/>
                <w:color w:val="000000"/>
                <w:szCs w:val="21"/>
              </w:rPr>
            </w:pPr>
            <w:r>
              <w:rPr>
                <w:rFonts w:ascii="微软雅黑" w:hAnsi="微软雅黑" w:eastAsia="微软雅黑"/>
                <w:color w:val="000000"/>
                <w:szCs w:val="21"/>
              </w:rPr>
              <w:t>（2）</w:t>
            </w:r>
            <w:r>
              <w:rPr>
                <w:rFonts w:hint="eastAsia" w:ascii="微软雅黑" w:hAnsi="微软雅黑" w:eastAsia="微软雅黑"/>
                <w:color w:val="000000"/>
                <w:szCs w:val="21"/>
              </w:rPr>
              <w:t>大交通</w:t>
            </w:r>
            <w:r>
              <w:rPr>
                <w:rFonts w:ascii="微软雅黑" w:hAnsi="微软雅黑" w:eastAsia="微软雅黑"/>
                <w:color w:val="000000"/>
                <w:szCs w:val="21"/>
              </w:rPr>
              <w:t>车程时间</w:t>
            </w:r>
            <w:r>
              <w:rPr>
                <w:rFonts w:hint="eastAsia" w:ascii="微软雅黑" w:hAnsi="微软雅黑" w:eastAsia="微软雅黑"/>
                <w:color w:val="000000"/>
                <w:szCs w:val="21"/>
              </w:rPr>
              <w:t>以及景区间交通时间</w:t>
            </w:r>
            <w:r>
              <w:rPr>
                <w:rFonts w:ascii="微软雅黑" w:hAnsi="微软雅黑" w:eastAsia="微软雅黑"/>
                <w:color w:val="000000"/>
                <w:szCs w:val="21"/>
              </w:rPr>
              <w:t>以当日实际所用时间为准。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21" w:type="dxa"/>
            <w:vAlign w:val="center"/>
          </w:tcPr>
          <w:p>
            <w:pPr>
              <w:spacing w:line="360" w:lineRule="exact"/>
              <w:jc w:val="center"/>
              <w:rPr>
                <w:rFonts w:ascii="微软雅黑" w:hAnsi="微软雅黑" w:eastAsia="微软雅黑"/>
                <w:b/>
                <w:color w:val="000000"/>
                <w:szCs w:val="21"/>
              </w:rPr>
            </w:pPr>
            <w:r>
              <w:rPr>
                <w:rFonts w:hint="eastAsia" w:ascii="微软雅黑" w:hAnsi="微软雅黑" w:eastAsia="微软雅黑"/>
                <w:b/>
                <w:color w:val="000000"/>
                <w:szCs w:val="21"/>
              </w:rPr>
              <w:t>酒店</w:t>
            </w:r>
          </w:p>
          <w:p>
            <w:pPr>
              <w:spacing w:line="360" w:lineRule="exact"/>
              <w:jc w:val="center"/>
              <w:rPr>
                <w:rFonts w:ascii="微软雅黑" w:hAnsi="微软雅黑" w:eastAsia="微软雅黑"/>
                <w:color w:val="000000"/>
                <w:szCs w:val="21"/>
              </w:rPr>
            </w:pPr>
            <w:r>
              <w:rPr>
                <w:rFonts w:hint="eastAsia" w:ascii="微软雅黑" w:hAnsi="微软雅黑" w:eastAsia="微软雅黑"/>
                <w:b/>
                <w:color w:val="000000"/>
                <w:szCs w:val="21"/>
              </w:rPr>
              <w:t>住宿</w:t>
            </w:r>
          </w:p>
        </w:tc>
        <w:tc>
          <w:tcPr>
            <w:tcW w:w="9335" w:type="dxa"/>
            <w:vAlign w:val="top"/>
          </w:tcPr>
          <w:p>
            <w:pPr>
              <w:spacing w:line="360" w:lineRule="exact"/>
              <w:rPr>
                <w:rFonts w:ascii="微软雅黑" w:hAnsi="微软雅黑" w:eastAsia="微软雅黑"/>
                <w:color w:val="000000"/>
                <w:szCs w:val="21"/>
              </w:rPr>
            </w:pPr>
            <w:r>
              <w:rPr>
                <w:rFonts w:hint="eastAsia" w:ascii="微软雅黑" w:hAnsi="微软雅黑" w:eastAsia="微软雅黑"/>
                <w:color w:val="000000"/>
                <w:szCs w:val="21"/>
              </w:rPr>
              <w:t>（1）因入住宾馆登记需要，所有游客须带好身份证等有效证件；</w:t>
            </w:r>
          </w:p>
          <w:p>
            <w:pPr>
              <w:spacing w:line="360" w:lineRule="exact"/>
              <w:ind w:left="525" w:hanging="525" w:hangingChars="250"/>
              <w:rPr>
                <w:rFonts w:ascii="微软雅黑" w:hAnsi="微软雅黑" w:eastAsia="微软雅黑"/>
                <w:color w:val="000000"/>
                <w:szCs w:val="21"/>
              </w:rPr>
            </w:pPr>
            <w:r>
              <w:rPr>
                <w:rFonts w:hint="eastAsia" w:ascii="微软雅黑" w:hAnsi="微软雅黑" w:eastAsia="微软雅黑"/>
                <w:color w:val="000000"/>
                <w:szCs w:val="21"/>
              </w:rPr>
              <w:t>（2）</w:t>
            </w:r>
            <w:r>
              <w:rPr>
                <w:rFonts w:ascii="微软雅黑" w:hAnsi="微软雅黑" w:eastAsia="微软雅黑"/>
                <w:color w:val="000000"/>
                <w:szCs w:val="21"/>
              </w:rPr>
              <w:t>按2人入住1间房核算，如出现单男单女，尽量安排该客人与其他同性别团友拼房；</w:t>
            </w:r>
          </w:p>
          <w:p>
            <w:pPr>
              <w:spacing w:line="360" w:lineRule="exact"/>
              <w:ind w:left="451" w:leftChars="215" w:firstLine="105" w:firstLineChars="50"/>
              <w:rPr>
                <w:rFonts w:ascii="微软雅黑" w:hAnsi="微软雅黑" w:eastAsia="微软雅黑" w:cs="宋体"/>
                <w:color w:val="000000"/>
                <w:szCs w:val="21"/>
              </w:rPr>
            </w:pPr>
            <w:r>
              <w:rPr>
                <w:rFonts w:ascii="微软雅黑" w:hAnsi="微软雅黑" w:eastAsia="微软雅黑"/>
                <w:color w:val="000000"/>
                <w:szCs w:val="21"/>
              </w:rPr>
              <w:t>如不愿拼房或未能拼房，请补齐单房差以享用单人房间。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21" w:type="dxa"/>
            <w:vAlign w:val="center"/>
          </w:tcPr>
          <w:p>
            <w:pPr>
              <w:spacing w:line="360" w:lineRule="exact"/>
              <w:jc w:val="center"/>
              <w:rPr>
                <w:rFonts w:ascii="微软雅黑" w:hAnsi="微软雅黑" w:eastAsia="微软雅黑"/>
                <w:b/>
                <w:color w:val="000000"/>
                <w:szCs w:val="21"/>
              </w:rPr>
            </w:pPr>
            <w:r>
              <w:rPr>
                <w:rFonts w:hint="eastAsia" w:ascii="微软雅黑" w:hAnsi="微软雅黑" w:eastAsia="微软雅黑"/>
                <w:b/>
                <w:color w:val="000000"/>
                <w:szCs w:val="21"/>
              </w:rPr>
              <w:t>团队</w:t>
            </w:r>
          </w:p>
          <w:p>
            <w:pPr>
              <w:spacing w:line="360" w:lineRule="exact"/>
              <w:jc w:val="center"/>
              <w:rPr>
                <w:rFonts w:ascii="微软雅黑" w:hAnsi="微软雅黑" w:eastAsia="微软雅黑"/>
                <w:color w:val="000000"/>
                <w:szCs w:val="21"/>
              </w:rPr>
            </w:pPr>
            <w:r>
              <w:rPr>
                <w:rFonts w:hint="eastAsia" w:ascii="微软雅黑" w:hAnsi="微软雅黑" w:eastAsia="微软雅黑"/>
                <w:b/>
                <w:color w:val="000000"/>
                <w:szCs w:val="21"/>
              </w:rPr>
              <w:t>用餐</w:t>
            </w:r>
          </w:p>
        </w:tc>
        <w:tc>
          <w:tcPr>
            <w:tcW w:w="9335" w:type="dxa"/>
            <w:vAlign w:val="top"/>
          </w:tcPr>
          <w:p>
            <w:pPr>
              <w:spacing w:line="360" w:lineRule="exact"/>
              <w:rPr>
                <w:rFonts w:ascii="微软雅黑" w:hAnsi="微软雅黑" w:eastAsia="微软雅黑"/>
                <w:color w:val="000000"/>
                <w:szCs w:val="21"/>
              </w:rPr>
            </w:pPr>
            <w:r>
              <w:rPr>
                <w:rFonts w:hint="eastAsia" w:ascii="微软雅黑" w:hAnsi="微软雅黑" w:eastAsia="微软雅黑"/>
                <w:color w:val="000000"/>
                <w:szCs w:val="21"/>
              </w:rPr>
              <w:t>（1）酒店含自助早餐，正餐</w:t>
            </w:r>
            <w:r>
              <w:rPr>
                <w:rFonts w:ascii="微软雅黑" w:hAnsi="微软雅黑" w:eastAsia="微软雅黑"/>
                <w:color w:val="000000"/>
                <w:szCs w:val="21"/>
              </w:rPr>
              <w:t>十人一桌，</w:t>
            </w:r>
            <w:r>
              <w:rPr>
                <w:rFonts w:hint="eastAsia" w:ascii="微软雅黑" w:hAnsi="微软雅黑" w:eastAsia="微软雅黑"/>
                <w:color w:val="000000"/>
                <w:szCs w:val="21"/>
              </w:rPr>
              <w:t>八</w:t>
            </w:r>
            <w:r>
              <w:rPr>
                <w:rFonts w:ascii="微软雅黑" w:hAnsi="微软雅黑" w:eastAsia="微软雅黑"/>
                <w:color w:val="000000"/>
                <w:szCs w:val="21"/>
              </w:rPr>
              <w:t>菜一汤，</w:t>
            </w:r>
          </w:p>
          <w:p>
            <w:pPr>
              <w:spacing w:line="360" w:lineRule="exact"/>
              <w:rPr>
                <w:rFonts w:ascii="微软雅黑" w:hAnsi="微软雅黑" w:eastAsia="微软雅黑"/>
                <w:color w:val="000000"/>
                <w:szCs w:val="21"/>
              </w:rPr>
            </w:pPr>
            <w:r>
              <w:rPr>
                <w:rFonts w:hint="eastAsia" w:ascii="微软雅黑" w:hAnsi="微软雅黑" w:eastAsia="微软雅黑"/>
                <w:color w:val="000000"/>
                <w:szCs w:val="21"/>
              </w:rPr>
              <w:t>（2）正餐</w:t>
            </w:r>
            <w:r>
              <w:rPr>
                <w:rFonts w:ascii="微软雅黑" w:hAnsi="微软雅黑" w:eastAsia="微软雅黑"/>
                <w:color w:val="000000"/>
                <w:szCs w:val="21"/>
              </w:rPr>
              <w:t>人数不足</w:t>
            </w:r>
            <w:r>
              <w:rPr>
                <w:rFonts w:hint="eastAsia" w:ascii="微软雅黑" w:hAnsi="微软雅黑" w:eastAsia="微软雅黑"/>
                <w:color w:val="000000"/>
                <w:szCs w:val="21"/>
              </w:rPr>
              <w:t>10</w:t>
            </w:r>
            <w:r>
              <w:rPr>
                <w:rFonts w:ascii="微软雅黑" w:hAnsi="微软雅黑" w:eastAsia="微软雅黑"/>
                <w:color w:val="000000"/>
                <w:szCs w:val="21"/>
              </w:rPr>
              <w:t>人时，在每人用餐标准不变的前提下调整餐食的分量。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21" w:type="dxa"/>
            <w:vAlign w:val="center"/>
          </w:tcPr>
          <w:p>
            <w:pPr>
              <w:spacing w:line="360" w:lineRule="exact"/>
              <w:jc w:val="center"/>
              <w:rPr>
                <w:rFonts w:ascii="微软雅黑" w:hAnsi="微软雅黑" w:eastAsia="微软雅黑"/>
                <w:b/>
                <w:color w:val="000000"/>
                <w:szCs w:val="21"/>
              </w:rPr>
            </w:pPr>
            <w:r>
              <w:rPr>
                <w:rFonts w:hint="eastAsia" w:ascii="微软雅黑" w:hAnsi="微软雅黑" w:eastAsia="微软雅黑"/>
                <w:b/>
                <w:color w:val="000000"/>
                <w:szCs w:val="21"/>
              </w:rPr>
              <w:t>团队</w:t>
            </w:r>
          </w:p>
          <w:p>
            <w:pPr>
              <w:spacing w:line="360" w:lineRule="exact"/>
              <w:jc w:val="center"/>
              <w:rPr>
                <w:rFonts w:ascii="微软雅黑" w:hAnsi="微软雅黑" w:eastAsia="微软雅黑"/>
                <w:b/>
                <w:color w:val="000000"/>
                <w:szCs w:val="21"/>
              </w:rPr>
            </w:pPr>
            <w:r>
              <w:rPr>
                <w:rFonts w:hint="eastAsia" w:ascii="微软雅黑" w:hAnsi="微软雅黑" w:eastAsia="微软雅黑"/>
                <w:b/>
                <w:color w:val="000000"/>
                <w:szCs w:val="21"/>
              </w:rPr>
              <w:t>游览</w:t>
            </w:r>
          </w:p>
        </w:tc>
        <w:tc>
          <w:tcPr>
            <w:tcW w:w="9335" w:type="dxa"/>
            <w:vAlign w:val="top"/>
          </w:tcPr>
          <w:p>
            <w:pPr>
              <w:spacing w:line="360" w:lineRule="exact"/>
              <w:rPr>
                <w:rFonts w:ascii="微软雅黑" w:hAnsi="微软雅黑" w:eastAsia="微软雅黑"/>
                <w:color w:val="000000"/>
                <w:szCs w:val="21"/>
              </w:rPr>
            </w:pPr>
            <w:r>
              <w:rPr>
                <w:rFonts w:ascii="微软雅黑" w:hAnsi="微软雅黑" w:eastAsia="微软雅黑"/>
                <w:color w:val="000000"/>
                <w:szCs w:val="21"/>
              </w:rPr>
              <w:t>（1）景点游览、自由活动时间以当天实际游览为准。</w:t>
            </w:r>
          </w:p>
          <w:p>
            <w:pPr>
              <w:spacing w:line="360" w:lineRule="exact"/>
              <w:ind w:left="525" w:hanging="525" w:hangingChars="250"/>
              <w:rPr>
                <w:rFonts w:ascii="微软雅黑" w:hAnsi="微软雅黑" w:eastAsia="微软雅黑"/>
                <w:color w:val="000000"/>
                <w:szCs w:val="21"/>
              </w:rPr>
            </w:pPr>
            <w:r>
              <w:rPr>
                <w:rFonts w:ascii="微软雅黑" w:hAnsi="微软雅黑" w:eastAsia="微软雅黑"/>
                <w:color w:val="000000"/>
                <w:szCs w:val="21"/>
              </w:rPr>
              <w:t>（</w:t>
            </w:r>
            <w:r>
              <w:rPr>
                <w:rFonts w:hint="eastAsia" w:ascii="微软雅黑" w:hAnsi="微软雅黑" w:eastAsia="微软雅黑"/>
                <w:color w:val="000000"/>
                <w:szCs w:val="21"/>
              </w:rPr>
              <w:t>2</w:t>
            </w:r>
            <w:r>
              <w:rPr>
                <w:rFonts w:ascii="微软雅黑" w:hAnsi="微软雅黑" w:eastAsia="微软雅黑"/>
                <w:color w:val="000000"/>
                <w:szCs w:val="21"/>
              </w:rPr>
              <w:t>）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w:t>
            </w:r>
          </w:p>
          <w:p>
            <w:pPr>
              <w:spacing w:line="360" w:lineRule="exact"/>
              <w:ind w:left="525" w:hanging="525" w:hangingChars="250"/>
              <w:rPr>
                <w:rFonts w:ascii="微软雅黑" w:hAnsi="微软雅黑" w:eastAsia="微软雅黑"/>
                <w:color w:val="000000"/>
                <w:szCs w:val="21"/>
              </w:rPr>
            </w:pPr>
            <w:r>
              <w:rPr>
                <w:rFonts w:ascii="微软雅黑" w:hAnsi="微软雅黑" w:eastAsia="微软雅黑"/>
                <w:color w:val="000000"/>
                <w:szCs w:val="21"/>
              </w:rPr>
              <w:t>（</w:t>
            </w:r>
            <w:r>
              <w:rPr>
                <w:rFonts w:hint="eastAsia" w:ascii="微软雅黑" w:hAnsi="微软雅黑" w:eastAsia="微软雅黑"/>
                <w:color w:val="000000"/>
                <w:szCs w:val="21"/>
              </w:rPr>
              <w:t>3</w:t>
            </w:r>
            <w:r>
              <w:rPr>
                <w:rFonts w:ascii="微软雅黑" w:hAnsi="微软雅黑" w:eastAsia="微软雅黑"/>
                <w:color w:val="000000"/>
                <w:szCs w:val="21"/>
              </w:rPr>
              <w:t>）团队游览中不允许擅自离团（自由活动除外</w:t>
            </w:r>
            <w:r>
              <w:rPr>
                <w:rFonts w:hint="eastAsia" w:ascii="微软雅黑" w:hAnsi="微软雅黑" w:eastAsia="微软雅黑"/>
                <w:color w:val="000000"/>
                <w:szCs w:val="21"/>
              </w:rPr>
              <w:t>，</w:t>
            </w:r>
            <w:r>
              <w:rPr>
                <w:rFonts w:ascii="微软雅黑" w:hAnsi="微软雅黑" w:eastAsia="微软雅黑"/>
                <w:color w:val="000000"/>
                <w:szCs w:val="21"/>
              </w:rPr>
              <w:t>自由活动期间，请保证自己人身安全，尽量不要单独出行），中途离团视同游客违约，由此造成未参加行程内景点、用餐、房、车等费用不退，旅行社亦不承担游客离团时发生意外的责任。</w:t>
            </w:r>
          </w:p>
          <w:p>
            <w:pPr>
              <w:spacing w:line="360" w:lineRule="exact"/>
              <w:rPr>
                <w:rFonts w:ascii="微软雅黑" w:hAnsi="微软雅黑" w:eastAsia="微软雅黑"/>
                <w:color w:val="000000"/>
                <w:szCs w:val="21"/>
              </w:rPr>
            </w:pPr>
            <w:r>
              <w:rPr>
                <w:rFonts w:ascii="微软雅黑" w:hAnsi="微软雅黑" w:eastAsia="微软雅黑"/>
                <w:color w:val="000000"/>
                <w:szCs w:val="21"/>
              </w:rPr>
              <w:t>（</w:t>
            </w:r>
            <w:r>
              <w:rPr>
                <w:rFonts w:hint="eastAsia" w:ascii="微软雅黑" w:hAnsi="微软雅黑" w:eastAsia="微软雅黑"/>
                <w:color w:val="000000"/>
                <w:szCs w:val="21"/>
              </w:rPr>
              <w:t>4</w:t>
            </w:r>
            <w:r>
              <w:rPr>
                <w:rFonts w:ascii="微软雅黑" w:hAnsi="微软雅黑" w:eastAsia="微软雅黑"/>
                <w:color w:val="000000"/>
                <w:szCs w:val="21"/>
              </w:rPr>
              <w:t>）出游过程中，如产生退费情况，以退费项目旅行社折扣价为依据，均不以挂牌价为准</w:t>
            </w:r>
            <w:r>
              <w:rPr>
                <w:rFonts w:hint="eastAsia" w:ascii="微软雅黑" w:hAnsi="微软雅黑" w:eastAsia="微软雅黑"/>
                <w:color w:val="000000"/>
                <w:szCs w:val="21"/>
              </w:rPr>
              <w:t>。</w:t>
            </w:r>
          </w:p>
          <w:p>
            <w:pPr>
              <w:spacing w:line="360" w:lineRule="exact"/>
              <w:ind w:left="525" w:hanging="525" w:hangingChars="250"/>
              <w:rPr>
                <w:rFonts w:ascii="微软雅黑" w:hAnsi="微软雅黑" w:eastAsia="微软雅黑"/>
                <w:color w:val="000000"/>
                <w:szCs w:val="21"/>
              </w:rPr>
            </w:pPr>
            <w:r>
              <w:rPr>
                <w:rFonts w:hint="eastAsia" w:ascii="微软雅黑" w:hAnsi="微软雅黑" w:eastAsia="微软雅黑"/>
                <w:color w:val="000000"/>
                <w:szCs w:val="21"/>
              </w:rPr>
              <w:t>（5）以上城市之间的行程及景点时间有可能互调，但不减少景点；因不可抗因素造成无法游览，只负责退还本社的优惠门票，不承担由此造成的其它损失。</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21" w:type="dxa"/>
            <w:vAlign w:val="center"/>
          </w:tcPr>
          <w:p>
            <w:pPr>
              <w:spacing w:line="360" w:lineRule="exact"/>
              <w:jc w:val="center"/>
              <w:rPr>
                <w:rFonts w:ascii="微软雅黑" w:hAnsi="微软雅黑" w:eastAsia="微软雅黑"/>
                <w:b/>
                <w:szCs w:val="21"/>
              </w:rPr>
            </w:pPr>
            <w:r>
              <w:rPr>
                <w:rFonts w:hint="eastAsia" w:ascii="微软雅黑" w:hAnsi="微软雅黑" w:eastAsia="微软雅黑"/>
                <w:b/>
                <w:szCs w:val="21"/>
              </w:rPr>
              <w:t>差价</w:t>
            </w:r>
          </w:p>
          <w:p>
            <w:pPr>
              <w:spacing w:line="360" w:lineRule="exact"/>
              <w:jc w:val="center"/>
              <w:rPr>
                <w:rFonts w:ascii="微软雅黑" w:hAnsi="微软雅黑" w:eastAsia="微软雅黑"/>
                <w:b/>
                <w:szCs w:val="21"/>
              </w:rPr>
            </w:pPr>
            <w:r>
              <w:rPr>
                <w:rFonts w:hint="eastAsia" w:ascii="微软雅黑" w:hAnsi="微软雅黑" w:eastAsia="微软雅黑"/>
                <w:b/>
                <w:szCs w:val="21"/>
              </w:rPr>
              <w:t>说明</w:t>
            </w:r>
          </w:p>
        </w:tc>
        <w:tc>
          <w:tcPr>
            <w:tcW w:w="9335" w:type="dxa"/>
            <w:vAlign w:val="top"/>
          </w:tcPr>
          <w:p>
            <w:pPr>
              <w:spacing w:line="360" w:lineRule="exact"/>
              <w:rPr>
                <w:rFonts w:ascii="微软雅黑" w:hAnsi="微软雅黑" w:eastAsia="微软雅黑"/>
                <w:szCs w:val="21"/>
              </w:rPr>
            </w:pPr>
            <w:r>
              <w:rPr>
                <w:rFonts w:ascii="微软雅黑" w:hAnsi="微软雅黑" w:eastAsia="微软雅黑"/>
                <w:szCs w:val="21"/>
              </w:rPr>
              <w:t>（1）如遇国家政策性调整门票、交通价格等，按调整后的实际价格结算。</w:t>
            </w:r>
          </w:p>
          <w:p>
            <w:pPr>
              <w:spacing w:line="360" w:lineRule="exact"/>
              <w:rPr>
                <w:rFonts w:ascii="微软雅黑" w:hAnsi="微软雅黑" w:eastAsia="微软雅黑" w:cs="宋体"/>
                <w:color w:val="333333"/>
                <w:szCs w:val="21"/>
              </w:rPr>
            </w:pPr>
            <w:r>
              <w:rPr>
                <w:rFonts w:ascii="微软雅黑" w:hAnsi="微软雅黑" w:eastAsia="微软雅黑" w:cs="宋体"/>
                <w:color w:val="333333"/>
                <w:szCs w:val="21"/>
              </w:rPr>
              <w:t>（2）赠送项目因航班、天气</w:t>
            </w:r>
            <w:r>
              <w:rPr>
                <w:rFonts w:hint="eastAsia" w:ascii="微软雅黑" w:hAnsi="微软雅黑" w:eastAsia="微软雅黑" w:cs="宋体"/>
                <w:color w:val="333333"/>
                <w:szCs w:val="21"/>
              </w:rPr>
              <w:t>或其他</w:t>
            </w:r>
            <w:r>
              <w:rPr>
                <w:rFonts w:ascii="微软雅黑" w:hAnsi="微软雅黑" w:eastAsia="微软雅黑" w:cs="宋体"/>
                <w:color w:val="333333"/>
                <w:szCs w:val="21"/>
              </w:rPr>
              <w:t>不可抗因素导致不能赠送的，</w:t>
            </w:r>
            <w:r>
              <w:rPr>
                <w:rFonts w:hint="eastAsia" w:ascii="微软雅黑" w:hAnsi="微软雅黑" w:eastAsia="微软雅黑" w:cs="宋体"/>
                <w:color w:val="333333"/>
                <w:szCs w:val="21"/>
              </w:rPr>
              <w:t>无</w:t>
            </w:r>
            <w:r>
              <w:rPr>
                <w:rFonts w:ascii="微软雅黑" w:hAnsi="微软雅黑" w:eastAsia="微软雅黑" w:cs="宋体"/>
                <w:color w:val="333333"/>
                <w:szCs w:val="21"/>
              </w:rPr>
              <w:t>费用退</w:t>
            </w:r>
            <w:r>
              <w:rPr>
                <w:rFonts w:hint="eastAsia" w:ascii="微软雅黑" w:hAnsi="微软雅黑" w:eastAsia="微软雅黑" w:cs="宋体"/>
                <w:color w:val="333333"/>
                <w:szCs w:val="21"/>
              </w:rPr>
              <w:t>减</w:t>
            </w:r>
            <w:r>
              <w:rPr>
                <w:rFonts w:ascii="微软雅黑" w:hAnsi="微软雅黑" w:eastAsia="微软雅黑" w:cs="宋体"/>
                <w:color w:val="333333"/>
                <w:szCs w:val="21"/>
              </w:rPr>
              <w:t>。</w:t>
            </w:r>
          </w:p>
          <w:p>
            <w:pPr>
              <w:spacing w:line="360" w:lineRule="exact"/>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3</w:t>
            </w:r>
            <w:r>
              <w:rPr>
                <w:rFonts w:ascii="微软雅黑" w:hAnsi="微软雅黑" w:eastAsia="微软雅黑"/>
                <w:szCs w:val="21"/>
              </w:rPr>
              <w:t>）本线路价格为团队行程综合报价，持有任何优惠证件的游客均不再享受景区门票的优惠政策。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21" w:type="dxa"/>
            <w:vAlign w:val="center"/>
          </w:tcPr>
          <w:p>
            <w:pPr>
              <w:spacing w:line="360" w:lineRule="exact"/>
              <w:jc w:val="center"/>
              <w:rPr>
                <w:rFonts w:ascii="微软雅黑" w:hAnsi="微软雅黑" w:eastAsia="微软雅黑"/>
                <w:b/>
                <w:szCs w:val="21"/>
              </w:rPr>
            </w:pPr>
            <w:r>
              <w:rPr>
                <w:rFonts w:hint="eastAsia" w:ascii="微软雅黑" w:hAnsi="微软雅黑" w:eastAsia="微软雅黑"/>
                <w:b/>
                <w:szCs w:val="21"/>
              </w:rPr>
              <w:t>出团</w:t>
            </w:r>
          </w:p>
          <w:p>
            <w:pPr>
              <w:spacing w:line="360" w:lineRule="exact"/>
              <w:jc w:val="center"/>
              <w:rPr>
                <w:rFonts w:ascii="微软雅黑" w:hAnsi="微软雅黑" w:eastAsia="微软雅黑"/>
                <w:b/>
                <w:szCs w:val="21"/>
              </w:rPr>
            </w:pPr>
            <w:r>
              <w:rPr>
                <w:rFonts w:hint="eastAsia" w:ascii="微软雅黑" w:hAnsi="微软雅黑" w:eastAsia="微软雅黑"/>
                <w:b/>
                <w:szCs w:val="21"/>
              </w:rPr>
              <w:t>通知</w:t>
            </w:r>
          </w:p>
        </w:tc>
        <w:tc>
          <w:tcPr>
            <w:tcW w:w="9335" w:type="dxa"/>
            <w:vAlign w:val="top"/>
          </w:tcPr>
          <w:p>
            <w:pPr>
              <w:spacing w:line="360" w:lineRule="exact"/>
              <w:rPr>
                <w:rFonts w:ascii="微软雅黑" w:hAnsi="微软雅黑" w:eastAsia="微软雅黑"/>
                <w:szCs w:val="21"/>
              </w:rPr>
            </w:pPr>
            <w:r>
              <w:rPr>
                <w:rFonts w:hint="eastAsia" w:ascii="微软雅黑" w:hAnsi="微软雅黑" w:eastAsia="微软雅黑"/>
                <w:szCs w:val="21"/>
              </w:rPr>
              <w:t>（1）</w:t>
            </w:r>
            <w:r>
              <w:rPr>
                <w:rFonts w:ascii="微软雅黑" w:hAnsi="微软雅黑" w:eastAsia="微软雅黑"/>
                <w:szCs w:val="21"/>
              </w:rPr>
              <w:t>出团通知最晚于出团前1天发送，若能提前确定，我们将会第一时间通知</w:t>
            </w:r>
            <w:r>
              <w:rPr>
                <w:rFonts w:hint="eastAsia" w:ascii="微软雅黑" w:hAnsi="微软雅黑" w:eastAsia="微软雅黑"/>
                <w:szCs w:val="21"/>
              </w:rPr>
              <w:t>组团社或您。</w:t>
            </w:r>
          </w:p>
          <w:p>
            <w:pPr>
              <w:spacing w:line="360" w:lineRule="exact"/>
              <w:ind w:left="525" w:hanging="525" w:hangingChars="250"/>
              <w:rPr>
                <w:rFonts w:ascii="微软雅黑" w:hAnsi="微软雅黑" w:eastAsia="微软雅黑"/>
                <w:color w:val="000000"/>
                <w:szCs w:val="21"/>
              </w:rPr>
            </w:pPr>
            <w:r>
              <w:rPr>
                <w:rFonts w:hint="eastAsia" w:ascii="微软雅黑" w:hAnsi="微软雅黑" w:eastAsia="微软雅黑"/>
                <w:color w:val="000000"/>
                <w:szCs w:val="21"/>
              </w:rPr>
              <w:t>（2）客人报名时，应准确告知游客的姓名、手机，提醒游客必须保持手机畅通，同时组团社经办人也必须保持手机畅通，以便我社送站或其他应急，如因游客手机关机，组团社联系不上，由此产生的后果自负，望谅解。</w:t>
            </w:r>
          </w:p>
          <w:p>
            <w:pPr>
              <w:spacing w:line="360" w:lineRule="exact"/>
              <w:ind w:left="525" w:hanging="525" w:hangingChars="250"/>
              <w:rPr>
                <w:rFonts w:ascii="微软雅黑" w:hAnsi="微软雅黑" w:eastAsia="微软雅黑"/>
                <w:color w:val="000000"/>
                <w:szCs w:val="21"/>
              </w:rPr>
            </w:pPr>
            <w:r>
              <w:rPr>
                <w:rFonts w:hint="eastAsia" w:ascii="微软雅黑" w:hAnsi="微软雅黑" w:eastAsia="微软雅黑"/>
                <w:color w:val="000000"/>
                <w:szCs w:val="21"/>
              </w:rPr>
              <w:t>（3）参加我社独立成团报名时，我社暂不提供导游姓名及联系方式，地接导游</w:t>
            </w:r>
            <w:r>
              <w:rPr>
                <w:rFonts w:ascii="微软雅黑" w:hAnsi="微软雅黑" w:eastAsia="微软雅黑"/>
                <w:szCs w:val="21"/>
              </w:rPr>
              <w:t>最晚于出团前</w:t>
            </w:r>
            <w:r>
              <w:rPr>
                <w:rFonts w:hint="eastAsia" w:ascii="微软雅黑" w:hAnsi="微软雅黑" w:eastAsia="微软雅黑"/>
                <w:color w:val="000000"/>
                <w:szCs w:val="21"/>
              </w:rPr>
              <w:t>1天与游客取得联系，敬请参团者保持手机通讯畅通，如导游未能及时主动联系客人，敬请游客及时根据出团通知上标注的当地紧急联系人。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021" w:type="dxa"/>
            <w:vAlign w:val="center"/>
          </w:tcPr>
          <w:p>
            <w:pPr>
              <w:spacing w:line="360" w:lineRule="exact"/>
              <w:jc w:val="center"/>
              <w:rPr>
                <w:rFonts w:ascii="微软雅黑" w:hAnsi="微软雅黑" w:eastAsia="微软雅黑"/>
                <w:b/>
                <w:szCs w:val="21"/>
              </w:rPr>
            </w:pPr>
            <w:r>
              <w:rPr>
                <w:rFonts w:hint="eastAsia" w:ascii="微软雅黑" w:hAnsi="微软雅黑" w:eastAsia="微软雅黑"/>
                <w:b/>
                <w:szCs w:val="21"/>
              </w:rPr>
              <w:t>意见</w:t>
            </w:r>
          </w:p>
          <w:p>
            <w:pPr>
              <w:spacing w:line="360" w:lineRule="exact"/>
              <w:jc w:val="center"/>
              <w:rPr>
                <w:rFonts w:ascii="微软雅黑" w:hAnsi="微软雅黑" w:eastAsia="微软雅黑"/>
                <w:b/>
                <w:szCs w:val="21"/>
              </w:rPr>
            </w:pPr>
            <w:r>
              <w:rPr>
                <w:rFonts w:hint="eastAsia" w:ascii="微软雅黑" w:hAnsi="微软雅黑" w:eastAsia="微软雅黑"/>
                <w:b/>
                <w:szCs w:val="21"/>
              </w:rPr>
              <w:t>反馈</w:t>
            </w:r>
          </w:p>
        </w:tc>
        <w:tc>
          <w:tcPr>
            <w:tcW w:w="9335" w:type="dxa"/>
            <w:vAlign w:val="top"/>
          </w:tcPr>
          <w:p>
            <w:pPr>
              <w:spacing w:line="360" w:lineRule="exact"/>
              <w:ind w:left="525" w:hanging="525" w:hangingChars="250"/>
              <w:rPr>
                <w:rFonts w:ascii="微软雅黑" w:hAnsi="微软雅黑" w:eastAsia="微软雅黑"/>
                <w:szCs w:val="21"/>
              </w:rPr>
            </w:pPr>
            <w:r>
              <w:rPr>
                <w:rFonts w:hint="eastAsia" w:ascii="微软雅黑" w:hAnsi="微软雅黑" w:eastAsia="微软雅黑"/>
                <w:szCs w:val="21"/>
              </w:rPr>
              <w:t>（1）游客意见以导游发放的游客（或代表）填写的意见单为准，请游客本着公平、公正的原则认真填写。游客不填视为放弃。恕不受理游客虚填或不填意见书而产生的后续争议。</w:t>
            </w:r>
          </w:p>
          <w:p>
            <w:pPr>
              <w:spacing w:line="360" w:lineRule="exact"/>
              <w:ind w:left="525" w:hanging="525" w:hangingChars="250"/>
              <w:rPr>
                <w:rFonts w:ascii="微软雅黑" w:hAnsi="微软雅黑" w:eastAsia="微软雅黑"/>
                <w:szCs w:val="21"/>
              </w:rPr>
            </w:pPr>
            <w:r>
              <w:rPr>
                <w:rFonts w:hint="eastAsia" w:ascii="微软雅黑" w:hAnsi="微软雅黑" w:eastAsia="微软雅黑"/>
                <w:szCs w:val="21"/>
              </w:rPr>
              <w:t>（2）游客在旅游过程中有服务不满意的地方，敬请在当地提出合理要求，以便在现场核实、及时处理，否则视为满意。回程后再变相投诉不予受理！感谢理解！</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Ex>
        <w:trPr>
          <w:jc w:val="center"/>
        </w:trPr>
        <w:tc>
          <w:tcPr>
            <w:tcW w:w="1021" w:type="dxa"/>
            <w:vAlign w:val="center"/>
          </w:tcPr>
          <w:p>
            <w:pPr>
              <w:spacing w:line="360" w:lineRule="exact"/>
              <w:jc w:val="center"/>
              <w:rPr>
                <w:rFonts w:ascii="微软雅黑" w:hAnsi="微软雅黑" w:eastAsia="微软雅黑"/>
                <w:b/>
                <w:szCs w:val="21"/>
              </w:rPr>
            </w:pPr>
            <w:r>
              <w:rPr>
                <w:rFonts w:hint="eastAsia" w:ascii="微软雅黑" w:hAnsi="微软雅黑" w:eastAsia="微软雅黑"/>
                <w:b/>
                <w:szCs w:val="21"/>
              </w:rPr>
              <w:t>其他</w:t>
            </w:r>
          </w:p>
        </w:tc>
        <w:tc>
          <w:tcPr>
            <w:tcW w:w="9335" w:type="dxa"/>
            <w:vAlign w:val="top"/>
          </w:tcPr>
          <w:p>
            <w:pPr>
              <w:spacing w:line="360" w:lineRule="exact"/>
              <w:ind w:left="525" w:hanging="525" w:hangingChars="250"/>
              <w:rPr>
                <w:rFonts w:ascii="微软雅黑" w:hAnsi="微软雅黑" w:eastAsia="微软雅黑"/>
                <w:szCs w:val="21"/>
              </w:rPr>
            </w:pPr>
            <w:r>
              <w:rPr>
                <w:rFonts w:hint="eastAsia" w:ascii="微软雅黑" w:hAnsi="微软雅黑" w:eastAsia="微软雅黑"/>
                <w:szCs w:val="21"/>
              </w:rPr>
              <w:t>（1）1.2M以下儿童，原则上只含当地旅游车位、正餐半餐、导游服务。暂不含当地住宿、门票和早餐等，若产生届时费用另行核定！</w:t>
            </w:r>
            <w:r>
              <w:rPr>
                <w:rFonts w:hint="eastAsia" w:ascii="微软雅黑" w:hAnsi="微软雅黑" w:eastAsia="微软雅黑"/>
                <w:b/>
                <w:color w:val="C00000"/>
                <w:szCs w:val="21"/>
              </w:rPr>
              <w:t xml:space="preserve"> </w:t>
            </w:r>
          </w:p>
          <w:p>
            <w:pPr>
              <w:spacing w:line="360" w:lineRule="exact"/>
              <w:rPr>
                <w:rFonts w:ascii="微软雅黑" w:hAnsi="微软雅黑" w:eastAsia="微软雅黑"/>
                <w:szCs w:val="21"/>
              </w:rPr>
            </w:pPr>
            <w:r>
              <w:rPr>
                <w:rFonts w:hint="eastAsia" w:ascii="微软雅黑" w:hAnsi="微软雅黑" w:eastAsia="微软雅黑"/>
                <w:szCs w:val="21"/>
              </w:rPr>
              <w:t>（2）65</w:t>
            </w:r>
            <w:r>
              <w:rPr>
                <w:rFonts w:ascii="微软雅黑" w:hAnsi="微软雅黑" w:eastAsia="微软雅黑"/>
                <w:szCs w:val="21"/>
              </w:rPr>
              <w:t>周岁</w:t>
            </w:r>
            <w:r>
              <w:rPr>
                <w:rFonts w:hint="eastAsia" w:ascii="微软雅黑" w:hAnsi="微软雅黑" w:eastAsia="微软雅黑"/>
                <w:szCs w:val="21"/>
              </w:rPr>
              <w:t>以上老年人参团，须与组团社签订身体健康免责证明。</w:t>
            </w:r>
          </w:p>
          <w:p>
            <w:pPr>
              <w:spacing w:line="360" w:lineRule="exact"/>
              <w:rPr>
                <w:rFonts w:ascii="微软雅黑" w:hAnsi="微软雅黑" w:eastAsia="微软雅黑"/>
                <w:szCs w:val="21"/>
              </w:rPr>
            </w:pPr>
            <w:r>
              <w:rPr>
                <w:rFonts w:hint="eastAsia" w:ascii="微软雅黑" w:hAnsi="微软雅黑" w:eastAsia="微软雅黑"/>
                <w:szCs w:val="21"/>
              </w:rPr>
              <w:t>（3）我社对本行程具有最终解释权。</w:t>
            </w:r>
          </w:p>
        </w:tc>
      </w:tr>
    </w:tbl>
    <w:p>
      <w:pPr>
        <w:spacing w:after="156" w:afterLines="50"/>
        <w:rPr>
          <w:rFonts w:hint="eastAsia" w:ascii="微软雅黑" w:hAnsi="微软雅黑" w:eastAsia="微软雅黑" w:cs="微软雅黑"/>
          <w:b/>
          <w:sz w:val="36"/>
          <w:szCs w:val="36"/>
        </w:rPr>
      </w:pPr>
    </w:p>
    <w:p>
      <w:pPr>
        <w:spacing w:after="156" w:afterLines="50"/>
        <w:jc w:val="center"/>
        <w:rPr>
          <w:rFonts w:hint="eastAsia" w:ascii="微软雅黑" w:hAnsi="微软雅黑" w:eastAsia="微软雅黑" w:cs="微软雅黑"/>
          <w:b/>
          <w:sz w:val="36"/>
          <w:szCs w:val="36"/>
        </w:rPr>
      </w:pPr>
      <w:r>
        <w:rPr>
          <w:rFonts w:hint="eastAsia" w:ascii="微软雅黑" w:hAnsi="微软雅黑" w:eastAsia="微软雅黑" w:cs="微软雅黑"/>
          <w:b/>
          <w:sz w:val="36"/>
          <w:szCs w:val="36"/>
        </w:rPr>
        <w:t>补 充 协 议</w:t>
      </w:r>
    </w:p>
    <w:p>
      <w:pPr>
        <w:snapToGrid w:val="0"/>
        <w:spacing w:after="156" w:afterLines="50"/>
        <w:jc w:val="left"/>
        <w:rPr>
          <w:rFonts w:hint="eastAsia" w:ascii="微软雅黑" w:hAnsi="微软雅黑" w:eastAsia="微软雅黑" w:cs="微软雅黑"/>
          <w:bCs/>
          <w:szCs w:val="21"/>
        </w:rPr>
      </w:pPr>
      <w:r>
        <w:rPr>
          <w:rFonts w:hint="eastAsia" w:ascii="微软雅黑" w:hAnsi="微软雅黑" w:eastAsia="微软雅黑" w:cs="微软雅黑"/>
          <w:szCs w:val="21"/>
        </w:rPr>
        <w:t>在此次旅游安排中，___________________</w:t>
      </w:r>
      <w:r>
        <w:rPr>
          <w:rFonts w:hint="eastAsia" w:ascii="微软雅黑" w:hAnsi="微软雅黑" w:eastAsia="微软雅黑" w:cs="微软雅黑"/>
          <w:bCs/>
          <w:szCs w:val="21"/>
        </w:rPr>
        <w:t>和旅行社经过协商达成一致意见。要求旅行社把以下购物店及推荐自费项目安排进行程里面，以满足此次团队的购物及旅游需求。</w:t>
      </w:r>
    </w:p>
    <w:p>
      <w:pPr>
        <w:spacing w:line="400" w:lineRule="exact"/>
        <w:rPr>
          <w:rFonts w:hint="eastAsia" w:ascii="微软雅黑" w:hAnsi="微软雅黑" w:eastAsia="微软雅黑"/>
          <w:color w:val="0F243E"/>
          <w:szCs w:val="21"/>
        </w:rPr>
      </w:pPr>
      <w:r>
        <w:rPr>
          <w:rFonts w:hint="eastAsia" w:ascii="微软雅黑" w:hAnsi="微软雅黑" w:eastAsia="微软雅黑" w:cs="微软雅黑"/>
          <w:szCs w:val="21"/>
        </w:rPr>
        <w:t>一．</w:t>
      </w:r>
      <w:r>
        <w:rPr>
          <w:rFonts w:hint="eastAsia" w:ascii="微软雅黑" w:hAnsi="微软雅黑" w:eastAsia="微软雅黑" w:cs="微软雅黑"/>
          <w:bCs/>
          <w:szCs w:val="21"/>
        </w:rPr>
        <w:t>全程推荐自费项目如下所示：</w:t>
      </w:r>
    </w:p>
    <w:p>
      <w:pPr>
        <w:tabs>
          <w:tab w:val="left" w:pos="2565"/>
        </w:tabs>
        <w:jc w:val="left"/>
        <w:rPr>
          <w:rFonts w:hint="eastAsia" w:ascii="微软雅黑" w:hAnsi="微软雅黑" w:eastAsia="微软雅黑"/>
          <w:color w:val="0F243E"/>
          <w:sz w:val="32"/>
          <w:szCs w:val="32"/>
        </w:rPr>
      </w:pPr>
      <w:r>
        <w:rPr>
          <w:rFonts w:hint="eastAsia" w:ascii="微软雅黑" w:hAnsi="微软雅黑" w:eastAsia="微软雅黑"/>
          <w:color w:val="0F243E"/>
          <w:sz w:val="32"/>
          <w:szCs w:val="32"/>
        </w:rPr>
        <w:t>—————————【自费项目】—————————</w:t>
      </w:r>
    </w:p>
    <w:tbl>
      <w:tblPr>
        <w:tblStyle w:val="5"/>
        <w:tblW w:w="11300" w:type="dxa"/>
        <w:jc w:val="center"/>
        <w:tblInd w:w="-261"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85"/>
        <w:gridCol w:w="4465"/>
        <w:gridCol w:w="1340"/>
        <w:gridCol w:w="1455"/>
        <w:gridCol w:w="335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85" w:type="dxa"/>
            <w:shd w:val="clear" w:color="auto" w:fill="E36C09"/>
            <w:vAlign w:val="top"/>
          </w:tcPr>
          <w:p>
            <w:pPr>
              <w:spacing w:line="360" w:lineRule="exact"/>
              <w:jc w:val="center"/>
              <w:rPr>
                <w:rFonts w:hint="eastAsia" w:ascii="微软雅黑" w:hAnsi="微软雅黑" w:eastAsia="微软雅黑"/>
                <w:b/>
                <w:color w:val="FFFF00"/>
                <w:szCs w:val="21"/>
              </w:rPr>
            </w:pPr>
            <w:r>
              <w:rPr>
                <w:rFonts w:hint="eastAsia" w:ascii="微软雅黑" w:hAnsi="微软雅黑" w:eastAsia="微软雅黑"/>
                <w:b/>
                <w:color w:val="FFFF00"/>
                <w:szCs w:val="21"/>
              </w:rPr>
              <w:t>城市</w:t>
            </w:r>
          </w:p>
        </w:tc>
        <w:tc>
          <w:tcPr>
            <w:tcW w:w="4465" w:type="dxa"/>
            <w:shd w:val="clear" w:color="auto" w:fill="E36C09"/>
            <w:vAlign w:val="top"/>
          </w:tcPr>
          <w:p>
            <w:pPr>
              <w:spacing w:line="360" w:lineRule="exact"/>
              <w:jc w:val="center"/>
              <w:rPr>
                <w:rFonts w:hint="eastAsia" w:ascii="微软雅黑" w:hAnsi="微软雅黑" w:eastAsia="微软雅黑"/>
                <w:b/>
                <w:color w:val="FFFF00"/>
                <w:szCs w:val="21"/>
              </w:rPr>
            </w:pPr>
            <w:r>
              <w:rPr>
                <w:rFonts w:hint="eastAsia" w:ascii="微软雅黑" w:hAnsi="微软雅黑" w:eastAsia="微软雅黑"/>
                <w:b/>
                <w:color w:val="FFFF00"/>
                <w:szCs w:val="21"/>
              </w:rPr>
              <w:t>景点介绍</w:t>
            </w:r>
          </w:p>
        </w:tc>
        <w:tc>
          <w:tcPr>
            <w:tcW w:w="2795" w:type="dxa"/>
            <w:gridSpan w:val="2"/>
            <w:shd w:val="clear" w:color="auto" w:fill="E36C09"/>
            <w:vAlign w:val="top"/>
          </w:tcPr>
          <w:p>
            <w:pPr>
              <w:spacing w:line="360" w:lineRule="exact"/>
              <w:jc w:val="center"/>
              <w:rPr>
                <w:rFonts w:hint="eastAsia" w:ascii="微软雅黑" w:hAnsi="微软雅黑" w:eastAsia="微软雅黑"/>
                <w:b/>
                <w:color w:val="FFFF00"/>
                <w:szCs w:val="21"/>
              </w:rPr>
            </w:pPr>
            <w:r>
              <w:rPr>
                <w:rFonts w:hint="eastAsia" w:ascii="微软雅黑" w:hAnsi="微软雅黑" w:eastAsia="微软雅黑"/>
                <w:b/>
                <w:color w:val="FFFF00"/>
                <w:szCs w:val="21"/>
              </w:rPr>
              <w:t>成人价格</w:t>
            </w:r>
          </w:p>
        </w:tc>
        <w:tc>
          <w:tcPr>
            <w:tcW w:w="3355" w:type="dxa"/>
            <w:shd w:val="clear" w:color="auto" w:fill="E36C09"/>
            <w:vAlign w:val="top"/>
          </w:tcPr>
          <w:p>
            <w:pPr>
              <w:spacing w:line="360" w:lineRule="exact"/>
              <w:jc w:val="center"/>
              <w:rPr>
                <w:rFonts w:hint="eastAsia" w:ascii="微软雅黑" w:hAnsi="微软雅黑" w:eastAsia="微软雅黑"/>
                <w:b/>
                <w:color w:val="FFFF00"/>
                <w:szCs w:val="21"/>
              </w:rPr>
            </w:pPr>
            <w:r>
              <w:rPr>
                <w:rFonts w:hint="eastAsia" w:ascii="微软雅黑" w:hAnsi="微软雅黑" w:eastAsia="微软雅黑"/>
                <w:b/>
                <w:color w:val="FFFF00"/>
                <w:szCs w:val="21"/>
              </w:rPr>
              <w:t>特殊人群价格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Ex>
        <w:trPr>
          <w:trHeight w:val="465" w:hRule="atLeast"/>
          <w:jc w:val="center"/>
        </w:trPr>
        <w:tc>
          <w:tcPr>
            <w:tcW w:w="685" w:type="dxa"/>
            <w:vMerge w:val="restart"/>
            <w:vAlign w:val="center"/>
          </w:tcPr>
          <w:p>
            <w:pPr>
              <w:spacing w:line="360" w:lineRule="exact"/>
              <w:jc w:val="center"/>
              <w:rPr>
                <w:rFonts w:hint="eastAsia" w:ascii="微软雅黑" w:hAnsi="微软雅黑" w:eastAsia="微软雅黑"/>
                <w:color w:val="000000"/>
                <w:szCs w:val="21"/>
              </w:rPr>
            </w:pPr>
            <w:r>
              <w:rPr>
                <w:rFonts w:hint="eastAsia" w:ascii="微软雅黑" w:hAnsi="微软雅黑" w:eastAsia="微软雅黑"/>
                <w:color w:val="000000"/>
                <w:szCs w:val="21"/>
              </w:rPr>
              <w:t>上海</w:t>
            </w:r>
          </w:p>
        </w:tc>
        <w:tc>
          <w:tcPr>
            <w:tcW w:w="4465" w:type="dxa"/>
            <w:vAlign w:val="top"/>
          </w:tcPr>
          <w:p>
            <w:pPr>
              <w:spacing w:line="360" w:lineRule="exact"/>
              <w:rPr>
                <w:rFonts w:ascii="微软雅黑" w:hAnsi="微软雅黑" w:eastAsia="微软雅黑" w:cs="宋体"/>
                <w:color w:val="000000"/>
                <w:szCs w:val="21"/>
              </w:rPr>
            </w:pPr>
            <w:r>
              <w:rPr>
                <w:rFonts w:hint="eastAsia" w:ascii="微软雅黑" w:hAnsi="微软雅黑" w:eastAsia="微软雅黑" w:cs="微软雅黑"/>
                <w:color w:val="FF0000"/>
                <w:szCs w:val="21"/>
              </w:rPr>
              <w:t>金茂大厦</w:t>
            </w:r>
            <w:r>
              <w:rPr>
                <w:rFonts w:hint="eastAsia" w:ascii="微软雅黑" w:hAnsi="微软雅黑" w:eastAsia="微软雅黑" w:cs="微软雅黑"/>
                <w:color w:val="000000"/>
                <w:szCs w:val="21"/>
              </w:rPr>
              <w:t>：</w:t>
            </w:r>
            <w:r>
              <w:rPr>
                <w:rFonts w:hint="eastAsia" w:ascii="微软雅黑" w:hAnsi="微软雅黑" w:eastAsia="微软雅黑" w:cs="微软雅黑"/>
                <w:szCs w:val="21"/>
              </w:rPr>
              <w:t>登</w:t>
            </w:r>
            <w:r>
              <w:rPr>
                <w:rFonts w:hint="eastAsia" w:ascii="微软雅黑" w:hAnsi="微软雅黑" w:eastAsia="微软雅黑" w:cs="微软雅黑"/>
                <w:szCs w:val="21"/>
                <w:lang w:val="zh-CN"/>
              </w:rPr>
              <w:t>中国第一高楼、赏百年外滩夜色，</w:t>
            </w:r>
            <w:r>
              <w:rPr>
                <w:rFonts w:hint="eastAsia" w:ascii="微软雅黑" w:hAnsi="微软雅黑" w:eastAsia="微软雅黑" w:cs="微软雅黑"/>
                <w:szCs w:val="21"/>
              </w:rPr>
              <w:t>从空中观赏大上海全市璀璨的灯光工程</w:t>
            </w:r>
          </w:p>
        </w:tc>
        <w:tc>
          <w:tcPr>
            <w:tcW w:w="1340" w:type="dxa"/>
            <w:vAlign w:val="top"/>
          </w:tcPr>
          <w:p>
            <w:pPr>
              <w:snapToGrid w:val="0"/>
              <w:spacing w:line="120" w:lineRule="auto"/>
              <w:rPr>
                <w:rFonts w:hint="eastAsia" w:ascii="微软雅黑" w:hAnsi="微软雅黑" w:eastAsia="微软雅黑"/>
                <w:color w:val="000000"/>
                <w:szCs w:val="21"/>
              </w:rPr>
            </w:pPr>
          </w:p>
          <w:p>
            <w:pPr>
              <w:spacing w:line="360" w:lineRule="exact"/>
              <w:rPr>
                <w:rFonts w:ascii="微软雅黑" w:hAnsi="微软雅黑" w:eastAsia="微软雅黑" w:cs="宋体"/>
                <w:color w:val="000000"/>
                <w:szCs w:val="21"/>
              </w:rPr>
            </w:pPr>
            <w:r>
              <w:rPr>
                <w:rFonts w:hint="eastAsia" w:ascii="微软雅黑" w:hAnsi="微软雅黑" w:eastAsia="微软雅黑"/>
                <w:color w:val="000000"/>
                <w:szCs w:val="21"/>
              </w:rPr>
              <w:t>140元/人起</w:t>
            </w:r>
          </w:p>
        </w:tc>
        <w:tc>
          <w:tcPr>
            <w:tcW w:w="1455" w:type="dxa"/>
            <w:vMerge w:val="restart"/>
            <w:vAlign w:val="top"/>
          </w:tcPr>
          <w:p>
            <w:pPr>
              <w:snapToGrid w:val="0"/>
              <w:spacing w:line="288" w:lineRule="auto"/>
              <w:jc w:val="center"/>
              <w:rPr>
                <w:rFonts w:ascii="微软雅黑" w:hAnsi="微软雅黑" w:eastAsia="微软雅黑" w:cs="宋体"/>
                <w:color w:val="000000"/>
                <w:szCs w:val="21"/>
              </w:rPr>
            </w:pPr>
            <w:r>
              <w:rPr>
                <w:rFonts w:hint="eastAsia"/>
                <w:b/>
                <w:color w:val="FF0000"/>
                <w:sz w:val="18"/>
                <w:szCs w:val="18"/>
              </w:rPr>
              <w:t>综合报价300元/人起（含夜景超公里数及导游司机津贴）</w:t>
            </w:r>
          </w:p>
        </w:tc>
        <w:tc>
          <w:tcPr>
            <w:tcW w:w="3355" w:type="dxa"/>
            <w:vAlign w:val="top"/>
          </w:tcPr>
          <w:p>
            <w:pPr>
              <w:spacing w:line="360" w:lineRule="exact"/>
              <w:jc w:val="left"/>
              <w:rPr>
                <w:rFonts w:ascii="微软雅黑" w:hAnsi="微软雅黑" w:eastAsia="微软雅黑" w:cs="宋体"/>
                <w:color w:val="000000"/>
                <w:szCs w:val="21"/>
              </w:rPr>
            </w:pPr>
            <w:r>
              <w:rPr>
                <w:rFonts w:hint="eastAsia" w:ascii="微软雅黑" w:hAnsi="微软雅黑" w:eastAsia="微软雅黑" w:cs="微软雅黑"/>
                <w:szCs w:val="21"/>
              </w:rPr>
              <w:t>80公分-1.2M半票，1.2以上全票。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Ex>
        <w:trPr>
          <w:trHeight w:val="615" w:hRule="atLeast"/>
          <w:jc w:val="center"/>
        </w:trPr>
        <w:tc>
          <w:tcPr>
            <w:tcW w:w="685" w:type="dxa"/>
            <w:vMerge w:val="continue"/>
            <w:vAlign w:val="center"/>
          </w:tcPr>
          <w:p>
            <w:pPr>
              <w:spacing w:line="360" w:lineRule="exact"/>
              <w:ind w:left="451" w:leftChars="215" w:firstLine="105" w:firstLineChars="50"/>
            </w:pPr>
          </w:p>
        </w:tc>
        <w:tc>
          <w:tcPr>
            <w:tcW w:w="4465" w:type="dxa"/>
            <w:vAlign w:val="top"/>
          </w:tcPr>
          <w:p>
            <w:pPr>
              <w:spacing w:line="360" w:lineRule="exact"/>
              <w:rPr>
                <w:rFonts w:hint="eastAsia" w:ascii="微软雅黑" w:hAnsi="微软雅黑" w:eastAsia="微软雅黑" w:cs="微软雅黑"/>
                <w:color w:val="000000"/>
                <w:szCs w:val="21"/>
              </w:rPr>
            </w:pPr>
            <w:r>
              <w:rPr>
                <w:rFonts w:hint="eastAsia" w:ascii="微软雅黑" w:hAnsi="微软雅黑" w:eastAsia="微软雅黑" w:cs="微软雅黑"/>
                <w:color w:val="FF0000"/>
                <w:szCs w:val="21"/>
              </w:rPr>
              <w:t>浦江游船</w:t>
            </w:r>
            <w:r>
              <w:rPr>
                <w:rFonts w:hint="eastAsia" w:ascii="微软雅黑" w:hAnsi="微软雅黑" w:eastAsia="微软雅黑" w:cs="微软雅黑"/>
                <w:color w:val="000000"/>
                <w:szCs w:val="21"/>
              </w:rPr>
              <w:t>：浦江两岸代表着上海代表着上海的象征和缩影，荟萃了上海城市景观的精华，感受上海的灯光璀璨。</w:t>
            </w:r>
          </w:p>
        </w:tc>
        <w:tc>
          <w:tcPr>
            <w:tcW w:w="1340" w:type="dxa"/>
            <w:vAlign w:val="top"/>
          </w:tcPr>
          <w:p>
            <w:pPr>
              <w:spacing w:line="360" w:lineRule="exact"/>
              <w:rPr>
                <w:rFonts w:hint="eastAsia" w:ascii="微软雅黑" w:hAnsi="微软雅黑" w:eastAsia="微软雅黑"/>
                <w:color w:val="000000"/>
                <w:szCs w:val="21"/>
              </w:rPr>
            </w:pPr>
          </w:p>
          <w:p>
            <w:pPr>
              <w:spacing w:line="360" w:lineRule="exact"/>
            </w:pPr>
            <w:r>
              <w:rPr>
                <w:rFonts w:hint="eastAsia" w:ascii="微软雅黑" w:hAnsi="微软雅黑" w:eastAsia="微软雅黑"/>
                <w:color w:val="000000"/>
                <w:szCs w:val="21"/>
              </w:rPr>
              <w:t>140元/人起</w:t>
            </w:r>
          </w:p>
        </w:tc>
        <w:tc>
          <w:tcPr>
            <w:tcW w:w="1455" w:type="dxa"/>
            <w:vMerge w:val="continue"/>
            <w:vAlign w:val="top"/>
          </w:tcPr>
          <w:p>
            <w:pPr>
              <w:spacing w:line="360" w:lineRule="exact"/>
              <w:ind w:left="451" w:leftChars="215" w:firstLine="105" w:firstLineChars="50"/>
              <w:rPr>
                <w:rFonts w:ascii="微软雅黑" w:hAnsi="微软雅黑" w:eastAsia="微软雅黑" w:cs="宋体"/>
                <w:color w:val="000000"/>
                <w:szCs w:val="21"/>
              </w:rPr>
            </w:pPr>
          </w:p>
        </w:tc>
        <w:tc>
          <w:tcPr>
            <w:tcW w:w="3355" w:type="dxa"/>
            <w:vAlign w:val="top"/>
          </w:tcPr>
          <w:p>
            <w:pPr>
              <w:spacing w:line="360" w:lineRule="exact"/>
              <w:ind w:left="63" w:hanging="63" w:hangingChars="30"/>
              <w:rPr>
                <w:rFonts w:hint="eastAsia" w:ascii="微软雅黑" w:hAnsi="微软雅黑" w:eastAsia="微软雅黑" w:cs="微软雅黑"/>
                <w:szCs w:val="21"/>
              </w:rPr>
            </w:pPr>
          </w:p>
          <w:p>
            <w:pPr>
              <w:spacing w:line="360" w:lineRule="exact"/>
              <w:ind w:left="63" w:hanging="63" w:hangingChars="30"/>
              <w:rPr>
                <w:rFonts w:ascii="微软雅黑" w:hAnsi="微软雅黑" w:eastAsia="微软雅黑" w:cs="宋体"/>
                <w:color w:val="000000"/>
                <w:szCs w:val="21"/>
              </w:rPr>
            </w:pPr>
            <w:r>
              <w:rPr>
                <w:rFonts w:hint="eastAsia" w:ascii="微软雅黑" w:hAnsi="微软雅黑" w:eastAsia="微软雅黑" w:cs="微软雅黑"/>
                <w:szCs w:val="21"/>
              </w:rPr>
              <w:t>1.2M以下免票，以上全票。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15" w:hRule="atLeast"/>
          <w:jc w:val="center"/>
        </w:trPr>
        <w:tc>
          <w:tcPr>
            <w:tcW w:w="685" w:type="dxa"/>
            <w:vMerge w:val="continue"/>
            <w:vAlign w:val="center"/>
          </w:tcPr>
          <w:p>
            <w:pPr>
              <w:spacing w:line="360" w:lineRule="exact"/>
              <w:ind w:left="451" w:leftChars="215" w:firstLine="105" w:firstLineChars="50"/>
              <w:rPr>
                <w:rFonts w:ascii="微软雅黑" w:hAnsi="微软雅黑" w:eastAsia="微软雅黑" w:cs="宋体"/>
                <w:color w:val="000000"/>
                <w:szCs w:val="21"/>
              </w:rPr>
            </w:pPr>
          </w:p>
        </w:tc>
        <w:tc>
          <w:tcPr>
            <w:tcW w:w="4465" w:type="dxa"/>
            <w:vAlign w:val="top"/>
          </w:tcPr>
          <w:p>
            <w:pPr>
              <w:spacing w:line="360" w:lineRule="exact"/>
              <w:rPr>
                <w:rFonts w:ascii="微软雅黑" w:hAnsi="微软雅黑" w:eastAsia="微软雅黑" w:cs="宋体"/>
                <w:color w:val="000000"/>
                <w:szCs w:val="21"/>
              </w:rPr>
            </w:pPr>
            <w:r>
              <w:rPr>
                <w:rFonts w:hint="eastAsia" w:ascii="微软雅黑" w:hAnsi="微软雅黑" w:eastAsia="微软雅黑" w:cs="微软雅黑"/>
                <w:color w:val="FF0000"/>
                <w:szCs w:val="21"/>
              </w:rPr>
              <w:t>环球金融中心</w:t>
            </w:r>
            <w:r>
              <w:rPr>
                <w:rFonts w:hint="eastAsia" w:ascii="微软雅黑" w:hAnsi="微软雅黑" w:eastAsia="微软雅黑" w:cs="微软雅黑"/>
                <w:szCs w:val="21"/>
              </w:rPr>
              <w:t>：</w:t>
            </w:r>
            <w:r>
              <w:rPr>
                <w:rFonts w:hint="eastAsia" w:ascii="微软雅黑" w:hAnsi="微软雅黑" w:eastAsia="微软雅黑" w:cs="微软雅黑"/>
                <w:color w:val="000000"/>
                <w:szCs w:val="21"/>
              </w:rPr>
              <w:t>在大楼的100层，高度为474米处设置了长达55米的空中天阁，这里是目前世界上最高的观光设施；在94层设置的面积750平方米的观光大厅，除了可以一览浦江风景之外，可做为活动场地举办各种展览及活动。</w:t>
            </w:r>
          </w:p>
        </w:tc>
        <w:tc>
          <w:tcPr>
            <w:tcW w:w="2795" w:type="dxa"/>
            <w:gridSpan w:val="2"/>
            <w:vAlign w:val="top"/>
          </w:tcPr>
          <w:p>
            <w:pPr>
              <w:spacing w:line="240" w:lineRule="exact"/>
              <w:rPr>
                <w:rFonts w:hint="eastAsia" w:ascii="微软雅黑" w:hAnsi="微软雅黑" w:eastAsia="微软雅黑" w:cs="微软雅黑"/>
                <w:szCs w:val="21"/>
              </w:rPr>
            </w:pPr>
          </w:p>
          <w:p>
            <w:pPr>
              <w:spacing w:line="240" w:lineRule="exact"/>
              <w:rPr>
                <w:rFonts w:hint="eastAsia" w:ascii="微软雅黑" w:hAnsi="微软雅黑" w:eastAsia="微软雅黑" w:cs="微软雅黑"/>
                <w:szCs w:val="21"/>
              </w:rPr>
            </w:pPr>
          </w:p>
          <w:p>
            <w:pPr>
              <w:spacing w:line="240" w:lineRule="exact"/>
              <w:rPr>
                <w:rFonts w:hint="eastAsia" w:ascii="微软雅黑" w:hAnsi="微软雅黑" w:eastAsia="微软雅黑" w:cs="微软雅黑"/>
                <w:szCs w:val="21"/>
              </w:rPr>
            </w:pPr>
          </w:p>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94楼140元/人起</w:t>
            </w:r>
          </w:p>
          <w:p>
            <w:pPr>
              <w:spacing w:line="240" w:lineRule="exact"/>
              <w:jc w:val="center"/>
              <w:rPr>
                <w:rFonts w:hint="eastAsia" w:ascii="微软雅黑" w:hAnsi="微软雅黑" w:eastAsia="微软雅黑" w:cs="微软雅黑"/>
                <w:szCs w:val="21"/>
              </w:rPr>
            </w:pPr>
          </w:p>
          <w:p>
            <w:pPr>
              <w:spacing w:line="24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100层180元/人起</w:t>
            </w:r>
          </w:p>
          <w:p>
            <w:pPr>
              <w:spacing w:line="360" w:lineRule="exact"/>
              <w:ind w:left="451" w:leftChars="215" w:firstLine="105" w:firstLineChars="50"/>
              <w:rPr>
                <w:rFonts w:ascii="微软雅黑" w:hAnsi="微软雅黑" w:eastAsia="微软雅黑" w:cs="宋体"/>
                <w:color w:val="000000"/>
                <w:szCs w:val="21"/>
              </w:rPr>
            </w:pPr>
          </w:p>
        </w:tc>
        <w:tc>
          <w:tcPr>
            <w:tcW w:w="3355" w:type="dxa"/>
            <w:vAlign w:val="top"/>
          </w:tcPr>
          <w:p>
            <w:pPr>
              <w:spacing w:line="240" w:lineRule="exact"/>
              <w:jc w:val="left"/>
              <w:rPr>
                <w:rFonts w:hint="eastAsia" w:ascii="微软雅黑" w:hAnsi="微软雅黑" w:eastAsia="微软雅黑" w:cs="微软雅黑"/>
                <w:szCs w:val="21"/>
              </w:rPr>
            </w:pPr>
          </w:p>
          <w:p>
            <w:pPr>
              <w:spacing w:line="240" w:lineRule="exact"/>
              <w:jc w:val="left"/>
              <w:rPr>
                <w:rFonts w:hint="eastAsia" w:ascii="微软雅黑" w:hAnsi="微软雅黑" w:eastAsia="微软雅黑" w:cs="微软雅黑"/>
                <w:szCs w:val="21"/>
              </w:rPr>
            </w:pPr>
          </w:p>
          <w:p>
            <w:pPr>
              <w:spacing w:line="240" w:lineRule="exact"/>
              <w:jc w:val="left"/>
              <w:rPr>
                <w:rFonts w:hint="eastAsia" w:ascii="微软雅黑" w:hAnsi="微软雅黑" w:eastAsia="微软雅黑" w:cs="微软雅黑"/>
                <w:szCs w:val="21"/>
              </w:rPr>
            </w:pPr>
          </w:p>
          <w:p>
            <w:pPr>
              <w:spacing w:line="240" w:lineRule="exact"/>
              <w:jc w:val="left"/>
              <w:rPr>
                <w:rFonts w:hint="eastAsia" w:ascii="微软雅黑" w:hAnsi="微软雅黑" w:eastAsia="微软雅黑" w:cs="微软雅黑"/>
                <w:szCs w:val="21"/>
              </w:rPr>
            </w:pPr>
          </w:p>
          <w:p>
            <w:pPr>
              <w:spacing w:line="24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1M以下免票，1-1.4米儿童半票</w:t>
            </w:r>
          </w:p>
          <w:p>
            <w:pPr>
              <w:spacing w:line="360" w:lineRule="exact"/>
              <w:ind w:left="451" w:leftChars="215" w:firstLine="105" w:firstLineChars="50"/>
              <w:rPr>
                <w:rFonts w:ascii="微软雅黑" w:hAnsi="微软雅黑" w:eastAsia="微软雅黑" w:cs="宋体"/>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685" w:type="dxa"/>
            <w:vAlign w:val="center"/>
          </w:tcPr>
          <w:p>
            <w:pPr>
              <w:spacing w:line="360" w:lineRule="exact"/>
              <w:jc w:val="center"/>
              <w:rPr>
                <w:rFonts w:hint="eastAsia" w:ascii="微软雅黑" w:hAnsi="微软雅黑" w:eastAsia="微软雅黑"/>
                <w:color w:val="000000"/>
                <w:szCs w:val="21"/>
              </w:rPr>
            </w:pPr>
            <w:r>
              <w:rPr>
                <w:rFonts w:hint="eastAsia" w:ascii="微软雅黑" w:hAnsi="微软雅黑" w:eastAsia="微软雅黑"/>
                <w:color w:val="000000"/>
                <w:szCs w:val="21"/>
              </w:rPr>
              <w:t>杭州</w:t>
            </w:r>
          </w:p>
        </w:tc>
        <w:tc>
          <w:tcPr>
            <w:tcW w:w="4465" w:type="dxa"/>
            <w:vAlign w:val="top"/>
          </w:tcPr>
          <w:p>
            <w:pPr>
              <w:spacing w:line="360" w:lineRule="exact"/>
              <w:rPr>
                <w:rFonts w:ascii="微软雅黑" w:hAnsi="微软雅黑" w:eastAsia="微软雅黑"/>
                <w:color w:val="000000"/>
                <w:szCs w:val="21"/>
              </w:rPr>
            </w:pPr>
            <w:r>
              <w:rPr>
                <w:rFonts w:hint="eastAsia" w:ascii="微软雅黑" w:hAnsi="微软雅黑" w:eastAsia="微软雅黑" w:cs="微软雅黑"/>
                <w:color w:val="FF0000"/>
                <w:szCs w:val="21"/>
              </w:rPr>
              <w:t>宋城千古情</w:t>
            </w:r>
            <w:r>
              <w:rPr>
                <w:rFonts w:hint="eastAsia" w:ascii="微软雅黑" w:hAnsi="微软雅黑" w:eastAsia="微软雅黑" w:cs="微软雅黑"/>
                <w:szCs w:val="21"/>
              </w:rPr>
              <w:t>：是宋城集团斥资六千万巨资倾力打造的气势恢宏的大型演出，“给我一天，还你千年”，宋城千古情创造了世界演艺史上的奇迹：是目前世界上年演出场次和观众最多的剧场演出</w:t>
            </w:r>
          </w:p>
        </w:tc>
        <w:tc>
          <w:tcPr>
            <w:tcW w:w="2795" w:type="dxa"/>
            <w:gridSpan w:val="2"/>
            <w:vAlign w:val="top"/>
          </w:tcPr>
          <w:p>
            <w:pPr>
              <w:spacing w:line="360" w:lineRule="exact"/>
              <w:jc w:val="center"/>
              <w:rPr>
                <w:rFonts w:hint="eastAsia" w:ascii="微软雅黑" w:hAnsi="微软雅黑" w:eastAsia="微软雅黑" w:cs="微软雅黑"/>
                <w:szCs w:val="21"/>
              </w:rPr>
            </w:pPr>
          </w:p>
          <w:p>
            <w:pPr>
              <w:spacing w:line="360" w:lineRule="exact"/>
              <w:jc w:val="center"/>
              <w:rPr>
                <w:rFonts w:hint="eastAsia" w:ascii="微软雅黑" w:hAnsi="微软雅黑" w:eastAsia="微软雅黑" w:cs="微软雅黑"/>
                <w:szCs w:val="21"/>
              </w:rPr>
            </w:pPr>
          </w:p>
          <w:p>
            <w:pPr>
              <w:spacing w:line="360" w:lineRule="exact"/>
              <w:jc w:val="center"/>
              <w:rPr>
                <w:rFonts w:ascii="微软雅黑" w:hAnsi="微软雅黑" w:eastAsia="微软雅黑"/>
                <w:color w:val="000000"/>
                <w:szCs w:val="21"/>
              </w:rPr>
            </w:pPr>
            <w:r>
              <w:rPr>
                <w:rFonts w:hint="eastAsia" w:ascii="微软雅黑" w:hAnsi="微软雅黑" w:eastAsia="微软雅黑" w:cs="微软雅黑"/>
                <w:szCs w:val="21"/>
              </w:rPr>
              <w:t>210/人起</w:t>
            </w:r>
          </w:p>
        </w:tc>
        <w:tc>
          <w:tcPr>
            <w:tcW w:w="3355" w:type="dxa"/>
            <w:vAlign w:val="top"/>
          </w:tcPr>
          <w:p>
            <w:pPr>
              <w:spacing w:line="360" w:lineRule="exact"/>
              <w:rPr>
                <w:rFonts w:hint="eastAsia" w:ascii="微软雅黑" w:hAnsi="微软雅黑" w:eastAsia="微软雅黑" w:cs="微软雅黑"/>
                <w:szCs w:val="21"/>
              </w:rPr>
            </w:pPr>
          </w:p>
          <w:p>
            <w:pPr>
              <w:spacing w:line="360" w:lineRule="exact"/>
              <w:rPr>
                <w:rFonts w:ascii="微软雅黑" w:hAnsi="微软雅黑" w:eastAsia="微软雅黑"/>
                <w:color w:val="000000"/>
                <w:szCs w:val="21"/>
              </w:rPr>
            </w:pPr>
            <w:r>
              <w:rPr>
                <w:rFonts w:hint="eastAsia" w:ascii="微软雅黑" w:hAnsi="微软雅黑" w:eastAsia="微软雅黑" w:cs="微软雅黑"/>
                <w:szCs w:val="21"/>
              </w:rPr>
              <w:t>儿童1.2M以上成人票，以下免票，不占座位。</w:t>
            </w:r>
          </w:p>
        </w:tc>
      </w:tr>
    </w:tbl>
    <w:p>
      <w:pPr>
        <w:snapToGrid w:val="0"/>
        <w:rPr>
          <w:rFonts w:hint="eastAsia" w:ascii="微软雅黑" w:hAnsi="微软雅黑" w:eastAsia="微软雅黑" w:cs="微软雅黑"/>
          <w:b/>
          <w:bCs/>
          <w:color w:val="FF0000"/>
          <w:szCs w:val="21"/>
        </w:rPr>
      </w:pPr>
    </w:p>
    <w:p>
      <w:pPr>
        <w:snapToGrid w:val="0"/>
        <w:rPr>
          <w:rFonts w:hint="eastAsia" w:ascii="微软雅黑" w:hAnsi="微软雅黑" w:eastAsia="微软雅黑" w:cs="微软雅黑"/>
          <w:b/>
          <w:bCs/>
          <w:color w:val="FF0000"/>
          <w:szCs w:val="21"/>
        </w:rPr>
      </w:pPr>
      <w:r>
        <w:rPr>
          <w:rFonts w:hint="eastAsia" w:ascii="微软雅黑" w:hAnsi="微软雅黑" w:eastAsia="微软雅黑" w:cs="微软雅黑"/>
          <w:b/>
          <w:bCs/>
          <w:color w:val="FF0000"/>
          <w:szCs w:val="21"/>
        </w:rPr>
        <w:t>报价包含导游服务费、车费。自带门票或门票可使用优惠证件享受景区折扣的，</w:t>
      </w:r>
    </w:p>
    <w:p>
      <w:pPr>
        <w:snapToGrid w:val="0"/>
        <w:rPr>
          <w:rFonts w:hint="eastAsia" w:ascii="微软雅黑" w:hAnsi="微软雅黑" w:eastAsia="微软雅黑" w:cs="微软雅黑"/>
          <w:bCs/>
          <w:szCs w:val="21"/>
        </w:rPr>
      </w:pPr>
      <w:r>
        <w:rPr>
          <w:rFonts w:hint="eastAsia" w:ascii="微软雅黑" w:hAnsi="微软雅黑" w:eastAsia="微软雅黑" w:cs="微软雅黑"/>
          <w:b/>
          <w:bCs/>
          <w:color w:val="FF0000"/>
          <w:szCs w:val="21"/>
        </w:rPr>
        <w:t>需自理车位导服100元/点</w:t>
      </w:r>
    </w:p>
    <w:p>
      <w:pPr>
        <w:snapToGrid w:val="0"/>
        <w:rPr>
          <w:rFonts w:hint="eastAsia" w:ascii="微软雅黑" w:hAnsi="微软雅黑" w:eastAsia="微软雅黑" w:cs="微软雅黑"/>
          <w:szCs w:val="21"/>
        </w:rPr>
      </w:pP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二、对于此次旅行，旅行社需确保无强迫行为。</w:t>
      </w: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三、商品购买时请注意，根据当地相关法律，某些商品一经售出不再接受退货；若属于质量问题，旅行社无条件接受退货。</w:t>
      </w: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四、以上陈述推荐项目仅适用本行程，其他消费行为旅行社可以协助办理，但不承担任何责任。</w:t>
      </w:r>
    </w:p>
    <w:p>
      <w:pPr>
        <w:snapToGrid w:val="0"/>
        <w:rPr>
          <w:rFonts w:hint="eastAsia" w:ascii="微软雅黑" w:hAnsi="微软雅黑" w:eastAsia="微软雅黑" w:cs="微软雅黑"/>
          <w:szCs w:val="21"/>
        </w:rPr>
      </w:pPr>
      <w:r>
        <w:rPr>
          <w:rFonts w:hint="eastAsia" w:ascii="微软雅黑" w:hAnsi="微软雅黑" w:eastAsia="微软雅黑" w:cs="微软雅黑"/>
          <w:kern w:val="0"/>
          <w:szCs w:val="21"/>
        </w:rPr>
        <w:t>　  我本人已详细阅读了同旅游公司签订的旅游合同、本协议书等全部材料，充分理解并清楚知晓此次旅游的全部相关信息，平等自愿按协议约定履行全部协议并确认：</w:t>
      </w:r>
      <w:r>
        <w:rPr>
          <w:rFonts w:hint="eastAsia" w:ascii="微软雅黑" w:hAnsi="微软雅黑" w:eastAsia="微软雅黑" w:cs="微软雅黑"/>
          <w:kern w:val="0"/>
          <w:szCs w:val="21"/>
        </w:rPr>
        <w:br w:type="textWrapping"/>
      </w:r>
      <w:r>
        <w:rPr>
          <w:rFonts w:hint="eastAsia" w:ascii="微软雅黑" w:hAnsi="微软雅黑" w:eastAsia="微软雅黑" w:cs="微软雅黑"/>
          <w:kern w:val="0"/>
          <w:szCs w:val="21"/>
        </w:rPr>
        <w:t>　　1、旅行社已就本次旅行的上述协议项目（或购物店或推荐自费项目）的特色、旅游者自愿参加购物或自费项目的相关权益及风险对我进行了全面的告知、提醒。经慎重考虑后，我自愿选择并参加上述协议项目（或购物店或推荐自费项目），此协议的签订过程旅行社并无强迫。我承诺将按照导游提醒自愿参加上述项目，并理性消费，注意人身和财产安全。如因旅行社不能控制原因无法安排的，我对旅行社予以理解，双方互不追责。</w:t>
      </w:r>
      <w:r>
        <w:rPr>
          <w:rFonts w:hint="eastAsia" w:ascii="微软雅黑" w:hAnsi="微软雅黑" w:eastAsia="微软雅黑" w:cs="微软雅黑"/>
          <w:kern w:val="0"/>
          <w:szCs w:val="21"/>
        </w:rPr>
        <w:br w:type="textWrapping"/>
      </w:r>
      <w:r>
        <w:rPr>
          <w:rFonts w:hint="eastAsia" w:ascii="微软雅黑" w:hAnsi="微软雅黑" w:eastAsia="微软雅黑" w:cs="微软雅黑"/>
          <w:kern w:val="0"/>
          <w:szCs w:val="21"/>
        </w:rPr>
        <w:t>　　2、本人同意导游在不减少旅游景点数量的前提下，为优化旅游体验，可根据实际情况调整景点游览顺序。</w:t>
      </w:r>
      <w:r>
        <w:rPr>
          <w:rFonts w:hint="eastAsia" w:ascii="微软雅黑" w:hAnsi="微软雅黑" w:eastAsia="微软雅黑" w:cs="微软雅黑"/>
          <w:kern w:val="0"/>
          <w:szCs w:val="21"/>
        </w:rPr>
        <w:br w:type="textWrapping"/>
      </w:r>
      <w:r>
        <w:rPr>
          <w:rFonts w:hint="eastAsia" w:ascii="微软雅黑" w:hAnsi="微软雅黑" w:eastAsia="微软雅黑" w:cs="微软雅黑"/>
          <w:kern w:val="0"/>
          <w:szCs w:val="21"/>
        </w:rPr>
        <w:t>　　3、我自愿同意此协议为旅游合同的补充协议，为旅游合同不可分割的组成部分，效力同旅游合同。</w:t>
      </w: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 xml:space="preserve">   4</w:t>
      </w:r>
      <w:r>
        <w:rPr>
          <w:rFonts w:hint="eastAsia" w:ascii="微软雅黑" w:hAnsi="微软雅黑" w:eastAsia="微软雅黑" w:cs="微软雅黑"/>
          <w:kern w:val="0"/>
          <w:szCs w:val="21"/>
        </w:rPr>
        <w:t>、行程结束后返回酒店（含自费项目）。</w:t>
      </w:r>
    </w:p>
    <w:p>
      <w:pPr>
        <w:snapToGrid w:val="0"/>
        <w:rPr>
          <w:rFonts w:hint="eastAsia" w:ascii="微软雅黑" w:hAnsi="微软雅黑" w:eastAsia="微软雅黑" w:cs="微软雅黑"/>
          <w:b/>
          <w:szCs w:val="21"/>
        </w:rPr>
      </w:pPr>
      <w:r>
        <w:rPr>
          <w:rFonts w:hint="eastAsia" w:ascii="微软雅黑" w:hAnsi="微软雅黑" w:eastAsia="微软雅黑" w:cs="微软雅黑"/>
          <w:b/>
          <w:szCs w:val="21"/>
        </w:rPr>
        <w:t>双方签字：</w:t>
      </w: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旅行社(盖章)：</w:t>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 xml:space="preserve">         旅游者(签章)：</w:t>
      </w: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经办人及电话：</w:t>
      </w:r>
    </w:p>
    <w:p>
      <w:pPr>
        <w:snapToGrid w:val="0"/>
        <w:rPr>
          <w:rFonts w:hint="eastAsia" w:ascii="微软雅黑" w:hAnsi="微软雅黑" w:eastAsia="微软雅黑" w:cs="微软雅黑"/>
          <w:szCs w:val="21"/>
        </w:rPr>
      </w:pPr>
      <w:r>
        <w:rPr>
          <w:rFonts w:hint="eastAsia" w:ascii="微软雅黑" w:hAnsi="微软雅黑" w:eastAsia="微软雅黑" w:cs="微软雅黑"/>
          <w:szCs w:val="21"/>
        </w:rPr>
        <w:t>签约日期：</w:t>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ab/>
      </w:r>
      <w:r>
        <w:rPr>
          <w:rFonts w:hint="eastAsia" w:ascii="微软雅黑" w:hAnsi="微软雅黑" w:eastAsia="微软雅黑" w:cs="微软雅黑"/>
          <w:szCs w:val="21"/>
        </w:rPr>
        <w:t xml:space="preserve"> 签约日期：</w:t>
      </w:r>
    </w:p>
    <w:p>
      <w:pPr>
        <w:rPr>
          <w:rFonts w:hint="eastAsia"/>
        </w:rPr>
      </w:pPr>
    </w:p>
    <w:p>
      <w:pPr>
        <w:rPr>
          <w:rFonts w:hint="eastAsia"/>
        </w:rPr>
      </w:pPr>
    </w:p>
    <w:p>
      <w:pPr>
        <w:rPr>
          <w:rFonts w:hint="eastAsia"/>
        </w:rPr>
      </w:pPr>
    </w:p>
    <w:p/>
    <w:sectPr>
      <w:headerReference r:id="rId3" w:type="default"/>
      <w:footerReference r:id="rId4" w:type="default"/>
      <w:footerReference r:id="rId5" w:type="even"/>
      <w:pgSz w:w="11906" w:h="16838"/>
      <w:pgMar w:top="1020" w:right="1800" w:bottom="1118" w:left="1800" w:header="386" w:footer="4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微软雅黑">
    <w:altName w:val="黑体"/>
    <w:panose1 w:val="020B0503020204020204"/>
    <w:charset w:val="86"/>
    <w:family w:val="swiss"/>
    <w:pitch w:val="default"/>
    <w:sig w:usb0="00000000" w:usb1="00000000" w:usb2="00000016" w:usb3="00000000" w:csb0="0004001F"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separate"/>
    </w:r>
    <w:r>
      <w:rPr>
        <w:rStyle w:val="4"/>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13" w:firstLineChars="196"/>
      <w:rPr>
        <w:rFonts w:hint="eastAsia"/>
        <w:b/>
        <w:szCs w:val="21"/>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E2FD6"/>
    <w:rsid w:val="07201F89"/>
    <w:rsid w:val="290E2FD6"/>
    <w:rsid w:val="32934AC3"/>
    <w:rsid w:val="37E746A2"/>
    <w:rsid w:val="38CF543B"/>
    <w:rsid w:val="47D03D12"/>
    <w:rsid w:val="6D535020"/>
    <w:rsid w:val="6EE72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cp:revision>
  <dcterms:created xsi:type="dcterms:W3CDTF">2018-08-27T06:38:00Z</dcterms:created>
  <dcterms:modified xsi:type="dcterms:W3CDTF">2018-08-27T07:00:14Z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