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26F8">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sz w:val="26"/>
          <w:szCs w:val="26"/>
        </w:rPr>
      </w:pPr>
    </w:p>
    <w:p w14:paraId="04D8605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0000FF"/>
          <w:sz w:val="32"/>
          <w:szCs w:val="32"/>
          <w:lang w:val="en-US" w:eastAsia="zh-CN"/>
        </w:rPr>
      </w:pPr>
      <w:r>
        <w:rPr>
          <w:rStyle w:val="9"/>
          <w:rFonts w:hint="eastAsia" w:ascii="微软雅黑" w:hAnsi="微软雅黑" w:eastAsia="微软雅黑" w:cs="微软雅黑"/>
          <w:sz w:val="26"/>
          <w:szCs w:val="26"/>
          <w:lang w:val="en-US" w:eastAsia="zh-CN"/>
        </w:rPr>
        <w:t xml:space="preserve">            </w:t>
      </w:r>
      <w:r>
        <w:rPr>
          <w:rFonts w:hint="eastAsia" w:ascii="宋体" w:hAnsi="宋体" w:eastAsia="宋体" w:cs="宋体"/>
          <w:b/>
          <w:bCs/>
          <w:color w:val="ED7D31" w:themeColor="accent2"/>
          <w:sz w:val="36"/>
          <w:szCs w:val="36"/>
          <w:lang w:val="en-US" w:eastAsia="zh-CN"/>
          <w14:textFill>
            <w14:solidFill>
              <w14:schemeClr w14:val="accent2"/>
            </w14:solidFill>
          </w14:textFill>
        </w:rPr>
        <w:t>祈福普陀-杭州+乌镇+西塘+普陀山5日游</w:t>
      </w:r>
    </w:p>
    <w:p w14:paraId="175E5AC1">
      <w:pPr>
        <w:spacing w:line="500" w:lineRule="exact"/>
        <w:jc w:val="center"/>
        <w:rPr>
          <w:rFonts w:hint="eastAsia" w:ascii="宋体" w:hAnsi="宋体" w:cs="宋体"/>
          <w:b/>
          <w:bCs/>
          <w:color w:val="ED7D31" w:themeColor="accent2"/>
          <w:sz w:val="36"/>
          <w:szCs w:val="36"/>
          <w:lang w:val="en-US" w:eastAsia="zh-CN"/>
          <w14:textFill>
            <w14:solidFill>
              <w14:schemeClr w14:val="accent2"/>
            </w14:solidFill>
          </w14:textFill>
        </w:rPr>
      </w:pPr>
      <w:r>
        <w:rPr>
          <w:rFonts w:hint="eastAsia" w:ascii="宋体" w:hAnsi="宋体" w:cs="宋体"/>
          <w:b/>
          <w:bCs/>
          <w:color w:val="ED7D31" w:themeColor="accent2"/>
          <w:sz w:val="36"/>
          <w:szCs w:val="36"/>
          <w:lang w:val="en-US" w:eastAsia="zh-CN"/>
          <w14:textFill>
            <w14:solidFill>
              <w14:schemeClr w14:val="accent2"/>
            </w14:solidFill>
          </w14:textFill>
        </w:rPr>
        <w:t>慢游江南5天4晚</w:t>
      </w:r>
    </w:p>
    <w:p w14:paraId="3252FB57">
      <w:pPr>
        <w:spacing w:line="500" w:lineRule="exact"/>
        <w:jc w:val="center"/>
        <w:rPr>
          <w:rFonts w:hint="eastAsia" w:ascii="微软雅黑" w:hAnsi="微软雅黑" w:eastAsia="微软雅黑" w:cs="微软雅黑"/>
          <w:b w:val="0"/>
          <w:bCs w:val="0"/>
          <w:sz w:val="28"/>
          <w:szCs w:val="28"/>
        </w:rPr>
      </w:pPr>
      <w:r>
        <w:rPr>
          <w:rFonts w:hint="eastAsia" w:ascii="宋体" w:hAnsi="宋体" w:cs="宋体"/>
          <w:b/>
          <w:bCs/>
          <w:color w:val="ED7D31" w:themeColor="accent2"/>
          <w:sz w:val="36"/>
          <w:szCs w:val="36"/>
          <w:lang w:val="en-US" w:eastAsia="zh-CN"/>
          <w14:textFill>
            <w14:solidFill>
              <w14:schemeClr w14:val="accent2"/>
            </w14:solidFill>
          </w14:textFill>
        </w:rPr>
        <w:t>嘉兴|杭州|普陀山</w:t>
      </w:r>
    </w:p>
    <w:p w14:paraId="62C3DB23">
      <w:pPr>
        <w:spacing w:line="50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双</w:t>
      </w:r>
      <w:r>
        <w:rPr>
          <w:rFonts w:hint="eastAsia" w:ascii="微软雅黑" w:hAnsi="微软雅黑" w:eastAsia="微软雅黑" w:cs="微软雅黑"/>
          <w:b/>
          <w:bCs/>
          <w:sz w:val="28"/>
          <w:szCs w:val="28"/>
        </w:rPr>
        <w:t>水乡=西塘+乌镇西栅</w:t>
      </w:r>
    </w:p>
    <w:p w14:paraId="17D332C5">
      <w:pPr>
        <w:spacing w:line="500" w:lineRule="exact"/>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湖光山色·宋韵</w:t>
      </w:r>
      <w:r>
        <w:rPr>
          <w:rFonts w:hint="eastAsia" w:ascii="微软雅黑" w:hAnsi="微软雅黑" w:eastAsia="微软雅黑" w:cs="微软雅黑"/>
          <w:b/>
          <w:bCs/>
          <w:sz w:val="28"/>
          <w:szCs w:val="28"/>
        </w:rPr>
        <w:t>=</w:t>
      </w:r>
      <w:r>
        <w:rPr>
          <w:rFonts w:hint="eastAsia" w:ascii="微软雅黑" w:hAnsi="微软雅黑" w:eastAsia="微软雅黑" w:cs="微软雅黑"/>
          <w:b/>
          <w:bCs/>
          <w:sz w:val="28"/>
          <w:szCs w:val="28"/>
          <w:lang w:val="en-US" w:eastAsia="zh-CN"/>
        </w:rPr>
        <w:t>西湖+灵隐飞来峰+龙坞茶园+普陀山</w:t>
      </w:r>
    </w:p>
    <w:p w14:paraId="0C4E6A8D">
      <w:pPr>
        <w:jc w:val="center"/>
        <w:rPr>
          <w:rFonts w:ascii="仿宋" w:hAnsi="仿宋" w:eastAsia="仿宋" w:cs="仿宋"/>
          <w:b/>
          <w:bCs/>
          <w:color w:val="C55A11" w:themeColor="accent2" w:themeShade="BF"/>
          <w:szCs w:val="21"/>
        </w:rPr>
      </w:pPr>
      <w:r>
        <w:rPr>
          <w:rFonts w:hint="eastAsia" w:ascii="仿宋" w:hAnsi="仿宋" w:eastAsia="仿宋" w:cs="仿宋"/>
          <w:b/>
          <w:bCs/>
          <w:color w:val="C55A11" w:themeColor="accent2" w:themeShade="BF"/>
          <w:szCs w:val="21"/>
        </w:rPr>
        <w:t>&lt;经典江南水乡+沉浸式夜宿水乡+地道江南风味+网红景点打卡&gt;</w:t>
      </w:r>
    </w:p>
    <w:p w14:paraId="1731703B">
      <w:pPr>
        <w:rPr>
          <w:rFonts w:hint="eastAsia" w:ascii="宋体" w:hAnsi="宋体" w:cs="宋体"/>
          <w:b/>
          <w:bCs/>
          <w:sz w:val="24"/>
        </w:rPr>
      </w:pPr>
      <w:r>
        <w:rPr>
          <w:rFonts w:hint="eastAsia" w:ascii="宋体" w:hAnsi="宋体" w:cs="宋体"/>
          <w:b/>
          <w:bCs/>
          <w:sz w:val="24"/>
        </w:rPr>
        <w:drawing>
          <wp:inline distT="0" distB="0" distL="114300" distR="114300">
            <wp:extent cx="2078990" cy="410210"/>
            <wp:effectExtent l="0" t="0" r="0" b="1270"/>
            <wp:docPr id="3"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2"/>
                    <pic:cNvPicPr>
                      <a:picLocks noChangeAspect="1"/>
                    </pic:cNvPicPr>
                  </pic:nvPicPr>
                  <pic:blipFill>
                    <a:blip r:embed="rId4"/>
                    <a:stretch>
                      <a:fillRect/>
                    </a:stretch>
                  </pic:blipFill>
                  <pic:spPr>
                    <a:xfrm>
                      <a:off x="0" y="0"/>
                      <a:ext cx="2078990" cy="410210"/>
                    </a:xfrm>
                    <a:prstGeom prst="rect">
                      <a:avLst/>
                    </a:prstGeom>
                  </pic:spPr>
                </pic:pic>
              </a:graphicData>
            </a:graphic>
          </wp:inline>
        </w:drawing>
      </w:r>
    </w:p>
    <w:p w14:paraId="77604481">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【舒适住宿】</w:t>
      </w:r>
      <w:r>
        <w:rPr>
          <w:rFonts w:hint="eastAsia" w:ascii="宋体" w:hAnsi="宋体" w:eastAsia="宋体" w:cs="宋体"/>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乌镇水乡</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钻+杭州5钻住宿，江南畅玩，舒适安心！</w:t>
      </w:r>
    </w:p>
    <w:p w14:paraId="479E1D78">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【地道美味】</w:t>
      </w:r>
      <w:r>
        <w:rPr>
          <w:rFonts w:hint="eastAsia" w:ascii="宋体" w:hAnsi="宋体" w:eastAsia="宋体" w:cs="宋体"/>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嘉兴&amp;杭州地道风味，美食鉴赏，不虚此行！</w:t>
      </w:r>
    </w:p>
    <w:p w14:paraId="360CC613">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 xml:space="preserve">【特别活动】 </w:t>
      </w:r>
      <w:r>
        <w:rPr>
          <w:rFonts w:hint="eastAsia" w:ascii="宋体" w:hAnsi="宋体" w:eastAsia="宋体" w:cs="宋体"/>
          <w:b w:val="0"/>
          <w:bCs w:val="0"/>
          <w:sz w:val="24"/>
          <w:szCs w:val="24"/>
          <w:lang w:val="en-US" w:eastAsia="zh-CN"/>
        </w:rPr>
        <w:t>免费赠送西塘汉服+乌镇提灯走桥，体验别样风情~</w:t>
      </w:r>
    </w:p>
    <w:p w14:paraId="30C3DE64">
      <w:pPr>
        <w:spacing w:line="500" w:lineRule="exact"/>
        <w:jc w:val="left"/>
        <w:rPr>
          <w:rFonts w:hint="eastAsia" w:ascii="宋体" w:hAnsi="宋体" w:eastAsia="宋体" w:cs="宋体"/>
          <w:b w:val="0"/>
          <w:bCs w:val="0"/>
          <w:sz w:val="24"/>
          <w:szCs w:val="24"/>
          <w:lang w:val="en-US" w:eastAsia="zh-CN"/>
        </w:rPr>
      </w:pPr>
      <w:r>
        <w:rPr>
          <w:rFonts w:hint="eastAsia" w:ascii="宋体" w:hAnsi="宋体" w:eastAsia="宋体" w:cs="宋体"/>
          <w:b/>
          <w:bCs/>
          <w:color w:val="ED7D31" w:themeColor="accent2"/>
          <w:sz w:val="24"/>
          <w:szCs w:val="24"/>
          <w:shd w:val="clear"/>
          <w:lang w:val="en-US" w:eastAsia="zh-CN"/>
          <w14:textFill>
            <w14:solidFill>
              <w14:schemeClr w14:val="accent2"/>
            </w14:solidFill>
          </w14:textFill>
        </w:rPr>
        <w:t>【优质服务】</w:t>
      </w:r>
      <w:r>
        <w:rPr>
          <w:rFonts w:hint="eastAsia" w:ascii="微软雅黑" w:hAnsi="微软雅黑" w:eastAsia="微软雅黑" w:cs="微软雅黑"/>
          <w:b w:val="0"/>
          <w:bCs w:val="0"/>
          <w:sz w:val="24"/>
          <w:szCs w:val="24"/>
          <w:shd w:val="clear"/>
          <w:lang w:val="en-US" w:eastAsia="zh-CN"/>
        </w:rPr>
        <w:t xml:space="preserve"> </w:t>
      </w:r>
      <w:r>
        <w:rPr>
          <w:rFonts w:hint="eastAsia" w:ascii="宋体" w:hAnsi="宋体" w:eastAsia="宋体" w:cs="宋体"/>
          <w:b w:val="0"/>
          <w:bCs w:val="0"/>
          <w:sz w:val="24"/>
          <w:szCs w:val="24"/>
          <w:lang w:val="en-US" w:eastAsia="zh-CN"/>
        </w:rPr>
        <w:t>优秀导游+司机全程用心服务，旅途欢乐，意犹未尽！</w:t>
      </w:r>
    </w:p>
    <w:p w14:paraId="6DF5E4EA">
      <w:pPr>
        <w:rPr>
          <w:rFonts w:hint="eastAsia" w:ascii="宋体" w:hAnsi="宋体" w:cs="宋体"/>
          <w:b/>
          <w:bCs/>
          <w:sz w:val="24"/>
        </w:rPr>
      </w:pPr>
    </w:p>
    <w:p w14:paraId="33DFA647">
      <w:pPr>
        <w:rPr>
          <w:rFonts w:ascii="宋体" w:hAnsi="宋体" w:cs="宋体"/>
          <w:szCs w:val="21"/>
        </w:rPr>
      </w:pPr>
      <w:r>
        <w:rPr>
          <w:rFonts w:hint="eastAsia" w:ascii="宋体" w:hAnsi="宋体" w:cs="宋体"/>
          <w:b/>
          <w:bCs/>
          <w:sz w:val="24"/>
        </w:rPr>
        <w:drawing>
          <wp:inline distT="0" distB="0" distL="114300" distR="114300">
            <wp:extent cx="2077720" cy="409575"/>
            <wp:effectExtent l="0" t="0" r="0" b="1905"/>
            <wp:docPr id="4" name="图片 4" descr="C:\Users\Administrator\Desktop\未标题-3.png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未标题-3.png未标题-3"/>
                    <pic:cNvPicPr>
                      <a:picLocks noChangeAspect="1"/>
                    </pic:cNvPicPr>
                  </pic:nvPicPr>
                  <pic:blipFill>
                    <a:blip r:embed="rId5"/>
                    <a:srcRect/>
                    <a:stretch>
                      <a:fillRect/>
                    </a:stretch>
                  </pic:blipFill>
                  <pic:spPr>
                    <a:xfrm>
                      <a:off x="0" y="0"/>
                      <a:ext cx="2077720" cy="409575"/>
                    </a:xfrm>
                    <a:prstGeom prst="rect">
                      <a:avLst/>
                    </a:prstGeom>
                  </pic:spPr>
                </pic:pic>
              </a:graphicData>
            </a:graphic>
          </wp:inline>
        </w:drawing>
      </w: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859"/>
        <w:gridCol w:w="675"/>
        <w:gridCol w:w="705"/>
        <w:gridCol w:w="690"/>
        <w:gridCol w:w="937"/>
      </w:tblGrid>
      <w:tr w14:paraId="3C46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57126491">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日期</w:t>
            </w:r>
          </w:p>
        </w:tc>
        <w:tc>
          <w:tcPr>
            <w:tcW w:w="5859"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586AC14C">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线路</w:t>
            </w:r>
          </w:p>
        </w:tc>
        <w:tc>
          <w:tcPr>
            <w:tcW w:w="675"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2317993">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早餐</w:t>
            </w:r>
          </w:p>
        </w:tc>
        <w:tc>
          <w:tcPr>
            <w:tcW w:w="705"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D34A49B">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中餐</w:t>
            </w:r>
          </w:p>
        </w:tc>
        <w:tc>
          <w:tcPr>
            <w:tcW w:w="690"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02D0EBC7">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晚餐</w:t>
            </w:r>
          </w:p>
        </w:tc>
        <w:tc>
          <w:tcPr>
            <w:tcW w:w="937" w:type="dxa"/>
            <w:tcBorders>
              <w:top w:val="single" w:color="auto" w:sz="4" w:space="0"/>
              <w:left w:val="nil"/>
              <w:bottom w:val="single" w:color="auto" w:sz="4" w:space="0"/>
              <w:right w:val="single" w:color="auto" w:sz="4" w:space="0"/>
            </w:tcBorders>
            <w:shd w:val="clear" w:color="auto" w:fill="F4B083" w:themeFill="accent2" w:themeFillTint="99"/>
            <w:noWrap/>
            <w:vAlign w:val="center"/>
          </w:tcPr>
          <w:p w14:paraId="6BB89C0C">
            <w:pPr>
              <w:spacing w:line="400" w:lineRule="exact"/>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14:textFill>
                  <w14:solidFill>
                    <w14:schemeClr w14:val="tx1"/>
                  </w14:solidFill>
                </w14:textFill>
              </w:rPr>
              <w:t>酒店</w:t>
            </w:r>
          </w:p>
        </w:tc>
      </w:tr>
      <w:tr w14:paraId="2290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2BD6CA3C">
            <w:pPr>
              <w:spacing w:line="400" w:lineRule="exact"/>
              <w:jc w:val="center"/>
              <w:rPr>
                <w:rFonts w:ascii="微软雅黑" w:hAnsi="微软雅黑" w:eastAsia="微软雅黑" w:cs="宋体"/>
                <w:color w:val="auto"/>
                <w:kern w:val="0"/>
                <w:szCs w:val="21"/>
              </w:rPr>
            </w:pPr>
            <w:r>
              <w:rPr>
                <w:rFonts w:hint="eastAsia" w:ascii="微软雅黑" w:hAnsi="微软雅黑" w:eastAsia="微软雅黑" w:cs="宋体"/>
                <w:color w:val="auto"/>
                <w:kern w:val="0"/>
              </w:rPr>
              <w:t>D1</w:t>
            </w:r>
          </w:p>
        </w:tc>
        <w:tc>
          <w:tcPr>
            <w:tcW w:w="5859" w:type="dxa"/>
            <w:tcBorders>
              <w:top w:val="single" w:color="auto" w:sz="4" w:space="0"/>
              <w:left w:val="nil"/>
              <w:bottom w:val="single" w:color="auto" w:sz="4" w:space="0"/>
              <w:right w:val="single" w:color="auto" w:sz="4" w:space="0"/>
            </w:tcBorders>
            <w:shd w:val="clear" w:color="auto" w:fill="auto"/>
            <w:noWrap/>
            <w:vAlign w:val="center"/>
          </w:tcPr>
          <w:p w14:paraId="04741906">
            <w:pPr>
              <w:spacing w:line="400" w:lineRule="exact"/>
              <w:jc w:val="left"/>
              <w:rPr>
                <w:rFonts w:hint="eastAsia" w:ascii="微软雅黑" w:hAnsi="微软雅黑" w:eastAsia="微软雅黑" w:cs="宋体"/>
                <w:b/>
                <w:bCs/>
                <w:color w:val="000000"/>
                <w:kern w:val="0"/>
                <w:lang w:eastAsia="zh-CN"/>
              </w:rPr>
            </w:pPr>
            <w:r>
              <w:rPr>
                <w:rFonts w:hint="eastAsia" w:ascii="微软雅黑" w:hAnsi="微软雅黑" w:eastAsia="微软雅黑" w:cs="宋体"/>
                <w:b/>
                <w:bCs/>
                <w:color w:val="000000"/>
                <w:kern w:val="0"/>
              </w:rPr>
              <w:t>全国各地→杭州→</w:t>
            </w:r>
            <w:r>
              <w:rPr>
                <w:rFonts w:hint="eastAsia" w:ascii="微软雅黑" w:hAnsi="微软雅黑" w:eastAsia="微软雅黑" w:cs="微软雅黑"/>
                <w:b/>
                <w:bCs/>
                <w:color w:val="CF7124"/>
                <w:kern w:val="0"/>
                <w:lang w:val="en-US" w:eastAsia="zh-CN"/>
              </w:rPr>
              <w:t>乌镇西栅</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4BF7747F">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Arial"/>
                <w:color w:val="000000"/>
                <w:kern w:val="0"/>
              </w:rPr>
              <w:t>×</w:t>
            </w:r>
          </w:p>
        </w:tc>
        <w:tc>
          <w:tcPr>
            <w:tcW w:w="705" w:type="dxa"/>
            <w:tcBorders>
              <w:top w:val="single" w:color="auto" w:sz="4" w:space="0"/>
              <w:left w:val="nil"/>
              <w:bottom w:val="single" w:color="auto" w:sz="4" w:space="0"/>
              <w:right w:val="single" w:color="auto" w:sz="4" w:space="0"/>
            </w:tcBorders>
            <w:shd w:val="clear" w:color="auto" w:fill="auto"/>
            <w:noWrap/>
            <w:vAlign w:val="center"/>
          </w:tcPr>
          <w:p w14:paraId="65757298">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bCs/>
                <w:color w:val="000000"/>
                <w:kern w:val="0"/>
              </w:rPr>
              <w:t>×</w:t>
            </w:r>
          </w:p>
        </w:tc>
        <w:tc>
          <w:tcPr>
            <w:tcW w:w="690" w:type="dxa"/>
            <w:tcBorders>
              <w:top w:val="single" w:color="auto" w:sz="4" w:space="0"/>
              <w:left w:val="nil"/>
              <w:bottom w:val="single" w:color="auto" w:sz="4" w:space="0"/>
              <w:right w:val="single" w:color="auto" w:sz="4" w:space="0"/>
            </w:tcBorders>
            <w:shd w:val="clear" w:color="auto" w:fill="auto"/>
            <w:noWrap/>
            <w:vAlign w:val="center"/>
          </w:tcPr>
          <w:p w14:paraId="58011B7D">
            <w:pPr>
              <w:spacing w:line="400" w:lineRule="exact"/>
              <w:jc w:val="center"/>
              <w:rPr>
                <w:rFonts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bCs/>
                <w:color w:val="000000"/>
                <w:kern w:val="0"/>
              </w:rPr>
              <w:t>×</w:t>
            </w:r>
          </w:p>
        </w:tc>
        <w:tc>
          <w:tcPr>
            <w:tcW w:w="937" w:type="dxa"/>
            <w:tcBorders>
              <w:top w:val="single" w:color="auto" w:sz="4" w:space="0"/>
              <w:left w:val="nil"/>
              <w:bottom w:val="single" w:color="auto" w:sz="4" w:space="0"/>
              <w:right w:val="single" w:color="auto" w:sz="4" w:space="0"/>
            </w:tcBorders>
            <w:shd w:val="clear" w:color="auto" w:fill="auto"/>
            <w:noWrap/>
            <w:vAlign w:val="center"/>
          </w:tcPr>
          <w:p w14:paraId="36628C5A">
            <w:pPr>
              <w:spacing w:line="400" w:lineRule="exact"/>
              <w:jc w:val="center"/>
              <w:rPr>
                <w:rFonts w:hint="eastAsia" w:ascii="微软雅黑" w:hAnsi="微软雅黑" w:eastAsia="微软雅黑" w:cs="宋体"/>
                <w:b/>
                <w:bCs/>
                <w:color w:val="000000"/>
                <w:kern w:val="0"/>
                <w:lang w:eastAsia="zh-CN"/>
              </w:rPr>
            </w:pPr>
            <w:r>
              <w:rPr>
                <w:rFonts w:hint="eastAsia" w:ascii="微软雅黑" w:hAnsi="微软雅黑" w:eastAsia="微软雅黑" w:cs="宋体"/>
                <w:b w:val="0"/>
                <w:bCs w:val="0"/>
                <w:color w:val="000000"/>
                <w:kern w:val="0"/>
                <w:lang w:val="en-US" w:eastAsia="zh-CN"/>
              </w:rPr>
              <w:t>乌镇</w:t>
            </w:r>
          </w:p>
        </w:tc>
      </w:tr>
      <w:tr w14:paraId="35A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5CA15D30">
            <w:pPr>
              <w:spacing w:line="400" w:lineRule="exact"/>
              <w:jc w:val="center"/>
              <w:rPr>
                <w:rFonts w:hint="eastAsia" w:ascii="微软雅黑" w:hAnsi="微软雅黑" w:eastAsia="微软雅黑" w:cs="宋体"/>
                <w:color w:val="auto"/>
                <w:kern w:val="0"/>
                <w:szCs w:val="21"/>
                <w:lang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2</w:t>
            </w:r>
          </w:p>
        </w:tc>
        <w:tc>
          <w:tcPr>
            <w:tcW w:w="5859" w:type="dxa"/>
            <w:tcBorders>
              <w:top w:val="single" w:color="auto" w:sz="4" w:space="0"/>
              <w:left w:val="nil"/>
              <w:bottom w:val="single" w:color="auto" w:sz="4" w:space="0"/>
              <w:right w:val="single" w:color="auto" w:sz="4" w:space="0"/>
            </w:tcBorders>
            <w:noWrap/>
            <w:vAlign w:val="center"/>
          </w:tcPr>
          <w:p w14:paraId="10FC9402">
            <w:pPr>
              <w:spacing w:line="400" w:lineRule="exact"/>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rPr>
              <w:t>嘉兴</w:t>
            </w:r>
            <w:r>
              <w:rPr>
                <w:rFonts w:hint="eastAsia" w:ascii="微软雅黑" w:hAnsi="微软雅黑" w:eastAsia="微软雅黑" w:cs="微软雅黑"/>
                <w:b/>
                <w:bCs/>
                <w:color w:val="CF7124"/>
                <w:kern w:val="0"/>
                <w:lang w:val="en-US" w:eastAsia="zh-CN"/>
              </w:rPr>
              <w:t>·西塘（汉服体验）</w:t>
            </w:r>
            <w:r>
              <w:rPr>
                <w:rFonts w:hint="eastAsia" w:ascii="微软雅黑" w:hAnsi="微软雅黑" w:eastAsia="微软雅黑" w:cs="宋体"/>
                <w:color w:val="000000"/>
                <w:kern w:val="0"/>
              </w:rPr>
              <w:t>—杭</w:t>
            </w:r>
            <w:r>
              <w:rPr>
                <w:rFonts w:hint="eastAsia" w:ascii="微软雅黑" w:hAnsi="微软雅黑" w:eastAsia="微软雅黑" w:cs="微软雅黑"/>
                <w:b w:val="0"/>
                <w:bCs w:val="0"/>
                <w:color w:val="auto"/>
                <w:kern w:val="0"/>
                <w:lang w:val="en-US" w:eastAsia="zh-CN"/>
              </w:rPr>
              <w:t>州</w:t>
            </w:r>
            <w:r>
              <w:rPr>
                <w:rFonts w:hint="eastAsia" w:ascii="微软雅黑" w:hAnsi="微软雅黑" w:eastAsia="微软雅黑" w:cs="微软雅黑"/>
                <w:b/>
                <w:bCs/>
                <w:color w:val="CF7124"/>
                <w:kern w:val="0"/>
                <w:lang w:val="en-US" w:eastAsia="zh-CN"/>
              </w:rPr>
              <w:t>·西湖（含景交车）·宋城（自费）</w:t>
            </w:r>
          </w:p>
        </w:tc>
        <w:tc>
          <w:tcPr>
            <w:tcW w:w="675" w:type="dxa"/>
            <w:tcBorders>
              <w:top w:val="single" w:color="auto" w:sz="4" w:space="0"/>
              <w:left w:val="nil"/>
              <w:bottom w:val="single" w:color="auto" w:sz="4" w:space="0"/>
              <w:right w:val="single" w:color="auto" w:sz="4" w:space="0"/>
            </w:tcBorders>
            <w:noWrap/>
            <w:vAlign w:val="center"/>
          </w:tcPr>
          <w:p w14:paraId="1D7E8815">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0B330A24">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noWrap/>
            <w:vAlign w:val="center"/>
          </w:tcPr>
          <w:p w14:paraId="4F30D227">
            <w:pPr>
              <w:spacing w:line="400" w:lineRule="exact"/>
              <w:jc w:val="center"/>
              <w:rPr>
                <w:rFonts w:ascii="微软雅黑" w:hAnsi="微软雅黑" w:eastAsia="微软雅黑" w:cs="Arial"/>
                <w:color w:val="000000"/>
                <w:kern w:val="0"/>
                <w:sz w:val="21"/>
                <w:szCs w:val="21"/>
                <w:lang w:val="en-US" w:eastAsia="zh-CN" w:bidi="ar-SA"/>
              </w:rPr>
            </w:pPr>
            <w:r>
              <w:rPr>
                <w:rFonts w:hint="eastAsia" w:ascii="微软雅黑" w:hAnsi="微软雅黑" w:eastAsia="微软雅黑" w:cs="Arial"/>
                <w:color w:val="000000"/>
                <w:kern w:val="0"/>
              </w:rPr>
              <w:t>×</w:t>
            </w:r>
          </w:p>
        </w:tc>
        <w:tc>
          <w:tcPr>
            <w:tcW w:w="937" w:type="dxa"/>
            <w:tcBorders>
              <w:top w:val="single" w:color="auto" w:sz="4" w:space="0"/>
              <w:left w:val="nil"/>
              <w:bottom w:val="single" w:color="auto" w:sz="4" w:space="0"/>
              <w:right w:val="single" w:color="auto" w:sz="4" w:space="0"/>
            </w:tcBorders>
            <w:noWrap/>
            <w:vAlign w:val="center"/>
          </w:tcPr>
          <w:p w14:paraId="0BB0C01A">
            <w:pPr>
              <w:spacing w:line="400" w:lineRule="exact"/>
              <w:ind w:right="40" w:rightChars="19"/>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杭州</w:t>
            </w:r>
          </w:p>
        </w:tc>
      </w:tr>
      <w:tr w14:paraId="4971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6DE646CD">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3</w:t>
            </w:r>
          </w:p>
        </w:tc>
        <w:tc>
          <w:tcPr>
            <w:tcW w:w="5859" w:type="dxa"/>
            <w:tcBorders>
              <w:top w:val="single" w:color="auto" w:sz="4" w:space="0"/>
              <w:left w:val="nil"/>
              <w:bottom w:val="single" w:color="auto" w:sz="4" w:space="0"/>
              <w:right w:val="single" w:color="auto" w:sz="4" w:space="0"/>
            </w:tcBorders>
            <w:noWrap/>
            <w:vAlign w:val="center"/>
          </w:tcPr>
          <w:p w14:paraId="0359F309">
            <w:pPr>
              <w:spacing w:line="400" w:lineRule="exact"/>
              <w:rPr>
                <w:rFonts w:hint="default" w:ascii="微软雅黑" w:hAnsi="微软雅黑" w:eastAsia="微软雅黑" w:cs="宋体"/>
                <w:color w:val="000000"/>
                <w:kern w:val="0"/>
                <w:lang w:val="en-US"/>
              </w:rPr>
            </w:pPr>
            <w:r>
              <w:rPr>
                <w:rFonts w:hint="eastAsia" w:ascii="微软雅黑" w:hAnsi="微软雅黑" w:eastAsia="微软雅黑"/>
                <w:kern w:val="0"/>
              </w:rPr>
              <w:t>杭州</w:t>
            </w:r>
            <w:r>
              <w:rPr>
                <w:rFonts w:hint="eastAsia" w:ascii="微软雅黑" w:hAnsi="微软雅黑" w:eastAsia="微软雅黑" w:cs="微软雅黑"/>
                <w:b/>
                <w:bCs/>
                <w:color w:val="ED7D31" w:themeColor="accent2"/>
                <w:kern w:val="0"/>
                <w14:textFill>
                  <w14:solidFill>
                    <w14:schemeClr w14:val="accent2"/>
                  </w14:solidFill>
                </w14:textFill>
              </w:rPr>
              <w:t>·</w:t>
            </w:r>
            <w:r>
              <w:rPr>
                <w:rFonts w:hint="eastAsia" w:ascii="微软雅黑" w:hAnsi="微软雅黑" w:eastAsia="微软雅黑" w:cs="微软雅黑"/>
                <w:b/>
                <w:bCs/>
                <w:color w:val="CF7124"/>
                <w:kern w:val="0"/>
                <w:lang w:val="en-US" w:eastAsia="zh-CN"/>
              </w:rPr>
              <w:t>龙坞茶园</w:t>
            </w:r>
            <w:r>
              <w:rPr>
                <w:rFonts w:hint="eastAsia" w:ascii="微软雅黑" w:hAnsi="微软雅黑" w:eastAsia="微软雅黑" w:cs="微软雅黑"/>
                <w:b/>
                <w:bCs/>
                <w:color w:val="CF7124"/>
                <w:kern w:val="0"/>
              </w:rPr>
              <w:t>·</w:t>
            </w:r>
            <w:r>
              <w:rPr>
                <w:rFonts w:hint="eastAsia" w:ascii="微软雅黑" w:hAnsi="微软雅黑" w:eastAsia="微软雅黑" w:cs="微软雅黑"/>
                <w:b/>
                <w:bCs/>
                <w:color w:val="CF7124"/>
                <w:kern w:val="0"/>
                <w:lang w:val="en-US" w:eastAsia="zh-CN"/>
              </w:rPr>
              <w:t>飞来峰</w:t>
            </w:r>
            <w:r>
              <w:rPr>
                <w:rFonts w:hint="eastAsia" w:ascii="微软雅黑" w:hAnsi="微软雅黑" w:eastAsia="微软雅黑" w:cs="微软雅黑"/>
                <w:b/>
                <w:bCs/>
                <w:color w:val="CF7124"/>
                <w:kern w:val="0"/>
              </w:rPr>
              <w:t>·</w:t>
            </w:r>
            <w:r>
              <w:rPr>
                <w:rFonts w:hint="eastAsia" w:ascii="微软雅黑" w:hAnsi="微软雅黑" w:eastAsia="微软雅黑" w:cs="微软雅黑"/>
                <w:b/>
                <w:bCs/>
                <w:color w:val="CF7124"/>
                <w:kern w:val="0"/>
                <w:lang w:val="en-US" w:eastAsia="zh-CN"/>
              </w:rPr>
              <w:t>永福寺</w:t>
            </w:r>
          </w:p>
        </w:tc>
        <w:tc>
          <w:tcPr>
            <w:tcW w:w="675" w:type="dxa"/>
            <w:tcBorders>
              <w:top w:val="single" w:color="auto" w:sz="4" w:space="0"/>
              <w:left w:val="nil"/>
              <w:bottom w:val="single" w:color="auto" w:sz="4" w:space="0"/>
              <w:right w:val="single" w:color="auto" w:sz="4" w:space="0"/>
            </w:tcBorders>
            <w:noWrap/>
            <w:vAlign w:val="center"/>
          </w:tcPr>
          <w:p w14:paraId="19138844">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7EBCDC61">
            <w:pPr>
              <w:spacing w:line="400" w:lineRule="exact"/>
              <w:jc w:val="center"/>
              <w:rPr>
                <w:rFonts w:hint="eastAsia" w:ascii="微软雅黑" w:hAnsi="微软雅黑" w:eastAsia="微软雅黑" w:cs="宋体"/>
                <w:b/>
                <w:bCs/>
                <w:color w:val="000000"/>
                <w:kern w:val="0"/>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noWrap/>
            <w:vAlign w:val="center"/>
          </w:tcPr>
          <w:p w14:paraId="676F851E">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72C0D9C0">
            <w:pPr>
              <w:spacing w:line="400" w:lineRule="exact"/>
              <w:ind w:right="40" w:rightChars="19"/>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杭州</w:t>
            </w:r>
          </w:p>
        </w:tc>
      </w:tr>
      <w:tr w14:paraId="2CDC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107FF2F1">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59" w:type="dxa"/>
            <w:tcBorders>
              <w:top w:val="single" w:color="auto" w:sz="4" w:space="0"/>
              <w:left w:val="nil"/>
              <w:bottom w:val="single" w:color="auto" w:sz="4" w:space="0"/>
              <w:right w:val="single" w:color="auto" w:sz="4" w:space="0"/>
            </w:tcBorders>
            <w:noWrap/>
            <w:vAlign w:val="center"/>
          </w:tcPr>
          <w:p w14:paraId="5B56643B">
            <w:pPr>
              <w:spacing w:line="400" w:lineRule="exact"/>
              <w:rPr>
                <w:rFonts w:hint="eastAsia" w:ascii="微软雅黑" w:hAnsi="微软雅黑" w:eastAsia="微软雅黑"/>
                <w:kern w:val="0"/>
              </w:rPr>
            </w:pPr>
            <w:r>
              <w:rPr>
                <w:rFonts w:hint="eastAsia" w:ascii="微软雅黑" w:hAnsi="微软雅黑" w:eastAsia="微软雅黑"/>
                <w:kern w:val="0"/>
                <w:lang w:val="en-US" w:eastAsia="zh-CN"/>
              </w:rPr>
              <w:t>普陀</w:t>
            </w:r>
            <w:r>
              <w:rPr>
                <w:rFonts w:hint="eastAsia" w:ascii="微软雅黑" w:hAnsi="微软雅黑" w:eastAsia="微软雅黑" w:cs="微软雅黑"/>
                <w:b/>
                <w:bCs/>
                <w:color w:val="CF7124"/>
                <w:kern w:val="0"/>
              </w:rPr>
              <w:t>·【普济寺】【紫竹林】【南海观音】</w:t>
            </w:r>
          </w:p>
        </w:tc>
        <w:tc>
          <w:tcPr>
            <w:tcW w:w="675" w:type="dxa"/>
            <w:tcBorders>
              <w:top w:val="single" w:color="auto" w:sz="4" w:space="0"/>
              <w:left w:val="nil"/>
              <w:bottom w:val="single" w:color="auto" w:sz="4" w:space="0"/>
              <w:right w:val="single" w:color="auto" w:sz="4" w:space="0"/>
            </w:tcBorders>
            <w:noWrap/>
            <w:vAlign w:val="center"/>
          </w:tcPr>
          <w:p w14:paraId="49AAA597">
            <w:pPr>
              <w:spacing w:line="400" w:lineRule="exact"/>
              <w:jc w:val="center"/>
              <w:rPr>
                <w:rFonts w:hint="eastAsia" w:ascii="微软雅黑" w:hAnsi="微软雅黑" w:eastAsia="微软雅黑" w:cs="宋体"/>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64988B6E">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690" w:type="dxa"/>
            <w:tcBorders>
              <w:top w:val="single" w:color="auto" w:sz="4" w:space="0"/>
              <w:left w:val="nil"/>
              <w:bottom w:val="single" w:color="auto" w:sz="4" w:space="0"/>
              <w:right w:val="single" w:color="auto" w:sz="4" w:space="0"/>
            </w:tcBorders>
            <w:noWrap/>
            <w:vAlign w:val="center"/>
          </w:tcPr>
          <w:p w14:paraId="1B0BE26E">
            <w:pPr>
              <w:spacing w:line="400" w:lineRule="exact"/>
              <w:jc w:val="center"/>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4ECD21A9">
            <w:pPr>
              <w:spacing w:line="400" w:lineRule="exact"/>
              <w:ind w:right="40" w:rightChars="19"/>
              <w:jc w:val="center"/>
              <w:rPr>
                <w:rFonts w:hint="eastAsia"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普陀</w:t>
            </w:r>
          </w:p>
        </w:tc>
      </w:tr>
      <w:tr w14:paraId="224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tcBorders>
              <w:top w:val="single" w:color="auto" w:sz="4" w:space="0"/>
              <w:left w:val="single" w:color="auto" w:sz="4" w:space="0"/>
              <w:bottom w:val="single" w:color="auto" w:sz="4" w:space="0"/>
              <w:right w:val="single" w:color="auto" w:sz="4" w:space="0"/>
            </w:tcBorders>
            <w:shd w:val="clear" w:color="auto" w:fill="F4B083" w:themeFill="accent2" w:themeFillTint="99"/>
            <w:noWrap/>
            <w:vAlign w:val="center"/>
          </w:tcPr>
          <w:p w14:paraId="4DB3FF04">
            <w:pPr>
              <w:spacing w:line="400" w:lineRule="exact"/>
              <w:jc w:val="center"/>
              <w:rPr>
                <w:rFonts w:hint="eastAsia" w:ascii="微软雅黑" w:hAnsi="微软雅黑" w:eastAsia="微软雅黑" w:cs="宋体"/>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59" w:type="dxa"/>
            <w:tcBorders>
              <w:top w:val="single" w:color="auto" w:sz="4" w:space="0"/>
              <w:left w:val="nil"/>
              <w:bottom w:val="single" w:color="auto" w:sz="4" w:space="0"/>
              <w:right w:val="single" w:color="auto" w:sz="4" w:space="0"/>
            </w:tcBorders>
            <w:noWrap/>
            <w:vAlign w:val="center"/>
          </w:tcPr>
          <w:p w14:paraId="40086673">
            <w:pPr>
              <w:spacing w:line="400" w:lineRule="exact"/>
              <w:rPr>
                <w:rFonts w:hint="eastAsia" w:ascii="微软雅黑" w:hAnsi="微软雅黑" w:eastAsia="微软雅黑"/>
                <w:kern w:val="0"/>
              </w:rPr>
            </w:pPr>
            <w:r>
              <w:rPr>
                <w:rFonts w:hint="eastAsia" w:ascii="微软雅黑" w:hAnsi="微软雅黑" w:eastAsia="微软雅黑"/>
                <w:kern w:val="0"/>
                <w:lang w:val="en-US" w:eastAsia="zh-CN"/>
              </w:rPr>
              <w:t>普陀</w:t>
            </w:r>
            <w:r>
              <w:rPr>
                <w:rFonts w:hint="eastAsia" w:ascii="微软雅黑" w:hAnsi="微软雅黑" w:eastAsia="微软雅黑" w:cs="微软雅黑"/>
                <w:b/>
                <w:bCs/>
                <w:color w:val="CF7124"/>
                <w:kern w:val="0"/>
              </w:rPr>
              <w:t>·【慧济寺】【法雨寺】【百步沙】</w:t>
            </w:r>
            <w:r>
              <w:rPr>
                <w:rFonts w:hint="eastAsia" w:ascii="微软雅黑" w:hAnsi="微软雅黑" w:eastAsia="微软雅黑" w:cs="宋体"/>
                <w:b/>
                <w:bCs/>
                <w:color w:val="000000"/>
                <w:kern w:val="0"/>
              </w:rPr>
              <w:t>→</w:t>
            </w:r>
            <w:r>
              <w:rPr>
                <w:rFonts w:hint="eastAsia" w:ascii="微软雅黑" w:hAnsi="微软雅黑" w:eastAsia="微软雅黑" w:cs="宋体"/>
                <w:b/>
                <w:bCs/>
                <w:color w:val="000000"/>
                <w:kern w:val="0"/>
                <w:lang w:val="en-US" w:eastAsia="zh-CN"/>
              </w:rPr>
              <w:t>杭州</w:t>
            </w:r>
            <w:r>
              <w:rPr>
                <w:rFonts w:hint="eastAsia" w:ascii="微软雅黑" w:hAnsi="微软雅黑" w:eastAsia="微软雅黑" w:cs="宋体"/>
                <w:b/>
                <w:bCs/>
                <w:color w:val="000000"/>
                <w:kern w:val="0"/>
              </w:rPr>
              <w:t>→</w:t>
            </w:r>
            <w:r>
              <w:rPr>
                <w:rFonts w:hint="eastAsia" w:ascii="微软雅黑" w:hAnsi="微软雅黑" w:eastAsia="微软雅黑" w:cs="宋体"/>
                <w:b/>
                <w:bCs/>
                <w:color w:val="000000"/>
                <w:kern w:val="0"/>
                <w:lang w:val="en-US" w:eastAsia="zh-CN"/>
              </w:rPr>
              <w:t>全国各地</w:t>
            </w:r>
          </w:p>
        </w:tc>
        <w:tc>
          <w:tcPr>
            <w:tcW w:w="675" w:type="dxa"/>
            <w:tcBorders>
              <w:top w:val="single" w:color="auto" w:sz="4" w:space="0"/>
              <w:left w:val="nil"/>
              <w:bottom w:val="single" w:color="auto" w:sz="4" w:space="0"/>
              <w:right w:val="single" w:color="auto" w:sz="4" w:space="0"/>
            </w:tcBorders>
            <w:noWrap/>
            <w:vAlign w:val="center"/>
          </w:tcPr>
          <w:p w14:paraId="08494CA4">
            <w:pPr>
              <w:spacing w:line="400" w:lineRule="exact"/>
              <w:jc w:val="center"/>
              <w:rPr>
                <w:rFonts w:hint="eastAsia" w:ascii="微软雅黑" w:hAnsi="微软雅黑" w:eastAsia="微软雅黑" w:cs="宋体"/>
                <w:color w:val="000000"/>
                <w:kern w:val="0"/>
              </w:rPr>
            </w:pPr>
            <w:r>
              <w:rPr>
                <w:rFonts w:hint="eastAsia" w:ascii="微软雅黑" w:hAnsi="微软雅黑" w:eastAsia="微软雅黑" w:cs="宋体"/>
                <w:color w:val="000000"/>
                <w:kern w:val="0"/>
              </w:rPr>
              <w:t>√</w:t>
            </w:r>
          </w:p>
        </w:tc>
        <w:tc>
          <w:tcPr>
            <w:tcW w:w="705" w:type="dxa"/>
            <w:tcBorders>
              <w:top w:val="single" w:color="auto" w:sz="4" w:space="0"/>
              <w:left w:val="nil"/>
              <w:bottom w:val="single" w:color="auto" w:sz="4" w:space="0"/>
              <w:right w:val="single" w:color="auto" w:sz="4" w:space="0"/>
            </w:tcBorders>
            <w:noWrap/>
            <w:vAlign w:val="center"/>
          </w:tcPr>
          <w:p w14:paraId="15CFB4D0">
            <w:pPr>
              <w:spacing w:line="400" w:lineRule="exact"/>
              <w:jc w:val="center"/>
              <w:rPr>
                <w:rFonts w:hint="eastAsia" w:ascii="微软雅黑" w:hAnsi="微软雅黑" w:eastAsia="微软雅黑" w:cs="Arial"/>
                <w:color w:val="000000"/>
                <w:kern w:val="0"/>
              </w:rPr>
            </w:pPr>
            <w:r>
              <w:rPr>
                <w:rFonts w:hint="eastAsia" w:ascii="微软雅黑" w:hAnsi="微软雅黑" w:eastAsia="微软雅黑" w:cs="Arial"/>
                <w:color w:val="000000"/>
                <w:kern w:val="0"/>
                <w:szCs w:val="21"/>
              </w:rPr>
              <w:t>×</w:t>
            </w:r>
          </w:p>
        </w:tc>
        <w:tc>
          <w:tcPr>
            <w:tcW w:w="690" w:type="dxa"/>
            <w:tcBorders>
              <w:top w:val="single" w:color="auto" w:sz="4" w:space="0"/>
              <w:left w:val="nil"/>
              <w:bottom w:val="single" w:color="auto" w:sz="4" w:space="0"/>
              <w:right w:val="single" w:color="auto" w:sz="4" w:space="0"/>
            </w:tcBorders>
            <w:noWrap/>
            <w:vAlign w:val="center"/>
          </w:tcPr>
          <w:p w14:paraId="06F986A4">
            <w:pPr>
              <w:spacing w:line="400" w:lineRule="exact"/>
              <w:jc w:val="center"/>
              <w:rPr>
                <w:rFonts w:hint="eastAsia" w:ascii="微软雅黑" w:hAnsi="微软雅黑" w:eastAsia="微软雅黑" w:cs="Arial"/>
                <w:color w:val="000000"/>
                <w:kern w:val="0"/>
                <w:szCs w:val="21"/>
              </w:rPr>
            </w:pPr>
            <w:r>
              <w:rPr>
                <w:rFonts w:hint="eastAsia" w:ascii="微软雅黑" w:hAnsi="微软雅黑" w:eastAsia="微软雅黑" w:cs="Arial"/>
                <w:color w:val="000000"/>
                <w:kern w:val="0"/>
                <w:szCs w:val="21"/>
              </w:rPr>
              <w:t>×</w:t>
            </w:r>
          </w:p>
        </w:tc>
        <w:tc>
          <w:tcPr>
            <w:tcW w:w="937" w:type="dxa"/>
            <w:tcBorders>
              <w:top w:val="single" w:color="auto" w:sz="4" w:space="0"/>
              <w:left w:val="nil"/>
              <w:bottom w:val="single" w:color="auto" w:sz="4" w:space="0"/>
              <w:right w:val="single" w:color="auto" w:sz="4" w:space="0"/>
            </w:tcBorders>
            <w:noWrap/>
            <w:vAlign w:val="center"/>
          </w:tcPr>
          <w:p w14:paraId="3325FD77">
            <w:pPr>
              <w:spacing w:line="400" w:lineRule="exact"/>
              <w:ind w:right="40" w:rightChars="19"/>
              <w:jc w:val="center"/>
              <w:rPr>
                <w:rFonts w:hint="eastAsia" w:ascii="微软雅黑" w:hAnsi="微软雅黑" w:eastAsia="微软雅黑" w:cs="宋体"/>
                <w:color w:val="000000"/>
                <w:kern w:val="0"/>
                <w:szCs w:val="21"/>
              </w:rPr>
            </w:pPr>
            <w:r>
              <w:rPr>
                <w:rFonts w:hint="eastAsia" w:ascii="微软雅黑" w:hAnsi="微软雅黑" w:eastAsia="微软雅黑" w:cs="Arial"/>
                <w:color w:val="000000"/>
                <w:kern w:val="0"/>
                <w:szCs w:val="21"/>
              </w:rPr>
              <w:t>×</w:t>
            </w:r>
          </w:p>
        </w:tc>
      </w:tr>
    </w:tbl>
    <w:p w14:paraId="045E87B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0000FF"/>
          <w:sz w:val="32"/>
          <w:szCs w:val="32"/>
          <w:lang w:val="en-US" w:eastAsia="zh-CN"/>
        </w:rPr>
      </w:pPr>
    </w:p>
    <w:tbl>
      <w:tblPr>
        <w:tblStyle w:val="5"/>
        <w:tblW w:w="10346" w:type="dxa"/>
        <w:jc w:val="center"/>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Layout w:type="fixed"/>
        <w:tblCellMar>
          <w:top w:w="0" w:type="dxa"/>
          <w:left w:w="108" w:type="dxa"/>
          <w:bottom w:w="0" w:type="dxa"/>
          <w:right w:w="108" w:type="dxa"/>
        </w:tblCellMar>
      </w:tblPr>
      <w:tblGrid>
        <w:gridCol w:w="841"/>
        <w:gridCol w:w="24"/>
        <w:gridCol w:w="161"/>
        <w:gridCol w:w="5513"/>
        <w:gridCol w:w="357"/>
        <w:gridCol w:w="1299"/>
        <w:gridCol w:w="2151"/>
      </w:tblGrid>
      <w:tr w14:paraId="4C5BD7CB">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41" w:type="dxa"/>
            <w:tcBorders>
              <w:tl2br w:val="nil"/>
              <w:tr2bl w:val="nil"/>
            </w:tcBorders>
            <w:shd w:val="clear" w:color="auto" w:fill="CF7124"/>
            <w:noWrap/>
          </w:tcPr>
          <w:p w14:paraId="64568CE7">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D1</w:t>
            </w:r>
          </w:p>
        </w:tc>
        <w:tc>
          <w:tcPr>
            <w:tcW w:w="5698" w:type="dxa"/>
            <w:gridSpan w:val="3"/>
            <w:tcBorders>
              <w:tl2br w:val="nil"/>
              <w:tr2bl w:val="nil"/>
            </w:tcBorders>
            <w:shd w:val="clear" w:color="auto" w:fill="CF7124"/>
            <w:noWrap/>
          </w:tcPr>
          <w:p w14:paraId="181D0A8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四川</w:t>
            </w:r>
            <w:r>
              <w:rPr>
                <w:rStyle w:val="9"/>
                <w:rFonts w:hint="eastAsia" w:ascii="微软雅黑" w:hAnsi="微软雅黑" w:eastAsia="微软雅黑" w:cs="微软雅黑"/>
                <w:color w:val="FFFFFF" w:themeColor="background1"/>
                <w:sz w:val="26"/>
                <w:szCs w:val="26"/>
                <w14:textFill>
                  <w14:solidFill>
                    <w14:schemeClr w14:val="bg1"/>
                  </w14:solidFill>
                </w14:textFill>
              </w:rPr>
              <w:t>→杭州→约1.5h→乌镇</w:t>
            </w:r>
          </w:p>
        </w:tc>
        <w:tc>
          <w:tcPr>
            <w:tcW w:w="1656" w:type="dxa"/>
            <w:gridSpan w:val="2"/>
            <w:tcBorders>
              <w:tl2br w:val="nil"/>
              <w:tr2bl w:val="nil"/>
            </w:tcBorders>
            <w:shd w:val="clear" w:color="auto" w:fill="CF7124"/>
            <w:noWrap/>
          </w:tcPr>
          <w:p w14:paraId="09E11A1A">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餐：不含餐</w:t>
            </w:r>
          </w:p>
        </w:tc>
        <w:tc>
          <w:tcPr>
            <w:tcW w:w="2151" w:type="dxa"/>
            <w:tcBorders>
              <w:tl2br w:val="nil"/>
              <w:tr2bl w:val="nil"/>
            </w:tcBorders>
            <w:shd w:val="clear" w:color="auto" w:fill="CF7124"/>
            <w:noWrap/>
          </w:tcPr>
          <w:p w14:paraId="280A936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住宿：乌镇</w:t>
            </w:r>
          </w:p>
        </w:tc>
      </w:tr>
      <w:tr w14:paraId="0DE1EE0F">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29" w:hRule="atLeast"/>
          <w:jc w:val="center"/>
        </w:trPr>
        <w:tc>
          <w:tcPr>
            <w:tcW w:w="10346" w:type="dxa"/>
            <w:gridSpan w:val="7"/>
            <w:tcBorders>
              <w:tl2br w:val="nil"/>
              <w:tr2bl w:val="nil"/>
            </w:tcBorders>
            <w:noWrap/>
          </w:tcPr>
          <w:p w14:paraId="399BF0AC">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lang w:val="en-US" w:eastAsia="zh-CN"/>
              </w:rPr>
              <w:t>尊敬的游客朋友，请前往机场集合，我们的工作人员会为你办理好乘机手续，乘飞机赴杭州，接机后，开启我们的精彩旅程。</w:t>
            </w:r>
          </w:p>
          <w:p w14:paraId="0C2C3941">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温馨提示：</w:t>
            </w:r>
          </w:p>
          <w:p w14:paraId="27516DE9">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1、要求此行程</w:t>
            </w:r>
            <w:r>
              <w:rPr>
                <w:rStyle w:val="9"/>
                <w:rFonts w:hint="eastAsia" w:ascii="微软雅黑" w:hAnsi="微软雅黑" w:eastAsia="微软雅黑" w:cs="微软雅黑"/>
                <w:b w:val="0"/>
                <w:bCs/>
                <w:color w:val="000000"/>
                <w:sz w:val="24"/>
                <w:lang w:eastAsia="zh-CN"/>
              </w:rPr>
              <w:t>要求</w:t>
            </w:r>
            <w:r>
              <w:rPr>
                <w:rStyle w:val="9"/>
                <w:rFonts w:hint="eastAsia" w:ascii="微软雅黑" w:hAnsi="微软雅黑" w:eastAsia="微软雅黑" w:cs="微软雅黑"/>
                <w:b w:val="0"/>
                <w:bCs/>
                <w:color w:val="000000"/>
                <w:sz w:val="24"/>
              </w:rPr>
              <w:t>12：</w:t>
            </w:r>
            <w:r>
              <w:rPr>
                <w:rStyle w:val="9"/>
                <w:rFonts w:hint="eastAsia" w:ascii="微软雅黑" w:hAnsi="微软雅黑" w:eastAsia="微软雅黑" w:cs="微软雅黑"/>
                <w:b w:val="0"/>
                <w:bCs/>
                <w:color w:val="000000"/>
                <w:sz w:val="24"/>
                <w:lang w:val="en-US" w:eastAsia="zh-CN"/>
              </w:rPr>
              <w:t>0</w:t>
            </w:r>
            <w:r>
              <w:rPr>
                <w:rStyle w:val="9"/>
                <w:rFonts w:hint="eastAsia" w:ascii="微软雅黑" w:hAnsi="微软雅黑" w:eastAsia="微软雅黑" w:cs="微软雅黑"/>
                <w:b w:val="0"/>
                <w:bCs/>
                <w:color w:val="000000"/>
                <w:sz w:val="24"/>
              </w:rPr>
              <w:t>0前抵达萧山机场</w:t>
            </w:r>
          </w:p>
          <w:p w14:paraId="0C58C615">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2、其他火车站的客人请自行前往集合地点（杭州东站），杭州萧山南站/杭州西站/不晚于13：00前抵达高铁站，杭州站不晚于14：00抵达高铁站</w:t>
            </w:r>
          </w:p>
          <w:p w14:paraId="5D3F9101">
            <w:pPr>
              <w:keepNext w:val="0"/>
              <w:keepLines w:val="0"/>
              <w:pageBreakBefore w:val="0"/>
              <w:kinsoku/>
              <w:wordWrap/>
              <w:overflowPunct/>
              <w:topLinePunct w:val="0"/>
              <w:autoSpaceDN/>
              <w:bidi w:val="0"/>
              <w:adjustRightInd/>
              <w:snapToGrid w:val="0"/>
              <w:spacing w:line="240" w:lineRule="auto"/>
              <w:ind w:firstLine="480"/>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★由于最晚15:00就要乘车前往乌镇，请不要晚于14:30抵达集合地点（杭州东站），否则请自行前往乌镇西栅，感谢配合！由于散客拼团，可能出现1-2小时等候时间，敬请谅解！</w:t>
            </w:r>
          </w:p>
          <w:p w14:paraId="029F769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color w:val="000000"/>
                <w:sz w:val="24"/>
              </w:rPr>
              <w:t xml:space="preserve">注意：如若因为不可抗力因素造成的飞机和高铁晚点，无法于最晚出发时间15:00和导游汇合，请自行和导游汇合，感谢配合与理解。     </w:t>
            </w:r>
          </w:p>
          <w:p w14:paraId="1383D773">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车赴“最后的枕水人家”——</w:t>
            </w:r>
            <w:r>
              <w:rPr>
                <w:rFonts w:hint="eastAsia" w:ascii="微软雅黑" w:hAnsi="微软雅黑" w:eastAsia="微软雅黑" w:cs="微软雅黑"/>
                <w:b/>
                <w:bCs/>
                <w:color w:val="CF7124"/>
                <w:sz w:val="24"/>
              </w:rPr>
              <w:t>【乌镇西栅景区】</w:t>
            </w:r>
            <w:r>
              <w:rPr>
                <w:rFonts w:hint="eastAsia" w:ascii="微软雅黑" w:hAnsi="微软雅黑" w:eastAsia="微软雅黑" w:cs="微软雅黑"/>
                <w:color w:val="000000"/>
                <w:sz w:val="24"/>
              </w:rPr>
              <w:t>（车程约2小时，游览时间约3小时，如遇暴雨堵车不可抗力，游览时间以闭园为准）</w:t>
            </w:r>
          </w:p>
          <w:p w14:paraId="02319DEE">
            <w:pPr>
              <w:keepNext w:val="0"/>
              <w:keepLines w:val="0"/>
              <w:pageBreakBefore w:val="0"/>
              <w:kinsoku/>
              <w:wordWrap/>
              <w:overflowPunct/>
              <w:topLinePunct w:val="0"/>
              <w:autoSpaceDN/>
              <w:bidi w:val="0"/>
              <w:adjustRightInd/>
              <w:snapToGrid w:val="0"/>
              <w:spacing w:line="240" w:lineRule="auto"/>
              <w:ind w:firstLine="480" w:firstLineChars="200"/>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作为江南水乡的封面，每年不仅吸引海内外文艺界大咖云集于此召开乌镇国际戏剧节，水网密布百桥交织的乌镇也象征着互联网沟通世界发展，成为世界互联网大会的永久举办地。青石板的小巷弯弯曲曲，小街两侧栉比鳞次的是清一色的乌檐青瓦，河内乌篷船不时咿呀往返，蓝印花布随风飘荡，还有上了年岁的当铺，静静诉说着乌镇的故事，这也是奶茶妹妹刘若英心底里最柔软的水乡情怀。灵秀的、恬静的、古朴的、国际的……这个最后的枕水人家会满足你对江南古镇的所有美好想象。</w:t>
            </w:r>
          </w:p>
          <w:p w14:paraId="091F1C6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CF7124"/>
                <w:sz w:val="24"/>
              </w:rPr>
              <w:t>【点亮水乡绮梦·乌镇提灯走桥】（</w:t>
            </w:r>
            <w:r>
              <w:rPr>
                <w:rFonts w:hint="eastAsia" w:ascii="微软雅黑" w:hAnsi="微软雅黑" w:eastAsia="微软雅黑" w:cs="微软雅黑"/>
                <w:color w:val="000000"/>
                <w:sz w:val="24"/>
              </w:rPr>
              <w:t>活动时间约0.5小时）</w:t>
            </w:r>
          </w:p>
          <w:p w14:paraId="7DF67B6E">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乌镇素有“提灯走桥”的传统，有“走百桥，祛百病”的说法，花灯又是江南一带兼具生活功能和艺术特色的用品。提一盏花灯，慢慢走过青石板桥，看灯影在水中摇曳辉映，为夜色增添一份浪漫的味道。而提灯的你，也成为别人眼中的风景，正如卞之琳在《断章》中说到:“你站在桥上看风景,看风景的人在楼上看你,明月装饰了你的窗子,你装饰了别人的梦。一盏灯，一份祝福，一段旅程，一份属于乌镇的岁月静好。</w:t>
            </w:r>
          </w:p>
          <w:p w14:paraId="1ADF5FA2">
            <w:pPr>
              <w:spacing w:line="400" w:lineRule="exact"/>
              <w:jc w:val="left"/>
              <w:rPr>
                <w:rFonts w:hint="eastAsia" w:ascii="微软雅黑" w:hAnsi="微软雅黑" w:eastAsia="微软雅黑" w:cs="微软雅黑"/>
                <w:color w:val="000000"/>
                <w:sz w:val="24"/>
              </w:rPr>
            </w:pPr>
            <w:r>
              <w:rPr>
                <w:rFonts w:hint="eastAsia" w:ascii="宋体" w:hAnsi="宋体" w:cs="宋体"/>
                <w:color w:val="ED7D31" w:themeColor="accent2"/>
                <w:szCs w:val="21"/>
                <w14:textFill>
                  <w14:solidFill>
                    <w14:schemeClr w14:val="accent2"/>
                  </w14:solidFill>
                </w14:textFill>
              </w:rPr>
              <w:t>*</w:t>
            </w:r>
            <w:r>
              <w:rPr>
                <w:rFonts w:hint="eastAsia" w:ascii="宋体" w:hAnsi="宋体" w:eastAsia="宋体" w:cs="宋体"/>
                <w:color w:val="ED7D31" w:themeColor="accent2"/>
                <w:szCs w:val="21"/>
                <w:lang w:val="zh-CN"/>
                <w14:textFill>
                  <w14:solidFill>
                    <w14:schemeClr w14:val="accent2"/>
                  </w14:solidFill>
                </w14:textFill>
              </w:rPr>
              <w:t>乌镇内特色小吃推荐：三珍斋酱品、熏豆茶、红烧羊肉、三白酒、姑嫂饼、白水鱼、桐乡檇李、定胜糕等。</w:t>
            </w:r>
          </w:p>
          <w:p w14:paraId="32AD7F8A">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结束当天行程，返回乌镇酒店休息</w:t>
            </w:r>
            <w:r>
              <w:rPr>
                <w:rStyle w:val="9"/>
                <w:rFonts w:hint="eastAsia" w:ascii="微软雅黑" w:hAnsi="微软雅黑" w:eastAsia="微软雅黑" w:cs="微软雅黑"/>
                <w:b w:val="0"/>
                <w:bCs/>
                <w:color w:val="000000"/>
                <w:sz w:val="24"/>
              </w:rPr>
              <w:t>。</w:t>
            </w:r>
          </w:p>
        </w:tc>
      </w:tr>
      <w:tr w14:paraId="3DE7DF3C">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865" w:type="dxa"/>
            <w:gridSpan w:val="2"/>
            <w:tcBorders>
              <w:tl2br w:val="nil"/>
              <w:tr2bl w:val="nil"/>
            </w:tcBorders>
            <w:shd w:val="clear" w:color="auto" w:fill="CF7124"/>
            <w:noWrap/>
          </w:tcPr>
          <w:p w14:paraId="12E03ED2">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D2</w:t>
            </w:r>
          </w:p>
        </w:tc>
        <w:tc>
          <w:tcPr>
            <w:tcW w:w="5674" w:type="dxa"/>
            <w:gridSpan w:val="2"/>
            <w:tcBorders>
              <w:tl2br w:val="nil"/>
              <w:tr2bl w:val="nil"/>
            </w:tcBorders>
            <w:shd w:val="clear" w:color="auto" w:fill="CF7124"/>
            <w:noWrap/>
            <w:vAlign w:val="center"/>
          </w:tcPr>
          <w:p w14:paraId="30300105">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交通：</w:t>
            </w:r>
            <w:r>
              <w:rPr>
                <w:rStyle w:val="9"/>
                <w:rFonts w:hint="eastAsia" w:ascii="微软雅黑" w:hAnsi="微软雅黑" w:eastAsia="微软雅黑" w:cs="微软雅黑"/>
                <w:color w:val="FFFFFF" w:themeColor="background1"/>
                <w:sz w:val="26"/>
                <w:szCs w:val="26"/>
                <w:u w:val="none"/>
                <w:lang w:eastAsia="zh-CN"/>
                <w14:textFill>
                  <w14:solidFill>
                    <w14:schemeClr w14:val="bg1"/>
                  </w14:solidFill>
                </w14:textFill>
              </w:rPr>
              <w:t>乌镇</w:t>
            </w:r>
            <w:r>
              <w:rPr>
                <w:rStyle w:val="9"/>
                <w:rFonts w:hint="eastAsia" w:ascii="微软雅黑" w:hAnsi="微软雅黑" w:eastAsia="微软雅黑" w:cs="微软雅黑"/>
                <w:color w:val="FFFFFF" w:themeColor="background1"/>
                <w:sz w:val="26"/>
                <w:szCs w:val="26"/>
                <w:u w:val="none"/>
                <w14:textFill>
                  <w14:solidFill>
                    <w14:schemeClr w14:val="bg1"/>
                  </w14:solidFill>
                </w14:textFill>
              </w:rPr>
              <w:t>→西塘</w:t>
            </w:r>
            <w:bookmarkStart w:id="0" w:name="OLE_LINK1"/>
            <w:r>
              <w:rPr>
                <w:rStyle w:val="9"/>
                <w:rFonts w:hint="eastAsia" w:ascii="微软雅黑" w:hAnsi="微软雅黑" w:eastAsia="微软雅黑" w:cs="微软雅黑"/>
                <w:color w:val="FFFFFF" w:themeColor="background1"/>
                <w:sz w:val="26"/>
                <w:szCs w:val="26"/>
                <w:u w:val="none"/>
                <w14:textFill>
                  <w14:solidFill>
                    <w14:schemeClr w14:val="bg1"/>
                  </w14:solidFill>
                </w14:textFill>
              </w:rPr>
              <w:t>→</w:t>
            </w:r>
            <w:bookmarkEnd w:id="0"/>
            <w:r>
              <w:rPr>
                <w:rStyle w:val="9"/>
                <w:rFonts w:hint="eastAsia" w:ascii="微软雅黑" w:hAnsi="微软雅黑" w:eastAsia="微软雅黑" w:cs="微软雅黑"/>
                <w:color w:val="FFFFFF" w:themeColor="background1"/>
                <w:sz w:val="26"/>
                <w:szCs w:val="26"/>
                <w:u w:val="none"/>
                <w14:textFill>
                  <w14:solidFill>
                    <w14:schemeClr w14:val="bg1"/>
                  </w14:solidFill>
                </w14:textFill>
              </w:rPr>
              <w:t>约2h→杭州</w:t>
            </w:r>
          </w:p>
        </w:tc>
        <w:tc>
          <w:tcPr>
            <w:tcW w:w="1656" w:type="dxa"/>
            <w:gridSpan w:val="2"/>
            <w:tcBorders>
              <w:tl2br w:val="nil"/>
              <w:tr2bl w:val="nil"/>
            </w:tcBorders>
            <w:shd w:val="clear" w:color="auto" w:fill="CF7124"/>
            <w:noWrap/>
          </w:tcPr>
          <w:p w14:paraId="13BC21F6">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餐：早餐中餐</w:t>
            </w:r>
          </w:p>
        </w:tc>
        <w:tc>
          <w:tcPr>
            <w:tcW w:w="2151" w:type="dxa"/>
            <w:tcBorders>
              <w:tl2br w:val="nil"/>
              <w:tr2bl w:val="nil"/>
            </w:tcBorders>
            <w:shd w:val="clear" w:color="auto" w:fill="CF7124"/>
            <w:noWrap/>
          </w:tcPr>
          <w:p w14:paraId="15BD48B8">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color w:val="FFFFFF" w:themeColor="background1"/>
                <w:sz w:val="26"/>
                <w:szCs w:val="26"/>
                <w:u w:val="none"/>
                <w14:textFill>
                  <w14:solidFill>
                    <w14:schemeClr w14:val="bg1"/>
                  </w14:solidFill>
                </w14:textFill>
              </w:rPr>
            </w:pPr>
            <w:r>
              <w:rPr>
                <w:rStyle w:val="9"/>
                <w:rFonts w:hint="eastAsia" w:ascii="微软雅黑" w:hAnsi="微软雅黑" w:eastAsia="微软雅黑" w:cs="微软雅黑"/>
                <w:color w:val="FFFFFF" w:themeColor="background1"/>
                <w:sz w:val="26"/>
                <w:szCs w:val="26"/>
                <w:u w:val="none"/>
                <w14:textFill>
                  <w14:solidFill>
                    <w14:schemeClr w14:val="bg1"/>
                  </w14:solidFill>
                </w14:textFill>
              </w:rPr>
              <w:t>住宿：杭州</w:t>
            </w:r>
          </w:p>
        </w:tc>
      </w:tr>
      <w:tr w14:paraId="0F630747">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757502C6">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酒店内享用早餐  用餐时间：约30分钟。</w:t>
            </w:r>
          </w:p>
          <w:p w14:paraId="51335612">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车赴“活着的千年古镇”——</w:t>
            </w:r>
            <w:r>
              <w:rPr>
                <w:rFonts w:hint="eastAsia" w:ascii="微软雅黑" w:hAnsi="微软雅黑" w:eastAsia="微软雅黑" w:cs="微软雅黑"/>
                <w:b/>
                <w:bCs/>
                <w:color w:val="CF7124"/>
                <w:sz w:val="24"/>
              </w:rPr>
              <w:t>【西塘古镇】</w:t>
            </w:r>
            <w:r>
              <w:rPr>
                <w:rFonts w:hint="eastAsia" w:ascii="微软雅黑" w:hAnsi="微软雅黑" w:eastAsia="微软雅黑" w:cs="微软雅黑"/>
                <w:color w:val="000000"/>
                <w:sz w:val="24"/>
              </w:rPr>
              <w:t>（行驶距离：约100公里，车程约1.5小时，游览时间约2小时）</w:t>
            </w:r>
          </w:p>
          <w:p w14:paraId="0516EC4B">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倘若你厌倦了城市的喧嚣，向往在如诗如画的水墨意境中，听丝竹声声，流水潺潺，在斑驳与繁华里轻舞流年岁月，那么这个地方，定是西塘。西塘地处江浙沪交界处，以“桥多、弄多、廊棚多”而出名。阿汤哥在白墙黛瓦间的跳跃穿梭，在烟雨长廊间的飞速狂奔，把这个江南小镇的美景随同《谍中谍3》一起带给了全世界。每个人心中的西塘是何模样，一起去看看吧~ </w:t>
            </w:r>
          </w:p>
          <w:p w14:paraId="6A2E18BF">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赠送</w:t>
            </w:r>
            <w:r>
              <w:rPr>
                <w:rFonts w:hint="eastAsia" w:ascii="微软雅黑" w:hAnsi="微软雅黑" w:eastAsia="微软雅黑" w:cs="微软雅黑"/>
                <w:b/>
                <w:bCs/>
                <w:color w:val="CF7124"/>
                <w:sz w:val="24"/>
              </w:rPr>
              <w:t>【西塘汉服体验】</w:t>
            </w:r>
            <w:r>
              <w:rPr>
                <w:rFonts w:hint="eastAsia" w:ascii="微软雅黑" w:hAnsi="微软雅黑" w:eastAsia="微软雅黑" w:cs="微软雅黑"/>
                <w:color w:val="000000"/>
                <w:sz w:val="24"/>
              </w:rPr>
              <w:t>衣裳其华，传承文化。在古城一隅，慢煮光阴，惬意安然。穿着汉服，走在西塘的石板路上，仿佛一切都能够静下来、慢下来，无论短暂时光，还是漫漫岁月，静静流淌的西塘之韵。（</w:t>
            </w:r>
            <w:r>
              <w:rPr>
                <w:rFonts w:hint="eastAsia" w:ascii="微软雅黑" w:hAnsi="微软雅黑" w:eastAsia="微软雅黑" w:cs="微软雅黑"/>
                <w:color w:val="000000"/>
                <w:sz w:val="24"/>
                <w:lang w:val="en-US" w:eastAsia="zh-CN"/>
              </w:rPr>
              <w:t>如遇节假日或景区通知无法体验</w:t>
            </w:r>
            <w:r>
              <w:rPr>
                <w:rFonts w:hint="eastAsia" w:ascii="微软雅黑" w:hAnsi="微软雅黑" w:eastAsia="微软雅黑" w:cs="微软雅黑"/>
                <w:color w:val="000000"/>
                <w:sz w:val="24"/>
              </w:rPr>
              <w:t>，或客人自行放弃，无费用可退）</w:t>
            </w:r>
          </w:p>
          <w:p w14:paraId="79A6E9D5">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Style w:val="9"/>
                <w:rFonts w:hint="eastAsia" w:ascii="微软雅黑" w:hAnsi="微软雅黑" w:eastAsia="微软雅黑" w:cs="微软雅黑"/>
                <w:b w:val="0"/>
                <w:bCs/>
                <w:sz w:val="24"/>
              </w:rPr>
              <w:t>深度游玩世界</w:t>
            </w:r>
            <w:r>
              <w:rPr>
                <w:rFonts w:hint="eastAsia" w:ascii="微软雅黑" w:hAnsi="微软雅黑" w:eastAsia="微软雅黑" w:cs="微软雅黑"/>
                <w:sz w:val="24"/>
              </w:rPr>
              <w:t>文化</w:t>
            </w:r>
            <w:r>
              <w:rPr>
                <w:rStyle w:val="9"/>
                <w:rFonts w:hint="eastAsia" w:ascii="微软雅黑" w:hAnsi="微软雅黑" w:eastAsia="微软雅黑" w:cs="微软雅黑"/>
                <w:b w:val="0"/>
                <w:bCs/>
                <w:sz w:val="24"/>
              </w:rPr>
              <w:t>遗产——西湖，游览引领杭州千年风月的胜景，一起</w:t>
            </w:r>
            <w:r>
              <w:rPr>
                <w:rFonts w:hint="eastAsia" w:ascii="微软雅黑" w:hAnsi="微软雅黑" w:eastAsia="微软雅黑" w:cs="微软雅黑"/>
                <w:b/>
                <w:bCs/>
                <w:color w:val="CF7124"/>
                <w:sz w:val="24"/>
              </w:rPr>
              <w:t>【漫步西湖】</w:t>
            </w:r>
            <w:r>
              <w:rPr>
                <w:rStyle w:val="10"/>
                <w:rFonts w:hint="eastAsia" w:ascii="微软雅黑" w:hAnsi="微软雅黑" w:eastAsia="微软雅黑" w:cs="微软雅黑"/>
                <w:b w:val="0"/>
                <w:bCs/>
                <w:sz w:val="24"/>
              </w:rPr>
              <w:t>（游览时间约1.5小时）</w:t>
            </w:r>
          </w:p>
          <w:p w14:paraId="70AC7213">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天下西湖三十六，就中就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1135E4E5">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CF7124"/>
                <w:sz w:val="24"/>
              </w:rPr>
            </w:pPr>
            <w:r>
              <w:rPr>
                <w:rFonts w:hint="eastAsia" w:ascii="微软雅黑" w:hAnsi="微软雅黑" w:eastAsia="微软雅黑" w:cs="微软雅黑"/>
                <w:b/>
                <w:bCs/>
                <w:color w:val="CF7124"/>
                <w:sz w:val="24"/>
              </w:rPr>
              <w:t>【柳浪闻莺】</w:t>
            </w:r>
          </w:p>
          <w:p w14:paraId="018ABC46">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lang w:eastAsia="zh-CN"/>
              </w:rPr>
            </w:pPr>
            <w:r>
              <w:rPr>
                <w:rStyle w:val="10"/>
                <w:rFonts w:hint="eastAsia" w:ascii="微软雅黑" w:hAnsi="微软雅黑" w:eastAsia="微软雅黑" w:cs="微软雅黑"/>
                <w:b w:val="0"/>
                <w:bCs/>
                <w:color w:val="000000"/>
                <w:sz w:val="24"/>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r>
              <w:rPr>
                <w:rStyle w:val="10"/>
                <w:rFonts w:hint="eastAsia" w:ascii="微软雅黑" w:hAnsi="微软雅黑" w:eastAsia="微软雅黑" w:cs="微软雅黑"/>
                <w:b w:val="0"/>
                <w:bCs/>
                <w:color w:val="000000"/>
                <w:sz w:val="24"/>
                <w:lang w:eastAsia="zh-CN"/>
              </w:rPr>
              <w:t>。</w:t>
            </w:r>
          </w:p>
          <w:p w14:paraId="345862E5">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998FC2"/>
                <w:sz w:val="24"/>
              </w:rPr>
            </w:pPr>
            <w:r>
              <w:rPr>
                <w:rFonts w:hint="eastAsia" w:ascii="微软雅黑" w:hAnsi="微软雅黑" w:eastAsia="微软雅黑" w:cs="微软雅黑"/>
                <w:b/>
                <w:bCs/>
                <w:color w:val="CF7124"/>
                <w:sz w:val="24"/>
              </w:rPr>
              <w:t>【花港观鱼】</w:t>
            </w:r>
          </w:p>
          <w:p w14:paraId="1786EC8C">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color w:val="000000"/>
                <w:sz w:val="24"/>
              </w:rPr>
            </w:pPr>
            <w:r>
              <w:rPr>
                <w:rStyle w:val="10"/>
                <w:rFonts w:hint="eastAsia" w:ascii="微软雅黑" w:hAnsi="微软雅黑" w:eastAsia="微软雅黑" w:cs="微软雅黑"/>
                <w:b w:val="0"/>
                <w:bCs/>
                <w:color w:val="000000"/>
                <w:sz w:val="24"/>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3CD4A949">
            <w:pPr>
              <w:keepNext w:val="0"/>
              <w:keepLines w:val="0"/>
              <w:pageBreakBefore w:val="0"/>
              <w:tabs>
                <w:tab w:val="right" w:pos="9326"/>
              </w:tabs>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受西湖边旅游交通管制，根据交通情况我们为您安排西湖景区内</w:t>
            </w:r>
            <w:r>
              <w:rPr>
                <w:rFonts w:hint="eastAsia" w:ascii="微软雅黑" w:hAnsi="微软雅黑" w:eastAsia="微软雅黑" w:cs="微软雅黑"/>
                <w:b/>
                <w:bCs/>
                <w:color w:val="CF7124"/>
                <w:sz w:val="24"/>
              </w:rPr>
              <w:t>【花港观鱼】或【柳浪闻莺】</w:t>
            </w:r>
            <w:r>
              <w:rPr>
                <w:rStyle w:val="10"/>
                <w:rFonts w:hint="eastAsia" w:ascii="微软雅黑" w:hAnsi="微软雅黑" w:eastAsia="微软雅黑" w:cs="微软雅黑"/>
                <w:b w:val="0"/>
                <w:bCs/>
                <w:color w:val="000000"/>
                <w:sz w:val="24"/>
              </w:rPr>
              <w:t>二选一游览，以便给您更好的游览体验。</w:t>
            </w:r>
          </w:p>
          <w:p w14:paraId="69FC9426">
            <w:pPr>
              <w:spacing w:line="400" w:lineRule="exact"/>
              <w:ind w:firstLine="400" w:firstLineChars="200"/>
              <w:jc w:val="left"/>
              <w:rPr>
                <w:rFonts w:hint="eastAsia"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温馨提醒：</w:t>
            </w:r>
          </w:p>
          <w:p w14:paraId="3992AE98">
            <w:pPr>
              <w:spacing w:line="400" w:lineRule="exact"/>
              <w:ind w:firstLine="400" w:firstLineChars="200"/>
              <w:jc w:val="left"/>
              <w:rPr>
                <w:rFonts w:hint="eastAsia" w:ascii="微软雅黑" w:hAnsi="微软雅黑" w:eastAsia="微软雅黑" w:cs="微软雅黑"/>
                <w:color w:val="FF0000"/>
                <w:sz w:val="20"/>
                <w:szCs w:val="20"/>
                <w:lang w:eastAsia="zh-CN"/>
              </w:rPr>
            </w:pPr>
            <w:r>
              <w:rPr>
                <w:rFonts w:hint="eastAsia" w:ascii="微软雅黑" w:hAnsi="微软雅黑" w:eastAsia="微软雅黑" w:cs="微软雅黑"/>
                <w:color w:val="FF0000"/>
                <w:sz w:val="20"/>
                <w:szCs w:val="20"/>
              </w:rPr>
              <w:t>（1）.</w:t>
            </w:r>
            <w:r>
              <w:rPr>
                <w:rFonts w:hint="eastAsia" w:ascii="微软雅黑" w:hAnsi="微软雅黑" w:eastAsia="微软雅黑" w:cs="微软雅黑"/>
                <w:color w:val="FF0000"/>
                <w:sz w:val="20"/>
                <w:szCs w:val="20"/>
                <w:lang w:eastAsia="zh-CN"/>
              </w:rPr>
              <w:t>如遇景区限行需要用到西湖景交车，则赠送西湖景交车，</w:t>
            </w:r>
            <w:r>
              <w:rPr>
                <w:rFonts w:hint="eastAsia" w:ascii="微软雅黑" w:hAnsi="微软雅黑" w:eastAsia="微软雅黑" w:cs="微软雅黑"/>
                <w:color w:val="FF0000"/>
                <w:sz w:val="20"/>
                <w:szCs w:val="20"/>
              </w:rPr>
              <w:t>具体当天</w:t>
            </w:r>
            <w:r>
              <w:rPr>
                <w:rFonts w:hint="eastAsia" w:ascii="微软雅黑" w:hAnsi="微软雅黑" w:eastAsia="微软雅黑" w:cs="微软雅黑"/>
                <w:color w:val="FF0000"/>
                <w:sz w:val="20"/>
                <w:szCs w:val="20"/>
                <w:lang w:eastAsia="zh-CN"/>
              </w:rPr>
              <w:t>实际安排为准，不用不退；</w:t>
            </w:r>
          </w:p>
          <w:p w14:paraId="314660D8">
            <w:pPr>
              <w:spacing w:line="400" w:lineRule="exact"/>
              <w:ind w:firstLine="400" w:firstLineChars="200"/>
              <w:jc w:val="left"/>
              <w:rPr>
                <w:rFonts w:hint="eastAsia" w:ascii="微软雅黑" w:hAnsi="微软雅黑" w:eastAsia="微软雅黑" w:cs="微软雅黑"/>
                <w:color w:val="000000"/>
                <w:sz w:val="24"/>
              </w:rPr>
            </w:pPr>
            <w:r>
              <w:rPr>
                <w:rFonts w:hint="eastAsia" w:ascii="微软雅黑" w:hAnsi="微软雅黑" w:eastAsia="微软雅黑" w:cs="微软雅黑"/>
                <w:color w:val="FF0000"/>
                <w:sz w:val="20"/>
                <w:szCs w:val="20"/>
              </w:rPr>
              <w:t>（2）.西湖游船55元/人（环湖不上岛），若您有需要敬请自理</w:t>
            </w:r>
            <w:r>
              <w:rPr>
                <w:rFonts w:hint="eastAsia" w:ascii="微软雅黑" w:hAnsi="微软雅黑" w:eastAsia="微软雅黑" w:cs="微软雅黑"/>
                <w:color w:val="FF0000"/>
                <w:sz w:val="20"/>
                <w:szCs w:val="20"/>
                <w:lang w:eastAsia="zh-CN"/>
              </w:rPr>
              <w:t>；</w:t>
            </w:r>
          </w:p>
          <w:p w14:paraId="73410B99">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Cs w:val="21"/>
              </w:rPr>
            </w:pPr>
            <w:r>
              <w:rPr>
                <w:rFonts w:hint="eastAsia" w:ascii="微软雅黑" w:hAnsi="微软雅黑" w:eastAsia="微软雅黑" w:cs="微软雅黑"/>
                <w:b/>
                <w:bCs/>
                <w:color w:val="FF0000"/>
                <w:sz w:val="24"/>
              </w:rPr>
              <w:t xml:space="preserve">【杭州宋城景区】 </w:t>
            </w:r>
            <w:r>
              <w:rPr>
                <w:rFonts w:hint="eastAsia" w:ascii="微软雅黑" w:hAnsi="微软雅黑" w:eastAsia="微软雅黑" w:cs="微软雅黑"/>
                <w:color w:val="FF0000"/>
                <w:sz w:val="24"/>
              </w:rPr>
              <w:t>（自费320-350/人）</w:t>
            </w:r>
            <w:r>
              <w:rPr>
                <w:rFonts w:hint="eastAsia" w:ascii="微软雅黑" w:hAnsi="微软雅黑" w:eastAsia="微软雅黑" w:cs="微软雅黑"/>
                <w:b/>
                <w:bCs/>
                <w:color w:val="FF0000"/>
                <w:sz w:val="24"/>
              </w:rPr>
              <w:t>（</w:t>
            </w:r>
            <w:r>
              <w:rPr>
                <w:rFonts w:hint="eastAsia" w:ascii="微软雅黑" w:hAnsi="微软雅黑" w:eastAsia="微软雅黑" w:cs="微软雅黑"/>
                <w:color w:val="FF0000"/>
                <w:sz w:val="24"/>
              </w:rPr>
              <w:t>活动时间约2小时）</w:t>
            </w:r>
            <w:r>
              <w:rPr>
                <w:rFonts w:hint="eastAsia" w:ascii="微软雅黑" w:hAnsi="微软雅黑" w:eastAsia="微软雅黑" w:cs="微软雅黑"/>
                <w:color w:val="000000"/>
                <w:sz w:val="24"/>
              </w:rPr>
              <w:t xml:space="preserve"> 杭州宋城旅游景区位于西湖风景区西南，是中国最大的宋文化主题公园。景区主要分为：《清明上河图》再现区、九龙广场区、宋城广场区、仙山琼阁区以及南宋皇宫区、南宋风情苑区（待建）等部分。大型歌舞《宋城千古情》更是宋城一绝。</w:t>
            </w:r>
            <w:r>
              <w:rPr>
                <w:rFonts w:hint="eastAsia" w:ascii="微软雅黑" w:hAnsi="微软雅黑" w:eastAsia="微软雅黑" w:cs="微软雅黑"/>
                <w:color w:val="000000"/>
                <w:szCs w:val="21"/>
              </w:rPr>
              <w:t>（不参加自费的游客请在景区外自由活动，也可自行前往酒店，费用自理）</w:t>
            </w:r>
          </w:p>
          <w:p w14:paraId="66EE6DAD">
            <w:pPr>
              <w:spacing w:line="400" w:lineRule="exact"/>
              <w:ind w:firstLine="630" w:firstLineChars="300"/>
              <w:jc w:val="left"/>
              <w:rPr>
                <w:rFonts w:hint="eastAsia" w:ascii="微软雅黑" w:hAnsi="微软雅黑" w:eastAsia="微软雅黑" w:cs="微软雅黑"/>
                <w:color w:val="000000"/>
                <w:szCs w:val="21"/>
              </w:rPr>
            </w:pPr>
            <w:r>
              <w:rPr>
                <w:rFonts w:hint="eastAsia" w:ascii="宋体" w:hAnsi="宋体" w:cs="宋体"/>
                <w:color w:val="ED7D31" w:themeColor="accent2"/>
                <w:szCs w:val="21"/>
                <w14:textFill>
                  <w14:solidFill>
                    <w14:schemeClr w14:val="accent2"/>
                  </w14:solidFill>
                </w14:textFill>
              </w:rPr>
              <w:t>*</w:t>
            </w:r>
            <w:r>
              <w:rPr>
                <w:rFonts w:hint="eastAsia" w:ascii="宋体" w:hAnsi="宋体" w:eastAsia="宋体" w:cs="宋体"/>
                <w:color w:val="ED7D31" w:themeColor="accent2"/>
                <w:szCs w:val="21"/>
                <w14:textFill>
                  <w14:solidFill>
                    <w14:schemeClr w14:val="accent2"/>
                  </w14:solidFill>
                </w14:textFill>
              </w:rPr>
              <w:t>宋城景区内有特色美食街，推荐小吃叫花童子鸡、宋嫂鱼羹、八宝豆腐、酱鸭八宝饭</w:t>
            </w:r>
          </w:p>
          <w:p w14:paraId="4F47F5BA">
            <w:pPr>
              <w:keepNext w:val="0"/>
              <w:keepLines w:val="0"/>
              <w:pageBreakBefore w:val="0"/>
              <w:kinsoku/>
              <w:wordWrap/>
              <w:overflowPunct/>
              <w:topLinePunct w:val="0"/>
              <w:autoSpaceDN/>
              <w:bidi w:val="0"/>
              <w:adjustRightInd/>
              <w:snapToGrid w:val="0"/>
              <w:spacing w:line="240" w:lineRule="auto"/>
              <w:ind w:firstLine="481"/>
              <w:jc w:val="left"/>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000000"/>
                <w:sz w:val="24"/>
              </w:rPr>
              <w:t>后结束当天行程，返回杭州酒店休息。</w:t>
            </w:r>
          </w:p>
        </w:tc>
      </w:tr>
      <w:tr w14:paraId="2E86EB94">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067D1872">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D3</w:t>
            </w:r>
          </w:p>
        </w:tc>
        <w:tc>
          <w:tcPr>
            <w:tcW w:w="5870" w:type="dxa"/>
            <w:gridSpan w:val="2"/>
            <w:tcBorders>
              <w:tl2br w:val="nil"/>
              <w:tr2bl w:val="nil"/>
            </w:tcBorders>
            <w:shd w:val="clear" w:color="auto" w:fill="CF7124"/>
            <w:noWrap/>
            <w:vAlign w:val="center"/>
          </w:tcPr>
          <w:p w14:paraId="3EE2FC9E">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w:t>
            </w:r>
          </w:p>
        </w:tc>
        <w:tc>
          <w:tcPr>
            <w:tcW w:w="3450" w:type="dxa"/>
            <w:gridSpan w:val="2"/>
            <w:tcBorders>
              <w:tl2br w:val="nil"/>
              <w:tr2bl w:val="nil"/>
            </w:tcBorders>
            <w:shd w:val="clear" w:color="auto" w:fill="CF7124"/>
            <w:noWrap/>
          </w:tcPr>
          <w:p w14:paraId="1F79B077">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lang w:eastAsia="zh-CN"/>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餐中</w:t>
            </w:r>
            <w:r>
              <w:rPr>
                <w:rStyle w:val="9"/>
                <w:rFonts w:hint="eastAsia" w:ascii="微软雅黑" w:hAnsi="微软雅黑" w:eastAsia="微软雅黑" w:cs="微软雅黑"/>
                <w:color w:val="FFFFFF" w:themeColor="background1"/>
                <w:sz w:val="26"/>
                <w:szCs w:val="26"/>
                <w14:textFill>
                  <w14:solidFill>
                    <w14:schemeClr w14:val="bg1"/>
                  </w14:solidFill>
                </w14:textFill>
              </w:rPr>
              <w:t>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杭州</w:t>
            </w:r>
          </w:p>
        </w:tc>
      </w:tr>
      <w:tr w14:paraId="66B13643">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2C71EF59">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酒店内享用早餐</w:t>
            </w:r>
          </w:p>
          <w:p w14:paraId="34C3117B">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lang w:val="zh-CN" w:eastAsia="zh-CN"/>
              </w:rPr>
              <w:t>游览</w:t>
            </w:r>
            <w:r>
              <w:rPr>
                <w:rFonts w:hint="eastAsia" w:ascii="微软雅黑" w:hAnsi="微软雅黑" w:eastAsia="微软雅黑" w:cs="微软雅黑"/>
                <w:b/>
                <w:bCs/>
                <w:color w:val="CF7124"/>
                <w:sz w:val="24"/>
                <w:lang w:val="zh-CN" w:eastAsia="zh-CN"/>
              </w:rPr>
              <w:t>【</w:t>
            </w:r>
            <w:r>
              <w:rPr>
                <w:rFonts w:hint="eastAsia" w:ascii="微软雅黑" w:hAnsi="微软雅黑" w:eastAsia="微软雅黑" w:cs="微软雅黑"/>
                <w:b/>
                <w:bCs/>
                <w:color w:val="CF7124"/>
                <w:sz w:val="24"/>
                <w:lang w:val="en-US" w:eastAsia="zh-CN"/>
              </w:rPr>
              <w:t>龙坞茶园</w:t>
            </w:r>
            <w:r>
              <w:rPr>
                <w:rFonts w:hint="eastAsia" w:ascii="微软雅黑" w:hAnsi="微软雅黑" w:eastAsia="微软雅黑" w:cs="微软雅黑"/>
                <w:b/>
                <w:bCs/>
                <w:color w:val="CF7124"/>
                <w:sz w:val="24"/>
                <w:lang w:eastAsia="zh-CN"/>
              </w:rPr>
              <w:t>】</w:t>
            </w:r>
            <w:r>
              <w:rPr>
                <w:rFonts w:hint="eastAsia" w:ascii="微软雅黑" w:hAnsi="微软雅黑" w:eastAsia="微软雅黑" w:cs="微软雅黑"/>
                <w:color w:val="000000"/>
                <w:sz w:val="24"/>
                <w:shd w:val="clear" w:color="auto" w:fill="FFFFFF"/>
                <w:lang w:eastAsia="zh-CN"/>
              </w:rPr>
              <w:t>，</w:t>
            </w:r>
            <w:r>
              <w:rPr>
                <w:rFonts w:hint="eastAsia" w:ascii="微软雅黑" w:hAnsi="微软雅黑" w:eastAsia="微软雅黑" w:cs="微软雅黑"/>
                <w:color w:val="000000"/>
                <w:sz w:val="24"/>
                <w:shd w:val="clear" w:color="auto" w:fill="FFFFFF"/>
              </w:rPr>
              <w:t>浙江省唯一的茶文化特色小镇，拥有茶园14000亩，是西湖龙井最大产区，也是全球范围内最大的茶叶之乡，素有“万担茶乡”、“千年古镇”的美誉。茶村环顾西山而立，云遮雾绕，山泉叮咚伴着茶香，沁人心脾。负氧离子浓度常年在4000个/cn3以上，是天然的大氧吧。龙坞人祖祖辈辈种茶，这里是杭州“一红一绿</w:t>
            </w:r>
            <w:r>
              <w:rPr>
                <w:rFonts w:hint="eastAsia" w:ascii="微软雅黑" w:hAnsi="微软雅黑" w:eastAsia="微软雅黑" w:cs="微软雅黑"/>
                <w:color w:val="000000"/>
                <w:sz w:val="24"/>
                <w:shd w:val="clear" w:color="auto" w:fill="FFFFFF"/>
                <w:lang w:eastAsia="zh-CN"/>
              </w:rPr>
              <w:t>”</w:t>
            </w:r>
            <w:r>
              <w:rPr>
                <w:rFonts w:hint="eastAsia" w:ascii="微软雅黑" w:hAnsi="微软雅黑" w:eastAsia="微软雅黑" w:cs="微软雅黑"/>
                <w:color w:val="000000"/>
                <w:sz w:val="24"/>
                <w:shd w:val="clear" w:color="auto" w:fill="FFFFFF"/>
              </w:rPr>
              <w:t>茶的原产地。西湖龙井有1200年的历史，九曲红梅有200多年的历史。云山深处，置身茶园，</w:t>
            </w:r>
            <w:r>
              <w:rPr>
                <w:rFonts w:hint="eastAsia" w:ascii="微软雅黑" w:hAnsi="微软雅黑" w:eastAsia="微软雅黑" w:cs="微软雅黑"/>
                <w:color w:val="000000"/>
                <w:sz w:val="24"/>
                <w:shd w:val="clear" w:color="auto" w:fill="FFFFFF"/>
                <w:lang w:eastAsia="zh-CN"/>
              </w:rPr>
              <w:t>品茗</w:t>
            </w:r>
            <w:r>
              <w:rPr>
                <w:rFonts w:hint="eastAsia" w:ascii="微软雅黑" w:hAnsi="微软雅黑" w:eastAsia="微软雅黑" w:cs="微软雅黑"/>
                <w:color w:val="000000"/>
                <w:sz w:val="24"/>
                <w:shd w:val="clear" w:color="auto" w:fill="FFFFFF"/>
              </w:rPr>
              <w:t>、问道、旅拍，体会休闲杭州的</w:t>
            </w:r>
            <w:r>
              <w:rPr>
                <w:rFonts w:hint="eastAsia" w:ascii="微软雅黑" w:hAnsi="微软雅黑" w:eastAsia="微软雅黑" w:cs="微软雅黑"/>
                <w:color w:val="000000"/>
                <w:sz w:val="24"/>
                <w:shd w:val="clear" w:color="auto" w:fill="FFFFFF"/>
                <w:lang w:val="en-US" w:eastAsia="zh-CN"/>
              </w:rPr>
              <w:t>传统文化之韵</w:t>
            </w:r>
            <w:r>
              <w:rPr>
                <w:rFonts w:hint="eastAsia" w:ascii="微软雅黑" w:hAnsi="微软雅黑" w:eastAsia="微软雅黑" w:cs="微软雅黑"/>
                <w:color w:val="000000"/>
                <w:sz w:val="24"/>
                <w:shd w:val="clear" w:color="auto" w:fill="FFFFFF"/>
              </w:rPr>
              <w:t>。</w:t>
            </w:r>
          </w:p>
          <w:p w14:paraId="3FC2E110">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eastAsia="zh-CN"/>
              </w:rPr>
              <w:t>后游览</w:t>
            </w:r>
            <w:r>
              <w:rPr>
                <w:rFonts w:hint="eastAsia" w:ascii="微软雅黑" w:hAnsi="微软雅黑" w:eastAsia="微软雅黑" w:cs="微软雅黑"/>
                <w:b/>
                <w:bCs/>
                <w:color w:val="CF7124"/>
                <w:sz w:val="24"/>
              </w:rPr>
              <w:t>【飞来峰】</w:t>
            </w:r>
            <w:r>
              <w:rPr>
                <w:rFonts w:hint="eastAsia"/>
                <w:b/>
                <w:bCs/>
                <w:color w:val="FF0000"/>
                <w:sz w:val="24"/>
                <w:highlight w:val="none"/>
                <w:lang w:val="en-US" w:eastAsia="zh-CN"/>
              </w:rPr>
              <w:t>（灵隐寺香花券自理）</w:t>
            </w:r>
            <w:r>
              <w:rPr>
                <w:rFonts w:hint="eastAsia" w:ascii="微软雅黑" w:hAnsi="微软雅黑" w:eastAsia="微软雅黑" w:cs="微软雅黑"/>
                <w:color w:val="000000"/>
                <w:sz w:val="24"/>
              </w:rPr>
              <w:t xml:space="preserve"> </w:t>
            </w:r>
          </w:p>
          <w:p w14:paraId="4A792969">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透过西湖薄薄的雾霭，拨开飞来峰低垂的幕帘，灵隐古刹就禅坐在逶迤的青山之中。魏晋的烟火依稀在昨日萦绕；五代那三千余众僧侣似乎还端坐在烟火笼罩的蒲团上听禅；唐宋悠悠回荡的钟声至今还在唤醒迷失古道的人们；康熙御赐的匾额隐约地透露着大清王朝的尊贵与威严。灵隐寺仙灵秀逸，虽经受了千秋岁月、世事变迁，但一怀风骨仍不改当年。踩着灵隐历史深浅的脚印，行走在幽深的长廊，洗去尘世的污浊烦恼，寻得心灵的自在轻松。</w:t>
            </w:r>
          </w:p>
          <w:p w14:paraId="42925C8F">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CF7124"/>
                <w:sz w:val="24"/>
              </w:rPr>
              <w:t>【永福寺】</w:t>
            </w:r>
            <w:r>
              <w:rPr>
                <w:rFonts w:hint="eastAsia" w:ascii="微软雅黑" w:hAnsi="微软雅黑" w:eastAsia="微软雅黑" w:cs="微软雅黑"/>
                <w:color w:val="000000"/>
                <w:sz w:val="24"/>
              </w:rPr>
              <w:t>参观游览飞来峰景区内，杭州最美寺庙、晋风古寺——永福寺，现在永福寺也是杭州著名网红打卡寺庙。有诗曰“空山踏遍觅禅踪，唯见水月弄清泉。”诗中所说的，便是永福寺。永福寺来自东晋慧理禅师开山之作，始于东晋，兴于五代，盛于南宋，素有“钱塘第一福地之称”，清幽又静谧。</w:t>
            </w:r>
          </w:p>
          <w:p w14:paraId="3CF5F578">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b/>
                <w:bCs/>
                <w:color w:val="20C4B7"/>
                <w:sz w:val="24"/>
              </w:rPr>
            </w:pPr>
            <w:r>
              <w:rPr>
                <w:rFonts w:hint="eastAsia" w:ascii="微软雅黑" w:hAnsi="微软雅黑" w:eastAsia="微软雅黑" w:cs="微软雅黑"/>
                <w:color w:val="000000"/>
                <w:sz w:val="24"/>
              </w:rPr>
              <w:t>永福寺区别于别的寺庙，永福寺的独特之处融合了古典园林设计，将七进五殿三堂二楼五亭设计在一个序列上。行走在永福寺内，修竹重重，犹如帷幔，小桥流水，绰绰树影。闲来静坐，您也可以打卡这里非常著名的Get瓷杯咖啡馆。</w:t>
            </w:r>
          </w:p>
          <w:p w14:paraId="20B23672">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FF0000"/>
                <w:sz w:val="24"/>
              </w:rPr>
              <w:t>温馨提示：飞来峰景区不包含灵隐寺，灵隐寺门票30元，需自理，另行单独购买。</w:t>
            </w:r>
          </w:p>
          <w:p w14:paraId="48FF94B2">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9"/>
                <w:rFonts w:hint="eastAsia" w:ascii="微软雅黑" w:hAnsi="微软雅黑" w:eastAsia="微软雅黑" w:cs="微软雅黑"/>
                <w:b w:val="0"/>
                <w:bCs/>
                <w:color w:val="000000"/>
                <w:sz w:val="24"/>
              </w:rPr>
            </w:pPr>
            <w:r>
              <w:rPr>
                <w:rFonts w:hint="eastAsia" w:ascii="微软雅黑" w:hAnsi="微软雅黑" w:eastAsia="微软雅黑" w:cs="微软雅黑"/>
                <w:color w:val="000000"/>
                <w:sz w:val="24"/>
                <w:lang w:val="en-US" w:eastAsia="zh-CN"/>
              </w:rPr>
              <w:t>行程结束</w:t>
            </w:r>
            <w:r>
              <w:rPr>
                <w:rFonts w:hint="eastAsia" w:ascii="微软雅黑" w:hAnsi="微软雅黑" w:eastAsia="微软雅黑" w:cs="微软雅黑"/>
                <w:color w:val="000000"/>
                <w:sz w:val="24"/>
              </w:rPr>
              <w:t>后，回到酒店入住。</w:t>
            </w:r>
          </w:p>
        </w:tc>
      </w:tr>
      <w:tr w14:paraId="5C1B4270">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6BEE230E">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D4</w:t>
            </w:r>
          </w:p>
        </w:tc>
        <w:tc>
          <w:tcPr>
            <w:tcW w:w="5870" w:type="dxa"/>
            <w:gridSpan w:val="2"/>
            <w:tcBorders>
              <w:tl2br w:val="nil"/>
              <w:tr2bl w:val="nil"/>
            </w:tcBorders>
            <w:shd w:val="clear" w:color="auto" w:fill="CF7124"/>
            <w:noWrap/>
            <w:vAlign w:val="center"/>
          </w:tcPr>
          <w:p w14:paraId="615F6E1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交通：杭州→约4h→普陀</w:t>
            </w:r>
          </w:p>
        </w:tc>
        <w:tc>
          <w:tcPr>
            <w:tcW w:w="3450" w:type="dxa"/>
            <w:gridSpan w:val="2"/>
            <w:tcBorders>
              <w:tl2br w:val="nil"/>
              <w:tr2bl w:val="nil"/>
            </w:tcBorders>
            <w:shd w:val="clear" w:color="auto" w:fill="CF7124"/>
            <w:noWrap/>
          </w:tcPr>
          <w:p w14:paraId="67127741">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lang w:eastAsia="zh-CN"/>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r>
              <w:rPr>
                <w:rStyle w:val="9"/>
                <w:rFonts w:hint="eastAsia" w:ascii="微软雅黑" w:hAnsi="微软雅黑" w:eastAsia="微软雅黑" w:cs="微软雅黑"/>
                <w:color w:val="FFFFFF" w:themeColor="background1"/>
                <w:sz w:val="26"/>
                <w:szCs w:val="26"/>
                <w14:textFill>
                  <w14:solidFill>
                    <w14:schemeClr w14:val="bg1"/>
                  </w14:solidFill>
                </w14:textFill>
              </w:rPr>
              <w:t>住宿：</w:t>
            </w:r>
            <w:r>
              <w:rPr>
                <w:rStyle w:val="9"/>
                <w:rFonts w:hint="eastAsia" w:ascii="微软雅黑" w:hAnsi="微软雅黑" w:eastAsia="微软雅黑" w:cs="微软雅黑"/>
                <w:color w:val="FFFFFF" w:themeColor="background1"/>
                <w:sz w:val="26"/>
                <w:szCs w:val="26"/>
                <w:lang w:eastAsia="zh-CN"/>
                <w14:textFill>
                  <w14:solidFill>
                    <w14:schemeClr w14:val="bg1"/>
                  </w14:solidFill>
                </w14:textFill>
              </w:rPr>
              <w:t>普陀</w:t>
            </w:r>
          </w:p>
        </w:tc>
      </w:tr>
      <w:tr w14:paraId="6E228D95">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73E29CCF">
            <w:pPr>
              <w:keepNext w:val="0"/>
              <w:keepLines w:val="0"/>
              <w:pageBreakBefore w:val="0"/>
              <w:kinsoku/>
              <w:wordWrap/>
              <w:overflowPunct/>
              <w:topLinePunct w:val="0"/>
              <w:autoSpaceDN/>
              <w:bidi w:val="0"/>
              <w:adjustRightInd/>
              <w:snapToGrid w:val="0"/>
              <w:spacing w:line="240" w:lineRule="auto"/>
              <w:ind w:firstLine="360" w:firstLineChars="200"/>
              <w:jc w:val="left"/>
              <w:textAlignment w:val="auto"/>
              <w:rPr>
                <w:rStyle w:val="10"/>
                <w:rFonts w:hint="eastAsia" w:ascii="微软雅黑" w:hAnsi="微软雅黑" w:eastAsia="微软雅黑" w:cs="微软雅黑"/>
                <w:b w:val="0"/>
                <w:bCs/>
                <w:color w:val="000000"/>
                <w:sz w:val="24"/>
              </w:rPr>
            </w:pPr>
            <w:r>
              <w:rPr>
                <w:rFonts w:hint="eastAsia" w:ascii="微软雅黑" w:hAnsi="微软雅黑" w:eastAsia="微软雅黑" w:cs="微软雅黑"/>
                <w:color w:val="000000"/>
                <w:sz w:val="18"/>
                <w:szCs w:val="18"/>
              </w:rPr>
              <w:t>（约定叫早，由于当日出发时间较早，早餐为酒店打包早。如需客人自行打车汇合，我社凭票据报销打车费）早餐后， 杭州出发前往舟山（路程时间大约4小时）。</w:t>
            </w:r>
          </w:p>
          <w:p w14:paraId="0825A88C">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Style w:val="10"/>
                <w:rFonts w:hint="eastAsia" w:ascii="微软雅黑" w:hAnsi="微软雅黑" w:eastAsia="微软雅黑" w:cs="微软雅黑"/>
                <w:b w:val="0"/>
                <w:bCs/>
                <w:color w:val="000000"/>
                <w:sz w:val="24"/>
              </w:rPr>
            </w:pPr>
            <w:r>
              <w:rPr>
                <w:rStyle w:val="10"/>
                <w:rFonts w:hint="eastAsia" w:ascii="微软雅黑" w:hAnsi="微软雅黑" w:eastAsia="微软雅黑" w:cs="微软雅黑"/>
                <w:b w:val="0"/>
                <w:bCs/>
                <w:color w:val="000000"/>
                <w:sz w:val="24"/>
              </w:rPr>
              <w:t>乘车赴舟山，途径舟山跨海连岛大桥，至朱家尖码头，船赴海天佛国普陀山（船程约15分钟），抵达后安排景点游览，游览普陀山</w:t>
            </w:r>
            <w:r>
              <w:rPr>
                <w:rFonts w:hint="eastAsia" w:ascii="微软雅黑" w:hAnsi="微软雅黑" w:eastAsia="微软雅黑" w:cs="微软雅黑"/>
                <w:b/>
                <w:bCs/>
                <w:color w:val="CF7124"/>
                <w:sz w:val="24"/>
              </w:rPr>
              <w:t>【普济寺】【紫竹林】【南海观音】</w:t>
            </w:r>
            <w:r>
              <w:rPr>
                <w:rStyle w:val="10"/>
                <w:rFonts w:hint="eastAsia" w:ascii="微软雅黑" w:hAnsi="微软雅黑" w:eastAsia="微软雅黑" w:cs="微软雅黑"/>
                <w:b w:val="0"/>
                <w:bCs/>
                <w:color w:val="000000"/>
                <w:sz w:val="24"/>
              </w:rPr>
              <w:t>（其中普济寺庙票5元，南海观音庙票6元需自理）</w:t>
            </w:r>
          </w:p>
          <w:p w14:paraId="15DCFE51">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rPr>
            </w:pPr>
            <w:r>
              <w:rPr>
                <w:rStyle w:val="10"/>
                <w:rFonts w:hint="eastAsia" w:ascii="微软雅黑" w:hAnsi="微软雅黑" w:eastAsia="微软雅黑" w:cs="微软雅黑"/>
                <w:b w:val="0"/>
                <w:bCs/>
                <w:color w:val="000000"/>
                <w:sz w:val="24"/>
              </w:rPr>
              <w:t>游玩结束乘坐景区交通前往农家宾馆，晚上入住普陀山农家宾馆。</w:t>
            </w:r>
          </w:p>
        </w:tc>
      </w:tr>
      <w:tr w14:paraId="7E896A19">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26" w:type="dxa"/>
            <w:gridSpan w:val="3"/>
            <w:tcBorders>
              <w:tl2br w:val="nil"/>
              <w:tr2bl w:val="nil"/>
            </w:tcBorders>
            <w:shd w:val="clear" w:color="auto" w:fill="CF7124"/>
            <w:noWrap/>
          </w:tcPr>
          <w:p w14:paraId="4AC1345D">
            <w:pPr>
              <w:keepNext w:val="0"/>
              <w:keepLines w:val="0"/>
              <w:pageBreakBefore w:val="0"/>
              <w:kinsoku/>
              <w:wordWrap/>
              <w:overflowPunct/>
              <w:topLinePunct w:val="0"/>
              <w:autoSpaceDN/>
              <w:bidi w:val="0"/>
              <w:adjustRightInd/>
              <w:snapToGrid w:val="0"/>
              <w:spacing w:line="240" w:lineRule="auto"/>
              <w:jc w:val="center"/>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D5</w:t>
            </w:r>
          </w:p>
        </w:tc>
        <w:tc>
          <w:tcPr>
            <w:tcW w:w="5870" w:type="dxa"/>
            <w:gridSpan w:val="2"/>
            <w:tcBorders>
              <w:tl2br w:val="nil"/>
              <w:tr2bl w:val="nil"/>
            </w:tcBorders>
            <w:shd w:val="clear" w:color="auto" w:fill="CF7124"/>
            <w:noWrap/>
            <w:vAlign w:val="center"/>
          </w:tcPr>
          <w:p w14:paraId="77FEACCE">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交通：杭州→温馨的家</w:t>
            </w:r>
          </w:p>
        </w:tc>
        <w:tc>
          <w:tcPr>
            <w:tcW w:w="3450" w:type="dxa"/>
            <w:gridSpan w:val="2"/>
            <w:tcBorders>
              <w:tl2br w:val="nil"/>
              <w:tr2bl w:val="nil"/>
            </w:tcBorders>
            <w:shd w:val="clear" w:color="auto" w:fill="CF7124"/>
            <w:noWrap/>
          </w:tcPr>
          <w:p w14:paraId="60445C05">
            <w:pPr>
              <w:keepNext w:val="0"/>
              <w:keepLines w:val="0"/>
              <w:pageBreakBefore w:val="0"/>
              <w:kinsoku/>
              <w:wordWrap/>
              <w:overflowPunct/>
              <w:topLinePunct w:val="0"/>
              <w:autoSpaceDN/>
              <w:bidi w:val="0"/>
              <w:adjustRightInd/>
              <w:snapToGrid w:val="0"/>
              <w:spacing w:line="240" w:lineRule="auto"/>
              <w:textAlignment w:val="auto"/>
              <w:rPr>
                <w:rStyle w:val="9"/>
                <w:rFonts w:hint="eastAsia" w:ascii="微软雅黑" w:hAnsi="微软雅黑" w:eastAsia="微软雅黑" w:cs="微软雅黑"/>
                <w:b w:val="0"/>
                <w:bCs/>
                <w:color w:val="FFFFFF" w:themeColor="background1"/>
                <w:sz w:val="24"/>
                <w14:textFill>
                  <w14:solidFill>
                    <w14:schemeClr w14:val="bg1"/>
                  </w14:solidFill>
                </w14:textFill>
              </w:rPr>
            </w:pPr>
            <w:r>
              <w:rPr>
                <w:rStyle w:val="9"/>
                <w:rFonts w:hint="eastAsia" w:ascii="微软雅黑" w:hAnsi="微软雅黑" w:eastAsia="微软雅黑" w:cs="微软雅黑"/>
                <w:color w:val="FFFFFF" w:themeColor="background1"/>
                <w:sz w:val="26"/>
                <w:szCs w:val="26"/>
                <w14:textFill>
                  <w14:solidFill>
                    <w14:schemeClr w14:val="bg1"/>
                  </w14:solidFill>
                </w14:textFill>
              </w:rPr>
              <w:t>餐：早餐</w:t>
            </w:r>
            <w:r>
              <w:rPr>
                <w:rStyle w:val="9"/>
                <w:rFonts w:hint="eastAsia" w:ascii="微软雅黑" w:hAnsi="微软雅黑" w:eastAsia="微软雅黑" w:cs="微软雅黑"/>
                <w:color w:val="FFFFFF" w:themeColor="background1"/>
                <w:sz w:val="26"/>
                <w:szCs w:val="26"/>
                <w:lang w:val="en-US" w:eastAsia="zh-CN"/>
                <w14:textFill>
                  <w14:solidFill>
                    <w14:schemeClr w14:val="bg1"/>
                  </w14:solidFill>
                </w14:textFill>
              </w:rPr>
              <w:t xml:space="preserve"> </w:t>
            </w:r>
          </w:p>
        </w:tc>
      </w:tr>
      <w:tr w14:paraId="44A48F0B">
        <w:tblPrEx>
          <w:tblBorders>
            <w:top w:val="single" w:color="CF7124" w:sz="4" w:space="0"/>
            <w:left w:val="single" w:color="CF7124" w:sz="4" w:space="0"/>
            <w:bottom w:val="single" w:color="CF7124" w:sz="4" w:space="0"/>
            <w:right w:val="single" w:color="CF7124" w:sz="4" w:space="0"/>
            <w:insideH w:val="single" w:color="CF7124" w:sz="4" w:space="0"/>
            <w:insideV w:val="single" w:color="CF7124" w:sz="4" w:space="0"/>
          </w:tblBorders>
          <w:tblCellMar>
            <w:top w:w="0" w:type="dxa"/>
            <w:left w:w="108" w:type="dxa"/>
            <w:bottom w:w="0" w:type="dxa"/>
            <w:right w:w="108" w:type="dxa"/>
          </w:tblCellMar>
        </w:tblPrEx>
        <w:trPr>
          <w:trHeight w:val="300" w:hRule="atLeast"/>
          <w:jc w:val="center"/>
        </w:trPr>
        <w:tc>
          <w:tcPr>
            <w:tcW w:w="10346" w:type="dxa"/>
            <w:gridSpan w:val="7"/>
            <w:tcBorders>
              <w:tl2br w:val="nil"/>
              <w:tr2bl w:val="nil"/>
            </w:tcBorders>
            <w:noWrap/>
          </w:tcPr>
          <w:p w14:paraId="30ED69E6">
            <w:pPr>
              <w:keepNext w:val="0"/>
              <w:keepLines w:val="0"/>
              <w:pageBreakBefore w:val="0"/>
              <w:kinsoku/>
              <w:wordWrap/>
              <w:overflowPunct/>
              <w:topLinePunct w:val="0"/>
              <w:autoSpaceDN/>
              <w:bidi w:val="0"/>
              <w:adjustRightInd/>
              <w:snapToGrid w:val="0"/>
              <w:spacing w:line="240" w:lineRule="auto"/>
              <w:ind w:firstLine="480" w:firstLineChars="200"/>
              <w:jc w:val="left"/>
              <w:textAlignment w:val="auto"/>
              <w:rPr>
                <w:rFonts w:hint="eastAsia" w:ascii="微软雅黑" w:hAnsi="微软雅黑" w:eastAsia="微软雅黑" w:cs="微软雅黑"/>
              </w:rPr>
            </w:pPr>
            <w:r>
              <w:rPr>
                <w:rFonts w:hint="eastAsia" w:ascii="微软雅黑" w:hAnsi="微软雅黑" w:eastAsia="微软雅黑" w:cs="微软雅黑"/>
                <w:color w:val="000000"/>
                <w:sz w:val="24"/>
                <w:shd w:val="clear" w:color="auto" w:fill="FFFFFF"/>
              </w:rPr>
              <w:t xml:space="preserve"> </w:t>
            </w:r>
            <w:r>
              <w:rPr>
                <w:rStyle w:val="10"/>
                <w:rFonts w:hint="eastAsia" w:ascii="微软雅黑" w:hAnsi="微软雅黑" w:eastAsia="微软雅黑" w:cs="微软雅黑"/>
                <w:b w:val="0"/>
                <w:bCs/>
                <w:color w:val="000000"/>
                <w:sz w:val="24"/>
              </w:rPr>
              <w:t>早餐后，</w:t>
            </w:r>
            <w:r>
              <w:rPr>
                <w:rFonts w:hint="eastAsia" w:ascii="微软雅黑" w:hAnsi="微软雅黑" w:eastAsia="微软雅黑" w:cs="微软雅黑"/>
              </w:rPr>
              <w:t>乘坐索道到</w:t>
            </w:r>
            <w:r>
              <w:rPr>
                <w:rFonts w:hint="eastAsia" w:ascii="微软雅黑" w:hAnsi="微软雅黑" w:eastAsia="微软雅黑" w:cs="微软雅黑"/>
                <w:b/>
                <w:bCs/>
                <w:color w:val="CF7124"/>
                <w:sz w:val="24"/>
              </w:rPr>
              <w:t>【佛顶山】</w:t>
            </w:r>
            <w:r>
              <w:rPr>
                <w:rFonts w:hint="eastAsia" w:ascii="微软雅黑" w:hAnsi="微软雅黑" w:eastAsia="微软雅黑" w:cs="微软雅黑"/>
              </w:rPr>
              <w:t>（单程索道40元自理），游览</w:t>
            </w:r>
            <w:r>
              <w:rPr>
                <w:rFonts w:hint="eastAsia" w:ascii="微软雅黑" w:hAnsi="微软雅黑" w:eastAsia="微软雅黑" w:cs="微软雅黑"/>
                <w:b/>
                <w:bCs/>
                <w:color w:val="CF7124"/>
                <w:sz w:val="24"/>
              </w:rPr>
              <w:t>【慧济寺】</w:t>
            </w:r>
            <w:r>
              <w:rPr>
                <w:rFonts w:hint="eastAsia" w:ascii="微软雅黑" w:hAnsi="微软雅黑" w:eastAsia="微软雅黑" w:cs="微软雅黑"/>
              </w:rPr>
              <w:t>，走香云路，游览</w:t>
            </w:r>
            <w:r>
              <w:rPr>
                <w:rFonts w:hint="eastAsia" w:ascii="微软雅黑" w:hAnsi="微软雅黑" w:eastAsia="微软雅黑" w:cs="微软雅黑"/>
                <w:b/>
                <w:bCs/>
                <w:color w:val="CF7124"/>
                <w:sz w:val="24"/>
              </w:rPr>
              <w:t>【法雨寺】</w:t>
            </w:r>
            <w:r>
              <w:rPr>
                <w:rFonts w:hint="eastAsia" w:ascii="微软雅黑" w:hAnsi="微软雅黑" w:eastAsia="微软雅黑" w:cs="微软雅黑"/>
              </w:rPr>
              <w:t>（其中庙票自理，两个寺庙总计10元须自理），游览结束乘坐景区公交车到普济寺码头，游览</w:t>
            </w:r>
            <w:r>
              <w:rPr>
                <w:rFonts w:hint="eastAsia" w:ascii="微软雅黑" w:hAnsi="微软雅黑" w:eastAsia="微软雅黑" w:cs="微软雅黑"/>
                <w:b/>
                <w:bCs/>
                <w:color w:val="CF7124"/>
                <w:sz w:val="24"/>
              </w:rPr>
              <w:t>【百步沙】，</w:t>
            </w:r>
            <w:r>
              <w:rPr>
                <w:rFonts w:hint="eastAsia" w:ascii="微软雅黑" w:hAnsi="微软雅黑" w:eastAsia="微软雅黑" w:cs="微软雅黑"/>
              </w:rPr>
              <w:t>结束后用中餐（费用自理），餐后小憩自由活动，下午2点左右观看《观世音》（演出为赠送项目，如剧场停演费用不退），演出结束后游览西天景区。</w:t>
            </w:r>
          </w:p>
          <w:p w14:paraId="2B6C7194">
            <w:pPr>
              <w:keepNext w:val="0"/>
              <w:keepLines w:val="0"/>
              <w:pageBreakBefore w:val="0"/>
              <w:kinsoku/>
              <w:wordWrap/>
              <w:overflowPunct/>
              <w:topLinePunct w:val="0"/>
              <w:autoSpaceDN/>
              <w:bidi w:val="0"/>
              <w:adjustRightInd/>
              <w:snapToGrid w:val="0"/>
              <w:spacing w:line="240" w:lineRule="auto"/>
              <w:ind w:firstLine="480"/>
              <w:jc w:val="left"/>
              <w:textAlignment w:val="auto"/>
              <w:rPr>
                <w:rFonts w:hint="eastAsia" w:ascii="微软雅黑" w:hAnsi="微软雅黑" w:eastAsia="微软雅黑" w:cs="微软雅黑"/>
                <w:color w:val="000000"/>
                <w:sz w:val="24"/>
                <w:shd w:val="clear" w:color="auto" w:fill="FFFFFF"/>
              </w:rPr>
            </w:pPr>
            <w:r>
              <w:rPr>
                <w:rFonts w:hint="eastAsia" w:ascii="微软雅黑" w:hAnsi="微软雅黑" w:eastAsia="微软雅黑" w:cs="微软雅黑"/>
                <w:color w:val="000000"/>
                <w:sz w:val="24"/>
                <w:shd w:val="clear" w:color="auto" w:fill="FFFFFF"/>
              </w:rPr>
              <w:t>结束游览行程，返回</w:t>
            </w:r>
            <w:r>
              <w:rPr>
                <w:rFonts w:hint="eastAsia" w:ascii="微软雅黑" w:hAnsi="微软雅黑" w:eastAsia="微软雅黑" w:cs="微软雅黑"/>
                <w:color w:val="000000"/>
                <w:sz w:val="24"/>
                <w:shd w:val="clear" w:color="auto" w:fill="FFFFFF"/>
                <w:lang w:eastAsia="zh-CN"/>
              </w:rPr>
              <w:t>杭州市区，乘机返回</w:t>
            </w:r>
            <w:r>
              <w:rPr>
                <w:rFonts w:hint="eastAsia" w:ascii="微软雅黑" w:hAnsi="微软雅黑" w:eastAsia="微软雅黑" w:cs="微软雅黑"/>
                <w:color w:val="000000"/>
                <w:sz w:val="24"/>
                <w:shd w:val="clear" w:color="auto" w:fill="FFFFFF"/>
              </w:rPr>
              <w:t>温馨的家，结束愉快行程！</w:t>
            </w:r>
          </w:p>
          <w:p w14:paraId="5A2326D0">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ascii="宋体" w:hAnsi="宋体" w:cs="宋体"/>
                <w:b w:val="0"/>
                <w:bCs/>
                <w:color w:val="FF0000"/>
                <w:sz w:val="21"/>
                <w:szCs w:val="21"/>
              </w:rPr>
            </w:pPr>
            <w:r>
              <w:rPr>
                <w:rStyle w:val="9"/>
                <w:rFonts w:hint="eastAsia" w:ascii="微软雅黑" w:hAnsi="微软雅黑" w:eastAsia="微软雅黑" w:cs="微软雅黑"/>
                <w:b w:val="0"/>
                <w:bCs/>
                <w:color w:val="FF0000"/>
                <w:sz w:val="21"/>
                <w:szCs w:val="21"/>
              </w:rPr>
              <w:t>【送站提示】</w:t>
            </w:r>
          </w:p>
          <w:p w14:paraId="240B4CCD">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1、建议您杭州返程交通时间在</w:t>
            </w:r>
            <w:r>
              <w:rPr>
                <w:rStyle w:val="9"/>
                <w:rFonts w:hint="eastAsia" w:ascii="微软雅黑" w:hAnsi="微软雅黑" w:eastAsia="微软雅黑" w:cs="微软雅黑"/>
                <w:b w:val="0"/>
                <w:bCs/>
                <w:color w:val="FF0000"/>
                <w:sz w:val="21"/>
                <w:szCs w:val="21"/>
                <w:lang w:val="en-US" w:eastAsia="zh-CN"/>
              </w:rPr>
              <w:t>21:30</w:t>
            </w:r>
            <w:r>
              <w:rPr>
                <w:rStyle w:val="9"/>
                <w:rFonts w:hint="eastAsia" w:ascii="微软雅黑" w:hAnsi="微软雅黑" w:eastAsia="微软雅黑" w:cs="微软雅黑"/>
                <w:b w:val="0"/>
                <w:bCs/>
                <w:color w:val="FF0000"/>
                <w:sz w:val="21"/>
                <w:szCs w:val="21"/>
              </w:rPr>
              <w:t>以后，谢谢！</w:t>
            </w:r>
          </w:p>
          <w:p w14:paraId="2E675AAB">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2、杭州返程我们统一送至杭州东站，机场的客人请您自行乘坐机场大巴或地铁，约10分钟1趟！杭州站的客人自行乘坐地铁！</w:t>
            </w:r>
          </w:p>
          <w:p w14:paraId="5660996B">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3、若您的交通时间早于建议时间，请您自行前往机场或车站，车费自理， 游览不到的景点不作退费处理！</w:t>
            </w:r>
          </w:p>
          <w:p w14:paraId="3DBED61E">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FF0000"/>
                <w:sz w:val="21"/>
                <w:szCs w:val="21"/>
              </w:rPr>
            </w:pPr>
            <w:r>
              <w:rPr>
                <w:rStyle w:val="9"/>
                <w:rFonts w:hint="eastAsia" w:ascii="微软雅黑" w:hAnsi="微软雅黑" w:eastAsia="微软雅黑" w:cs="微软雅黑"/>
                <w:b w:val="0"/>
                <w:bCs/>
                <w:color w:val="FF0000"/>
                <w:sz w:val="21"/>
                <w:szCs w:val="21"/>
              </w:rPr>
              <w:t>4、如您的航班时间较晚，您可以选择自由活动后自行前往机场或火车站。</w:t>
            </w:r>
          </w:p>
          <w:p w14:paraId="2A1F7697">
            <w:pPr>
              <w:keepNext w:val="0"/>
              <w:keepLines w:val="0"/>
              <w:pageBreakBefore w:val="0"/>
              <w:kinsoku/>
              <w:wordWrap/>
              <w:overflowPunct/>
              <w:topLinePunct w:val="0"/>
              <w:autoSpaceDN/>
              <w:bidi w:val="0"/>
              <w:adjustRightInd/>
              <w:snapToGrid w:val="0"/>
              <w:spacing w:line="240" w:lineRule="auto"/>
              <w:ind w:left="420" w:leftChars="200"/>
              <w:textAlignment w:val="auto"/>
              <w:rPr>
                <w:rStyle w:val="9"/>
                <w:rFonts w:hint="eastAsia" w:ascii="微软雅黑" w:hAnsi="微软雅黑" w:eastAsia="微软雅黑" w:cs="微软雅黑"/>
                <w:b w:val="0"/>
                <w:bCs/>
                <w:color w:val="000000"/>
                <w:sz w:val="24"/>
              </w:rPr>
            </w:pPr>
            <w:r>
              <w:rPr>
                <w:rStyle w:val="9"/>
                <w:rFonts w:hint="eastAsia" w:ascii="微软雅黑" w:hAnsi="微软雅黑" w:eastAsia="微软雅黑" w:cs="微软雅黑"/>
                <w:b w:val="0"/>
                <w:bCs/>
                <w:color w:val="FF0000"/>
                <w:sz w:val="21"/>
                <w:szCs w:val="21"/>
              </w:rPr>
              <w:t>5、建议您杭州机场返程交通时间在</w:t>
            </w:r>
            <w:r>
              <w:rPr>
                <w:rStyle w:val="9"/>
                <w:rFonts w:hint="eastAsia" w:ascii="微软雅黑" w:hAnsi="微软雅黑" w:eastAsia="微软雅黑" w:cs="微软雅黑"/>
                <w:b w:val="0"/>
                <w:bCs/>
                <w:color w:val="FF0000"/>
                <w:sz w:val="21"/>
                <w:szCs w:val="21"/>
                <w:lang w:val="en-US" w:eastAsia="zh-CN"/>
              </w:rPr>
              <w:t>22</w:t>
            </w:r>
            <w:r>
              <w:rPr>
                <w:rStyle w:val="9"/>
                <w:rFonts w:hint="eastAsia" w:ascii="微软雅黑" w:hAnsi="微软雅黑" w:eastAsia="微软雅黑" w:cs="微软雅黑"/>
                <w:b w:val="0"/>
                <w:bCs/>
                <w:color w:val="FF0000"/>
                <w:sz w:val="21"/>
                <w:szCs w:val="21"/>
              </w:rPr>
              <w:t>:00以后，谢谢！</w:t>
            </w:r>
          </w:p>
        </w:tc>
      </w:tr>
    </w:tbl>
    <w:p w14:paraId="019228E7">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接待标准</w:t>
      </w:r>
    </w:p>
    <w:p w14:paraId="48914DA5">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bCs/>
          <w:color w:val="000000"/>
          <w:sz w:val="24"/>
        </w:rPr>
        <w:t>景点安排</w:t>
      </w:r>
      <w:r>
        <w:rPr>
          <w:rFonts w:hint="eastAsia" w:ascii="微软雅黑" w:hAnsi="微软雅黑" w:eastAsia="微软雅黑" w:cs="微软雅黑"/>
          <w:color w:val="000000"/>
          <w:sz w:val="24"/>
        </w:rPr>
        <w:t>：乌镇西栅、西塘、西湖、</w:t>
      </w:r>
      <w:r>
        <w:rPr>
          <w:rFonts w:hint="eastAsia" w:ascii="微软雅黑" w:hAnsi="微软雅黑" w:eastAsia="微软雅黑" w:cs="微软雅黑"/>
          <w:color w:val="000000"/>
          <w:sz w:val="24"/>
          <w:lang w:val="en-US" w:eastAsia="zh-CN"/>
        </w:rPr>
        <w:t>龙坞茶园、飞来峰、永福寺、</w:t>
      </w:r>
      <w:r>
        <w:rPr>
          <w:rFonts w:hint="eastAsia" w:ascii="微软雅黑" w:hAnsi="微软雅黑" w:eastAsia="微软雅黑" w:cs="微软雅黑"/>
          <w:color w:val="000000"/>
          <w:sz w:val="24"/>
        </w:rPr>
        <w:t>普济寺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紫竹林</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南海观音</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慧济寺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法雨寺</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rPr>
        <w:t>百步沙</w:t>
      </w:r>
      <w:r>
        <w:rPr>
          <w:rFonts w:hint="eastAsia" w:ascii="微软雅黑" w:hAnsi="微软雅黑" w:eastAsia="微软雅黑" w:cs="微软雅黑"/>
          <w:color w:val="FF0000"/>
          <w:sz w:val="20"/>
          <w:szCs w:val="20"/>
        </w:rPr>
        <w:t>（以上行程仅供参考，我社有权根据时间安排行程，调整行程的游览次序，但不影响行程的质量和标准</w:t>
      </w:r>
      <w:r>
        <w:rPr>
          <w:rFonts w:hint="eastAsia" w:ascii="微软雅黑" w:hAnsi="微软雅黑" w:eastAsia="微软雅黑" w:cs="微软雅黑"/>
          <w:color w:val="FF0000"/>
          <w:sz w:val="20"/>
          <w:szCs w:val="20"/>
          <w:lang w:eastAsia="zh-CN"/>
        </w:rPr>
        <w:t>，</w:t>
      </w:r>
      <w:r>
        <w:rPr>
          <w:rFonts w:hint="eastAsia"/>
          <w:color w:val="FF0000"/>
          <w:sz w:val="20"/>
          <w:szCs w:val="20"/>
        </w:rPr>
        <w:t>限时免费景区不退门票</w:t>
      </w:r>
      <w:r>
        <w:rPr>
          <w:rFonts w:hint="eastAsia" w:ascii="微软雅黑" w:hAnsi="微软雅黑" w:eastAsia="微软雅黑" w:cs="微软雅黑"/>
          <w:color w:val="FF0000"/>
          <w:sz w:val="20"/>
          <w:szCs w:val="20"/>
        </w:rPr>
        <w:t>）</w:t>
      </w:r>
    </w:p>
    <w:p w14:paraId="33A365F5">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住宿：</w:t>
      </w:r>
    </w:p>
    <w:p w14:paraId="5050F02C">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双人标准间（普陀山住农家2-3人间，普陀山条件有限），让您住得舒适安心，带走旅游的疲劳；（不提供自然单间，若产生单男单女则需在出发地补齐单房差）                                                                                                                          </w:t>
      </w:r>
    </w:p>
    <w:p w14:paraId="74BAFB99">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 xml:space="preserve">【参考酒店如下】[备注：若因逢旅游旺季，或安排入住不低于以上档次的酒店]                                                             </w:t>
      </w:r>
    </w:p>
    <w:p w14:paraId="7D3B11D0">
      <w:pPr>
        <w:autoSpaceDE w:val="0"/>
        <w:spacing w:line="400" w:lineRule="exact"/>
        <w:jc w:val="left"/>
        <w:rPr>
          <w:rFonts w:hint="default" w:ascii="宋体" w:hAnsi="宋体" w:cs="宋体"/>
          <w:bCs/>
          <w:color w:val="000000"/>
          <w:sz w:val="24"/>
          <w:lang w:val="en-US" w:eastAsia="zh-CN"/>
        </w:rPr>
      </w:pPr>
      <w:r>
        <w:rPr>
          <w:rFonts w:hint="eastAsia" w:ascii="微软雅黑" w:hAnsi="微软雅黑" w:eastAsia="微软雅黑" w:cs="微软雅黑"/>
          <w:b/>
          <w:bCs/>
          <w:color w:val="000000"/>
          <w:sz w:val="24"/>
          <w:lang w:val="en-US" w:eastAsia="zh-CN"/>
        </w:rPr>
        <w:t>乌镇/桐乡4钻：</w:t>
      </w:r>
      <w:r>
        <w:rPr>
          <w:rFonts w:hint="eastAsia" w:ascii="微软雅黑" w:hAnsi="微软雅黑" w:eastAsia="微软雅黑" w:cs="微软雅黑"/>
          <w:color w:val="000000"/>
          <w:sz w:val="24"/>
          <w:lang w:val="en-US" w:eastAsia="zh-CN"/>
        </w:rPr>
        <w:t>桐乡嘉德，桐乡世博，桐乡威尼斯，桐乡美高乐等同级、乌镇南栅客栈，格雷斯精选酒店，开</w:t>
      </w:r>
      <w:bookmarkStart w:id="1" w:name="_GoBack"/>
      <w:bookmarkEnd w:id="1"/>
      <w:r>
        <w:rPr>
          <w:rFonts w:hint="eastAsia" w:ascii="微软雅黑" w:hAnsi="微软雅黑" w:eastAsia="微软雅黑" w:cs="微软雅黑"/>
          <w:color w:val="000000"/>
          <w:sz w:val="24"/>
          <w:lang w:val="en-US" w:eastAsia="zh-CN"/>
        </w:rPr>
        <w:t>元名庭酒店，丽呈别院·云逸等同级酒店</w:t>
      </w:r>
    </w:p>
    <w:p w14:paraId="3148E535">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default" w:ascii="微软雅黑" w:hAnsi="微软雅黑" w:eastAsia="微软雅黑" w:cs="微软雅黑"/>
          <w:color w:val="000000"/>
          <w:sz w:val="24"/>
          <w:lang w:val="en-US" w:eastAsia="zh-CN"/>
        </w:rPr>
      </w:pPr>
      <w:r>
        <w:rPr>
          <w:rFonts w:hint="eastAsia" w:ascii="微软雅黑" w:hAnsi="微软雅黑" w:eastAsia="微软雅黑" w:cs="微软雅黑"/>
          <w:b/>
          <w:bCs/>
          <w:color w:val="000000"/>
          <w:sz w:val="24"/>
          <w:lang w:val="en-US" w:eastAsia="zh-CN"/>
        </w:rPr>
        <w:t>杭州5钻：</w:t>
      </w:r>
      <w:r>
        <w:rPr>
          <w:rFonts w:hint="eastAsia" w:ascii="微软雅黑" w:hAnsi="微软雅黑" w:eastAsia="微软雅黑" w:cs="微软雅黑"/>
          <w:color w:val="000000"/>
          <w:sz w:val="24"/>
          <w:lang w:val="en-US" w:eastAsia="zh-CN"/>
        </w:rPr>
        <w:t>杭州</w:t>
      </w:r>
      <w:r>
        <w:rPr>
          <w:rFonts w:hint="eastAsia" w:ascii="微软雅黑" w:hAnsi="微软雅黑" w:eastAsia="微软雅黑" w:cs="微软雅黑"/>
          <w:color w:val="000000"/>
          <w:sz w:val="24"/>
        </w:rPr>
        <w:t>开元名都、</w:t>
      </w:r>
      <w:r>
        <w:rPr>
          <w:rFonts w:hint="eastAsia" w:ascii="微软雅黑" w:hAnsi="微软雅黑" w:eastAsia="微软雅黑" w:cs="微软雅黑"/>
          <w:color w:val="000000"/>
          <w:sz w:val="24"/>
          <w:lang w:val="en-US" w:eastAsia="zh-CN"/>
        </w:rPr>
        <w:t>浙江</w:t>
      </w:r>
      <w:r>
        <w:rPr>
          <w:rFonts w:hint="eastAsia" w:ascii="微软雅黑" w:hAnsi="微软雅黑" w:eastAsia="微软雅黑" w:cs="微软雅黑"/>
          <w:color w:val="000000"/>
          <w:sz w:val="24"/>
        </w:rPr>
        <w:t>广电开元、东方茂开元、运河海歆</w:t>
      </w:r>
      <w:r>
        <w:rPr>
          <w:rFonts w:hint="eastAsia" w:ascii="微软雅黑" w:hAnsi="微软雅黑" w:eastAsia="微软雅黑" w:cs="微软雅黑"/>
          <w:color w:val="000000"/>
          <w:sz w:val="24"/>
          <w:lang w:val="en-US" w:eastAsia="zh-CN"/>
        </w:rPr>
        <w:t>等同级酒店</w:t>
      </w:r>
    </w:p>
    <w:p w14:paraId="1F89FF2E">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普陀：</w:t>
      </w:r>
      <w:r>
        <w:rPr>
          <w:rFonts w:hint="eastAsia" w:ascii="微软雅黑" w:hAnsi="微软雅黑" w:eastAsia="微软雅黑" w:cs="微软雅黑"/>
          <w:color w:val="000000"/>
          <w:sz w:val="24"/>
        </w:rPr>
        <w:t>入住普陀山农家</w:t>
      </w:r>
    </w:p>
    <w:p w14:paraId="509F10AC">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r>
        <w:rPr>
          <w:rFonts w:hint="eastAsia" w:ascii="微软雅黑" w:hAnsi="微软雅黑" w:eastAsia="微软雅黑" w:cs="微软雅黑"/>
          <w:b/>
          <w:bCs/>
          <w:color w:val="000000"/>
          <w:sz w:val="24"/>
        </w:rPr>
        <w:t>用餐</w:t>
      </w:r>
      <w:r>
        <w:rPr>
          <w:rFonts w:hint="eastAsia" w:ascii="微软雅黑" w:hAnsi="微软雅黑" w:eastAsia="微软雅黑" w:cs="微软雅黑"/>
          <w:color w:val="000000"/>
          <w:sz w:val="24"/>
        </w:rPr>
        <w:t xml:space="preserve">：4早2正。自助早，正餐 </w:t>
      </w:r>
      <w:r>
        <w:rPr>
          <w:rFonts w:hint="eastAsia" w:ascii="微软雅黑" w:hAnsi="微软雅黑" w:eastAsia="微软雅黑" w:cs="微软雅黑"/>
          <w:color w:val="000000"/>
          <w:sz w:val="24"/>
          <w:lang w:val="en-US" w:eastAsia="zh-CN"/>
        </w:rPr>
        <w:t>5</w:t>
      </w:r>
      <w:r>
        <w:rPr>
          <w:rFonts w:hint="eastAsia" w:ascii="微软雅黑" w:hAnsi="微软雅黑" w:eastAsia="微软雅黑" w:cs="微软雅黑"/>
          <w:color w:val="000000"/>
          <w:sz w:val="24"/>
        </w:rPr>
        <w:t>0元/人/餐（免费升级龙坞茶镇茶园宴）。不含酒水，正餐10人一桌8菜1汤，（正餐，早餐不吃不退、早班回程、早餐不退。如人数未达到10人菜量相应减少，请谅解。）</w:t>
      </w:r>
    </w:p>
    <w:p w14:paraId="444DC58F">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w:t>
      </w:r>
      <w:r>
        <w:rPr>
          <w:rFonts w:hint="eastAsia" w:ascii="微软雅黑" w:hAnsi="微软雅黑" w:eastAsia="微软雅黑" w:cs="微软雅黑"/>
          <w:b/>
          <w:bCs/>
          <w:color w:val="000000"/>
          <w:sz w:val="24"/>
        </w:rPr>
        <w:t>交通</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成都到杭州往返机票，</w:t>
      </w:r>
      <w:r>
        <w:rPr>
          <w:rFonts w:hint="eastAsia" w:ascii="微软雅黑" w:hAnsi="微软雅黑" w:eastAsia="微软雅黑" w:cs="微软雅黑"/>
          <w:color w:val="000000"/>
          <w:sz w:val="24"/>
        </w:rPr>
        <w:t>全程空调旅游大巴车 （5-33座车，保证一人一正座）</w:t>
      </w:r>
    </w:p>
    <w:p w14:paraId="022810B2">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5.</w:t>
      </w:r>
      <w:r>
        <w:rPr>
          <w:rFonts w:hint="eastAsia" w:ascii="微软雅黑" w:hAnsi="微软雅黑" w:eastAsia="微软雅黑" w:cs="微软雅黑"/>
          <w:b/>
          <w:bCs/>
          <w:color w:val="000000"/>
          <w:sz w:val="24"/>
        </w:rPr>
        <w:t>门票</w:t>
      </w:r>
      <w:r>
        <w:rPr>
          <w:rFonts w:hint="eastAsia" w:ascii="微软雅黑" w:hAnsi="微软雅黑" w:eastAsia="微软雅黑" w:cs="微软雅黑"/>
          <w:color w:val="000000"/>
          <w:sz w:val="24"/>
        </w:rPr>
        <w:t>：行程中景点首道门票，客人因个人原因自愿放弃景点参观，将不退还门票费用</w:t>
      </w:r>
    </w:p>
    <w:p w14:paraId="64E461AE">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6.</w:t>
      </w:r>
      <w:r>
        <w:rPr>
          <w:rFonts w:hint="eastAsia" w:ascii="微软雅黑" w:hAnsi="微软雅黑" w:eastAsia="微软雅黑" w:cs="微软雅黑"/>
          <w:b/>
          <w:bCs/>
          <w:color w:val="000000"/>
          <w:sz w:val="24"/>
        </w:rPr>
        <w:t>导游</w:t>
      </w:r>
      <w:r>
        <w:rPr>
          <w:rFonts w:hint="eastAsia" w:ascii="微软雅黑" w:hAnsi="微软雅黑" w:eastAsia="微软雅黑" w:cs="微软雅黑"/>
          <w:color w:val="000000"/>
          <w:sz w:val="24"/>
        </w:rPr>
        <w:t>：全程专业地陪导游讲解服务</w:t>
      </w:r>
    </w:p>
    <w:p w14:paraId="671F0973">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p>
    <w:p w14:paraId="22B69C0A">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费用包含：</w:t>
      </w:r>
    </w:p>
    <w:p w14:paraId="499E1E0A">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费用已含：</w:t>
      </w:r>
    </w:p>
    <w:p w14:paraId="4DE95340">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Cs/>
          <w:color w:val="000000"/>
          <w:sz w:val="24"/>
          <w:lang w:eastAsia="zh-CN"/>
        </w:rPr>
        <w:t>往返大交通，</w:t>
      </w:r>
      <w:r>
        <w:rPr>
          <w:rFonts w:hint="eastAsia" w:ascii="微软雅黑" w:hAnsi="微软雅黑" w:eastAsia="微软雅黑" w:cs="微软雅黑"/>
          <w:bCs/>
          <w:color w:val="000000"/>
          <w:sz w:val="24"/>
        </w:rPr>
        <w:t>旅游观光汽车费用，住宿费，餐费，包价项目景点（区）的第一道门票费、导游服务费；</w:t>
      </w:r>
    </w:p>
    <w:p w14:paraId="52AC3796">
      <w:pPr>
        <w:keepNext w:val="0"/>
        <w:keepLines w:val="0"/>
        <w:pageBreakBefore w:val="0"/>
        <w:numPr>
          <w:ilvl w:val="0"/>
          <w:numId w:val="2"/>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费用未含：</w:t>
      </w:r>
    </w:p>
    <w:p w14:paraId="024F9457">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bCs/>
          <w:color w:val="000000"/>
          <w:sz w:val="24"/>
        </w:rPr>
      </w:pPr>
      <w:r>
        <w:rPr>
          <w:rFonts w:hint="eastAsia" w:ascii="微软雅黑" w:hAnsi="微软雅黑" w:eastAsia="微软雅黑" w:cs="微软雅黑"/>
          <w:bCs/>
          <w:color w:val="000000"/>
          <w:sz w:val="24"/>
        </w:rPr>
        <w:t>行程中发生的个人费用（包括交通工具上的非免费餐饮费、行李超重费、住宿期间的洗衣、电话、酒水饮料费、个人伤病医疗费等）以及行程中未含的自理项目。</w:t>
      </w:r>
    </w:p>
    <w:p w14:paraId="44005534">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color w:val="000000"/>
          <w:szCs w:val="21"/>
        </w:rPr>
      </w:pPr>
    </w:p>
    <w:p w14:paraId="1C89B703">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预订须知：</w:t>
      </w:r>
    </w:p>
    <w:p w14:paraId="70FB5A2F">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u w:val="single"/>
        </w:rPr>
      </w:pPr>
      <w:r>
        <w:rPr>
          <w:rFonts w:hint="eastAsia" w:ascii="微软雅黑" w:hAnsi="微软雅黑" w:eastAsia="微软雅黑" w:cs="微软雅黑"/>
          <w:sz w:val="24"/>
          <w:shd w:val="clear" w:color="auto" w:fill="FFFFFF"/>
        </w:rPr>
        <w:t>失信人报名时，</w:t>
      </w:r>
      <w:r>
        <w:rPr>
          <w:rFonts w:hint="eastAsia" w:ascii="微软雅黑" w:hAnsi="微软雅黑" w:eastAsia="微软雅黑" w:cs="微软雅黑"/>
          <w:sz w:val="24"/>
        </w:rPr>
        <w:t>请报团时务必告知详情；如游客属于失信人而报团时没有向旅行社提前说明，</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"http://shixin.court.gov.cn/，客人报团前可到该网站进行查询！因客人失信人身份产生的实际损失（机票、房费、车费、导服费用等等）需要由客人承担。" </w:instrText>
      </w:r>
      <w:r>
        <w:rPr>
          <w:rFonts w:hint="eastAsia" w:ascii="微软雅黑" w:hAnsi="微软雅黑" w:eastAsia="微软雅黑" w:cs="微软雅黑"/>
        </w:rPr>
        <w:fldChar w:fldCharType="separate"/>
      </w:r>
      <w:r>
        <w:rPr>
          <w:rStyle w:val="8"/>
          <w:rFonts w:hint="eastAsia" w:ascii="微软雅黑" w:hAnsi="微软雅黑" w:eastAsia="微软雅黑" w:cs="微软雅黑"/>
          <w:b/>
          <w:bCs/>
          <w:color w:val="FF0000"/>
          <w:sz w:val="24"/>
        </w:rPr>
        <w:t>因客人失信人身份未能出发，所产生的实际损失（机票、房费、车费、导服费用等等）需要由该客人承担。</w:t>
      </w:r>
      <w:r>
        <w:rPr>
          <w:rStyle w:val="8"/>
          <w:rFonts w:hint="eastAsia" w:ascii="微软雅黑" w:hAnsi="微软雅黑" w:eastAsia="微软雅黑" w:cs="微软雅黑"/>
          <w:b/>
          <w:bCs/>
          <w:color w:val="FF0000"/>
          <w:sz w:val="24"/>
        </w:rPr>
        <w:fldChar w:fldCharType="end"/>
      </w:r>
    </w:p>
    <w:p w14:paraId="25AE59AB">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在实际游览过程中我社可根据实际情况，在保证行程景点游览的前提下，在不减少游览景点和游览时间的前提下，对景点的游览顺序作合理的调整；</w:t>
      </w:r>
    </w:p>
    <w:p w14:paraId="39B5E026">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行程中赠游景点如遇景区特殊原因或人力不可抗拒因素导致无法参观，我社有权无偿取消赠游景点并通知游客；</w:t>
      </w:r>
    </w:p>
    <w:p w14:paraId="0DDBB859">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行程中如有因航班时间原因无法使用的正餐或门票的，由当地导游根据实际情况将未产生的费用现退给客人，客人签名确认。如果因客人自身原因造成的，其未产生的所有费用概不退还。</w:t>
      </w:r>
    </w:p>
    <w:p w14:paraId="228FD409">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本行程门票费用是旅行社团队协议价格核算，12周岁以下按成人操作的儿童和持老人证、军官证、学生证、教师证等其他有效证件享受景区门票优惠的游客不存在价格差异，无差价退还，敬请注意！</w:t>
      </w:r>
    </w:p>
    <w:p w14:paraId="3D4A5CC7">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554993AC">
      <w:pPr>
        <w:keepNext w:val="0"/>
        <w:keepLines w:val="0"/>
        <w:pageBreakBefore w:val="0"/>
        <w:numPr>
          <w:ilvl w:val="0"/>
          <w:numId w:val="1"/>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4"/>
        </w:rPr>
      </w:pPr>
      <w:r>
        <w:rPr>
          <w:rFonts w:hint="eastAsia" w:ascii="微软雅黑" w:hAnsi="微软雅黑" w:eastAsia="微软雅黑" w:cs="微软雅黑"/>
          <w:sz w:val="24"/>
        </w:rPr>
        <w:t>团队接待质量以客人意见单为准，如客人在当地无异议，返回后我社概不接</w:t>
      </w:r>
      <w:r>
        <w:rPr>
          <w:rFonts w:hint="eastAsia" w:ascii="微软雅黑" w:hAnsi="微软雅黑" w:eastAsia="微软雅黑" w:cs="微软雅黑"/>
          <w:color w:val="000000"/>
          <w:sz w:val="24"/>
        </w:rPr>
        <w:t>受投诉；对于客人在行程中反应的问题或投诉，我社将会及时做出处理或补救；</w:t>
      </w:r>
    </w:p>
    <w:p w14:paraId="76592D74">
      <w:pPr>
        <w:keepNext w:val="0"/>
        <w:keepLines w:val="0"/>
        <w:pageBreakBefore w:val="0"/>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000000"/>
          <w:sz w:val="20"/>
          <w:szCs w:val="20"/>
        </w:rPr>
      </w:pPr>
    </w:p>
    <w:p w14:paraId="47731D0B">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sz w:val="32"/>
          <w:szCs w:val="32"/>
        </w:rPr>
        <w:t>温馨提示：</w:t>
      </w:r>
    </w:p>
    <w:p w14:paraId="6B49BF44">
      <w:pPr>
        <w:keepNext w:val="0"/>
        <w:keepLines w:val="0"/>
        <w:pageBreakBefore w:val="0"/>
        <w:numPr>
          <w:ilvl w:val="0"/>
          <w:numId w:val="3"/>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外国籍客人（含港澳台，非中国国籍，无中国身份证件者）：因接待外籍客人，国家旅游局有相关的接待标准，此线路部分城市酒店未达到涉外相关标准，故收客前请提前咨询我社，敬请见谅。</w:t>
      </w:r>
    </w:p>
    <w:p w14:paraId="23FBC677">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 xml:space="preserve">客人应妥善保管自己的行李物品（特别是现金、有价证券以及贵重物品等）。 </w:t>
      </w:r>
    </w:p>
    <w:p w14:paraId="432A1917">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自由活动期间考虑到财产及人身安全等问题，晚上尽量减少外出， 如果一定要外出，请携带好酒店名片，自由活动期间发生任何问题与旅行社无关，自由活动期间的安全责任由客人自负</w:t>
      </w:r>
      <w:r>
        <w:rPr>
          <w:rFonts w:hint="eastAsia" w:ascii="微软雅黑" w:hAnsi="微软雅黑" w:eastAsia="微软雅黑" w:cs="微软雅黑"/>
          <w:sz w:val="24"/>
          <w:lang w:eastAsia="zh-CN"/>
        </w:rPr>
        <w:t>。</w:t>
      </w:r>
    </w:p>
    <w:p w14:paraId="6F11B600">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华东地区四季分明，春秋季早晚温差比较大，请各位游客注意根据天气变化，注意旅行安全；</w:t>
      </w:r>
    </w:p>
    <w:p w14:paraId="6B60E856">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华东地区饮食习惯与家乡不同，请大家注意克服，且在自理用餐期间选择干净卫生的餐厅用餐；</w:t>
      </w:r>
    </w:p>
    <w:p w14:paraId="04E38D34">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旅览途中请遵守当地民俗民风、当地的管理规定和旅游秩序，文明出行；</w:t>
      </w:r>
    </w:p>
    <w:p w14:paraId="5F62F7DB">
      <w:pPr>
        <w:keepNext w:val="0"/>
        <w:keepLines w:val="0"/>
        <w:pageBreakBefore w:val="0"/>
        <w:widowControl/>
        <w:numPr>
          <w:ilvl w:val="0"/>
          <w:numId w:val="3"/>
        </w:numPr>
        <w:kinsoku/>
        <w:wordWrap/>
        <w:overflowPunct/>
        <w:topLinePunct w:val="0"/>
        <w:autoSpaceDE w:val="0"/>
        <w:autoSpaceDN/>
        <w:bidi w:val="0"/>
        <w:adjustRightInd/>
        <w:snapToGrid w:val="0"/>
        <w:spacing w:line="240" w:lineRule="auto"/>
        <w:jc w:val="left"/>
        <w:textAlignment w:val="auto"/>
        <w:rPr>
          <w:rFonts w:hint="eastAsia" w:ascii="微软雅黑" w:hAnsi="微软雅黑" w:eastAsia="微软雅黑" w:cs="微软雅黑"/>
          <w:color w:val="800080"/>
          <w:szCs w:val="21"/>
        </w:rPr>
      </w:pPr>
      <w:r>
        <w:rPr>
          <w:rFonts w:hint="eastAsia" w:ascii="微软雅黑" w:hAnsi="微软雅黑" w:eastAsia="微软雅黑" w:cs="微软雅黑"/>
          <w:sz w:val="24"/>
        </w:rPr>
        <w:t>游览期间注意个人安全，照顾好随行的老人与小孩；有心脏病、高血压等疾病的游客请谨慎选择旅游项目。</w:t>
      </w:r>
    </w:p>
    <w:p w14:paraId="667C86E2">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14:paraId="65E1F75B">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
          <w:bCs/>
          <w:color w:val="FF0000"/>
          <w:kern w:val="0"/>
          <w:sz w:val="32"/>
          <w:szCs w:val="32"/>
          <w:u w:val="single"/>
        </w:rPr>
      </w:pPr>
      <w:r>
        <w:rPr>
          <w:rFonts w:hint="eastAsia" w:ascii="微软雅黑" w:hAnsi="微软雅黑" w:eastAsia="微软雅黑" w:cs="微软雅黑"/>
          <w:b/>
          <w:color w:val="FF0000"/>
          <w:sz w:val="32"/>
          <w:szCs w:val="32"/>
        </w:rPr>
        <w:t>提示：此行程必须签写 补充协议</w:t>
      </w:r>
    </w:p>
    <w:p w14:paraId="736C384F">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274E2B6E">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bCs/>
          <w:szCs w:val="21"/>
        </w:rPr>
      </w:pPr>
      <w:r>
        <w:rPr>
          <w:rFonts w:hint="eastAsia" w:ascii="微软雅黑" w:hAnsi="微软雅黑" w:eastAsia="微软雅黑" w:cs="微软雅黑"/>
          <w:szCs w:val="21"/>
        </w:rPr>
        <w:t>在此次旅游安排中，__________和旅行社经过协商达成一致意见。要求旅行社把以下推荐自费自费项目安排在行程里面，以满足此次团队的旅游要求。</w:t>
      </w:r>
    </w:p>
    <w:p w14:paraId="6E28B5A8">
      <w:pPr>
        <w:keepNext w:val="0"/>
        <w:keepLines w:val="0"/>
        <w:pageBreakBefore w:val="0"/>
        <w:kinsoku/>
        <w:wordWrap/>
        <w:overflowPunct/>
        <w:topLinePunct w:val="0"/>
        <w:autoSpaceDN/>
        <w:bidi w:val="0"/>
        <w:adjustRightInd/>
        <w:snapToGrid w:val="0"/>
        <w:spacing w:line="240" w:lineRule="auto"/>
        <w:ind w:firstLine="420" w:firstLineChars="200"/>
        <w:jc w:val="lef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全程推荐自费项目如下所示：</w:t>
      </w:r>
    </w:p>
    <w:tbl>
      <w:tblPr>
        <w:tblStyle w:val="5"/>
        <w:tblpPr w:leftFromText="180" w:rightFromText="180" w:vertAnchor="text" w:horzAnchor="page" w:tblpXSpec="center"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6494"/>
        <w:gridCol w:w="1838"/>
      </w:tblGrid>
      <w:tr w14:paraId="5CE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4" w:type="dxa"/>
            <w:noWrap/>
            <w:vAlign w:val="center"/>
          </w:tcPr>
          <w:p w14:paraId="5982C463">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城市       </w:t>
            </w:r>
          </w:p>
        </w:tc>
        <w:tc>
          <w:tcPr>
            <w:tcW w:w="6494" w:type="dxa"/>
            <w:noWrap/>
            <w:vAlign w:val="center"/>
          </w:tcPr>
          <w:p w14:paraId="3EF38D3F">
            <w:pPr>
              <w:keepNext w:val="0"/>
              <w:keepLines w:val="0"/>
              <w:pageBreakBefore w:val="0"/>
              <w:kinsoku/>
              <w:wordWrap/>
              <w:overflowPunct/>
              <w:topLinePunct w:val="0"/>
              <w:autoSpaceDN/>
              <w:bidi w:val="0"/>
              <w:adjustRightInd/>
              <w:snapToGrid w:val="0"/>
              <w:spacing w:line="240" w:lineRule="auto"/>
              <w:ind w:left="927"/>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景点介绍</w:t>
            </w:r>
          </w:p>
        </w:tc>
        <w:tc>
          <w:tcPr>
            <w:tcW w:w="1838" w:type="dxa"/>
            <w:noWrap/>
            <w:vAlign w:val="center"/>
          </w:tcPr>
          <w:p w14:paraId="4F672433">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成人价格        </w:t>
            </w:r>
          </w:p>
        </w:tc>
      </w:tr>
      <w:tr w14:paraId="7137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44" w:type="dxa"/>
            <w:noWrap/>
            <w:vAlign w:val="center"/>
          </w:tcPr>
          <w:p w14:paraId="0CDA3E4A">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 xml:space="preserve">杭州         </w:t>
            </w:r>
          </w:p>
        </w:tc>
        <w:tc>
          <w:tcPr>
            <w:tcW w:w="6494" w:type="dxa"/>
            <w:noWrap/>
            <w:vAlign w:val="center"/>
          </w:tcPr>
          <w:p w14:paraId="05FB8F82">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
                <w:szCs w:val="21"/>
              </w:rPr>
            </w:pPr>
          </w:p>
          <w:p w14:paraId="7803DE9E">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bCs/>
                <w:szCs w:val="21"/>
              </w:rPr>
            </w:pPr>
            <w:r>
              <w:rPr>
                <w:rFonts w:hint="eastAsia" w:ascii="微软雅黑" w:hAnsi="微软雅黑" w:eastAsia="微软雅黑" w:cs="微软雅黑"/>
                <w:b/>
                <w:szCs w:val="21"/>
              </w:rPr>
              <w:t>宋城：</w:t>
            </w:r>
            <w:r>
              <w:rPr>
                <w:rFonts w:hint="eastAsia" w:ascii="微软雅黑" w:hAnsi="微软雅黑" w:eastAsia="微软雅黑" w:cs="微软雅黑"/>
                <w:szCs w:val="21"/>
              </w:rPr>
              <w:t>穿越千年回到南宋盛世，游走于清明上河图中感受宋文化。被誉为世界三大名秀之一的“宋城千古情”极具视觉体验和心灵震撼，身临其境感受千年文化，体会杭州之美。</w:t>
            </w:r>
            <w:r>
              <w:rPr>
                <w:rFonts w:hint="eastAsia" w:ascii="微软雅黑" w:hAnsi="微软雅黑" w:eastAsia="微软雅黑" w:cs="微软雅黑"/>
                <w:color w:val="FF0000"/>
                <w:szCs w:val="21"/>
              </w:rPr>
              <w:t>（温馨提示：不参加自费的游客敬请在景区外自由活动，如自行购买门票现收100/人车费。</w:t>
            </w:r>
            <w:r>
              <w:rPr>
                <w:rFonts w:hint="eastAsia" w:ascii="微软雅黑" w:hAnsi="微软雅黑" w:eastAsia="微软雅黑" w:cs="微软雅黑"/>
                <w:bCs/>
                <w:color w:val="FF0000"/>
                <w:szCs w:val="21"/>
              </w:rPr>
              <w:t>）</w:t>
            </w:r>
          </w:p>
          <w:p w14:paraId="5F15E85B">
            <w:pPr>
              <w:keepNext w:val="0"/>
              <w:keepLines w:val="0"/>
              <w:pageBreakBefore w:val="0"/>
              <w:kinsoku/>
              <w:wordWrap/>
              <w:overflowPunct/>
              <w:topLinePunct w:val="0"/>
              <w:autoSpaceDN/>
              <w:bidi w:val="0"/>
              <w:adjustRightInd/>
              <w:snapToGrid w:val="0"/>
              <w:spacing w:line="240" w:lineRule="auto"/>
              <w:ind w:right="71" w:rightChars="34"/>
              <w:textAlignment w:val="auto"/>
              <w:rPr>
                <w:rFonts w:hint="eastAsia" w:ascii="微软雅黑" w:hAnsi="微软雅黑" w:eastAsia="微软雅黑" w:cs="微软雅黑"/>
                <w:szCs w:val="21"/>
              </w:rPr>
            </w:pPr>
          </w:p>
        </w:tc>
        <w:tc>
          <w:tcPr>
            <w:tcW w:w="1838" w:type="dxa"/>
            <w:noWrap/>
            <w:vAlign w:val="center"/>
          </w:tcPr>
          <w:p w14:paraId="378B094C">
            <w:pPr>
              <w:keepNext w:val="0"/>
              <w:keepLines w:val="0"/>
              <w:pageBreakBefore w:val="0"/>
              <w:kinsoku/>
              <w:wordWrap/>
              <w:overflowPunct/>
              <w:topLinePunct w:val="0"/>
              <w:autoSpaceDN/>
              <w:bidi w:val="0"/>
              <w:adjustRightInd/>
              <w:snapToGrid w:val="0"/>
              <w:spacing w:line="240" w:lineRule="auto"/>
              <w:jc w:val="center"/>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320-350元/人  </w:t>
            </w:r>
          </w:p>
        </w:tc>
      </w:tr>
    </w:tbl>
    <w:p w14:paraId="75B458D5">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参加自费项目时请注意，根据当地相关法律对于此次旅行，旅行社需确保无强迫行为。</w:t>
      </w:r>
    </w:p>
    <w:p w14:paraId="05504F54">
      <w:pPr>
        <w:keepNext w:val="0"/>
        <w:keepLines w:val="0"/>
        <w:pageBreakBefore w:val="0"/>
        <w:numPr>
          <w:ilvl w:val="0"/>
          <w:numId w:val="4"/>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以上陈述推荐项目仅适用本行程，其他消费行为旅行社可以协助办理，但不承担任何责任。</w:t>
      </w:r>
    </w:p>
    <w:p w14:paraId="59EE2F41">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我本人已详细阅读了同旅游公司签订的旅游合同、本协议书等全部材料，充分理解并清楚知晓此次旅游的全部相关信息，平等自愿按协议约定履行全部协议并确认：</w:t>
      </w:r>
    </w:p>
    <w:p w14:paraId="459135F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旅行社已就本次旅行的上述协议项目（或购物店或推荐自费项目）的特色、旅游者自愿参加购物或自费项目的相关权益及风险对我进行了全面的告知、提醒。</w:t>
      </w:r>
    </w:p>
    <w:p w14:paraId="7452827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经慎重考虑后，我自愿选择并参加上述协议项目（或购物店或推荐自费项目），此协议的签订过程旅行社并无强迫。</w:t>
      </w:r>
    </w:p>
    <w:p w14:paraId="1B48802E">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我承诺将按照导游提醒自愿参加上述项目，并理性消费，注意人身和财产安全。</w:t>
      </w:r>
    </w:p>
    <w:p w14:paraId="45121DBC">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如因旅行社不能控制原因无法安排的，我对旅行社予以理解，双方互不追责。</w:t>
      </w:r>
    </w:p>
    <w:p w14:paraId="39FF09FA">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本人同意导游在不减少旅游景点数量的前提下，为优化旅游体验，可根据实际情况调整景点游览顺序。</w:t>
      </w:r>
    </w:p>
    <w:p w14:paraId="404C141B">
      <w:pPr>
        <w:keepNext w:val="0"/>
        <w:keepLines w:val="0"/>
        <w:pageBreakBefore w:val="0"/>
        <w:numPr>
          <w:ilvl w:val="0"/>
          <w:numId w:val="5"/>
        </w:numPr>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我自愿同意此协议为旅游合同的补充协议，为旅游合同不可分割的组成部分，效力同旅游合同。</w:t>
      </w:r>
    </w:p>
    <w:p w14:paraId="2CA74D9F">
      <w:pPr>
        <w:keepNext w:val="0"/>
        <w:keepLines w:val="0"/>
        <w:pageBreakBefore w:val="0"/>
        <w:kinsoku/>
        <w:wordWrap/>
        <w:overflowPunct/>
        <w:topLinePunct w:val="0"/>
        <w:autoSpaceDN/>
        <w:bidi w:val="0"/>
        <w:adjustRightInd/>
        <w:snapToGrid w:val="0"/>
        <w:spacing w:line="240" w:lineRule="auto"/>
        <w:jc w:val="left"/>
        <w:textAlignment w:val="auto"/>
        <w:rPr>
          <w:rFonts w:hint="eastAsia" w:ascii="微软雅黑" w:hAnsi="微软雅黑" w:eastAsia="微软雅黑" w:cs="微软雅黑"/>
          <w:szCs w:val="21"/>
        </w:rPr>
      </w:pPr>
    </w:p>
    <w:p w14:paraId="58A9ED94">
      <w:pPr>
        <w:keepNext w:val="0"/>
        <w:keepLines w:val="0"/>
        <w:pageBreakBefore w:val="0"/>
        <w:kinsoku/>
        <w:wordWrap/>
        <w:overflowPunct/>
        <w:topLinePunct w:val="0"/>
        <w:autoSpaceDN/>
        <w:bidi w:val="0"/>
        <w:adjustRightInd/>
        <w:snapToGrid w:val="0"/>
        <w:spacing w:line="240" w:lineRule="auto"/>
        <w:ind w:firstLine="412" w:firstLineChars="196"/>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双方签字：</w:t>
      </w:r>
    </w:p>
    <w:p w14:paraId="4D82158E">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旅行社(盖章)：</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旅游者(签章)：</w:t>
      </w:r>
    </w:p>
    <w:p w14:paraId="0C2F33E3">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经办人及电话：</w:t>
      </w:r>
    </w:p>
    <w:p w14:paraId="74EB7B9E">
      <w:pPr>
        <w:keepNext w:val="0"/>
        <w:keepLines w:val="0"/>
        <w:pageBreakBefore w:val="0"/>
        <w:kinsoku/>
        <w:wordWrap/>
        <w:overflowPunct/>
        <w:topLinePunct w:val="0"/>
        <w:autoSpaceDN/>
        <w:bidi w:val="0"/>
        <w:adjustRightInd/>
        <w:snapToGrid w:val="0"/>
        <w:spacing w:line="240" w:lineRule="auto"/>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szCs w:val="21"/>
        </w:rPr>
        <w:t>签约日期：</w:t>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ab/>
      </w:r>
      <w:r>
        <w:rPr>
          <w:rFonts w:hint="eastAsia" w:ascii="微软雅黑" w:hAnsi="微软雅黑" w:eastAsia="微软雅黑" w:cs="微软雅黑"/>
          <w:szCs w:val="21"/>
        </w:rPr>
        <w:t xml:space="preserve"> 签约日期：</w:t>
      </w:r>
    </w:p>
    <w:p w14:paraId="654EA2FC">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p w14:paraId="51903771">
      <w:pPr>
        <w:keepNext w:val="0"/>
        <w:keepLines w:val="0"/>
        <w:pageBreakBefore w:val="0"/>
        <w:kinsoku/>
        <w:wordWrap/>
        <w:overflowPunct/>
        <w:topLinePunct w:val="0"/>
        <w:autoSpaceDN/>
        <w:bidi w:val="0"/>
        <w:adjustRightInd/>
        <w:snapToGrid w:val="0"/>
        <w:spacing w:line="240" w:lineRule="auto"/>
        <w:textAlignment w:val="auto"/>
        <w:rPr>
          <w:rFonts w:hint="eastAsia" w:ascii="微软雅黑" w:hAnsi="微软雅黑" w:eastAsia="微软雅黑" w:cs="微软雅黑"/>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1F22B"/>
    <w:multiLevelType w:val="singleLevel"/>
    <w:tmpl w:val="5A41F22B"/>
    <w:lvl w:ilvl="0" w:tentative="0">
      <w:start w:val="1"/>
      <w:numFmt w:val="chineseCounting"/>
      <w:suff w:val="nothing"/>
      <w:lvlText w:val="%1、"/>
      <w:lvlJc w:val="left"/>
    </w:lvl>
  </w:abstractNum>
  <w:abstractNum w:abstractNumId="1">
    <w:nsid w:val="5A41F44D"/>
    <w:multiLevelType w:val="singleLevel"/>
    <w:tmpl w:val="5A41F44D"/>
    <w:lvl w:ilvl="0" w:tentative="0">
      <w:start w:val="1"/>
      <w:numFmt w:val="decimal"/>
      <w:lvlText w:val="%1)"/>
      <w:lvlJc w:val="left"/>
      <w:pPr>
        <w:ind w:left="425" w:hanging="425"/>
      </w:pPr>
      <w:rPr>
        <w:rFonts w:hint="default"/>
      </w:rPr>
    </w:lvl>
  </w:abstractNum>
  <w:abstractNum w:abstractNumId="2">
    <w:nsid w:val="5D1EA073"/>
    <w:multiLevelType w:val="singleLevel"/>
    <w:tmpl w:val="5D1EA073"/>
    <w:lvl w:ilvl="0" w:tentative="0">
      <w:start w:val="1"/>
      <w:numFmt w:val="decimal"/>
      <w:lvlText w:val="%1."/>
      <w:lvlJc w:val="left"/>
      <w:pPr>
        <w:ind w:left="425" w:hanging="425"/>
      </w:pPr>
      <w:rPr>
        <w:rFonts w:hint="default"/>
      </w:rPr>
    </w:lvl>
  </w:abstractNum>
  <w:abstractNum w:abstractNumId="3">
    <w:nsid w:val="5D1EA0FF"/>
    <w:multiLevelType w:val="singleLevel"/>
    <w:tmpl w:val="5D1EA0FF"/>
    <w:lvl w:ilvl="0" w:tentative="0">
      <w:start w:val="1"/>
      <w:numFmt w:val="decimal"/>
      <w:lvlText w:val="%1."/>
      <w:lvlJc w:val="left"/>
      <w:pPr>
        <w:ind w:left="425" w:hanging="425"/>
      </w:pPr>
      <w:rPr>
        <w:rFonts w:hint="default"/>
      </w:rPr>
    </w:lvl>
  </w:abstractNum>
  <w:abstractNum w:abstractNumId="4">
    <w:nsid w:val="5D1EA145"/>
    <w:multiLevelType w:val="singleLevel"/>
    <w:tmpl w:val="5D1EA145"/>
    <w:lvl w:ilvl="0" w:tentative="0">
      <w:start w:val="1"/>
      <w:numFmt w:val="decimal"/>
      <w:lvlText w:val="%1."/>
      <w:lvlJc w:val="left"/>
      <w:pPr>
        <w:ind w:left="425" w:hanging="425"/>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ZTg5Y2UxMzZlOTRiZThhMGY4YjdhZWY3ODhjZTUifQ=="/>
  </w:docVars>
  <w:rsids>
    <w:rsidRoot w:val="19D0466D"/>
    <w:rsid w:val="002F52C3"/>
    <w:rsid w:val="0045064F"/>
    <w:rsid w:val="004B2F3F"/>
    <w:rsid w:val="005C5758"/>
    <w:rsid w:val="00B40045"/>
    <w:rsid w:val="00FF6C3A"/>
    <w:rsid w:val="05AB67DD"/>
    <w:rsid w:val="08D93489"/>
    <w:rsid w:val="09EC22DB"/>
    <w:rsid w:val="0BBB7DA1"/>
    <w:rsid w:val="0DFC4CB9"/>
    <w:rsid w:val="142E19A1"/>
    <w:rsid w:val="144B280E"/>
    <w:rsid w:val="14FE3E1B"/>
    <w:rsid w:val="16077FC8"/>
    <w:rsid w:val="17063F67"/>
    <w:rsid w:val="19D0466D"/>
    <w:rsid w:val="1CF56485"/>
    <w:rsid w:val="1F7F3729"/>
    <w:rsid w:val="22184B14"/>
    <w:rsid w:val="258C7203"/>
    <w:rsid w:val="281774EA"/>
    <w:rsid w:val="2A2D4EC2"/>
    <w:rsid w:val="326453F8"/>
    <w:rsid w:val="333D36C2"/>
    <w:rsid w:val="346D6C3C"/>
    <w:rsid w:val="34B63D06"/>
    <w:rsid w:val="377B38F2"/>
    <w:rsid w:val="377D50FF"/>
    <w:rsid w:val="3CBD1345"/>
    <w:rsid w:val="413D1A37"/>
    <w:rsid w:val="46827C1F"/>
    <w:rsid w:val="47046C00"/>
    <w:rsid w:val="49E91CC2"/>
    <w:rsid w:val="4ABB1C1E"/>
    <w:rsid w:val="4AEF05DA"/>
    <w:rsid w:val="4E9D4BD1"/>
    <w:rsid w:val="539B5BFE"/>
    <w:rsid w:val="54E029AD"/>
    <w:rsid w:val="5583158B"/>
    <w:rsid w:val="61CE6135"/>
    <w:rsid w:val="66D46E22"/>
    <w:rsid w:val="6DFE1617"/>
    <w:rsid w:val="6E6970BE"/>
    <w:rsid w:val="6E70494A"/>
    <w:rsid w:val="70926DFA"/>
    <w:rsid w:val="72472ED5"/>
    <w:rsid w:val="72CD0E07"/>
    <w:rsid w:val="79286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0"/>
    <w:pPr>
      <w:keepNext/>
      <w:keepLines/>
      <w:spacing w:line="576" w:lineRule="auto"/>
      <w:outlineLvl w:val="0"/>
    </w:pPr>
    <w:rPr>
      <w:b/>
      <w:kern w:val="44"/>
      <w:sz w:val="44"/>
      <w:szCs w:val="20"/>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autoRedefine/>
    <w:qFormat/>
    <w:uiPriority w:val="0"/>
    <w:rPr>
      <w:color w:val="0000FF"/>
      <w:u w:val="single"/>
    </w:rPr>
  </w:style>
  <w:style w:type="character" w:customStyle="1" w:styleId="9">
    <w:name w:val="标题 1 Char"/>
    <w:basedOn w:val="7"/>
    <w:link w:val="2"/>
    <w:autoRedefine/>
    <w:qFormat/>
    <w:uiPriority w:val="0"/>
    <w:rPr>
      <w:b/>
      <w:kern w:val="44"/>
      <w:sz w:val="44"/>
    </w:rPr>
  </w:style>
  <w:style w:type="character" w:customStyle="1" w:styleId="10">
    <w:name w:val="标题 1 Char1"/>
    <w:link w:val="2"/>
    <w:autoRedefine/>
    <w:qFormat/>
    <w:uiPriority w:val="0"/>
    <w:rPr>
      <w:b/>
      <w:kern w:val="44"/>
      <w:sz w:val="44"/>
      <w:szCs w:val="20"/>
    </w:rPr>
  </w:style>
  <w:style w:type="paragraph" w:customStyle="1" w:styleId="11">
    <w:name w:val="Table Paragraph"/>
    <w:basedOn w:val="1"/>
    <w:autoRedefine/>
    <w:qFormat/>
    <w:uiPriority w:val="1"/>
    <w:pPr>
      <w:ind w:left="113"/>
    </w:pPr>
    <w:rPr>
      <w:rFonts w:ascii="微软雅黑" w:hAnsi="微软雅黑" w:eastAsia="微软雅黑" w:cs="微软雅黑"/>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6032</Words>
  <Characters>6147</Characters>
  <Lines>4</Lines>
  <Paragraphs>13</Paragraphs>
  <TotalTime>0</TotalTime>
  <ScaleCrop>false</ScaleCrop>
  <LinksUpToDate>false</LinksUpToDate>
  <CharactersWithSpaces>6458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2023-12-25T01:50:00Z</dcterms:created>
  <dc:creator>Administrator</dc:creator>
  <cp:lastModifiedBy>醉爱-华东江西青大-杨玉琴68338665</cp:lastModifiedBy>
  <dcterms:modified xsi:type="dcterms:W3CDTF">2024-10-11T08:04:16Z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FDCCF3CCFB334678A6966AA96C8CC8E7_13</vt:lpwstr>
  </property>
</Properties>
</file>