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DE9A14">
      <w:pPr>
        <w:ind w:firstLine="721" w:firstLineChars="100"/>
        <w:jc w:val="both"/>
        <w:rPr>
          <w:rFonts w:hint="eastAsia"/>
        </w:rPr>
      </w:pPr>
      <w:r>
        <w:rPr>
          <w:rFonts w:hint="eastAsia" w:ascii="三极春联字体简" w:hAnsi="三极春联字体简" w:eastAsia="三极春联字体简" w:cs="三极春联字体简"/>
          <w:b/>
          <w:color w:val="C00000"/>
          <w:sz w:val="72"/>
          <w:szCs w:val="72"/>
          <w:lang w:val="en-US" w:eastAsia="zh-CN"/>
        </w:rPr>
        <w:t>王牌江西  四山连游7日游</w:t>
      </w:r>
    </w:p>
    <w:p w14:paraId="19109C73">
      <w:pPr>
        <w:keepNext w:val="0"/>
        <w:keepLines w:val="0"/>
        <w:widowControl/>
        <w:suppressLineNumbers w:val="0"/>
        <w:jc w:val="center"/>
        <w:rPr>
          <w:rFonts w:hint="eastAsia" w:ascii="宋体" w:hAnsi="宋体"/>
          <w:b/>
          <w:color w:val="0070C0"/>
          <w:sz w:val="30"/>
          <w:szCs w:val="30"/>
        </w:rPr>
      </w:pPr>
      <w:r>
        <w:rPr>
          <w:rFonts w:ascii="微软雅黑" w:hAnsi="微软雅黑" w:eastAsia="微软雅黑" w:cs="微软雅黑"/>
          <w:b/>
          <w:bCs/>
          <w:color w:val="1F497D" w:themeColor="text2"/>
          <w:kern w:val="0"/>
          <w:sz w:val="44"/>
          <w:szCs w:val="44"/>
          <w:lang w:val="en-US" w:eastAsia="zh-CN" w:bidi="ar"/>
          <w14:textFill>
            <w14:solidFill>
              <w14:schemeClr w14:val="tx2"/>
            </w14:solidFill>
          </w14:textFill>
        </w:rPr>
        <w:t>井冈山</w:t>
      </w:r>
      <w:r>
        <w:rPr>
          <w:rFonts w:hint="eastAsia" w:ascii="微软雅黑" w:hAnsi="微软雅黑" w:eastAsia="微软雅黑" w:cs="微软雅黑"/>
          <w:b/>
          <w:bCs/>
          <w:color w:val="1F497D" w:themeColor="text2"/>
          <w:kern w:val="0"/>
          <w:sz w:val="44"/>
          <w:szCs w:val="44"/>
          <w:lang w:val="en-US" w:eastAsia="zh-CN" w:bidi="ar"/>
          <w14:textFill>
            <w14:solidFill>
              <w14:schemeClr w14:val="tx2"/>
            </w14:solidFill>
          </w14:textFill>
        </w:rPr>
        <w:t>/</w:t>
      </w:r>
      <w:r>
        <w:rPr>
          <w:rFonts w:ascii="微软雅黑" w:hAnsi="微软雅黑" w:eastAsia="微软雅黑" w:cs="微软雅黑"/>
          <w:b/>
          <w:bCs/>
          <w:color w:val="1F497D" w:themeColor="text2"/>
          <w:kern w:val="0"/>
          <w:sz w:val="44"/>
          <w:szCs w:val="44"/>
          <w:lang w:val="en-US" w:eastAsia="zh-CN" w:bidi="ar"/>
          <w14:textFill>
            <w14:solidFill>
              <w14:schemeClr w14:val="tx2"/>
            </w14:solidFill>
          </w14:textFill>
        </w:rPr>
        <w:t>庐山</w:t>
      </w:r>
      <w:r>
        <w:rPr>
          <w:rFonts w:hint="eastAsia" w:ascii="微软雅黑" w:hAnsi="微软雅黑" w:eastAsia="微软雅黑" w:cs="微软雅黑"/>
          <w:b/>
          <w:bCs/>
          <w:color w:val="1F497D" w:themeColor="text2"/>
          <w:kern w:val="0"/>
          <w:sz w:val="44"/>
          <w:szCs w:val="44"/>
          <w:lang w:val="en-US" w:eastAsia="zh-CN" w:bidi="ar"/>
          <w14:textFill>
            <w14:solidFill>
              <w14:schemeClr w14:val="tx2"/>
            </w14:solidFill>
          </w14:textFill>
        </w:rPr>
        <w:t>/葛仙山/</w:t>
      </w:r>
      <w:r>
        <w:rPr>
          <w:rFonts w:ascii="微软雅黑" w:hAnsi="微软雅黑" w:eastAsia="微软雅黑" w:cs="微软雅黑"/>
          <w:b/>
          <w:bCs/>
          <w:color w:val="1F497D" w:themeColor="text2"/>
          <w:kern w:val="0"/>
          <w:sz w:val="44"/>
          <w:szCs w:val="44"/>
          <w:lang w:val="en-US" w:eastAsia="zh-CN" w:bidi="ar"/>
          <w14:textFill>
            <w14:solidFill>
              <w14:schemeClr w14:val="tx2"/>
            </w14:solidFill>
          </w14:textFill>
        </w:rPr>
        <w:t>三清山</w:t>
      </w:r>
      <w:r>
        <w:rPr>
          <w:rFonts w:hint="eastAsia" w:ascii="微软雅黑" w:hAnsi="微软雅黑" w:eastAsia="微软雅黑" w:cs="微软雅黑"/>
          <w:b/>
          <w:bCs/>
          <w:color w:val="1F497D" w:themeColor="text2"/>
          <w:kern w:val="0"/>
          <w:sz w:val="44"/>
          <w:szCs w:val="44"/>
          <w:lang w:val="en-US" w:eastAsia="zh-CN" w:bidi="ar"/>
          <w14:textFill>
            <w14:solidFill>
              <w14:schemeClr w14:val="tx2"/>
            </w14:solidFill>
          </w14:textFill>
        </w:rPr>
        <w:t>/</w:t>
      </w:r>
      <w:r>
        <w:rPr>
          <w:rFonts w:ascii="微软雅黑" w:hAnsi="微软雅黑" w:eastAsia="微软雅黑" w:cs="微软雅黑"/>
          <w:b/>
          <w:bCs/>
          <w:color w:val="1F497D" w:themeColor="text2"/>
          <w:kern w:val="0"/>
          <w:sz w:val="44"/>
          <w:szCs w:val="44"/>
          <w:lang w:val="en-US" w:eastAsia="zh-CN" w:bidi="ar"/>
          <w14:textFill>
            <w14:solidFill>
              <w14:schemeClr w14:val="tx2"/>
            </w14:solidFill>
          </w14:textFill>
        </w:rPr>
        <w:t>景德镇</w:t>
      </w:r>
      <w:r>
        <w:rPr>
          <w:rFonts w:hint="eastAsia" w:ascii="微软雅黑" w:hAnsi="微软雅黑" w:eastAsia="微软雅黑" w:cs="微软雅黑"/>
          <w:b/>
          <w:bCs/>
          <w:color w:val="1F497D" w:themeColor="text2"/>
          <w:kern w:val="0"/>
          <w:sz w:val="44"/>
          <w:szCs w:val="44"/>
          <w:lang w:val="en-US" w:eastAsia="zh-CN" w:bidi="ar"/>
          <w14:textFill>
            <w14:solidFill>
              <w14:schemeClr w14:val="tx2"/>
            </w14:solidFill>
          </w14:textFill>
        </w:rPr>
        <w:t>/</w:t>
      </w:r>
      <w:r>
        <w:rPr>
          <w:rFonts w:ascii="微软雅黑" w:hAnsi="微软雅黑" w:eastAsia="微软雅黑" w:cs="微软雅黑"/>
          <w:b/>
          <w:bCs/>
          <w:color w:val="1F497D" w:themeColor="text2"/>
          <w:kern w:val="0"/>
          <w:sz w:val="44"/>
          <w:szCs w:val="44"/>
          <w:lang w:val="en-US" w:eastAsia="zh-CN" w:bidi="ar"/>
          <w14:textFill>
            <w14:solidFill>
              <w14:schemeClr w14:val="tx2"/>
            </w14:solidFill>
          </w14:textFill>
        </w:rPr>
        <w:t>婺源</w:t>
      </w:r>
    </w:p>
    <w:p w14:paraId="6F186139">
      <w:pPr>
        <w:keepNext w:val="0"/>
        <w:keepLines w:val="0"/>
        <w:widowControl/>
        <w:suppressLineNumbers w:val="0"/>
        <w:jc w:val="left"/>
        <w:rPr>
          <w:rFonts w:hint="default" w:ascii="微软雅黑" w:hAnsi="微软雅黑" w:eastAsia="微软雅黑" w:cs="微软雅黑"/>
          <w:b/>
          <w:bCs/>
          <w:color w:val="0000FF"/>
          <w:kern w:val="0"/>
          <w:sz w:val="32"/>
          <w:szCs w:val="32"/>
          <w:lang w:val="en-US" w:eastAsia="zh-CN" w:bidi="ar"/>
        </w:rPr>
      </w:pPr>
      <w:r>
        <w:rPr>
          <w:rFonts w:ascii="微软雅黑" w:hAnsi="微软雅黑" w:eastAsia="微软雅黑" w:cs="微软雅黑"/>
          <w:b/>
          <w:bCs/>
          <w:color w:val="0000FF"/>
          <w:kern w:val="0"/>
          <w:sz w:val="32"/>
          <w:szCs w:val="32"/>
          <w:lang w:val="en-US" w:eastAsia="zh-CN" w:bidi="ar"/>
        </w:rPr>
        <w:t>①</w:t>
      </w:r>
      <w:r>
        <w:rPr>
          <w:rFonts w:hint="eastAsia" w:ascii="微软雅黑" w:hAnsi="微软雅黑" w:eastAsia="微软雅黑" w:cs="微软雅黑"/>
          <w:b/>
          <w:bCs/>
          <w:color w:val="0000FF"/>
          <w:kern w:val="0"/>
          <w:sz w:val="32"/>
          <w:szCs w:val="32"/>
          <w:lang w:val="en-US" w:eastAsia="zh-CN" w:bidi="ar"/>
        </w:rPr>
        <w:t>精华景点推荐</w:t>
      </w:r>
    </w:p>
    <w:p w14:paraId="51177B78">
      <w:pPr>
        <w:keepNext w:val="0"/>
        <w:keepLines w:val="0"/>
        <w:widowControl/>
        <w:suppressLineNumbers w:val="0"/>
        <w:jc w:val="left"/>
        <w:rPr>
          <w:rFonts w:hint="eastAsia" w:ascii="微软雅黑" w:hAnsi="微软雅黑" w:eastAsia="微软雅黑" w:cs="宋体"/>
          <w:b/>
          <w:color w:val="C00000"/>
          <w:sz w:val="28"/>
          <w:szCs w:val="28"/>
          <w:lang w:eastAsia="zh-CN"/>
        </w:rPr>
      </w:pPr>
      <w:r>
        <w:rPr>
          <w:rFonts w:hint="eastAsia" w:ascii="微软雅黑" w:hAnsi="微软雅黑" w:eastAsia="微软雅黑" w:cs="宋体"/>
          <w:color w:val="1F497D"/>
          <w:sz w:val="28"/>
          <w:szCs w:val="28"/>
          <w:lang w:val="en-US" w:eastAsia="zh-CN"/>
        </w:rPr>
        <w:t>不识庐山真面目，只缘身在此山中—</w:t>
      </w:r>
      <w:r>
        <w:rPr>
          <w:rFonts w:hint="eastAsia" w:ascii="微软雅黑" w:hAnsi="微软雅黑" w:eastAsia="微软雅黑" w:cs="宋体"/>
          <w:b/>
          <w:color w:val="C00000"/>
          <w:sz w:val="28"/>
          <w:szCs w:val="28"/>
          <w:lang w:val="en-US" w:eastAsia="zh-CN"/>
        </w:rPr>
        <w:t xml:space="preserve">【庐山】 </w:t>
      </w:r>
    </w:p>
    <w:p w14:paraId="27AFE742">
      <w:pPr>
        <w:keepNext w:val="0"/>
        <w:keepLines w:val="0"/>
        <w:widowControl/>
        <w:suppressLineNumbers w:val="0"/>
        <w:jc w:val="left"/>
        <w:rPr>
          <w:rFonts w:hint="eastAsia" w:ascii="微软雅黑" w:hAnsi="微软雅黑" w:eastAsia="微软雅黑" w:cs="宋体"/>
          <w:b/>
          <w:color w:val="C00000"/>
          <w:sz w:val="28"/>
          <w:szCs w:val="28"/>
          <w:lang w:val="en-US" w:eastAsia="zh-CN"/>
        </w:rPr>
      </w:pPr>
      <w:r>
        <w:rPr>
          <w:rFonts w:hint="eastAsia" w:ascii="微软雅黑" w:hAnsi="微软雅黑" w:eastAsia="微软雅黑" w:cs="宋体"/>
          <w:color w:val="1F497D"/>
          <w:sz w:val="28"/>
          <w:szCs w:val="28"/>
          <w:lang w:val="en-US" w:eastAsia="zh-CN"/>
        </w:rPr>
        <w:t>世界自然遗产，水墨丹青小黄山之称—</w:t>
      </w:r>
      <w:r>
        <w:rPr>
          <w:rFonts w:hint="eastAsia" w:ascii="微软雅黑" w:hAnsi="微软雅黑" w:eastAsia="微软雅黑" w:cs="宋体"/>
          <w:b/>
          <w:color w:val="C00000"/>
          <w:sz w:val="28"/>
          <w:szCs w:val="28"/>
          <w:lang w:val="en-US" w:eastAsia="zh-CN"/>
        </w:rPr>
        <w:t xml:space="preserve">【三清山】 </w:t>
      </w:r>
    </w:p>
    <w:p w14:paraId="2AF10FA5">
      <w:pPr>
        <w:keepNext w:val="0"/>
        <w:keepLines w:val="0"/>
        <w:widowControl/>
        <w:suppressLineNumbers w:val="0"/>
        <w:jc w:val="left"/>
        <w:rPr>
          <w:rFonts w:hint="eastAsia" w:ascii="微软雅黑" w:hAnsi="微软雅黑" w:eastAsia="微软雅黑" w:cs="宋体"/>
          <w:b/>
          <w:color w:val="C00000"/>
          <w:sz w:val="28"/>
          <w:szCs w:val="28"/>
          <w:lang w:val="en-US" w:eastAsia="zh-CN"/>
        </w:rPr>
      </w:pPr>
      <w:r>
        <w:rPr>
          <w:rFonts w:hint="eastAsia" w:ascii="微软雅黑" w:hAnsi="微软雅黑" w:eastAsia="微软雅黑" w:cs="宋体"/>
          <w:color w:val="1F497D"/>
          <w:sz w:val="28"/>
          <w:szCs w:val="28"/>
          <w:lang w:val="en-US" w:eastAsia="zh-CN"/>
        </w:rPr>
        <w:t>千年瓷都“薄如纸，白如玉”大国瓷器精粹—</w:t>
      </w:r>
      <w:r>
        <w:rPr>
          <w:rFonts w:hint="eastAsia" w:ascii="微软雅黑" w:hAnsi="微软雅黑" w:eastAsia="微软雅黑" w:cs="宋体"/>
          <w:b/>
          <w:color w:val="C00000"/>
          <w:sz w:val="28"/>
          <w:szCs w:val="28"/>
          <w:lang w:val="en-US" w:eastAsia="zh-CN"/>
        </w:rPr>
        <w:t xml:space="preserve">【景德镇】 </w:t>
      </w:r>
    </w:p>
    <w:p w14:paraId="4392FE59">
      <w:pPr>
        <w:keepNext w:val="0"/>
        <w:keepLines w:val="0"/>
        <w:widowControl/>
        <w:suppressLineNumbers w:val="0"/>
        <w:jc w:val="left"/>
        <w:rPr>
          <w:rFonts w:hint="eastAsia" w:ascii="微软雅黑" w:hAnsi="微软雅黑" w:eastAsia="微软雅黑" w:cs="宋体"/>
          <w:b/>
          <w:color w:val="C00000"/>
          <w:sz w:val="28"/>
          <w:szCs w:val="28"/>
          <w:lang w:val="en-US" w:eastAsia="zh-CN"/>
        </w:rPr>
      </w:pPr>
      <w:r>
        <w:rPr>
          <w:rFonts w:hint="eastAsia" w:ascii="微软雅黑" w:hAnsi="微软雅黑" w:eastAsia="微软雅黑" w:cs="宋体"/>
          <w:color w:val="1F497D"/>
          <w:sz w:val="28"/>
          <w:szCs w:val="28"/>
          <w:lang w:val="en-US" w:eastAsia="zh-CN"/>
        </w:rPr>
        <w:t>一山两教、道佛双修”的宗教文化—</w:t>
      </w:r>
      <w:r>
        <w:rPr>
          <w:rFonts w:hint="eastAsia" w:ascii="微软雅黑" w:hAnsi="微软雅黑" w:eastAsia="微软雅黑" w:cs="宋体"/>
          <w:b/>
          <w:color w:val="C00000"/>
          <w:sz w:val="28"/>
          <w:szCs w:val="28"/>
          <w:lang w:val="en-US" w:eastAsia="zh-CN"/>
        </w:rPr>
        <w:t>【葛仙山】</w:t>
      </w:r>
    </w:p>
    <w:p w14:paraId="4FDA5621">
      <w:pPr>
        <w:keepNext w:val="0"/>
        <w:keepLines w:val="0"/>
        <w:widowControl/>
        <w:suppressLineNumbers w:val="0"/>
        <w:jc w:val="left"/>
        <w:rPr>
          <w:rFonts w:hint="eastAsia" w:ascii="微软雅黑" w:hAnsi="微软雅黑" w:eastAsia="微软雅黑" w:cs="宋体"/>
          <w:b/>
          <w:color w:val="C00000"/>
          <w:sz w:val="28"/>
          <w:szCs w:val="28"/>
          <w:lang w:val="en-US" w:eastAsia="zh-CN"/>
        </w:rPr>
      </w:pPr>
      <w:r>
        <w:rPr>
          <w:rFonts w:hint="eastAsia" w:ascii="微软雅黑" w:hAnsi="微软雅黑" w:eastAsia="微软雅黑" w:cs="宋体"/>
          <w:color w:val="1F497D"/>
          <w:sz w:val="28"/>
          <w:szCs w:val="28"/>
          <w:lang w:val="en-US" w:eastAsia="zh-CN"/>
        </w:rPr>
        <w:t>山崖上的古民居，4A 景区梯田花海—</w:t>
      </w:r>
      <w:r>
        <w:rPr>
          <w:rFonts w:hint="eastAsia" w:ascii="微软雅黑" w:hAnsi="微软雅黑" w:eastAsia="微软雅黑" w:cs="宋体"/>
          <w:b/>
          <w:color w:val="C00000"/>
          <w:sz w:val="28"/>
          <w:szCs w:val="28"/>
          <w:lang w:val="en-US" w:eastAsia="zh-CN"/>
        </w:rPr>
        <w:t xml:space="preserve">【婺源篁岭】 </w:t>
      </w:r>
    </w:p>
    <w:p w14:paraId="074ED0D6">
      <w:pPr>
        <w:keepNext w:val="0"/>
        <w:keepLines w:val="0"/>
        <w:widowControl/>
        <w:suppressLineNumbers w:val="0"/>
        <w:jc w:val="left"/>
        <w:rPr>
          <w:rFonts w:hint="eastAsia" w:ascii="微软雅黑" w:hAnsi="微软雅黑" w:eastAsia="微软雅黑" w:cs="宋体"/>
          <w:b/>
          <w:color w:val="C00000"/>
          <w:sz w:val="28"/>
          <w:szCs w:val="28"/>
          <w:lang w:val="en-US" w:eastAsia="zh-CN"/>
        </w:rPr>
      </w:pPr>
      <w:r>
        <w:rPr>
          <w:rFonts w:hint="eastAsia" w:ascii="微软雅黑" w:hAnsi="微软雅黑" w:eastAsia="微软雅黑" w:cs="宋体"/>
          <w:color w:val="1F497D"/>
          <w:sz w:val="28"/>
          <w:szCs w:val="28"/>
          <w:lang w:val="en-US" w:eastAsia="zh-CN"/>
        </w:rPr>
        <w:t>革命摇篮，红色圣地—</w:t>
      </w:r>
      <w:r>
        <w:rPr>
          <w:rFonts w:hint="eastAsia" w:ascii="微软雅黑" w:hAnsi="微软雅黑" w:eastAsia="微软雅黑" w:cs="宋体"/>
          <w:b/>
          <w:color w:val="C00000"/>
          <w:sz w:val="28"/>
          <w:szCs w:val="28"/>
          <w:lang w:val="en-US" w:eastAsia="zh-CN"/>
        </w:rPr>
        <w:t>【井冈山】</w:t>
      </w:r>
    </w:p>
    <w:p w14:paraId="2FCF3CDD">
      <w:pPr>
        <w:keepNext w:val="0"/>
        <w:keepLines w:val="0"/>
        <w:widowControl/>
        <w:suppressLineNumbers w:val="0"/>
        <w:jc w:val="left"/>
        <w:rPr>
          <w:rFonts w:hint="eastAsia" w:ascii="微软雅黑" w:hAnsi="微软雅黑" w:eastAsia="微软雅黑" w:cs="微软雅黑"/>
          <w:b/>
          <w:bCs/>
          <w:color w:val="0000FF"/>
          <w:kern w:val="0"/>
          <w:sz w:val="32"/>
          <w:szCs w:val="32"/>
          <w:lang w:val="en-US" w:eastAsia="zh-CN" w:bidi="ar"/>
        </w:rPr>
      </w:pPr>
      <w:r>
        <w:rPr>
          <w:rFonts w:hint="eastAsia" w:ascii="微软雅黑" w:hAnsi="微软雅黑" w:eastAsia="微软雅黑" w:cs="微软雅黑"/>
          <w:b/>
          <w:bCs/>
          <w:color w:val="0000FF"/>
          <w:kern w:val="0"/>
          <w:sz w:val="32"/>
          <w:szCs w:val="32"/>
          <w:lang w:val="en-US" w:eastAsia="zh-CN" w:bidi="ar"/>
        </w:rPr>
        <w:t xml:space="preserve">②品质出行，性价比超高！价格绝对优势！ </w:t>
      </w:r>
    </w:p>
    <w:p w14:paraId="14066E48">
      <w:pPr>
        <w:spacing w:line="360" w:lineRule="auto"/>
        <w:rPr>
          <w:rFonts w:hint="default" w:ascii="微软雅黑" w:hAnsi="微软雅黑" w:eastAsia="微软雅黑" w:cs="宋体"/>
          <w:b/>
          <w:bCs/>
          <w:color w:val="C00000"/>
          <w:sz w:val="24"/>
          <w:szCs w:val="24"/>
          <w:lang w:val="en-US" w:eastAsia="zh-CN"/>
        </w:rPr>
      </w:pPr>
      <w:r>
        <w:rPr>
          <w:rFonts w:hint="eastAsia" w:ascii="微软雅黑" w:hAnsi="微软雅黑" w:eastAsia="微软雅黑" w:cs="宋体"/>
          <w:color w:val="1F497D"/>
          <w:sz w:val="28"/>
          <w:szCs w:val="28"/>
          <w:lang w:val="en-US" w:eastAsia="zh-CN"/>
        </w:rPr>
        <w:t>【舒适住宿】全程当地商务标间，</w:t>
      </w:r>
      <w:r>
        <w:rPr>
          <w:rFonts w:hint="eastAsia" w:ascii="微软雅黑" w:hAnsi="微软雅黑" w:eastAsia="微软雅黑" w:cs="宋体"/>
          <w:b/>
          <w:bCs/>
          <w:color w:val="C00000"/>
          <w:sz w:val="24"/>
          <w:szCs w:val="24"/>
          <w:lang w:val="en-US" w:eastAsia="zh-CN"/>
        </w:rPr>
        <w:t>升级</w:t>
      </w:r>
      <w:r>
        <w:rPr>
          <w:rFonts w:hint="eastAsia" w:ascii="微软雅黑" w:hAnsi="微软雅黑" w:eastAsia="微软雅黑" w:cs="宋体"/>
          <w:b/>
          <w:bCs/>
          <w:color w:val="C00000"/>
          <w:sz w:val="24"/>
          <w:szCs w:val="24"/>
          <w:lang w:val="en-US" w:eastAsia="zh-Hans"/>
        </w:rPr>
        <w:t>葛仙村景区内</w:t>
      </w:r>
      <w:r>
        <w:rPr>
          <w:rFonts w:hint="eastAsia" w:ascii="微软雅黑" w:hAnsi="微软雅黑" w:eastAsia="微软雅黑" w:cs="宋体"/>
          <w:b/>
          <w:bCs/>
          <w:color w:val="C00000"/>
          <w:sz w:val="24"/>
          <w:szCs w:val="24"/>
          <w:lang w:val="en-US" w:eastAsia="zh-CN"/>
        </w:rPr>
        <w:t>四星酒店</w:t>
      </w:r>
      <w:r>
        <w:rPr>
          <w:rFonts w:hint="eastAsia" w:ascii="微软雅黑" w:hAnsi="微软雅黑" w:eastAsia="微软雅黑" w:cs="宋体"/>
          <w:b/>
          <w:bCs/>
          <w:color w:val="C00000"/>
          <w:sz w:val="24"/>
          <w:szCs w:val="24"/>
          <w:lang w:val="en-US" w:eastAsia="zh-Hans"/>
        </w:rPr>
        <w:t>—仙村客驿或上饶同级酒店</w:t>
      </w:r>
      <w:r>
        <w:rPr>
          <w:rFonts w:hint="eastAsia" w:ascii="微软雅黑" w:hAnsi="微软雅黑" w:eastAsia="微软雅黑" w:cs="宋体"/>
          <w:b/>
          <w:bCs/>
          <w:color w:val="C00000"/>
          <w:sz w:val="24"/>
          <w:szCs w:val="24"/>
          <w:lang w:val="en-US" w:eastAsia="zh-CN"/>
        </w:rPr>
        <w:t xml:space="preserve">   </w:t>
      </w:r>
    </w:p>
    <w:p w14:paraId="7DF68972">
      <w:pPr>
        <w:spacing w:line="360" w:lineRule="auto"/>
        <w:rPr>
          <w:rFonts w:hint="eastAsia" w:ascii="微软雅黑" w:hAnsi="微软雅黑" w:eastAsia="微软雅黑" w:cs="宋体"/>
          <w:color w:val="1F497D"/>
          <w:sz w:val="28"/>
          <w:szCs w:val="28"/>
          <w:lang w:val="en-US" w:eastAsia="zh-CN"/>
        </w:rPr>
      </w:pPr>
      <w:r>
        <w:rPr>
          <w:rFonts w:hint="eastAsia" w:ascii="微软雅黑" w:hAnsi="微软雅黑" w:eastAsia="微软雅黑" w:cs="宋体"/>
          <w:color w:val="1F497D"/>
          <w:sz w:val="28"/>
          <w:szCs w:val="28"/>
          <w:lang w:val="en-US" w:eastAsia="zh-CN"/>
        </w:rPr>
        <w:t>【用餐服务】全程含6早5正餐，</w:t>
      </w:r>
    </w:p>
    <w:p w14:paraId="12F07A4E">
      <w:pPr>
        <w:spacing w:line="360" w:lineRule="auto"/>
        <w:rPr>
          <w:rFonts w:hint="eastAsia" w:ascii="微软雅黑" w:hAnsi="微软雅黑" w:eastAsia="微软雅黑" w:cs="宋体"/>
          <w:color w:val="1F497D"/>
          <w:sz w:val="28"/>
          <w:szCs w:val="28"/>
          <w:lang w:val="en-US" w:eastAsia="zh-CN"/>
        </w:rPr>
      </w:pPr>
      <w:r>
        <w:rPr>
          <w:rFonts w:hint="eastAsia" w:ascii="微软雅黑" w:hAnsi="微软雅黑" w:eastAsia="微软雅黑" w:cs="宋体"/>
          <w:color w:val="1F497D"/>
          <w:sz w:val="28"/>
          <w:szCs w:val="28"/>
          <w:lang w:val="en-US" w:eastAsia="zh-CN"/>
        </w:rPr>
        <w:t>【空调车辆】当地空调旅游车，根据实际人数合理调配车型，确保一人一正座。</w:t>
      </w:r>
    </w:p>
    <w:p w14:paraId="7D928B42">
      <w:pPr>
        <w:spacing w:line="360" w:lineRule="auto"/>
        <w:rPr>
          <w:rFonts w:hint="eastAsia" w:ascii="微软雅黑" w:hAnsi="微软雅黑" w:eastAsia="微软雅黑" w:cs="宋体"/>
          <w:color w:val="1F497D"/>
          <w:sz w:val="28"/>
          <w:szCs w:val="28"/>
          <w:lang w:val="en-US" w:eastAsia="zh-CN"/>
        </w:rPr>
      </w:pPr>
      <w:r>
        <w:rPr>
          <w:rFonts w:hint="eastAsia" w:ascii="微软雅黑" w:hAnsi="微软雅黑" w:eastAsia="微软雅黑" w:cs="宋体"/>
          <w:color w:val="1F497D"/>
          <w:sz w:val="28"/>
          <w:szCs w:val="28"/>
          <w:lang w:val="en-US" w:eastAsia="zh-CN"/>
        </w:rPr>
        <w:t xml:space="preserve">【导游服务】当地中文优秀导游服务（接送站除外）。 </w:t>
      </w:r>
    </w:p>
    <w:p w14:paraId="27505A48">
      <w:pPr>
        <w:spacing w:line="360" w:lineRule="auto"/>
        <w:rPr>
          <w:rFonts w:hint="eastAsia" w:ascii="微软雅黑" w:hAnsi="微软雅黑" w:eastAsia="微软雅黑" w:cs="宋体"/>
          <w:color w:val="1F497D"/>
          <w:sz w:val="28"/>
          <w:szCs w:val="28"/>
          <w:lang w:val="en-US" w:eastAsia="zh-CN"/>
        </w:rPr>
      </w:pPr>
      <w:r>
        <w:rPr>
          <w:rFonts w:hint="eastAsia" w:ascii="微软雅黑" w:hAnsi="微软雅黑" w:eastAsia="微软雅黑" w:cs="宋体"/>
          <w:color w:val="1F497D"/>
          <w:sz w:val="28"/>
          <w:szCs w:val="28"/>
          <w:lang w:val="en-US" w:eastAsia="zh-CN"/>
        </w:rPr>
        <w:t>【专业服务】专业地接服务，成熟接待经验，确保行程衔接无忧，尽享轻松旅途！</w:t>
      </w:r>
    </w:p>
    <w:p w14:paraId="57AB0A23">
      <w:pPr>
        <w:spacing w:line="360" w:lineRule="auto"/>
        <w:ind w:firstLine="400" w:firstLineChars="100"/>
        <w:rPr>
          <w:rFonts w:hint="eastAsia" w:ascii="三极春联字体简" w:hAnsi="三极春联字体简" w:eastAsia="三极春联字体简" w:cs="三极春联字体简"/>
          <w:b/>
          <w:bCs/>
          <w:color w:val="3240F6"/>
          <w:sz w:val="40"/>
          <w:szCs w:val="40"/>
          <w:lang w:val="en-US" w:eastAsia="zh-CN"/>
        </w:rPr>
      </w:pPr>
    </w:p>
    <w:p w14:paraId="38F03437">
      <w:pPr>
        <w:spacing w:line="360" w:lineRule="auto"/>
        <w:ind w:firstLine="400" w:firstLineChars="100"/>
        <w:rPr>
          <w:rFonts w:hint="eastAsia" w:ascii="三极春联字体简" w:hAnsi="三极春联字体简" w:eastAsia="三极春联字体简" w:cs="三极春联字体简"/>
          <w:b/>
          <w:bCs/>
          <w:color w:val="C00000"/>
          <w:sz w:val="40"/>
          <w:szCs w:val="40"/>
          <w:lang w:val="en-US" w:eastAsia="zh-CN"/>
        </w:rPr>
      </w:pPr>
      <w:r>
        <w:rPr>
          <w:rFonts w:hint="eastAsia" w:ascii="三极春联字体简" w:hAnsi="三极春联字体简" w:eastAsia="三极春联字体简" w:cs="三极春联字体简"/>
          <w:b/>
          <w:bCs/>
          <w:color w:val="3240F6"/>
          <w:sz w:val="40"/>
          <w:szCs w:val="40"/>
          <w:lang w:val="en-US" w:eastAsia="zh-CN"/>
        </w:rPr>
        <w:t>特别赠送：</w:t>
      </w:r>
      <w:r>
        <w:rPr>
          <w:rFonts w:hint="eastAsia" w:ascii="三极春联字体简" w:hAnsi="三极春联字体简" w:eastAsia="三极春联字体简" w:cs="三极春联字体简"/>
          <w:b/>
          <w:bCs/>
          <w:color w:val="C00000"/>
          <w:sz w:val="40"/>
          <w:szCs w:val="40"/>
          <w:lang w:val="en-US" w:eastAsia="zh-CN"/>
        </w:rPr>
        <w:t>价值130元/人葛仙山大门票</w:t>
      </w:r>
    </w:p>
    <w:p w14:paraId="536AD66E">
      <w:pPr>
        <w:rPr>
          <w:rFonts w:hint="default"/>
          <w:lang w:val="en-US" w:eastAsia="zh-CN"/>
        </w:rPr>
      </w:pPr>
      <w:r>
        <w:rPr>
          <w:rFonts w:hint="eastAsia" w:ascii="三极春联字体简" w:hAnsi="三极春联字体简" w:eastAsia="三极春联字体简" w:cs="三极春联字体简"/>
          <w:b/>
          <w:bCs/>
          <w:color w:val="C00000"/>
          <w:sz w:val="40"/>
          <w:szCs w:val="40"/>
          <w:lang w:val="en-US" w:eastAsia="zh-CN"/>
        </w:rPr>
        <w:t xml:space="preserve">            价值58元/人葛仙山点荷花灯祈福</w:t>
      </w:r>
    </w:p>
    <w:p w14:paraId="1F320FFA">
      <w:pPr>
        <w:spacing w:line="360" w:lineRule="auto"/>
        <w:ind w:firstLine="400" w:firstLineChars="100"/>
        <w:rPr>
          <w:rFonts w:hint="eastAsia" w:ascii="三极春联字体简" w:hAnsi="三极春联字体简" w:eastAsia="三极春联字体简" w:cs="三极春联字体简"/>
          <w:b/>
          <w:bCs/>
          <w:color w:val="3240F6"/>
          <w:sz w:val="40"/>
          <w:szCs w:val="40"/>
          <w:lang w:val="en-US" w:eastAsia="zh-CN"/>
        </w:rPr>
      </w:pPr>
    </w:p>
    <w:p w14:paraId="79BE2817">
      <w:pPr>
        <w:spacing w:line="360" w:lineRule="auto"/>
        <w:ind w:firstLine="400" w:firstLineChars="100"/>
        <w:rPr>
          <w:rFonts w:hint="eastAsia" w:ascii="三极春联字体简" w:hAnsi="三极春联字体简" w:eastAsia="三极春联字体简" w:cs="三极春联字体简"/>
          <w:b/>
          <w:bCs/>
          <w:color w:val="3240F6"/>
          <w:sz w:val="40"/>
          <w:szCs w:val="40"/>
          <w:lang w:val="en-US" w:eastAsia="zh-CN"/>
        </w:rPr>
      </w:pPr>
      <w:r>
        <w:rPr>
          <w:rFonts w:hint="eastAsia" w:ascii="三极春联字体简" w:hAnsi="三极春联字体简" w:eastAsia="三极春联字体简" w:cs="三极春联字体简"/>
          <w:b/>
          <w:bCs/>
          <w:color w:val="3240F6"/>
          <w:sz w:val="40"/>
          <w:szCs w:val="40"/>
          <w:lang w:val="en-US" w:eastAsia="zh-CN"/>
        </w:rPr>
        <w:t>独家安排：</w:t>
      </w:r>
    </w:p>
    <w:p w14:paraId="47EB900D">
      <w:pPr>
        <w:spacing w:line="360" w:lineRule="auto"/>
        <w:ind w:firstLine="2002" w:firstLineChars="500"/>
        <w:rPr>
          <w:rFonts w:hint="eastAsia" w:ascii="三极春联字体简" w:hAnsi="三极春联字体简" w:eastAsia="三极春联字体简" w:cs="三极春联字体简"/>
          <w:b/>
          <w:bCs/>
          <w:color w:val="C00000"/>
          <w:sz w:val="40"/>
          <w:szCs w:val="40"/>
          <w:highlight w:val="yellow"/>
          <w:lang w:val="en-US" w:eastAsia="zh-CN"/>
        </w:rPr>
      </w:pPr>
      <w:r>
        <w:rPr>
          <w:rFonts w:hint="eastAsia" w:ascii="三极春联字体简" w:hAnsi="三极春联字体简" w:eastAsia="三极春联字体简" w:cs="三极春联字体简"/>
          <w:b/>
          <w:bCs/>
          <w:color w:val="C00000"/>
          <w:sz w:val="40"/>
          <w:szCs w:val="40"/>
          <w:lang w:val="en-US" w:eastAsia="zh-CN"/>
        </w:rPr>
        <w:t>井冈山：</w:t>
      </w:r>
      <w:r>
        <w:rPr>
          <w:rFonts w:hint="eastAsia" w:ascii="三极春联字体简" w:hAnsi="三极春联字体简" w:eastAsia="三极春联字体简" w:cs="三极春联字体简"/>
          <w:b/>
          <w:bCs/>
          <w:color w:val="C00000"/>
          <w:sz w:val="40"/>
          <w:szCs w:val="40"/>
          <w:highlight w:val="yellow"/>
          <w:lang w:val="en-US" w:eastAsia="zh-CN"/>
        </w:rPr>
        <w:t>篝火晚会、红歌大比拼</w:t>
      </w:r>
    </w:p>
    <w:p w14:paraId="5CCC11DC">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Style w:val="18"/>
          <w:rFonts w:ascii="Helvetica" w:hAnsi="Helvetica" w:eastAsia="Helvetica" w:cs="Helvetica"/>
          <w:b/>
          <w:bCs/>
          <w:i w:val="0"/>
          <w:iCs w:val="0"/>
          <w:caps w:val="0"/>
          <w:color w:val="FF0000"/>
          <w:spacing w:val="15"/>
          <w:sz w:val="30"/>
          <w:szCs w:val="30"/>
          <w:shd w:val="clear" w:fill="FFFFFF"/>
        </w:rPr>
      </w:pPr>
    </w:p>
    <w:p w14:paraId="12E23F77">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Style w:val="18"/>
          <w:rFonts w:ascii="Helvetica" w:hAnsi="Helvetica" w:eastAsia="Helvetica" w:cs="Helvetica"/>
          <w:b/>
          <w:bCs/>
          <w:i w:val="0"/>
          <w:iCs w:val="0"/>
          <w:caps w:val="0"/>
          <w:color w:val="FF0000"/>
          <w:spacing w:val="15"/>
          <w:sz w:val="30"/>
          <w:szCs w:val="30"/>
          <w:shd w:val="clear" w:fill="FFFFFF"/>
        </w:rPr>
      </w:pPr>
    </w:p>
    <w:p w14:paraId="610266D7">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Style w:val="18"/>
          <w:rFonts w:hint="eastAsia" w:ascii="汉仪颜楷简" w:hAnsi="汉仪颜楷简" w:eastAsia="汉仪颜楷简" w:cs="汉仪颜楷简"/>
          <w:b/>
          <w:bCs/>
          <w:i w:val="0"/>
          <w:iCs w:val="0"/>
          <w:caps w:val="0"/>
          <w:color w:val="FF0000"/>
          <w:spacing w:val="15"/>
          <w:sz w:val="30"/>
          <w:szCs w:val="30"/>
          <w:shd w:val="clear" w:fill="FFFFFF"/>
          <w:lang w:val="en-US" w:eastAsia="zh-CN"/>
        </w:rPr>
      </w:pPr>
      <w:r>
        <w:rPr>
          <w:rStyle w:val="18"/>
          <w:rFonts w:ascii="Helvetica" w:hAnsi="Helvetica" w:eastAsia="Helvetica" w:cs="Helvetica"/>
          <w:b/>
          <w:bCs/>
          <w:i w:val="0"/>
          <w:iCs w:val="0"/>
          <w:caps w:val="0"/>
          <w:color w:val="FF0000"/>
          <w:spacing w:val="15"/>
          <w:sz w:val="36"/>
          <w:szCs w:val="36"/>
          <w:shd w:val="clear" w:fill="FFFFFF"/>
        </w:rPr>
        <w:t>产品特色</w:t>
      </w:r>
      <w:r>
        <w:rPr>
          <w:rStyle w:val="18"/>
          <w:rFonts w:hint="eastAsia" w:ascii="Helvetica" w:hAnsi="Helvetica" w:eastAsia="宋体" w:cs="Helvetica"/>
          <w:b/>
          <w:bCs/>
          <w:i w:val="0"/>
          <w:iCs w:val="0"/>
          <w:caps w:val="0"/>
          <w:color w:val="FF0000"/>
          <w:spacing w:val="15"/>
          <w:sz w:val="30"/>
          <w:szCs w:val="30"/>
          <w:shd w:val="clear" w:fill="FFFFFF"/>
          <w:lang w:val="en-US" w:eastAsia="zh-CN"/>
        </w:rPr>
        <w:t xml:space="preserve">                  </w:t>
      </w:r>
    </w:p>
    <w:p w14:paraId="3E348DBA">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697" w:firstLineChars="2000"/>
        <w:jc w:val="both"/>
        <w:rPr>
          <w:rFonts w:hint="eastAsia" w:ascii="思源黑体 CN Heavy" w:hAnsi="思源黑体 CN Heavy" w:eastAsia="思源黑体 CN Heavy" w:cs="思源黑体 CN Heavy"/>
          <w:i w:val="0"/>
          <w:iCs w:val="0"/>
          <w:caps w:val="0"/>
          <w:color w:val="0C0C0C"/>
          <w:spacing w:val="7"/>
          <w:sz w:val="21"/>
          <w:szCs w:val="21"/>
        </w:rPr>
      </w:pPr>
      <w:r>
        <w:rPr>
          <w:rStyle w:val="18"/>
          <w:rFonts w:hint="eastAsia" w:ascii="思源黑体 CN Heavy" w:hAnsi="思源黑体 CN Heavy" w:eastAsia="思源黑体 CN Heavy" w:cs="思源黑体 CN Heavy"/>
          <w:b/>
          <w:bCs/>
          <w:i w:val="0"/>
          <w:iCs w:val="0"/>
          <w:caps w:val="0"/>
          <w:color w:val="0C0C0C"/>
          <w:spacing w:val="7"/>
          <w:sz w:val="22"/>
          <w:szCs w:val="22"/>
          <w:shd w:val="clear" w:fill="FFFFFF"/>
        </w:rPr>
        <w:t>说到江西旅游</w:t>
      </w:r>
    </w:p>
    <w:p w14:paraId="41BC042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思源黑体 CN Heavy" w:hAnsi="思源黑体 CN Heavy" w:eastAsia="思源黑体 CN Heavy" w:cs="思源黑体 CN Heavy"/>
          <w:i w:val="0"/>
          <w:iCs w:val="0"/>
          <w:caps w:val="0"/>
          <w:color w:val="0C0C0C"/>
          <w:spacing w:val="7"/>
          <w:sz w:val="21"/>
          <w:szCs w:val="21"/>
        </w:rPr>
      </w:pPr>
      <w:r>
        <w:rPr>
          <w:rStyle w:val="18"/>
          <w:rFonts w:hint="eastAsia" w:ascii="思源黑体 CN Heavy" w:hAnsi="思源黑体 CN Heavy" w:eastAsia="思源黑体 CN Heavy" w:cs="思源黑体 CN Heavy"/>
          <w:b/>
          <w:bCs/>
          <w:i w:val="0"/>
          <w:iCs w:val="0"/>
          <w:caps w:val="0"/>
          <w:color w:val="0C0C0C"/>
          <w:spacing w:val="7"/>
          <w:sz w:val="22"/>
          <w:szCs w:val="22"/>
          <w:shd w:val="clear" w:fill="FFFFFF"/>
        </w:rPr>
        <w:t>大部分人想到的肯定是景德镇、武功山……</w:t>
      </w:r>
    </w:p>
    <w:p w14:paraId="5BA80768">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思源黑体 CN Heavy" w:hAnsi="思源黑体 CN Heavy" w:eastAsia="思源黑体 CN Heavy" w:cs="思源黑体 CN Heavy"/>
          <w:i w:val="0"/>
          <w:iCs w:val="0"/>
          <w:caps w:val="0"/>
          <w:color w:val="0C0C0C"/>
          <w:spacing w:val="7"/>
          <w:sz w:val="21"/>
          <w:szCs w:val="21"/>
        </w:rPr>
      </w:pPr>
      <w:r>
        <w:rPr>
          <w:rStyle w:val="18"/>
          <w:rFonts w:hint="eastAsia" w:ascii="思源黑体 CN Heavy" w:hAnsi="思源黑体 CN Heavy" w:eastAsia="思源黑体 CN Heavy" w:cs="思源黑体 CN Heavy"/>
          <w:b/>
          <w:bCs/>
          <w:i w:val="0"/>
          <w:iCs w:val="0"/>
          <w:caps w:val="0"/>
          <w:color w:val="0C0C0C"/>
          <w:spacing w:val="7"/>
          <w:sz w:val="22"/>
          <w:szCs w:val="22"/>
          <w:shd w:val="clear" w:fill="FFFFFF"/>
        </w:rPr>
        <w:t>比起这些</w:t>
      </w:r>
    </w:p>
    <w:p w14:paraId="4DA13676">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思源黑体 CN Heavy" w:hAnsi="思源黑体 CN Heavy" w:eastAsia="思源黑体 CN Heavy" w:cs="思源黑体 CN Heavy"/>
          <w:i w:val="0"/>
          <w:iCs w:val="0"/>
          <w:caps w:val="0"/>
          <w:color w:val="0C0C0C"/>
          <w:spacing w:val="7"/>
          <w:sz w:val="21"/>
          <w:szCs w:val="21"/>
        </w:rPr>
      </w:pPr>
      <w:r>
        <w:rPr>
          <w:rStyle w:val="18"/>
          <w:rFonts w:hint="eastAsia" w:ascii="思源黑体 CN Heavy" w:hAnsi="思源黑体 CN Heavy" w:eastAsia="思源黑体 CN Heavy" w:cs="思源黑体 CN Heavy"/>
          <w:b/>
          <w:bCs/>
          <w:i w:val="0"/>
          <w:iCs w:val="0"/>
          <w:caps w:val="0"/>
          <w:color w:val="0C0C0C"/>
          <w:spacing w:val="7"/>
          <w:sz w:val="22"/>
          <w:szCs w:val="22"/>
          <w:shd w:val="clear" w:fill="FFFFFF"/>
        </w:rPr>
        <w:t>我更爱这个避世古村</w:t>
      </w:r>
    </w:p>
    <w:p w14:paraId="4328E06D">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思源黑体 CN Heavy" w:hAnsi="思源黑体 CN Heavy" w:eastAsia="思源黑体 CN Heavy" w:cs="思源黑体 CN Heavy"/>
          <w:i w:val="0"/>
          <w:iCs w:val="0"/>
          <w:caps w:val="0"/>
          <w:color w:val="0C0C0C"/>
          <w:spacing w:val="7"/>
          <w:sz w:val="21"/>
          <w:szCs w:val="21"/>
        </w:rPr>
      </w:pPr>
      <w:r>
        <w:rPr>
          <w:rStyle w:val="18"/>
          <w:rFonts w:hint="eastAsia" w:ascii="思源黑体 CN Heavy" w:hAnsi="思源黑体 CN Heavy" w:eastAsia="思源黑体 CN Heavy" w:cs="思源黑体 CN Heavy"/>
          <w:b/>
          <w:bCs/>
          <w:i w:val="0"/>
          <w:iCs w:val="0"/>
          <w:caps w:val="0"/>
          <w:color w:val="0C0C0C"/>
          <w:spacing w:val="7"/>
          <w:sz w:val="22"/>
          <w:szCs w:val="22"/>
          <w:shd w:val="clear" w:fill="FFFFFF"/>
        </w:rPr>
        <w:t>它隐藏于山野之间</w:t>
      </w:r>
    </w:p>
    <w:p w14:paraId="54694655">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思源黑体 CN Heavy" w:hAnsi="思源黑体 CN Heavy" w:eastAsia="思源黑体 CN Heavy" w:cs="思源黑体 CN Heavy"/>
          <w:i w:val="0"/>
          <w:iCs w:val="0"/>
          <w:caps w:val="0"/>
          <w:color w:val="0C0C0C"/>
          <w:spacing w:val="7"/>
          <w:sz w:val="21"/>
          <w:szCs w:val="21"/>
        </w:rPr>
      </w:pPr>
      <w:r>
        <w:rPr>
          <w:rStyle w:val="18"/>
          <w:rFonts w:hint="eastAsia" w:ascii="思源黑体 CN Heavy" w:hAnsi="思源黑体 CN Heavy" w:eastAsia="思源黑体 CN Heavy" w:cs="思源黑体 CN Heavy"/>
          <w:b/>
          <w:bCs/>
          <w:i w:val="0"/>
          <w:iCs w:val="0"/>
          <w:caps w:val="0"/>
          <w:color w:val="0C0C0C"/>
          <w:spacing w:val="7"/>
          <w:sz w:val="22"/>
          <w:szCs w:val="22"/>
          <w:shd w:val="clear" w:fill="FFFFFF"/>
        </w:rPr>
        <w:t>常年云季缭绕，仿佛—个世外桃源</w:t>
      </w:r>
    </w:p>
    <w:p w14:paraId="769D4B6D">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思源黑体 CN Heavy" w:hAnsi="思源黑体 CN Heavy" w:eastAsia="思源黑体 CN Heavy" w:cs="思源黑体 CN Heavy"/>
          <w:i w:val="0"/>
          <w:iCs w:val="0"/>
          <w:caps w:val="0"/>
          <w:color w:val="0C0C0C"/>
          <w:spacing w:val="7"/>
          <w:sz w:val="21"/>
          <w:szCs w:val="21"/>
        </w:rPr>
      </w:pPr>
      <w:r>
        <w:rPr>
          <w:rStyle w:val="18"/>
          <w:rFonts w:hint="eastAsia" w:ascii="思源黑体 CN Heavy" w:hAnsi="思源黑体 CN Heavy" w:eastAsia="思源黑体 CN Heavy" w:cs="思源黑体 CN Heavy"/>
          <w:b/>
          <w:bCs/>
          <w:i w:val="0"/>
          <w:iCs w:val="0"/>
          <w:caps w:val="0"/>
          <w:color w:val="0C0C0C"/>
          <w:spacing w:val="7"/>
          <w:sz w:val="22"/>
          <w:szCs w:val="22"/>
          <w:shd w:val="clear" w:fill="FFFFFF"/>
        </w:rPr>
        <w:t>因此有了这样一句宣传语</w:t>
      </w:r>
    </w:p>
    <w:p w14:paraId="480863A6">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思源黑体 CN Heavy" w:hAnsi="思源黑体 CN Heavy" w:eastAsia="思源黑体 CN Heavy" w:cs="思源黑体 CN Heavy"/>
          <w:i w:val="0"/>
          <w:iCs w:val="0"/>
          <w:caps w:val="0"/>
          <w:color w:val="0C0C0C"/>
          <w:spacing w:val="7"/>
          <w:sz w:val="21"/>
          <w:szCs w:val="21"/>
        </w:rPr>
      </w:pPr>
      <w:r>
        <w:rPr>
          <w:rStyle w:val="18"/>
          <w:rFonts w:hint="eastAsia" w:ascii="思源黑体 CN Heavy" w:hAnsi="思源黑体 CN Heavy" w:eastAsia="思源黑体 CN Heavy" w:cs="思源黑体 CN Heavy"/>
          <w:b/>
          <w:bCs/>
          <w:i w:val="0"/>
          <w:iCs w:val="0"/>
          <w:caps w:val="0"/>
          <w:color w:val="0C0C0C"/>
          <w:spacing w:val="7"/>
          <w:sz w:val="22"/>
          <w:szCs w:val="22"/>
          <w:shd w:val="clear" w:fill="FFFFFF"/>
        </w:rPr>
        <w:t>“来葛仙村过几天神仙目子</w:t>
      </w:r>
    </w:p>
    <w:p w14:paraId="62ADD791">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思源黑体 CN Heavy" w:hAnsi="思源黑体 CN Heavy" w:eastAsia="思源黑体 CN Heavy" w:cs="思源黑体 CN Heavy"/>
          <w:i w:val="0"/>
          <w:iCs w:val="0"/>
          <w:caps w:val="0"/>
          <w:color w:val="0C0C0C"/>
          <w:spacing w:val="7"/>
          <w:sz w:val="21"/>
          <w:szCs w:val="21"/>
        </w:rPr>
      </w:pPr>
      <w:r>
        <w:rPr>
          <w:rStyle w:val="18"/>
          <w:rFonts w:hint="eastAsia" w:ascii="思源黑体 CN Heavy" w:hAnsi="思源黑体 CN Heavy" w:eastAsia="思源黑体 CN Heavy" w:cs="思源黑体 CN Heavy"/>
          <w:b/>
          <w:bCs/>
          <w:i w:val="0"/>
          <w:iCs w:val="0"/>
          <w:caps w:val="0"/>
          <w:color w:val="0C0C0C"/>
          <w:spacing w:val="7"/>
          <w:sz w:val="22"/>
          <w:szCs w:val="22"/>
          <w:shd w:val="clear" w:fill="FFFFFF"/>
        </w:rPr>
        <w:t>直到我来到这里，我深刻的理解这句话</w:t>
      </w:r>
    </w:p>
    <w:p w14:paraId="61CD24B7">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8"/>
          <w:rFonts w:hint="eastAsia" w:ascii="思源黑体 CN Heavy" w:hAnsi="思源黑体 CN Heavy" w:eastAsia="思源黑体 CN Heavy" w:cs="思源黑体 CN Heavy"/>
          <w:b/>
          <w:bCs/>
          <w:i w:val="0"/>
          <w:iCs w:val="0"/>
          <w:caps w:val="0"/>
          <w:color w:val="0C0C0C"/>
          <w:spacing w:val="7"/>
          <w:sz w:val="22"/>
          <w:szCs w:val="22"/>
          <w:shd w:val="clear" w:fill="FFFFFF"/>
        </w:rPr>
      </w:pPr>
      <w:r>
        <w:rPr>
          <w:rStyle w:val="18"/>
          <w:rFonts w:hint="eastAsia" w:ascii="思源黑体 CN Heavy" w:hAnsi="思源黑体 CN Heavy" w:eastAsia="思源黑体 CN Heavy" w:cs="思源黑体 CN Heavy"/>
          <w:b/>
          <w:bCs/>
          <w:i w:val="0"/>
          <w:iCs w:val="0"/>
          <w:caps w:val="0"/>
          <w:color w:val="0C0C0C"/>
          <w:spacing w:val="7"/>
          <w:sz w:val="22"/>
          <w:szCs w:val="22"/>
          <w:shd w:val="clear" w:fill="FFFFFF"/>
          <w:lang w:val="en-US" w:eastAsia="zh-CN"/>
        </w:rPr>
        <w:t xml:space="preserve">  </w:t>
      </w:r>
      <w:r>
        <w:rPr>
          <w:rStyle w:val="18"/>
          <w:rFonts w:hint="eastAsia" w:ascii="思源黑体 CN Heavy" w:hAnsi="思源黑体 CN Heavy" w:eastAsia="思源黑体 CN Heavy" w:cs="思源黑体 CN Heavy"/>
          <w:b/>
          <w:bCs/>
          <w:i w:val="0"/>
          <w:iCs w:val="0"/>
          <w:caps w:val="0"/>
          <w:color w:val="0C0C0C"/>
          <w:spacing w:val="7"/>
          <w:sz w:val="22"/>
          <w:szCs w:val="22"/>
          <w:shd w:val="clear" w:fill="FFFFFF"/>
        </w:rPr>
        <w:t>不愧是《国家地理》推荐的人间仙境，美哭了！！！</w:t>
      </w:r>
    </w:p>
    <w:p w14:paraId="1AF18BA2">
      <w:pPr>
        <w:pStyle w:val="1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8"/>
          <w:rFonts w:hint="eastAsia" w:ascii="思源黑体 CN Heavy" w:hAnsi="思源黑体 CN Heavy" w:eastAsia="思源黑体 CN Heavy" w:cs="思源黑体 CN Heavy"/>
          <w:b/>
          <w:bCs/>
          <w:i w:val="0"/>
          <w:iCs w:val="0"/>
          <w:caps w:val="0"/>
          <w:color w:val="0C0C0C"/>
          <w:spacing w:val="7"/>
          <w:sz w:val="22"/>
          <w:szCs w:val="22"/>
          <w:shd w:val="clear" w:fill="FFFFFF"/>
        </w:rPr>
      </w:pPr>
      <w:r>
        <w:drawing>
          <wp:anchor distT="0" distB="0" distL="114300" distR="114300" simplePos="0" relativeHeight="251662336" behindDoc="1" locked="0" layoutInCell="1" allowOverlap="1">
            <wp:simplePos x="0" y="0"/>
            <wp:positionH relativeFrom="column">
              <wp:posOffset>-123190</wp:posOffset>
            </wp:positionH>
            <wp:positionV relativeFrom="paragraph">
              <wp:posOffset>127635</wp:posOffset>
            </wp:positionV>
            <wp:extent cx="6963410" cy="4975860"/>
            <wp:effectExtent l="0" t="0" r="8890" b="15240"/>
            <wp:wrapTight wrapText="bothSides">
              <wp:wrapPolygon>
                <wp:start x="1950" y="0"/>
                <wp:lineTo x="1536" y="83"/>
                <wp:lineTo x="414" y="1075"/>
                <wp:lineTo x="59" y="2233"/>
                <wp:lineTo x="0" y="2646"/>
                <wp:lineTo x="0" y="18855"/>
                <wp:lineTo x="177" y="19847"/>
                <wp:lineTo x="1123" y="21170"/>
                <wp:lineTo x="1773" y="21501"/>
                <wp:lineTo x="1891" y="21501"/>
                <wp:lineTo x="19678" y="21501"/>
                <wp:lineTo x="19796" y="21501"/>
                <wp:lineTo x="20446" y="21170"/>
                <wp:lineTo x="21332" y="20012"/>
                <wp:lineTo x="21332" y="19847"/>
                <wp:lineTo x="21568" y="18937"/>
                <wp:lineTo x="21568" y="2646"/>
                <wp:lineTo x="21509" y="2233"/>
                <wp:lineTo x="21155" y="1075"/>
                <wp:lineTo x="20032" y="83"/>
                <wp:lineTo x="19618" y="0"/>
                <wp:lineTo x="1950" y="0"/>
              </wp:wrapPolygon>
            </wp:wrapTight>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
                    <a:srcRect l="-280" t="-383" r="280" b="383"/>
                    <a:stretch>
                      <a:fillRect/>
                    </a:stretch>
                  </pic:blipFill>
                  <pic:spPr>
                    <a:xfrm>
                      <a:off x="0" y="0"/>
                      <a:ext cx="6963410" cy="4975860"/>
                    </a:xfrm>
                    <a:prstGeom prst="roundRect">
                      <a:avLst/>
                    </a:prstGeom>
                    <a:noFill/>
                    <a:ln>
                      <a:noFill/>
                    </a:ln>
                  </pic:spPr>
                </pic:pic>
              </a:graphicData>
            </a:graphic>
          </wp:anchor>
        </w:drawing>
      </w:r>
    </w:p>
    <w:tbl>
      <w:tblPr>
        <w:tblStyle w:val="14"/>
        <w:tblpPr w:leftFromText="180" w:rightFromText="180" w:vertAnchor="text" w:horzAnchor="page" w:tblpX="837" w:tblpY="39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9"/>
        <w:gridCol w:w="3489"/>
        <w:gridCol w:w="3490"/>
      </w:tblGrid>
      <w:tr w14:paraId="60378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0468" w:type="dxa"/>
            <w:gridSpan w:val="3"/>
            <w:tcBorders>
              <w:top w:val="single" w:color="0070C0" w:sz="6" w:space="0"/>
              <w:left w:val="single" w:color="0070C0" w:sz="12" w:space="0"/>
              <w:bottom w:val="single" w:color="0070C0" w:sz="6" w:space="0"/>
              <w:right w:val="single" w:color="0070C0" w:sz="12" w:space="0"/>
            </w:tcBorders>
            <w:shd w:val="clear" w:color="auto" w:fill="548DD4"/>
            <w:noWrap w:val="0"/>
            <w:vAlign w:val="center"/>
          </w:tcPr>
          <w:p w14:paraId="1052DC4C">
            <w:pPr>
              <w:rPr>
                <w:rFonts w:hint="default" w:ascii="宋体" w:hAnsi="宋体" w:eastAsia="楷体" w:cs="宋体"/>
                <w:b/>
                <w:bCs/>
                <w:color w:val="FFFFFF"/>
                <w:spacing w:val="7"/>
                <w:sz w:val="32"/>
                <w:szCs w:val="32"/>
                <w:shd w:val="clear" w:color="auto" w:fill="548DD4"/>
                <w:lang w:val="en-US" w:eastAsia="zh-CN"/>
              </w:rPr>
            </w:pPr>
            <w:r>
              <w:rPr>
                <w:rFonts w:hint="eastAsia" w:ascii="楷体" w:hAnsi="楷体" w:eastAsia="楷体" w:cs="楷体"/>
                <w:b/>
                <w:bCs/>
                <w:color w:val="FFFFFF"/>
                <w:spacing w:val="7"/>
                <w:sz w:val="28"/>
                <w:szCs w:val="28"/>
                <w:shd w:val="clear" w:color="auto" w:fill="FFFFFF"/>
              </w:rPr>
              <w:drawing>
                <wp:inline distT="0" distB="0" distL="114300" distR="114300">
                  <wp:extent cx="259715" cy="210820"/>
                  <wp:effectExtent l="0" t="0" r="6985" b="17780"/>
                  <wp:docPr id="121" name="图片 100" descr="A000220150321E24P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00" descr="A000220150321E24PPIC"/>
                          <pic:cNvPicPr>
                            <a:picLocks noChangeAspect="1"/>
                          </pic:cNvPicPr>
                        </pic:nvPicPr>
                        <pic:blipFill>
                          <a:blip r:embed="rId6"/>
                          <a:stretch>
                            <a:fillRect/>
                          </a:stretch>
                        </pic:blipFill>
                        <pic:spPr>
                          <a:xfrm>
                            <a:off x="0" y="0"/>
                            <a:ext cx="259715" cy="210820"/>
                          </a:xfrm>
                          <a:prstGeom prst="rect">
                            <a:avLst/>
                          </a:prstGeom>
                          <a:noFill/>
                          <a:ln>
                            <a:noFill/>
                          </a:ln>
                        </pic:spPr>
                      </pic:pic>
                    </a:graphicData>
                  </a:graphic>
                </wp:inline>
              </w:drawing>
            </w:r>
            <w:r>
              <w:rPr>
                <w:rFonts w:hint="eastAsia" w:ascii="楷体" w:hAnsi="楷体" w:eastAsia="楷体" w:cs="楷体"/>
                <w:b/>
                <w:bCs/>
                <w:color w:val="FFFFFF"/>
                <w:spacing w:val="7"/>
                <w:sz w:val="28"/>
                <w:szCs w:val="28"/>
                <w:shd w:val="clear" w:color="auto" w:fill="548DD4"/>
              </w:rPr>
              <w:t>场景预览</w:t>
            </w:r>
            <w:r>
              <w:rPr>
                <w:rFonts w:hint="eastAsia" w:ascii="楷体" w:hAnsi="楷体" w:eastAsia="楷体" w:cs="楷体"/>
                <w:b/>
                <w:bCs/>
                <w:color w:val="FFFFFF"/>
                <w:spacing w:val="7"/>
                <w:sz w:val="28"/>
                <w:szCs w:val="28"/>
                <w:shd w:val="clear" w:color="auto" w:fill="548DD4"/>
                <w:lang w:eastAsia="zh-CN"/>
              </w:rPr>
              <w:t>—</w:t>
            </w:r>
            <w:r>
              <w:rPr>
                <w:rFonts w:hint="eastAsia" w:ascii="楷体" w:hAnsi="楷体" w:eastAsia="楷体" w:cs="楷体"/>
                <w:b/>
                <w:bCs/>
                <w:color w:val="FFFFFF"/>
                <w:spacing w:val="7"/>
                <w:sz w:val="28"/>
                <w:szCs w:val="28"/>
                <w:shd w:val="clear" w:color="auto" w:fill="548DD4"/>
                <w:lang w:val="en-US" w:eastAsia="zh-CN"/>
              </w:rPr>
              <w:t>葛仙村篇</w:t>
            </w:r>
          </w:p>
        </w:tc>
      </w:tr>
      <w:tr w14:paraId="58D46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7" w:hRule="atLeast"/>
        </w:trPr>
        <w:tc>
          <w:tcPr>
            <w:tcW w:w="3489" w:type="dxa"/>
            <w:tcBorders>
              <w:top w:val="single" w:color="0070C0" w:sz="6" w:space="0"/>
              <w:left w:val="single" w:color="0070C0" w:sz="12" w:space="0"/>
              <w:bottom w:val="thickThinLargeGap" w:color="0070C0" w:sz="24" w:space="0"/>
              <w:right w:val="single" w:color="0070C0" w:sz="12" w:space="0"/>
            </w:tcBorders>
            <w:shd w:val="clear" w:color="auto" w:fill="FFFFFF"/>
            <w:noWrap w:val="0"/>
            <w:vAlign w:val="center"/>
          </w:tcPr>
          <w:p w14:paraId="5D610F24">
            <w:pPr>
              <w:rPr>
                <w:rFonts w:hint="eastAsia" w:eastAsia="宋体"/>
                <w:lang w:eastAsia="zh-CN"/>
              </w:rPr>
            </w:pPr>
            <w:r>
              <w:drawing>
                <wp:inline distT="0" distB="0" distL="114300" distR="114300">
                  <wp:extent cx="2077720" cy="2860675"/>
                  <wp:effectExtent l="0" t="0" r="17780" b="15875"/>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7"/>
                          <a:stretch>
                            <a:fillRect/>
                          </a:stretch>
                        </pic:blipFill>
                        <pic:spPr>
                          <a:xfrm>
                            <a:off x="0" y="0"/>
                            <a:ext cx="2077720" cy="2860675"/>
                          </a:xfrm>
                          <a:prstGeom prst="rect">
                            <a:avLst/>
                          </a:prstGeom>
                          <a:noFill/>
                          <a:ln>
                            <a:noFill/>
                          </a:ln>
                        </pic:spPr>
                      </pic:pic>
                    </a:graphicData>
                  </a:graphic>
                </wp:inline>
              </w:drawing>
            </w:r>
          </w:p>
        </w:tc>
        <w:tc>
          <w:tcPr>
            <w:tcW w:w="3489" w:type="dxa"/>
            <w:tcBorders>
              <w:top w:val="single" w:color="0070C0" w:sz="6" w:space="0"/>
              <w:left w:val="single" w:color="0070C0" w:sz="12" w:space="0"/>
              <w:bottom w:val="thickThinLargeGap" w:color="0070C0" w:sz="24" w:space="0"/>
              <w:right w:val="single" w:color="auto" w:sz="4" w:space="0"/>
            </w:tcBorders>
            <w:shd w:val="clear" w:color="auto" w:fill="FFFFFF"/>
            <w:noWrap w:val="0"/>
            <w:vAlign w:val="center"/>
          </w:tcPr>
          <w:p w14:paraId="6939CAA0">
            <w:pPr>
              <w:rPr>
                <w:rFonts w:hint="eastAsia" w:ascii="宋体" w:hAnsi="宋体" w:cs="宋体"/>
                <w:b/>
                <w:bCs/>
                <w:color w:val="000000"/>
                <w:spacing w:val="7"/>
                <w:sz w:val="19"/>
                <w:szCs w:val="19"/>
                <w:shd w:val="clear" w:color="auto" w:fill="FFFFFF"/>
              </w:rPr>
            </w:pPr>
            <w:r>
              <w:drawing>
                <wp:inline distT="0" distB="0" distL="114300" distR="114300">
                  <wp:extent cx="2074545" cy="2818130"/>
                  <wp:effectExtent l="0" t="0" r="1905" b="1270"/>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pic:cNvPicPr>
                            <a:picLocks noChangeAspect="1"/>
                          </pic:cNvPicPr>
                        </pic:nvPicPr>
                        <pic:blipFill>
                          <a:blip r:embed="rId8"/>
                          <a:stretch>
                            <a:fillRect/>
                          </a:stretch>
                        </pic:blipFill>
                        <pic:spPr>
                          <a:xfrm>
                            <a:off x="0" y="0"/>
                            <a:ext cx="2074545" cy="2818130"/>
                          </a:xfrm>
                          <a:prstGeom prst="rect">
                            <a:avLst/>
                          </a:prstGeom>
                          <a:noFill/>
                          <a:ln>
                            <a:noFill/>
                          </a:ln>
                        </pic:spPr>
                      </pic:pic>
                    </a:graphicData>
                  </a:graphic>
                </wp:inline>
              </w:drawing>
            </w:r>
          </w:p>
        </w:tc>
        <w:tc>
          <w:tcPr>
            <w:tcW w:w="3490" w:type="dxa"/>
            <w:tcBorders>
              <w:top w:val="single" w:color="0070C0" w:sz="6" w:space="0"/>
              <w:left w:val="single" w:color="auto" w:sz="4" w:space="0"/>
              <w:bottom w:val="thickThinLargeGap" w:color="0070C0" w:sz="24" w:space="0"/>
              <w:right w:val="single" w:color="0070C0" w:sz="12" w:space="0"/>
            </w:tcBorders>
            <w:shd w:val="clear" w:color="auto" w:fill="FFFFFF"/>
            <w:noWrap w:val="0"/>
            <w:vAlign w:val="center"/>
          </w:tcPr>
          <w:p w14:paraId="66C83547">
            <w:r>
              <w:rPr>
                <w:rFonts w:hint="eastAsia" w:eastAsia="宋体"/>
                <w:lang w:eastAsia="zh-CN"/>
              </w:rPr>
              <w:drawing>
                <wp:inline distT="0" distB="0" distL="114300" distR="114300">
                  <wp:extent cx="2072640" cy="2828290"/>
                  <wp:effectExtent l="0" t="0" r="3810" b="10160"/>
                  <wp:docPr id="7" name="图片 7" descr="8a1a7e2e5a9a4094dd745cb2134c77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a1a7e2e5a9a4094dd745cb2134c77bb"/>
                          <pic:cNvPicPr>
                            <a:picLocks noChangeAspect="1"/>
                          </pic:cNvPicPr>
                        </pic:nvPicPr>
                        <pic:blipFill>
                          <a:blip r:embed="rId9"/>
                          <a:stretch>
                            <a:fillRect/>
                          </a:stretch>
                        </pic:blipFill>
                        <pic:spPr>
                          <a:xfrm>
                            <a:off x="0" y="0"/>
                            <a:ext cx="2072640" cy="2828290"/>
                          </a:xfrm>
                          <a:prstGeom prst="rect">
                            <a:avLst/>
                          </a:prstGeom>
                        </pic:spPr>
                      </pic:pic>
                    </a:graphicData>
                  </a:graphic>
                </wp:inline>
              </w:drawing>
            </w:r>
          </w:p>
        </w:tc>
      </w:tr>
      <w:tr w14:paraId="421D9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3" w:hRule="atLeast"/>
        </w:trPr>
        <w:tc>
          <w:tcPr>
            <w:tcW w:w="3489" w:type="dxa"/>
            <w:tcBorders>
              <w:top w:val="single" w:color="0070C0" w:sz="6" w:space="0"/>
              <w:left w:val="single" w:color="0070C0" w:sz="12" w:space="0"/>
              <w:bottom w:val="thickThinLargeGap" w:color="0070C0" w:sz="24" w:space="0"/>
              <w:right w:val="single" w:color="0070C0" w:sz="12" w:space="0"/>
            </w:tcBorders>
            <w:shd w:val="clear" w:color="auto" w:fill="FFFFFF"/>
            <w:noWrap w:val="0"/>
            <w:vAlign w:val="center"/>
          </w:tcPr>
          <w:p w14:paraId="73961745">
            <w:r>
              <w:drawing>
                <wp:inline distT="0" distB="0" distL="114300" distR="114300">
                  <wp:extent cx="2072005" cy="2707640"/>
                  <wp:effectExtent l="0" t="0" r="4445" b="16510"/>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10"/>
                          <a:stretch>
                            <a:fillRect/>
                          </a:stretch>
                        </pic:blipFill>
                        <pic:spPr>
                          <a:xfrm>
                            <a:off x="0" y="0"/>
                            <a:ext cx="2072005" cy="2707640"/>
                          </a:xfrm>
                          <a:prstGeom prst="rect">
                            <a:avLst/>
                          </a:prstGeom>
                          <a:noFill/>
                          <a:ln>
                            <a:noFill/>
                          </a:ln>
                        </pic:spPr>
                      </pic:pic>
                    </a:graphicData>
                  </a:graphic>
                </wp:inline>
              </w:drawing>
            </w:r>
          </w:p>
        </w:tc>
        <w:tc>
          <w:tcPr>
            <w:tcW w:w="3489" w:type="dxa"/>
            <w:tcBorders>
              <w:top w:val="single" w:color="0070C0" w:sz="6" w:space="0"/>
              <w:left w:val="single" w:color="0070C0" w:sz="12" w:space="0"/>
              <w:bottom w:val="thickThinLargeGap" w:color="0070C0" w:sz="24" w:space="0"/>
              <w:right w:val="single" w:color="auto" w:sz="4" w:space="0"/>
            </w:tcBorders>
            <w:shd w:val="clear" w:color="auto" w:fill="FFFFFF"/>
            <w:noWrap w:val="0"/>
            <w:vAlign w:val="center"/>
          </w:tcPr>
          <w:p w14:paraId="78051CFC">
            <w:r>
              <w:drawing>
                <wp:inline distT="0" distB="0" distL="114300" distR="114300">
                  <wp:extent cx="2077085" cy="2731135"/>
                  <wp:effectExtent l="0" t="0" r="18415" b="12065"/>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11"/>
                          <a:stretch>
                            <a:fillRect/>
                          </a:stretch>
                        </pic:blipFill>
                        <pic:spPr>
                          <a:xfrm>
                            <a:off x="0" y="0"/>
                            <a:ext cx="2077085" cy="2731135"/>
                          </a:xfrm>
                          <a:prstGeom prst="rect">
                            <a:avLst/>
                          </a:prstGeom>
                          <a:noFill/>
                          <a:ln>
                            <a:noFill/>
                          </a:ln>
                        </pic:spPr>
                      </pic:pic>
                    </a:graphicData>
                  </a:graphic>
                </wp:inline>
              </w:drawing>
            </w:r>
          </w:p>
        </w:tc>
        <w:tc>
          <w:tcPr>
            <w:tcW w:w="3490" w:type="dxa"/>
            <w:tcBorders>
              <w:top w:val="single" w:color="0070C0" w:sz="6" w:space="0"/>
              <w:left w:val="single" w:color="auto" w:sz="4" w:space="0"/>
              <w:bottom w:val="thickThinLargeGap" w:color="0070C0" w:sz="24" w:space="0"/>
              <w:right w:val="single" w:color="0070C0" w:sz="12" w:space="0"/>
            </w:tcBorders>
            <w:shd w:val="clear" w:color="auto" w:fill="FFFFFF"/>
            <w:noWrap w:val="0"/>
            <w:vAlign w:val="center"/>
          </w:tcPr>
          <w:p w14:paraId="6498B039">
            <w:pPr>
              <w:rPr>
                <w:rFonts w:hint="eastAsia" w:eastAsia="宋体"/>
                <w:lang w:eastAsia="zh-CN"/>
              </w:rPr>
            </w:pPr>
            <w:r>
              <w:drawing>
                <wp:inline distT="0" distB="0" distL="114300" distR="114300">
                  <wp:extent cx="2077085" cy="2752090"/>
                  <wp:effectExtent l="0" t="0" r="18415" b="1016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12"/>
                          <a:stretch>
                            <a:fillRect/>
                          </a:stretch>
                        </pic:blipFill>
                        <pic:spPr>
                          <a:xfrm>
                            <a:off x="0" y="0"/>
                            <a:ext cx="2077085" cy="2752090"/>
                          </a:xfrm>
                          <a:prstGeom prst="rect">
                            <a:avLst/>
                          </a:prstGeom>
                          <a:noFill/>
                          <a:ln>
                            <a:noFill/>
                          </a:ln>
                        </pic:spPr>
                      </pic:pic>
                    </a:graphicData>
                  </a:graphic>
                </wp:inline>
              </w:drawing>
            </w:r>
          </w:p>
        </w:tc>
      </w:tr>
      <w:tr w14:paraId="3ED30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6" w:hRule="atLeast"/>
        </w:trPr>
        <w:tc>
          <w:tcPr>
            <w:tcW w:w="3489" w:type="dxa"/>
            <w:tcBorders>
              <w:top w:val="single" w:color="0070C0" w:sz="6" w:space="0"/>
              <w:left w:val="single" w:color="0070C0" w:sz="12" w:space="0"/>
              <w:bottom w:val="thickThinLargeGap" w:color="0070C0" w:sz="24" w:space="0"/>
              <w:right w:val="single" w:color="0070C0" w:sz="12" w:space="0"/>
            </w:tcBorders>
            <w:shd w:val="clear" w:color="auto" w:fill="FFFFFF"/>
            <w:noWrap w:val="0"/>
            <w:vAlign w:val="center"/>
          </w:tcPr>
          <w:p w14:paraId="09026DFA">
            <w:r>
              <w:drawing>
                <wp:inline distT="0" distB="0" distL="114300" distR="114300">
                  <wp:extent cx="2077720" cy="2907665"/>
                  <wp:effectExtent l="0" t="0" r="17780" b="6985"/>
                  <wp:docPr id="4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0"/>
                          <pic:cNvPicPr>
                            <a:picLocks noChangeAspect="1"/>
                          </pic:cNvPicPr>
                        </pic:nvPicPr>
                        <pic:blipFill>
                          <a:blip r:embed="rId13"/>
                          <a:stretch>
                            <a:fillRect/>
                          </a:stretch>
                        </pic:blipFill>
                        <pic:spPr>
                          <a:xfrm>
                            <a:off x="0" y="0"/>
                            <a:ext cx="2077720" cy="2907665"/>
                          </a:xfrm>
                          <a:prstGeom prst="rect">
                            <a:avLst/>
                          </a:prstGeom>
                          <a:noFill/>
                          <a:ln>
                            <a:noFill/>
                          </a:ln>
                        </pic:spPr>
                      </pic:pic>
                    </a:graphicData>
                  </a:graphic>
                </wp:inline>
              </w:drawing>
            </w:r>
          </w:p>
        </w:tc>
        <w:tc>
          <w:tcPr>
            <w:tcW w:w="3489" w:type="dxa"/>
            <w:tcBorders>
              <w:top w:val="single" w:color="0070C0" w:sz="6" w:space="0"/>
              <w:left w:val="single" w:color="0070C0" w:sz="12" w:space="0"/>
              <w:bottom w:val="thickThinLargeGap" w:color="0070C0" w:sz="24" w:space="0"/>
              <w:right w:val="single" w:color="auto" w:sz="4" w:space="0"/>
            </w:tcBorders>
            <w:shd w:val="clear" w:color="auto" w:fill="FFFFFF"/>
            <w:noWrap w:val="0"/>
            <w:vAlign w:val="center"/>
          </w:tcPr>
          <w:p w14:paraId="024A04BE">
            <w:r>
              <w:drawing>
                <wp:inline distT="0" distB="0" distL="114300" distR="114300">
                  <wp:extent cx="2078355" cy="2865755"/>
                  <wp:effectExtent l="0" t="0" r="17145" b="10795"/>
                  <wp:docPr id="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pic:cNvPicPr>
                            <a:picLocks noChangeAspect="1"/>
                          </pic:cNvPicPr>
                        </pic:nvPicPr>
                        <pic:blipFill>
                          <a:blip r:embed="rId14"/>
                          <a:stretch>
                            <a:fillRect/>
                          </a:stretch>
                        </pic:blipFill>
                        <pic:spPr>
                          <a:xfrm>
                            <a:off x="0" y="0"/>
                            <a:ext cx="2078355" cy="2865755"/>
                          </a:xfrm>
                          <a:prstGeom prst="rect">
                            <a:avLst/>
                          </a:prstGeom>
                          <a:noFill/>
                          <a:ln>
                            <a:noFill/>
                          </a:ln>
                        </pic:spPr>
                      </pic:pic>
                    </a:graphicData>
                  </a:graphic>
                </wp:inline>
              </w:drawing>
            </w:r>
          </w:p>
        </w:tc>
        <w:tc>
          <w:tcPr>
            <w:tcW w:w="3490" w:type="dxa"/>
            <w:tcBorders>
              <w:top w:val="single" w:color="0070C0" w:sz="6" w:space="0"/>
              <w:left w:val="single" w:color="auto" w:sz="4" w:space="0"/>
              <w:bottom w:val="thickThinLargeGap" w:color="0070C0" w:sz="24" w:space="0"/>
              <w:right w:val="single" w:color="0070C0" w:sz="12" w:space="0"/>
            </w:tcBorders>
            <w:shd w:val="clear" w:color="auto" w:fill="FFFFFF"/>
            <w:noWrap w:val="0"/>
            <w:vAlign w:val="center"/>
          </w:tcPr>
          <w:p w14:paraId="1CFEB551">
            <w:pPr>
              <w:rPr>
                <w:rFonts w:hint="eastAsia" w:eastAsia="宋体"/>
                <w:lang w:eastAsia="zh-CN"/>
              </w:rPr>
            </w:pPr>
            <w:r>
              <w:rPr>
                <w:rFonts w:hint="eastAsia" w:eastAsia="宋体"/>
                <w:lang w:eastAsia="zh-CN"/>
              </w:rPr>
              <w:drawing>
                <wp:inline distT="0" distB="0" distL="114300" distR="114300">
                  <wp:extent cx="2072640" cy="2905125"/>
                  <wp:effectExtent l="0" t="0" r="3810" b="9525"/>
                  <wp:docPr id="6" name="图片 6" descr="bdc80f0ea21666f02cbdb183aac918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dc80f0ea21666f02cbdb183aac9185d"/>
                          <pic:cNvPicPr>
                            <a:picLocks noChangeAspect="1"/>
                          </pic:cNvPicPr>
                        </pic:nvPicPr>
                        <pic:blipFill>
                          <a:blip r:embed="rId15"/>
                          <a:stretch>
                            <a:fillRect/>
                          </a:stretch>
                        </pic:blipFill>
                        <pic:spPr>
                          <a:xfrm>
                            <a:off x="0" y="0"/>
                            <a:ext cx="2072640" cy="2905125"/>
                          </a:xfrm>
                          <a:prstGeom prst="rect">
                            <a:avLst/>
                          </a:prstGeom>
                        </pic:spPr>
                      </pic:pic>
                    </a:graphicData>
                  </a:graphic>
                </wp:inline>
              </w:drawing>
            </w:r>
          </w:p>
        </w:tc>
      </w:tr>
      <w:tr w14:paraId="3C7F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468" w:type="dxa"/>
            <w:gridSpan w:val="3"/>
            <w:tcBorders>
              <w:top w:val="single" w:color="0070C0" w:sz="6" w:space="0"/>
              <w:left w:val="single" w:color="0070C0" w:sz="12" w:space="0"/>
              <w:bottom w:val="thickThinLargeGap" w:color="0070C0" w:sz="24" w:space="0"/>
              <w:right w:val="single" w:color="0070C0" w:sz="12" w:space="0"/>
            </w:tcBorders>
            <w:shd w:val="clear" w:color="auto" w:fill="548DD4"/>
            <w:noWrap w:val="0"/>
            <w:vAlign w:val="center"/>
          </w:tcPr>
          <w:p w14:paraId="47DE9759">
            <w:pPr>
              <w:autoSpaceDN w:val="0"/>
              <w:spacing w:line="320" w:lineRule="exact"/>
              <w:ind w:left="295" w:hanging="295" w:hangingChars="100"/>
              <w:jc w:val="left"/>
              <w:textAlignment w:val="baseline"/>
              <w:rPr>
                <w:rFonts w:hint="default" w:ascii="宋体" w:hAnsi="宋体" w:cs="宋体"/>
                <w:b/>
                <w:bCs/>
                <w:color w:val="FFFFFF"/>
                <w:spacing w:val="7"/>
                <w:sz w:val="28"/>
                <w:szCs w:val="28"/>
                <w:shd w:val="clear" w:color="auto" w:fill="548DD4"/>
                <w:lang w:val="en-US"/>
              </w:rPr>
            </w:pPr>
            <w:r>
              <w:rPr>
                <w:rFonts w:hint="eastAsia" w:ascii="楷体" w:hAnsi="楷体" w:eastAsia="楷体" w:cs="楷体"/>
                <w:b/>
                <w:bCs/>
                <w:color w:val="FFFFFF"/>
                <w:spacing w:val="7"/>
                <w:sz w:val="28"/>
                <w:szCs w:val="28"/>
                <w:shd w:val="clear" w:color="auto" w:fill="FFFFFF"/>
              </w:rPr>
              <w:drawing>
                <wp:inline distT="0" distB="0" distL="114300" distR="114300">
                  <wp:extent cx="259715" cy="210820"/>
                  <wp:effectExtent l="0" t="0" r="6985" b="17780"/>
                  <wp:docPr id="119" name="图片 107" descr="A000220150321E24P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07" descr="A000220150321E24PPIC"/>
                          <pic:cNvPicPr>
                            <a:picLocks noChangeAspect="1"/>
                          </pic:cNvPicPr>
                        </pic:nvPicPr>
                        <pic:blipFill>
                          <a:blip r:embed="rId6"/>
                          <a:stretch>
                            <a:fillRect/>
                          </a:stretch>
                        </pic:blipFill>
                        <pic:spPr>
                          <a:xfrm>
                            <a:off x="0" y="0"/>
                            <a:ext cx="259715" cy="210820"/>
                          </a:xfrm>
                          <a:prstGeom prst="rect">
                            <a:avLst/>
                          </a:prstGeom>
                          <a:noFill/>
                          <a:ln>
                            <a:noFill/>
                          </a:ln>
                        </pic:spPr>
                      </pic:pic>
                    </a:graphicData>
                  </a:graphic>
                </wp:inline>
              </w:drawing>
            </w:r>
            <w:r>
              <w:rPr>
                <w:rFonts w:hint="eastAsia" w:ascii="楷体" w:hAnsi="楷体" w:eastAsia="楷体" w:cs="楷体"/>
                <w:b/>
                <w:bCs/>
                <w:color w:val="FFFFFF"/>
                <w:spacing w:val="7"/>
                <w:sz w:val="28"/>
                <w:szCs w:val="28"/>
                <w:shd w:val="clear" w:color="auto" w:fill="548DD4"/>
              </w:rPr>
              <w:t>场景预览</w:t>
            </w:r>
            <w:r>
              <w:rPr>
                <w:rFonts w:hint="eastAsia" w:ascii="楷体" w:hAnsi="楷体" w:eastAsia="楷体" w:cs="楷体"/>
                <w:b/>
                <w:bCs/>
                <w:color w:val="FFFFFF"/>
                <w:spacing w:val="7"/>
                <w:sz w:val="28"/>
                <w:szCs w:val="28"/>
                <w:shd w:val="clear" w:color="auto" w:fill="548DD4"/>
                <w:lang w:eastAsia="zh-CN"/>
              </w:rPr>
              <w:t>—</w:t>
            </w:r>
            <w:r>
              <w:rPr>
                <w:rFonts w:hint="eastAsia" w:ascii="楷体" w:hAnsi="楷体" w:eastAsia="楷体" w:cs="楷体"/>
                <w:b/>
                <w:bCs/>
                <w:color w:val="FFFFFF"/>
                <w:spacing w:val="7"/>
                <w:sz w:val="28"/>
                <w:szCs w:val="28"/>
                <w:shd w:val="clear" w:color="auto" w:fill="548DD4"/>
                <w:lang w:val="en-US" w:eastAsia="zh-CN"/>
              </w:rPr>
              <w:t>江西篇</w:t>
            </w:r>
          </w:p>
        </w:tc>
      </w:tr>
      <w:tr w14:paraId="2A9D5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3" w:hRule="atLeast"/>
        </w:trPr>
        <w:tc>
          <w:tcPr>
            <w:tcW w:w="3489" w:type="dxa"/>
            <w:tcBorders>
              <w:top w:val="single" w:color="0070C0" w:sz="6" w:space="0"/>
              <w:left w:val="single" w:color="0070C0" w:sz="12" w:space="0"/>
              <w:bottom w:val="single" w:color="0070C0" w:sz="6" w:space="0"/>
              <w:right w:val="single" w:color="0070C0" w:sz="12" w:space="0"/>
            </w:tcBorders>
            <w:shd w:val="clear" w:color="auto" w:fill="FFFFFF"/>
            <w:noWrap w:val="0"/>
            <w:vAlign w:val="center"/>
          </w:tcPr>
          <w:p w14:paraId="7C520F75">
            <w:r>
              <w:drawing>
                <wp:inline distT="0" distB="0" distL="114300" distR="114300">
                  <wp:extent cx="2113280" cy="1884680"/>
                  <wp:effectExtent l="0" t="0" r="1270" b="1270"/>
                  <wp:docPr id="123"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11"/>
                          <pic:cNvPicPr>
                            <a:picLocks noChangeAspect="1"/>
                          </pic:cNvPicPr>
                        </pic:nvPicPr>
                        <pic:blipFill>
                          <a:blip r:embed="rId16"/>
                          <a:stretch>
                            <a:fillRect/>
                          </a:stretch>
                        </pic:blipFill>
                        <pic:spPr>
                          <a:xfrm>
                            <a:off x="0" y="0"/>
                            <a:ext cx="2113280" cy="1884680"/>
                          </a:xfrm>
                          <a:prstGeom prst="rect">
                            <a:avLst/>
                          </a:prstGeom>
                          <a:noFill/>
                          <a:ln>
                            <a:noFill/>
                          </a:ln>
                        </pic:spPr>
                      </pic:pic>
                    </a:graphicData>
                  </a:graphic>
                </wp:inline>
              </w:drawing>
            </w:r>
          </w:p>
        </w:tc>
        <w:tc>
          <w:tcPr>
            <w:tcW w:w="3489" w:type="dxa"/>
            <w:tcBorders>
              <w:top w:val="single" w:color="0070C0" w:sz="6" w:space="0"/>
              <w:left w:val="single" w:color="0070C0" w:sz="12" w:space="0"/>
              <w:bottom w:val="single" w:color="0070C0" w:sz="6" w:space="0"/>
              <w:right w:val="single" w:color="auto" w:sz="4" w:space="0"/>
            </w:tcBorders>
            <w:shd w:val="clear" w:color="auto" w:fill="FFFFFF"/>
            <w:noWrap w:val="0"/>
            <w:vAlign w:val="center"/>
          </w:tcPr>
          <w:p w14:paraId="4D462021">
            <w:r>
              <w:drawing>
                <wp:inline distT="0" distB="0" distL="114300" distR="114300">
                  <wp:extent cx="2194560" cy="1944370"/>
                  <wp:effectExtent l="0" t="0" r="15240" b="17780"/>
                  <wp:docPr id="124"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2"/>
                          <pic:cNvPicPr>
                            <a:picLocks noChangeAspect="1"/>
                          </pic:cNvPicPr>
                        </pic:nvPicPr>
                        <pic:blipFill>
                          <a:blip r:embed="rId17"/>
                          <a:stretch>
                            <a:fillRect/>
                          </a:stretch>
                        </pic:blipFill>
                        <pic:spPr>
                          <a:xfrm>
                            <a:off x="0" y="0"/>
                            <a:ext cx="2194560" cy="1944370"/>
                          </a:xfrm>
                          <a:prstGeom prst="rect">
                            <a:avLst/>
                          </a:prstGeom>
                          <a:noFill/>
                          <a:ln>
                            <a:noFill/>
                          </a:ln>
                        </pic:spPr>
                      </pic:pic>
                    </a:graphicData>
                  </a:graphic>
                </wp:inline>
              </w:drawing>
            </w:r>
          </w:p>
        </w:tc>
        <w:tc>
          <w:tcPr>
            <w:tcW w:w="3490" w:type="dxa"/>
            <w:tcBorders>
              <w:top w:val="single" w:color="0070C0" w:sz="6" w:space="0"/>
              <w:left w:val="single" w:color="auto" w:sz="4" w:space="0"/>
              <w:bottom w:val="single" w:color="0070C0" w:sz="6" w:space="0"/>
              <w:right w:val="single" w:color="0070C0" w:sz="12" w:space="0"/>
            </w:tcBorders>
            <w:shd w:val="clear" w:color="auto" w:fill="FFFFFF"/>
            <w:noWrap w:val="0"/>
            <w:vAlign w:val="center"/>
          </w:tcPr>
          <w:p w14:paraId="579C7A46">
            <w:r>
              <w:drawing>
                <wp:inline distT="0" distB="0" distL="114300" distR="114300">
                  <wp:extent cx="2121535" cy="1903095"/>
                  <wp:effectExtent l="0" t="0" r="12065" b="1905"/>
                  <wp:docPr id="4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pic:cNvPicPr>
                            <a:picLocks noChangeAspect="1"/>
                          </pic:cNvPicPr>
                        </pic:nvPicPr>
                        <pic:blipFill>
                          <a:blip r:embed="rId18"/>
                          <a:stretch>
                            <a:fillRect/>
                          </a:stretch>
                        </pic:blipFill>
                        <pic:spPr>
                          <a:xfrm>
                            <a:off x="0" y="0"/>
                            <a:ext cx="2121535" cy="1903095"/>
                          </a:xfrm>
                          <a:prstGeom prst="rect">
                            <a:avLst/>
                          </a:prstGeom>
                          <a:noFill/>
                          <a:ln>
                            <a:noFill/>
                          </a:ln>
                        </pic:spPr>
                      </pic:pic>
                    </a:graphicData>
                  </a:graphic>
                </wp:inline>
              </w:drawing>
            </w:r>
          </w:p>
        </w:tc>
      </w:tr>
      <w:tr w14:paraId="3EF8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3" w:hRule="atLeast"/>
        </w:trPr>
        <w:tc>
          <w:tcPr>
            <w:tcW w:w="3489" w:type="dxa"/>
            <w:tcBorders>
              <w:top w:val="single" w:color="0070C0" w:sz="6" w:space="0"/>
              <w:left w:val="single" w:color="0070C0" w:sz="12" w:space="0"/>
              <w:bottom w:val="thickThinLargeGap" w:color="0070C0" w:sz="24" w:space="0"/>
              <w:right w:val="single" w:color="0070C0" w:sz="12" w:space="0"/>
            </w:tcBorders>
            <w:shd w:val="clear" w:color="auto" w:fill="FFFFFF"/>
            <w:noWrap w:val="0"/>
            <w:vAlign w:val="center"/>
          </w:tcPr>
          <w:p w14:paraId="4715078A">
            <w:r>
              <w:drawing>
                <wp:inline distT="0" distB="0" distL="114300" distR="114300">
                  <wp:extent cx="2106930" cy="1737360"/>
                  <wp:effectExtent l="0" t="0" r="7620" b="1524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9"/>
                          <a:stretch>
                            <a:fillRect/>
                          </a:stretch>
                        </pic:blipFill>
                        <pic:spPr>
                          <a:xfrm>
                            <a:off x="0" y="0"/>
                            <a:ext cx="2106930" cy="1737360"/>
                          </a:xfrm>
                          <a:prstGeom prst="rect">
                            <a:avLst/>
                          </a:prstGeom>
                          <a:noFill/>
                          <a:ln>
                            <a:noFill/>
                          </a:ln>
                        </pic:spPr>
                      </pic:pic>
                    </a:graphicData>
                  </a:graphic>
                </wp:inline>
              </w:drawing>
            </w:r>
          </w:p>
        </w:tc>
        <w:tc>
          <w:tcPr>
            <w:tcW w:w="3489" w:type="dxa"/>
            <w:tcBorders>
              <w:top w:val="single" w:color="0070C0" w:sz="6" w:space="0"/>
              <w:left w:val="single" w:color="0070C0" w:sz="12" w:space="0"/>
              <w:bottom w:val="thickThinLargeGap" w:color="0070C0" w:sz="24" w:space="0"/>
              <w:right w:val="single" w:color="auto" w:sz="4" w:space="0"/>
            </w:tcBorders>
            <w:shd w:val="clear" w:color="auto" w:fill="FFFFFF"/>
            <w:noWrap w:val="0"/>
            <w:vAlign w:val="center"/>
          </w:tcPr>
          <w:p w14:paraId="750096EE">
            <w:r>
              <w:drawing>
                <wp:inline distT="0" distB="0" distL="114300" distR="114300">
                  <wp:extent cx="2133600" cy="1765935"/>
                  <wp:effectExtent l="0" t="0" r="0" b="571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0"/>
                          <a:stretch>
                            <a:fillRect/>
                          </a:stretch>
                        </pic:blipFill>
                        <pic:spPr>
                          <a:xfrm>
                            <a:off x="0" y="0"/>
                            <a:ext cx="2133600" cy="1765935"/>
                          </a:xfrm>
                          <a:prstGeom prst="rect">
                            <a:avLst/>
                          </a:prstGeom>
                          <a:noFill/>
                          <a:ln>
                            <a:noFill/>
                          </a:ln>
                        </pic:spPr>
                      </pic:pic>
                    </a:graphicData>
                  </a:graphic>
                </wp:inline>
              </w:drawing>
            </w:r>
          </w:p>
        </w:tc>
        <w:tc>
          <w:tcPr>
            <w:tcW w:w="3490" w:type="dxa"/>
            <w:tcBorders>
              <w:top w:val="single" w:color="0070C0" w:sz="6" w:space="0"/>
              <w:left w:val="single" w:color="auto" w:sz="4" w:space="0"/>
              <w:bottom w:val="thickThinLargeGap" w:color="0070C0" w:sz="24" w:space="0"/>
              <w:right w:val="single" w:color="0070C0" w:sz="12" w:space="0"/>
            </w:tcBorders>
            <w:shd w:val="clear" w:color="auto" w:fill="FFFFFF"/>
            <w:noWrap w:val="0"/>
            <w:vAlign w:val="center"/>
          </w:tcPr>
          <w:p w14:paraId="4C127849">
            <w:r>
              <w:drawing>
                <wp:inline distT="0" distB="0" distL="114300" distR="114300">
                  <wp:extent cx="2143760" cy="1685290"/>
                  <wp:effectExtent l="0" t="0" r="8890" b="1016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1"/>
                          <a:stretch>
                            <a:fillRect/>
                          </a:stretch>
                        </pic:blipFill>
                        <pic:spPr>
                          <a:xfrm>
                            <a:off x="0" y="0"/>
                            <a:ext cx="2143760" cy="1685290"/>
                          </a:xfrm>
                          <a:prstGeom prst="rect">
                            <a:avLst/>
                          </a:prstGeom>
                          <a:noFill/>
                          <a:ln>
                            <a:noFill/>
                          </a:ln>
                        </pic:spPr>
                      </pic:pic>
                    </a:graphicData>
                  </a:graphic>
                </wp:inline>
              </w:drawing>
            </w:r>
          </w:p>
        </w:tc>
      </w:tr>
    </w:tbl>
    <w:p w14:paraId="38EF5FC3">
      <w:pPr>
        <w:pStyle w:val="2"/>
        <w:rPr>
          <w:rFonts w:hint="default"/>
          <w:lang w:val="en-US" w:eastAsia="zh-CN"/>
        </w:rPr>
      </w:pPr>
    </w:p>
    <w:tbl>
      <w:tblPr>
        <w:tblStyle w:val="15"/>
        <w:tblpPr w:leftFromText="180" w:rightFromText="180" w:vertAnchor="text" w:horzAnchor="page" w:tblpX="679" w:tblpY="252"/>
        <w:tblOverlap w:val="never"/>
        <w:tblW w:w="10782" w:type="dxa"/>
        <w:tblInd w:w="0" w:type="dxa"/>
        <w:tblBorders>
          <w:top w:val="thinThickSmallGap" w:color="B91371" w:sz="24" w:space="0"/>
          <w:left w:val="thinThickSmallGap" w:color="B91371" w:sz="24" w:space="0"/>
          <w:bottom w:val="thinThickSmallGap" w:color="B91371" w:sz="24" w:space="0"/>
          <w:right w:val="thinThickSmallGap" w:color="B91371" w:sz="24" w:space="0"/>
          <w:insideH w:val="single" w:color="B91371" w:sz="4" w:space="0"/>
          <w:insideV w:val="single" w:color="B91371" w:sz="4" w:space="0"/>
        </w:tblBorders>
        <w:tblLayout w:type="fixed"/>
        <w:tblCellMar>
          <w:top w:w="0" w:type="dxa"/>
          <w:left w:w="108" w:type="dxa"/>
          <w:bottom w:w="0" w:type="dxa"/>
          <w:right w:w="108" w:type="dxa"/>
        </w:tblCellMar>
      </w:tblPr>
      <w:tblGrid>
        <w:gridCol w:w="935"/>
        <w:gridCol w:w="5998"/>
        <w:gridCol w:w="1598"/>
        <w:gridCol w:w="2251"/>
      </w:tblGrid>
      <w:tr w14:paraId="25B1E61F">
        <w:tblPrEx>
          <w:tblBorders>
            <w:top w:val="thinThickSmallGap" w:color="B91371" w:sz="24" w:space="0"/>
            <w:left w:val="thinThickSmallGap" w:color="B91371" w:sz="24" w:space="0"/>
            <w:bottom w:val="thinThickSmallGap" w:color="B91371" w:sz="24" w:space="0"/>
            <w:right w:val="thinThickSmallGap" w:color="B91371" w:sz="24" w:space="0"/>
            <w:insideH w:val="single" w:color="B91371" w:sz="4" w:space="0"/>
            <w:insideV w:val="single" w:color="B91371" w:sz="4" w:space="0"/>
          </w:tblBorders>
          <w:tblCellMar>
            <w:top w:w="0" w:type="dxa"/>
            <w:left w:w="108" w:type="dxa"/>
            <w:bottom w:w="0" w:type="dxa"/>
            <w:right w:w="108" w:type="dxa"/>
          </w:tblCellMar>
        </w:tblPrEx>
        <w:trPr>
          <w:trHeight w:val="797" w:hRule="atLeast"/>
        </w:trPr>
        <w:tc>
          <w:tcPr>
            <w:tcW w:w="10782" w:type="dxa"/>
            <w:gridSpan w:val="4"/>
            <w:tcBorders>
              <w:tl2br w:val="nil"/>
              <w:tr2bl w:val="nil"/>
            </w:tcBorders>
          </w:tcPr>
          <w:p w14:paraId="56FA8929">
            <w:pPr>
              <w:pStyle w:val="23"/>
              <w:widowControl w:val="0"/>
              <w:ind w:firstLine="480"/>
              <w:jc w:val="center"/>
              <w:rPr>
                <w:rFonts w:ascii="微软雅黑" w:hAnsi="微软雅黑" w:eastAsia="微软雅黑" w:cs="微软雅黑"/>
              </w:rPr>
            </w:pPr>
            <w:r>
              <w:rPr>
                <w:rFonts w:hint="eastAsia" w:ascii="微软雅黑" w:hAnsi="微软雅黑" w:eastAsia="微软雅黑" w:cs="微软雅黑"/>
                <w:b/>
                <w:bCs/>
                <w:color w:val="B91371"/>
                <w:kern w:val="0"/>
                <w:sz w:val="24"/>
                <w:szCs w:val="36"/>
              </w:rPr>
              <w:t>—— 行 程 速 览 ——</w:t>
            </w:r>
          </w:p>
        </w:tc>
      </w:tr>
      <w:tr w14:paraId="7D39EA02">
        <w:tblPrEx>
          <w:tblBorders>
            <w:top w:val="thinThickSmallGap" w:color="B91371" w:sz="24" w:space="0"/>
            <w:left w:val="thinThickSmallGap" w:color="B91371" w:sz="24" w:space="0"/>
            <w:bottom w:val="thinThickSmallGap" w:color="B91371" w:sz="24" w:space="0"/>
            <w:right w:val="thinThickSmallGap" w:color="B91371" w:sz="24" w:space="0"/>
            <w:insideH w:val="single" w:color="B91371" w:sz="4" w:space="0"/>
            <w:insideV w:val="single" w:color="B91371" w:sz="4" w:space="0"/>
          </w:tblBorders>
          <w:tblCellMar>
            <w:top w:w="0" w:type="dxa"/>
            <w:left w:w="108" w:type="dxa"/>
            <w:bottom w:w="0" w:type="dxa"/>
            <w:right w:w="108" w:type="dxa"/>
          </w:tblCellMar>
        </w:tblPrEx>
        <w:trPr>
          <w:trHeight w:val="638" w:hRule="atLeast"/>
        </w:trPr>
        <w:tc>
          <w:tcPr>
            <w:tcW w:w="935" w:type="dxa"/>
            <w:tcBorders>
              <w:tl2br w:val="nil"/>
              <w:tr2bl w:val="nil"/>
            </w:tcBorders>
          </w:tcPr>
          <w:p w14:paraId="478F51F1">
            <w:pPr>
              <w:pStyle w:val="23"/>
              <w:widowControl w:val="0"/>
              <w:ind w:firstLine="0" w:firstLineChars="0"/>
              <w:jc w:val="center"/>
              <w:textAlignment w:val="auto"/>
              <w:rPr>
                <w:rFonts w:ascii="微软雅黑" w:hAnsi="微软雅黑" w:eastAsia="微软雅黑" w:cs="微软雅黑"/>
                <w:b/>
                <w:bCs/>
              </w:rPr>
            </w:pPr>
            <w:r>
              <w:rPr>
                <w:rFonts w:hint="eastAsia" w:ascii="微软雅黑" w:hAnsi="微软雅黑" w:eastAsia="微软雅黑" w:cs="微软雅黑"/>
                <w:b/>
                <w:bCs/>
              </w:rPr>
              <w:t>天数</w:t>
            </w:r>
          </w:p>
        </w:tc>
        <w:tc>
          <w:tcPr>
            <w:tcW w:w="5998" w:type="dxa"/>
            <w:tcBorders>
              <w:tl2br w:val="nil"/>
              <w:tr2bl w:val="nil"/>
            </w:tcBorders>
          </w:tcPr>
          <w:p w14:paraId="5433E9BC">
            <w:pPr>
              <w:pStyle w:val="23"/>
              <w:widowControl w:val="0"/>
              <w:ind w:firstLine="0" w:firstLineChars="0"/>
              <w:jc w:val="center"/>
              <w:textAlignment w:val="auto"/>
              <w:rPr>
                <w:rFonts w:ascii="微软雅黑" w:hAnsi="微软雅黑" w:eastAsia="微软雅黑" w:cs="微软雅黑"/>
                <w:b/>
                <w:bCs/>
              </w:rPr>
            </w:pPr>
            <w:r>
              <w:rPr>
                <w:rFonts w:hint="eastAsia" w:ascii="微软雅黑" w:hAnsi="微软雅黑" w:eastAsia="微软雅黑" w:cs="微软雅黑"/>
                <w:b/>
                <w:bCs/>
              </w:rPr>
              <w:t>具体安排</w:t>
            </w:r>
          </w:p>
        </w:tc>
        <w:tc>
          <w:tcPr>
            <w:tcW w:w="1598" w:type="dxa"/>
            <w:tcBorders>
              <w:tl2br w:val="nil"/>
              <w:tr2bl w:val="nil"/>
            </w:tcBorders>
          </w:tcPr>
          <w:p w14:paraId="3AF6C37E">
            <w:pPr>
              <w:pStyle w:val="23"/>
              <w:widowControl w:val="0"/>
              <w:ind w:firstLine="0" w:firstLineChars="0"/>
              <w:jc w:val="center"/>
              <w:textAlignment w:val="auto"/>
              <w:rPr>
                <w:rFonts w:ascii="微软雅黑" w:hAnsi="微软雅黑" w:eastAsia="微软雅黑" w:cs="微软雅黑"/>
                <w:b/>
                <w:bCs/>
              </w:rPr>
            </w:pPr>
            <w:r>
              <w:rPr>
                <w:rFonts w:hint="eastAsia" w:ascii="微软雅黑" w:hAnsi="微软雅黑" w:eastAsia="微软雅黑" w:cs="微软雅黑"/>
                <w:b/>
                <w:bCs/>
              </w:rPr>
              <w:t>用餐</w:t>
            </w:r>
          </w:p>
        </w:tc>
        <w:tc>
          <w:tcPr>
            <w:tcW w:w="2251" w:type="dxa"/>
            <w:tcBorders>
              <w:tl2br w:val="nil"/>
              <w:tr2bl w:val="nil"/>
            </w:tcBorders>
          </w:tcPr>
          <w:p w14:paraId="53F84997">
            <w:pPr>
              <w:pStyle w:val="23"/>
              <w:widowControl w:val="0"/>
              <w:ind w:firstLine="0" w:firstLineChars="0"/>
              <w:jc w:val="center"/>
              <w:textAlignment w:val="auto"/>
              <w:rPr>
                <w:rFonts w:ascii="微软雅黑" w:hAnsi="微软雅黑" w:eastAsia="微软雅黑" w:cs="微软雅黑"/>
                <w:b/>
                <w:bCs/>
              </w:rPr>
            </w:pPr>
            <w:r>
              <w:rPr>
                <w:rFonts w:hint="eastAsia" w:ascii="微软雅黑" w:hAnsi="微软雅黑" w:eastAsia="微软雅黑" w:cs="微软雅黑"/>
                <w:b/>
                <w:bCs/>
              </w:rPr>
              <w:t>城市</w:t>
            </w:r>
          </w:p>
        </w:tc>
      </w:tr>
      <w:tr w14:paraId="08A632A8">
        <w:tblPrEx>
          <w:tblBorders>
            <w:top w:val="thinThickSmallGap" w:color="B91371" w:sz="24" w:space="0"/>
            <w:left w:val="thinThickSmallGap" w:color="B91371" w:sz="24" w:space="0"/>
            <w:bottom w:val="thinThickSmallGap" w:color="B91371" w:sz="24" w:space="0"/>
            <w:right w:val="thinThickSmallGap" w:color="B91371" w:sz="24" w:space="0"/>
            <w:insideH w:val="single" w:color="B91371" w:sz="4" w:space="0"/>
            <w:insideV w:val="single" w:color="B91371" w:sz="4" w:space="0"/>
          </w:tblBorders>
          <w:tblCellMar>
            <w:top w:w="0" w:type="dxa"/>
            <w:left w:w="108" w:type="dxa"/>
            <w:bottom w:w="0" w:type="dxa"/>
            <w:right w:w="108" w:type="dxa"/>
          </w:tblCellMar>
        </w:tblPrEx>
        <w:trPr>
          <w:trHeight w:val="638" w:hRule="atLeast"/>
        </w:trPr>
        <w:tc>
          <w:tcPr>
            <w:tcW w:w="935" w:type="dxa"/>
            <w:tcBorders>
              <w:tl2br w:val="nil"/>
              <w:tr2bl w:val="nil"/>
            </w:tcBorders>
          </w:tcPr>
          <w:p w14:paraId="38C97424">
            <w:pPr>
              <w:pStyle w:val="23"/>
              <w:widowControl w:val="0"/>
              <w:ind w:firstLine="0" w:firstLineChars="0"/>
              <w:jc w:val="center"/>
              <w:textAlignment w:val="auto"/>
              <w:rPr>
                <w:rFonts w:ascii="微软雅黑" w:hAnsi="微软雅黑" w:eastAsia="微软雅黑" w:cs="微软雅黑"/>
              </w:rPr>
            </w:pPr>
            <w:r>
              <w:rPr>
                <w:rFonts w:hint="eastAsia" w:ascii="微软雅黑" w:hAnsi="微软雅黑" w:eastAsia="微软雅黑" w:cs="微软雅黑"/>
              </w:rPr>
              <w:t>第1天</w:t>
            </w:r>
          </w:p>
        </w:tc>
        <w:tc>
          <w:tcPr>
            <w:tcW w:w="5998" w:type="dxa"/>
            <w:tcBorders>
              <w:tl2br w:val="nil"/>
              <w:tr2bl w:val="nil"/>
            </w:tcBorders>
          </w:tcPr>
          <w:p w14:paraId="373EDB88">
            <w:pPr>
              <w:pStyle w:val="23"/>
              <w:widowControl w:val="0"/>
              <w:ind w:firstLine="0" w:firstLineChars="0"/>
              <w:textAlignment w:val="auto"/>
              <w:rPr>
                <w:rFonts w:hint="default" w:ascii="微软雅黑" w:hAnsi="微软雅黑" w:eastAsia="微软雅黑" w:cs="微软雅黑"/>
                <w:color w:val="000000" w:themeColor="text1"/>
                <w:kern w:val="2"/>
                <w:sz w:val="24"/>
                <w:szCs w:val="32"/>
                <w:vertAlign w:val="baseline"/>
                <w:lang w:val="en-US" w:eastAsia="zh-CN" w:bidi="ar-SA"/>
                <w14:textFill>
                  <w14:solidFill>
                    <w14:schemeClr w14:val="tx1"/>
                  </w14:solidFill>
                </w14:textFill>
              </w:rPr>
            </w:pPr>
            <w:r>
              <w:rPr>
                <w:rFonts w:hint="eastAsia" w:ascii="微软雅黑" w:hAnsi="微软雅黑" w:eastAsia="微软雅黑" w:cs="微软雅黑"/>
                <w:color w:val="000000" w:themeColor="text1"/>
                <w:kern w:val="2"/>
                <w:sz w:val="24"/>
                <w:szCs w:val="32"/>
                <w:vertAlign w:val="baseline"/>
                <w:lang w:val="en-US" w:eastAsia="zh-CN" w:bidi="ar-SA"/>
                <w14:textFill>
                  <w14:solidFill>
                    <w14:schemeClr w14:val="tx1"/>
                  </w14:solidFill>
                </w14:textFill>
              </w:rPr>
              <w:t>成都--南昌</w:t>
            </w:r>
          </w:p>
        </w:tc>
        <w:tc>
          <w:tcPr>
            <w:tcW w:w="1598" w:type="dxa"/>
            <w:tcBorders>
              <w:tl2br w:val="nil"/>
              <w:tr2bl w:val="nil"/>
            </w:tcBorders>
          </w:tcPr>
          <w:p w14:paraId="034261B4">
            <w:pPr>
              <w:pStyle w:val="23"/>
              <w:widowControl w:val="0"/>
              <w:ind w:firstLine="0" w:firstLineChars="0"/>
              <w:jc w:val="center"/>
              <w:textAlignment w:val="auto"/>
              <w:rPr>
                <w:rFonts w:hint="eastAsia" w:ascii="微软雅黑" w:hAnsi="微软雅黑" w:eastAsia="微软雅黑" w:cs="微软雅黑"/>
                <w:color w:val="000000" w:themeColor="text1"/>
                <w:kern w:val="2"/>
                <w:sz w:val="24"/>
                <w:szCs w:val="32"/>
                <w:vertAlign w:val="baseline"/>
                <w:lang w:val="en-US" w:eastAsia="zh-CN" w:bidi="ar-SA"/>
                <w14:textFill>
                  <w14:solidFill>
                    <w14:schemeClr w14:val="tx1"/>
                  </w14:solidFill>
                </w14:textFill>
              </w:rPr>
            </w:pPr>
            <w:r>
              <w:rPr>
                <w:rFonts w:hint="eastAsia" w:ascii="微软雅黑" w:hAnsi="微软雅黑" w:eastAsia="微软雅黑" w:cs="微软雅黑"/>
                <w:color w:val="000000" w:themeColor="text1"/>
                <w:kern w:val="2"/>
                <w:sz w:val="24"/>
                <w:szCs w:val="32"/>
                <w:vertAlign w:val="baseline"/>
                <w:lang w:val="en-US" w:eastAsia="zh-CN" w:bidi="ar-SA"/>
                <w14:textFill>
                  <w14:solidFill>
                    <w14:schemeClr w14:val="tx1"/>
                  </w14:solidFill>
                </w14:textFill>
              </w:rPr>
              <w:t>×</w:t>
            </w:r>
          </w:p>
        </w:tc>
        <w:tc>
          <w:tcPr>
            <w:tcW w:w="2251" w:type="dxa"/>
            <w:tcBorders>
              <w:tl2br w:val="nil"/>
              <w:tr2bl w:val="nil"/>
            </w:tcBorders>
          </w:tcPr>
          <w:p w14:paraId="479B4916">
            <w:pPr>
              <w:pStyle w:val="23"/>
              <w:widowControl w:val="0"/>
              <w:ind w:firstLine="0" w:firstLineChars="0"/>
              <w:jc w:val="center"/>
              <w:textAlignment w:val="auto"/>
              <w:rPr>
                <w:rFonts w:hint="eastAsia" w:ascii="微软雅黑" w:hAnsi="微软雅黑" w:eastAsia="微软雅黑" w:cs="微软雅黑"/>
                <w:color w:val="000000" w:themeColor="text1"/>
                <w:kern w:val="2"/>
                <w:sz w:val="24"/>
                <w:szCs w:val="32"/>
                <w:vertAlign w:val="baseline"/>
                <w:lang w:val="en-US" w:eastAsia="zh-CN" w:bidi="ar-SA"/>
                <w14:textFill>
                  <w14:solidFill>
                    <w14:schemeClr w14:val="tx1"/>
                  </w14:solidFill>
                </w14:textFill>
              </w:rPr>
            </w:pPr>
            <w:r>
              <w:rPr>
                <w:rFonts w:hint="eastAsia" w:ascii="微软雅黑" w:hAnsi="微软雅黑" w:eastAsia="微软雅黑" w:cs="微软雅黑"/>
                <w:color w:val="000000" w:themeColor="text1"/>
                <w:kern w:val="2"/>
                <w:sz w:val="24"/>
                <w:szCs w:val="32"/>
                <w:vertAlign w:val="baseline"/>
                <w:lang w:val="en-US" w:eastAsia="zh-CN" w:bidi="ar-SA"/>
                <w14:textFill>
                  <w14:solidFill>
                    <w14:schemeClr w14:val="tx1"/>
                  </w14:solidFill>
                </w14:textFill>
              </w:rPr>
              <w:t>南昌</w:t>
            </w:r>
          </w:p>
        </w:tc>
      </w:tr>
      <w:tr w14:paraId="322CCB37">
        <w:tblPrEx>
          <w:tblBorders>
            <w:top w:val="thinThickSmallGap" w:color="B91371" w:sz="24" w:space="0"/>
            <w:left w:val="thinThickSmallGap" w:color="B91371" w:sz="24" w:space="0"/>
            <w:bottom w:val="thinThickSmallGap" w:color="B91371" w:sz="24" w:space="0"/>
            <w:right w:val="thinThickSmallGap" w:color="B91371" w:sz="24" w:space="0"/>
            <w:insideH w:val="single" w:color="B91371" w:sz="4" w:space="0"/>
            <w:insideV w:val="single" w:color="B91371" w:sz="4" w:space="0"/>
          </w:tblBorders>
          <w:tblCellMar>
            <w:top w:w="0" w:type="dxa"/>
            <w:left w:w="108" w:type="dxa"/>
            <w:bottom w:w="0" w:type="dxa"/>
            <w:right w:w="108" w:type="dxa"/>
          </w:tblCellMar>
        </w:tblPrEx>
        <w:trPr>
          <w:trHeight w:val="638" w:hRule="atLeast"/>
        </w:trPr>
        <w:tc>
          <w:tcPr>
            <w:tcW w:w="935" w:type="dxa"/>
            <w:tcBorders>
              <w:tl2br w:val="nil"/>
              <w:tr2bl w:val="nil"/>
            </w:tcBorders>
          </w:tcPr>
          <w:p w14:paraId="357D9EFB">
            <w:pPr>
              <w:pStyle w:val="23"/>
              <w:widowControl w:val="0"/>
              <w:ind w:firstLine="0" w:firstLineChars="0"/>
              <w:jc w:val="center"/>
              <w:textAlignment w:val="auto"/>
              <w:rPr>
                <w:rFonts w:ascii="微软雅黑" w:hAnsi="微软雅黑" w:eastAsia="微软雅黑" w:cs="微软雅黑"/>
              </w:rPr>
            </w:pPr>
            <w:r>
              <w:rPr>
                <w:rFonts w:hint="eastAsia" w:ascii="微软雅黑" w:hAnsi="微软雅黑" w:eastAsia="微软雅黑" w:cs="微软雅黑"/>
              </w:rPr>
              <w:t>第2天</w:t>
            </w:r>
          </w:p>
        </w:tc>
        <w:tc>
          <w:tcPr>
            <w:tcW w:w="5998" w:type="dxa"/>
            <w:tcBorders>
              <w:tl2br w:val="nil"/>
              <w:tr2bl w:val="nil"/>
            </w:tcBorders>
            <w:vAlign w:val="top"/>
          </w:tcPr>
          <w:p w14:paraId="72B56E9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lang w:eastAsia="zh-CN"/>
              </w:rPr>
            </w:pPr>
            <w:r>
              <w:rPr>
                <w:rFonts w:hint="eastAsia" w:ascii="微软雅黑" w:hAnsi="微软雅黑" w:eastAsia="微软雅黑" w:cs="微软雅黑"/>
                <w:color w:val="000000" w:themeColor="text1"/>
                <w:sz w:val="24"/>
                <w:szCs w:val="32"/>
                <w:vertAlign w:val="baseline"/>
                <w:lang w:val="en-US" w:eastAsia="zh-CN"/>
                <w14:textFill>
                  <w14:solidFill>
                    <w14:schemeClr w14:val="tx1"/>
                  </w14:solidFill>
                </w14:textFill>
              </w:rPr>
              <w:t>南昌--井冈山</w:t>
            </w:r>
          </w:p>
        </w:tc>
        <w:tc>
          <w:tcPr>
            <w:tcW w:w="1598" w:type="dxa"/>
            <w:tcBorders>
              <w:tl2br w:val="nil"/>
              <w:tr2bl w:val="nil"/>
            </w:tcBorders>
            <w:vAlign w:val="top"/>
          </w:tcPr>
          <w:p w14:paraId="1695B45E">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ascii="微软雅黑" w:hAnsi="微软雅黑" w:eastAsia="微软雅黑" w:cs="微软雅黑"/>
              </w:rPr>
            </w:pPr>
            <w:r>
              <w:rPr>
                <w:rFonts w:hint="eastAsia" w:ascii="微软雅黑" w:hAnsi="微软雅黑" w:eastAsia="微软雅黑" w:cs="微软雅黑"/>
                <w:color w:val="000000" w:themeColor="text1"/>
                <w:sz w:val="24"/>
                <w:szCs w:val="32"/>
                <w:vertAlign w:val="baseline"/>
                <w:lang w:val="en-US" w:eastAsia="zh-CN"/>
                <w14:textFill>
                  <w14:solidFill>
                    <w14:schemeClr w14:val="tx1"/>
                  </w14:solidFill>
                </w14:textFill>
              </w:rPr>
              <w:t>早/晚</w:t>
            </w:r>
          </w:p>
        </w:tc>
        <w:tc>
          <w:tcPr>
            <w:tcW w:w="2251" w:type="dxa"/>
            <w:tcBorders>
              <w:tl2br w:val="nil"/>
              <w:tr2bl w:val="nil"/>
            </w:tcBorders>
            <w:vAlign w:val="top"/>
          </w:tcPr>
          <w:p w14:paraId="71AD0F0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lang w:eastAsia="zh-CN"/>
              </w:rPr>
            </w:pPr>
            <w:r>
              <w:rPr>
                <w:rFonts w:hint="eastAsia" w:ascii="微软雅黑" w:hAnsi="微软雅黑" w:eastAsia="微软雅黑" w:cs="微软雅黑"/>
                <w:color w:val="000000" w:themeColor="text1"/>
                <w:sz w:val="24"/>
                <w:szCs w:val="32"/>
                <w:vertAlign w:val="baseline"/>
                <w:lang w:val="en-US" w:eastAsia="zh-CN"/>
                <w14:textFill>
                  <w14:solidFill>
                    <w14:schemeClr w14:val="tx1"/>
                  </w14:solidFill>
                </w14:textFill>
              </w:rPr>
              <w:t>井冈山</w:t>
            </w:r>
          </w:p>
        </w:tc>
      </w:tr>
      <w:tr w14:paraId="7AB9D521">
        <w:tblPrEx>
          <w:tblBorders>
            <w:top w:val="thinThickSmallGap" w:color="B91371" w:sz="24" w:space="0"/>
            <w:left w:val="thinThickSmallGap" w:color="B91371" w:sz="24" w:space="0"/>
            <w:bottom w:val="thinThickSmallGap" w:color="B91371" w:sz="24" w:space="0"/>
            <w:right w:val="thinThickSmallGap" w:color="B91371" w:sz="24" w:space="0"/>
            <w:insideH w:val="single" w:color="B91371" w:sz="4" w:space="0"/>
            <w:insideV w:val="single" w:color="B91371" w:sz="4" w:space="0"/>
          </w:tblBorders>
          <w:tblCellMar>
            <w:top w:w="0" w:type="dxa"/>
            <w:left w:w="108" w:type="dxa"/>
            <w:bottom w:w="0" w:type="dxa"/>
            <w:right w:w="108" w:type="dxa"/>
          </w:tblCellMar>
        </w:tblPrEx>
        <w:trPr>
          <w:trHeight w:val="638" w:hRule="atLeast"/>
        </w:trPr>
        <w:tc>
          <w:tcPr>
            <w:tcW w:w="935" w:type="dxa"/>
            <w:tcBorders>
              <w:tl2br w:val="nil"/>
              <w:tr2bl w:val="nil"/>
            </w:tcBorders>
          </w:tcPr>
          <w:p w14:paraId="587CB3DB">
            <w:pPr>
              <w:pStyle w:val="23"/>
              <w:widowControl w:val="0"/>
              <w:ind w:firstLine="0" w:firstLineChars="0"/>
              <w:jc w:val="center"/>
              <w:textAlignment w:val="auto"/>
              <w:rPr>
                <w:rFonts w:ascii="微软雅黑" w:hAnsi="微软雅黑" w:eastAsia="微软雅黑" w:cs="微软雅黑"/>
              </w:rPr>
            </w:pPr>
            <w:r>
              <w:rPr>
                <w:rFonts w:hint="eastAsia" w:ascii="微软雅黑" w:hAnsi="微软雅黑" w:eastAsia="微软雅黑" w:cs="微软雅黑"/>
              </w:rPr>
              <w:t>第</w:t>
            </w:r>
            <w:r>
              <w:rPr>
                <w:rFonts w:hint="eastAsia" w:ascii="微软雅黑" w:hAnsi="微软雅黑" w:eastAsia="微软雅黑" w:cs="微软雅黑"/>
                <w:lang w:val="en-US" w:eastAsia="zh-CN"/>
              </w:rPr>
              <w:t>3</w:t>
            </w:r>
            <w:r>
              <w:rPr>
                <w:rFonts w:hint="eastAsia" w:ascii="微软雅黑" w:hAnsi="微软雅黑" w:eastAsia="微软雅黑" w:cs="微软雅黑"/>
              </w:rPr>
              <w:t>天</w:t>
            </w:r>
          </w:p>
        </w:tc>
        <w:tc>
          <w:tcPr>
            <w:tcW w:w="5998" w:type="dxa"/>
            <w:tcBorders>
              <w:tl2br w:val="nil"/>
              <w:tr2bl w:val="nil"/>
            </w:tcBorders>
            <w:vAlign w:val="top"/>
          </w:tcPr>
          <w:p w14:paraId="4B6D8C7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微软雅黑" w:hAnsi="微软雅黑" w:eastAsia="微软雅黑" w:cs="微软雅黑"/>
              </w:rPr>
            </w:pPr>
            <w:r>
              <w:rPr>
                <w:rFonts w:hint="eastAsia" w:ascii="微软雅黑" w:hAnsi="微软雅黑" w:eastAsia="微软雅黑" w:cs="微软雅黑"/>
                <w:color w:val="000000" w:themeColor="text1"/>
                <w:sz w:val="24"/>
                <w:szCs w:val="32"/>
                <w:vertAlign w:val="baseline"/>
                <w:lang w:val="en-US" w:eastAsia="zh-CN"/>
                <w14:textFill>
                  <w14:solidFill>
                    <w14:schemeClr w14:val="tx1"/>
                  </w14:solidFill>
                </w14:textFill>
              </w:rPr>
              <w:t>井冈山--葛仙山</w:t>
            </w:r>
          </w:p>
        </w:tc>
        <w:tc>
          <w:tcPr>
            <w:tcW w:w="1598" w:type="dxa"/>
            <w:tcBorders>
              <w:tl2br w:val="nil"/>
              <w:tr2bl w:val="nil"/>
            </w:tcBorders>
            <w:vAlign w:val="top"/>
          </w:tcPr>
          <w:p w14:paraId="09F565A9">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ascii="微软雅黑" w:hAnsi="微软雅黑" w:eastAsia="微软雅黑" w:cs="微软雅黑"/>
              </w:rPr>
            </w:pPr>
            <w:r>
              <w:rPr>
                <w:rFonts w:hint="eastAsia" w:ascii="微软雅黑" w:hAnsi="微软雅黑" w:eastAsia="微软雅黑" w:cs="微软雅黑"/>
                <w:color w:val="000000" w:themeColor="text1"/>
                <w:sz w:val="24"/>
                <w:szCs w:val="32"/>
                <w:vertAlign w:val="baseline"/>
                <w:lang w:val="en-US" w:eastAsia="zh-CN"/>
                <w14:textFill>
                  <w14:solidFill>
                    <w14:schemeClr w14:val="tx1"/>
                  </w14:solidFill>
                </w14:textFill>
              </w:rPr>
              <w:t>早/晚</w:t>
            </w:r>
          </w:p>
        </w:tc>
        <w:tc>
          <w:tcPr>
            <w:tcW w:w="2251" w:type="dxa"/>
            <w:tcBorders>
              <w:tl2br w:val="nil"/>
              <w:tr2bl w:val="nil"/>
            </w:tcBorders>
            <w:vAlign w:val="top"/>
          </w:tcPr>
          <w:p w14:paraId="4CBC85DB">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lang w:eastAsia="zh-CN"/>
              </w:rPr>
            </w:pPr>
            <w:r>
              <w:rPr>
                <w:rFonts w:hint="eastAsia" w:ascii="微软雅黑" w:hAnsi="微软雅黑" w:eastAsia="微软雅黑" w:cs="微软雅黑"/>
                <w:color w:val="000000" w:themeColor="text1"/>
                <w:sz w:val="24"/>
                <w:szCs w:val="32"/>
                <w:vertAlign w:val="baseline"/>
                <w:lang w:val="en-US" w:eastAsia="zh-CN"/>
                <w14:textFill>
                  <w14:solidFill>
                    <w14:schemeClr w14:val="tx1"/>
                  </w14:solidFill>
                </w14:textFill>
              </w:rPr>
              <w:t>葛仙山内</w:t>
            </w:r>
          </w:p>
        </w:tc>
      </w:tr>
      <w:tr w14:paraId="36C73C1E">
        <w:tblPrEx>
          <w:tblBorders>
            <w:top w:val="thinThickSmallGap" w:color="B91371" w:sz="24" w:space="0"/>
            <w:left w:val="thinThickSmallGap" w:color="B91371" w:sz="24" w:space="0"/>
            <w:bottom w:val="thinThickSmallGap" w:color="B91371" w:sz="24" w:space="0"/>
            <w:right w:val="thinThickSmallGap" w:color="B91371" w:sz="24" w:space="0"/>
            <w:insideH w:val="single" w:color="B91371" w:sz="4" w:space="0"/>
            <w:insideV w:val="single" w:color="B91371" w:sz="4" w:space="0"/>
          </w:tblBorders>
          <w:tblCellMar>
            <w:top w:w="0" w:type="dxa"/>
            <w:left w:w="108" w:type="dxa"/>
            <w:bottom w:w="0" w:type="dxa"/>
            <w:right w:w="108" w:type="dxa"/>
          </w:tblCellMar>
        </w:tblPrEx>
        <w:trPr>
          <w:trHeight w:val="638" w:hRule="atLeast"/>
        </w:trPr>
        <w:tc>
          <w:tcPr>
            <w:tcW w:w="935" w:type="dxa"/>
            <w:tcBorders>
              <w:tl2br w:val="nil"/>
              <w:tr2bl w:val="nil"/>
            </w:tcBorders>
          </w:tcPr>
          <w:p w14:paraId="59FB4F89">
            <w:pPr>
              <w:pStyle w:val="23"/>
              <w:widowControl w:val="0"/>
              <w:ind w:firstLine="0" w:firstLineChars="0"/>
              <w:jc w:val="center"/>
              <w:textAlignment w:val="auto"/>
              <w:rPr>
                <w:rFonts w:ascii="微软雅黑" w:hAnsi="微软雅黑" w:eastAsia="微软雅黑" w:cs="微软雅黑"/>
              </w:rPr>
            </w:pPr>
            <w:r>
              <w:rPr>
                <w:rFonts w:hint="eastAsia" w:ascii="微软雅黑" w:hAnsi="微软雅黑" w:eastAsia="微软雅黑" w:cs="微软雅黑"/>
              </w:rPr>
              <w:t>第</w:t>
            </w:r>
            <w:r>
              <w:rPr>
                <w:rFonts w:hint="eastAsia" w:ascii="微软雅黑" w:hAnsi="微软雅黑" w:eastAsia="微软雅黑" w:cs="微软雅黑"/>
                <w:lang w:val="en-US" w:eastAsia="zh-CN"/>
              </w:rPr>
              <w:t>4</w:t>
            </w:r>
            <w:r>
              <w:rPr>
                <w:rFonts w:hint="eastAsia" w:ascii="微软雅黑" w:hAnsi="微软雅黑" w:eastAsia="微软雅黑" w:cs="微软雅黑"/>
              </w:rPr>
              <w:t>天</w:t>
            </w:r>
          </w:p>
        </w:tc>
        <w:tc>
          <w:tcPr>
            <w:tcW w:w="5998" w:type="dxa"/>
            <w:tcBorders>
              <w:tl2br w:val="nil"/>
              <w:tr2bl w:val="nil"/>
            </w:tcBorders>
            <w:vAlign w:val="top"/>
          </w:tcPr>
          <w:p w14:paraId="5C4D6D4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lang w:eastAsia="zh-CN"/>
              </w:rPr>
            </w:pPr>
            <w:r>
              <w:rPr>
                <w:rFonts w:hint="eastAsia" w:ascii="微软雅黑" w:hAnsi="微软雅黑" w:eastAsia="微软雅黑" w:cs="微软雅黑"/>
                <w:color w:val="000000" w:themeColor="text1"/>
                <w:sz w:val="24"/>
                <w:szCs w:val="32"/>
                <w:vertAlign w:val="baseline"/>
                <w:lang w:val="en-US" w:eastAsia="zh-CN"/>
                <w14:textFill>
                  <w14:solidFill>
                    <w14:schemeClr w14:val="tx1"/>
                  </w14:solidFill>
                </w14:textFill>
              </w:rPr>
              <w:t xml:space="preserve">三清山风景区 </w:t>
            </w:r>
          </w:p>
        </w:tc>
        <w:tc>
          <w:tcPr>
            <w:tcW w:w="1598" w:type="dxa"/>
            <w:tcBorders>
              <w:tl2br w:val="nil"/>
              <w:tr2bl w:val="nil"/>
            </w:tcBorders>
            <w:vAlign w:val="top"/>
          </w:tcPr>
          <w:p w14:paraId="5B15DDBE">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ascii="微软雅黑" w:hAnsi="微软雅黑" w:eastAsia="微软雅黑" w:cs="微软雅黑"/>
              </w:rPr>
            </w:pPr>
            <w:r>
              <w:rPr>
                <w:rFonts w:hint="eastAsia" w:ascii="微软雅黑" w:hAnsi="微软雅黑" w:eastAsia="微软雅黑" w:cs="微软雅黑"/>
                <w:color w:val="000000" w:themeColor="text1"/>
                <w:sz w:val="24"/>
                <w:szCs w:val="32"/>
                <w:vertAlign w:val="baseline"/>
                <w:lang w:val="en-US" w:eastAsia="zh-CN"/>
                <w14:textFill>
                  <w14:solidFill>
                    <w14:schemeClr w14:val="tx1"/>
                  </w14:solidFill>
                </w14:textFill>
              </w:rPr>
              <w:t>早/晚</w:t>
            </w:r>
          </w:p>
        </w:tc>
        <w:tc>
          <w:tcPr>
            <w:tcW w:w="2251" w:type="dxa"/>
            <w:tcBorders>
              <w:tl2br w:val="nil"/>
              <w:tr2bl w:val="nil"/>
            </w:tcBorders>
            <w:vAlign w:val="top"/>
          </w:tcPr>
          <w:p w14:paraId="1E30035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lang w:eastAsia="zh-CN"/>
              </w:rPr>
            </w:pPr>
            <w:r>
              <w:rPr>
                <w:rFonts w:hint="eastAsia" w:ascii="微软雅黑" w:hAnsi="微软雅黑" w:eastAsia="微软雅黑" w:cs="微软雅黑"/>
                <w:color w:val="000000" w:themeColor="text1"/>
                <w:sz w:val="24"/>
                <w:szCs w:val="32"/>
                <w:vertAlign w:val="baseline"/>
                <w:lang w:val="en-US" w:eastAsia="zh-CN"/>
                <w14:textFill>
                  <w14:solidFill>
                    <w14:schemeClr w14:val="tx1"/>
                  </w14:solidFill>
                </w14:textFill>
              </w:rPr>
              <w:t>上饶或婺源</w:t>
            </w:r>
          </w:p>
        </w:tc>
      </w:tr>
      <w:tr w14:paraId="213A41A0">
        <w:tblPrEx>
          <w:tblBorders>
            <w:top w:val="thinThickSmallGap" w:color="B91371" w:sz="24" w:space="0"/>
            <w:left w:val="thinThickSmallGap" w:color="B91371" w:sz="24" w:space="0"/>
            <w:bottom w:val="thinThickSmallGap" w:color="B91371" w:sz="24" w:space="0"/>
            <w:right w:val="thinThickSmallGap" w:color="B91371" w:sz="24" w:space="0"/>
            <w:insideH w:val="single" w:color="B91371" w:sz="4" w:space="0"/>
            <w:insideV w:val="single" w:color="B91371" w:sz="4" w:space="0"/>
          </w:tblBorders>
          <w:tblCellMar>
            <w:top w:w="0" w:type="dxa"/>
            <w:left w:w="108" w:type="dxa"/>
            <w:bottom w:w="0" w:type="dxa"/>
            <w:right w:w="108" w:type="dxa"/>
          </w:tblCellMar>
        </w:tblPrEx>
        <w:trPr>
          <w:trHeight w:val="638" w:hRule="atLeast"/>
        </w:trPr>
        <w:tc>
          <w:tcPr>
            <w:tcW w:w="935" w:type="dxa"/>
            <w:tcBorders>
              <w:tl2br w:val="nil"/>
              <w:tr2bl w:val="nil"/>
            </w:tcBorders>
          </w:tcPr>
          <w:p w14:paraId="0E71DD96">
            <w:pPr>
              <w:pStyle w:val="23"/>
              <w:widowControl w:val="0"/>
              <w:ind w:firstLine="0" w:firstLineChars="0"/>
              <w:jc w:val="center"/>
              <w:textAlignment w:val="auto"/>
              <w:rPr>
                <w:rFonts w:ascii="微软雅黑" w:hAnsi="微软雅黑" w:eastAsia="微软雅黑" w:cs="微软雅黑"/>
              </w:rPr>
            </w:pPr>
            <w:r>
              <w:rPr>
                <w:rFonts w:hint="eastAsia" w:ascii="微软雅黑" w:hAnsi="微软雅黑" w:eastAsia="微软雅黑" w:cs="微软雅黑"/>
              </w:rPr>
              <w:t>第</w:t>
            </w:r>
            <w:r>
              <w:rPr>
                <w:rFonts w:hint="eastAsia" w:ascii="微软雅黑" w:hAnsi="微软雅黑" w:eastAsia="微软雅黑" w:cs="微软雅黑"/>
                <w:lang w:val="en-US" w:eastAsia="zh-CN"/>
              </w:rPr>
              <w:t>5</w:t>
            </w:r>
            <w:r>
              <w:rPr>
                <w:rFonts w:hint="eastAsia" w:ascii="微软雅黑" w:hAnsi="微软雅黑" w:eastAsia="微软雅黑" w:cs="微软雅黑"/>
              </w:rPr>
              <w:t>天</w:t>
            </w:r>
          </w:p>
        </w:tc>
        <w:tc>
          <w:tcPr>
            <w:tcW w:w="5998" w:type="dxa"/>
            <w:tcBorders>
              <w:tl2br w:val="nil"/>
              <w:tr2bl w:val="nil"/>
            </w:tcBorders>
            <w:vAlign w:val="top"/>
          </w:tcPr>
          <w:p w14:paraId="33A7ADD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微软雅黑" w:hAnsi="微软雅黑" w:eastAsia="微软雅黑" w:cs="微软雅黑"/>
              </w:rPr>
            </w:pPr>
            <w:r>
              <w:rPr>
                <w:rFonts w:hint="eastAsia" w:ascii="微软雅黑" w:hAnsi="微软雅黑" w:eastAsia="微软雅黑" w:cs="微软雅黑"/>
                <w:color w:val="000000" w:themeColor="text1"/>
                <w:sz w:val="24"/>
                <w:szCs w:val="32"/>
                <w:vertAlign w:val="baseline"/>
                <w:lang w:val="en-US" w:eastAsia="zh-CN"/>
                <w14:textFill>
                  <w14:solidFill>
                    <w14:schemeClr w14:val="tx1"/>
                  </w14:solidFill>
                </w14:textFill>
              </w:rPr>
              <w:t>婺源篁岭 弦高古城 婺女洲</w:t>
            </w:r>
          </w:p>
        </w:tc>
        <w:tc>
          <w:tcPr>
            <w:tcW w:w="1598" w:type="dxa"/>
            <w:tcBorders>
              <w:tl2br w:val="nil"/>
              <w:tr2bl w:val="nil"/>
            </w:tcBorders>
            <w:vAlign w:val="top"/>
          </w:tcPr>
          <w:p w14:paraId="4A3C45FD">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ascii="微软雅黑" w:hAnsi="微软雅黑" w:eastAsia="微软雅黑" w:cs="微软雅黑"/>
              </w:rPr>
            </w:pPr>
            <w:r>
              <w:rPr>
                <w:rFonts w:hint="eastAsia" w:ascii="微软雅黑" w:hAnsi="微软雅黑" w:eastAsia="微软雅黑" w:cs="微软雅黑"/>
                <w:color w:val="000000" w:themeColor="text1"/>
                <w:sz w:val="24"/>
                <w:szCs w:val="32"/>
                <w:vertAlign w:val="baseline"/>
                <w:lang w:val="en-US" w:eastAsia="zh-CN"/>
                <w14:textFill>
                  <w14:solidFill>
                    <w14:schemeClr w14:val="tx1"/>
                  </w14:solidFill>
                </w14:textFill>
              </w:rPr>
              <w:t>早/晚</w:t>
            </w:r>
          </w:p>
        </w:tc>
        <w:tc>
          <w:tcPr>
            <w:tcW w:w="2251" w:type="dxa"/>
            <w:tcBorders>
              <w:tl2br w:val="nil"/>
              <w:tr2bl w:val="nil"/>
            </w:tcBorders>
            <w:vAlign w:val="top"/>
          </w:tcPr>
          <w:p w14:paraId="34FCAF3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lang w:eastAsia="zh-CN"/>
              </w:rPr>
            </w:pPr>
            <w:r>
              <w:rPr>
                <w:rFonts w:hint="eastAsia" w:ascii="微软雅黑" w:hAnsi="微软雅黑" w:eastAsia="微软雅黑" w:cs="微软雅黑"/>
                <w:color w:val="000000" w:themeColor="text1"/>
                <w:sz w:val="24"/>
                <w:szCs w:val="32"/>
                <w:vertAlign w:val="baseline"/>
                <w:lang w:val="en-US" w:eastAsia="zh-CN"/>
                <w14:textFill>
                  <w14:solidFill>
                    <w14:schemeClr w14:val="tx1"/>
                  </w14:solidFill>
                </w14:textFill>
              </w:rPr>
              <w:t>婺源</w:t>
            </w:r>
          </w:p>
        </w:tc>
      </w:tr>
      <w:tr w14:paraId="0CE68453">
        <w:tblPrEx>
          <w:tblBorders>
            <w:top w:val="thinThickSmallGap" w:color="B91371" w:sz="24" w:space="0"/>
            <w:left w:val="thinThickSmallGap" w:color="B91371" w:sz="24" w:space="0"/>
            <w:bottom w:val="thinThickSmallGap" w:color="B91371" w:sz="24" w:space="0"/>
            <w:right w:val="thinThickSmallGap" w:color="B91371" w:sz="24" w:space="0"/>
            <w:insideH w:val="single" w:color="B91371" w:sz="4" w:space="0"/>
            <w:insideV w:val="single" w:color="B91371" w:sz="4" w:space="0"/>
          </w:tblBorders>
          <w:tblCellMar>
            <w:top w:w="0" w:type="dxa"/>
            <w:left w:w="108" w:type="dxa"/>
            <w:bottom w:w="0" w:type="dxa"/>
            <w:right w:w="108" w:type="dxa"/>
          </w:tblCellMar>
        </w:tblPrEx>
        <w:trPr>
          <w:trHeight w:val="638" w:hRule="atLeast"/>
        </w:trPr>
        <w:tc>
          <w:tcPr>
            <w:tcW w:w="935" w:type="dxa"/>
            <w:tcBorders>
              <w:tl2br w:val="nil"/>
              <w:tr2bl w:val="nil"/>
            </w:tcBorders>
          </w:tcPr>
          <w:p w14:paraId="2FAE6D01">
            <w:pPr>
              <w:pStyle w:val="23"/>
              <w:widowControl w:val="0"/>
              <w:ind w:firstLine="0" w:firstLineChars="0"/>
              <w:jc w:val="center"/>
              <w:textAlignment w:val="auto"/>
              <w:rPr>
                <w:rFonts w:ascii="微软雅黑" w:hAnsi="微软雅黑" w:eastAsia="微软雅黑" w:cs="微软雅黑"/>
              </w:rPr>
            </w:pPr>
            <w:r>
              <w:rPr>
                <w:rFonts w:hint="eastAsia" w:ascii="微软雅黑" w:hAnsi="微软雅黑" w:eastAsia="微软雅黑" w:cs="微软雅黑"/>
              </w:rPr>
              <w:t>第</w:t>
            </w:r>
            <w:r>
              <w:rPr>
                <w:rFonts w:hint="eastAsia" w:ascii="微软雅黑" w:hAnsi="微软雅黑" w:eastAsia="微软雅黑" w:cs="微软雅黑"/>
                <w:lang w:val="en-US" w:eastAsia="zh-CN"/>
              </w:rPr>
              <w:t>6</w:t>
            </w:r>
            <w:r>
              <w:rPr>
                <w:rFonts w:hint="eastAsia" w:ascii="微软雅黑" w:hAnsi="微软雅黑" w:eastAsia="微软雅黑" w:cs="微软雅黑"/>
              </w:rPr>
              <w:t>天</w:t>
            </w:r>
          </w:p>
        </w:tc>
        <w:tc>
          <w:tcPr>
            <w:tcW w:w="5998" w:type="dxa"/>
            <w:tcBorders>
              <w:tl2br w:val="nil"/>
              <w:tr2bl w:val="nil"/>
            </w:tcBorders>
            <w:vAlign w:val="top"/>
          </w:tcPr>
          <w:p w14:paraId="354BED8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lang w:val="en-US"/>
              </w:rPr>
            </w:pPr>
            <w:r>
              <w:rPr>
                <w:rFonts w:hint="eastAsia" w:ascii="微软雅黑" w:hAnsi="微软雅黑" w:eastAsia="微软雅黑" w:cs="微软雅黑"/>
                <w:color w:val="000000" w:themeColor="text1"/>
                <w:sz w:val="24"/>
                <w:szCs w:val="32"/>
                <w:vertAlign w:val="baseline"/>
                <w:lang w:val="en-US" w:eastAsia="zh-CN"/>
                <w14:textFill>
                  <w14:solidFill>
                    <w14:schemeClr w14:val="tx1"/>
                  </w14:solidFill>
                </w14:textFill>
              </w:rPr>
              <w:t xml:space="preserve">景德镇  庐山风景区 </w:t>
            </w:r>
          </w:p>
        </w:tc>
        <w:tc>
          <w:tcPr>
            <w:tcW w:w="1598" w:type="dxa"/>
            <w:tcBorders>
              <w:tl2br w:val="nil"/>
              <w:tr2bl w:val="nil"/>
            </w:tcBorders>
            <w:vAlign w:val="top"/>
          </w:tcPr>
          <w:p w14:paraId="6E38A52D">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ascii="微软雅黑" w:hAnsi="微软雅黑" w:eastAsia="微软雅黑" w:cs="微软雅黑"/>
              </w:rPr>
            </w:pPr>
            <w:r>
              <w:rPr>
                <w:rFonts w:hint="eastAsia" w:ascii="微软雅黑" w:hAnsi="微软雅黑" w:eastAsia="微软雅黑" w:cs="微软雅黑"/>
                <w:color w:val="000000" w:themeColor="text1"/>
                <w:sz w:val="24"/>
                <w:szCs w:val="32"/>
                <w:vertAlign w:val="baseline"/>
                <w:lang w:val="en-US" w:eastAsia="zh-CN"/>
                <w14:textFill>
                  <w14:solidFill>
                    <w14:schemeClr w14:val="tx1"/>
                  </w14:solidFill>
                </w14:textFill>
              </w:rPr>
              <w:t>早/晚</w:t>
            </w:r>
          </w:p>
        </w:tc>
        <w:tc>
          <w:tcPr>
            <w:tcW w:w="2251" w:type="dxa"/>
            <w:tcBorders>
              <w:tl2br w:val="nil"/>
              <w:tr2bl w:val="nil"/>
            </w:tcBorders>
            <w:vAlign w:val="top"/>
          </w:tcPr>
          <w:p w14:paraId="1FF4AAD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lang w:eastAsia="zh-CN"/>
              </w:rPr>
            </w:pPr>
            <w:r>
              <w:rPr>
                <w:rFonts w:hint="eastAsia" w:ascii="微软雅黑" w:hAnsi="微软雅黑" w:eastAsia="微软雅黑" w:cs="微软雅黑"/>
                <w:color w:val="000000" w:themeColor="text1"/>
                <w:sz w:val="24"/>
                <w:szCs w:val="32"/>
                <w:vertAlign w:val="baseline"/>
                <w:lang w:val="en-US" w:eastAsia="zh-CN"/>
                <w14:textFill>
                  <w14:solidFill>
                    <w14:schemeClr w14:val="tx1"/>
                  </w14:solidFill>
                </w14:textFill>
              </w:rPr>
              <w:t>庐山上</w:t>
            </w:r>
          </w:p>
        </w:tc>
      </w:tr>
      <w:tr w14:paraId="316FC178">
        <w:tblPrEx>
          <w:tblBorders>
            <w:top w:val="thinThickSmallGap" w:color="B91371" w:sz="24" w:space="0"/>
            <w:left w:val="thinThickSmallGap" w:color="B91371" w:sz="24" w:space="0"/>
            <w:bottom w:val="thinThickSmallGap" w:color="B91371" w:sz="24" w:space="0"/>
            <w:right w:val="thinThickSmallGap" w:color="B91371" w:sz="24" w:space="0"/>
            <w:insideH w:val="single" w:color="B91371" w:sz="4" w:space="0"/>
            <w:insideV w:val="single" w:color="B91371" w:sz="4" w:space="0"/>
          </w:tblBorders>
          <w:tblCellMar>
            <w:top w:w="0" w:type="dxa"/>
            <w:left w:w="108" w:type="dxa"/>
            <w:bottom w:w="0" w:type="dxa"/>
            <w:right w:w="108" w:type="dxa"/>
          </w:tblCellMar>
        </w:tblPrEx>
        <w:trPr>
          <w:trHeight w:val="638" w:hRule="atLeast"/>
        </w:trPr>
        <w:tc>
          <w:tcPr>
            <w:tcW w:w="935" w:type="dxa"/>
            <w:tcBorders>
              <w:tl2br w:val="nil"/>
              <w:tr2bl w:val="nil"/>
            </w:tcBorders>
          </w:tcPr>
          <w:p w14:paraId="27AFD806">
            <w:pPr>
              <w:pStyle w:val="23"/>
              <w:widowControl w:val="0"/>
              <w:ind w:firstLine="0" w:firstLineChars="0"/>
              <w:jc w:val="center"/>
              <w:textAlignment w:val="auto"/>
              <w:rPr>
                <w:rFonts w:hint="default" w:ascii="微软雅黑" w:hAnsi="微软雅黑" w:eastAsia="微软雅黑" w:cs="微软雅黑"/>
                <w:lang w:val="en-US" w:eastAsia="zh-CN"/>
              </w:rPr>
            </w:pPr>
            <w:r>
              <w:rPr>
                <w:rFonts w:hint="eastAsia" w:ascii="微软雅黑" w:hAnsi="微软雅黑" w:eastAsia="微软雅黑" w:cs="微软雅黑"/>
                <w:lang w:eastAsia="zh-CN"/>
              </w:rPr>
              <w:t>第</w:t>
            </w:r>
            <w:r>
              <w:rPr>
                <w:rFonts w:hint="eastAsia" w:ascii="微软雅黑" w:hAnsi="微软雅黑" w:eastAsia="微软雅黑" w:cs="微软雅黑"/>
                <w:lang w:val="en-US" w:eastAsia="zh-CN"/>
              </w:rPr>
              <w:t>7天</w:t>
            </w:r>
          </w:p>
        </w:tc>
        <w:tc>
          <w:tcPr>
            <w:tcW w:w="5998" w:type="dxa"/>
            <w:tcBorders>
              <w:tl2br w:val="nil"/>
              <w:tr2bl w:val="nil"/>
            </w:tcBorders>
            <w:shd w:val="clear" w:color="auto" w:fill="auto"/>
            <w:vAlign w:val="top"/>
          </w:tcPr>
          <w:p w14:paraId="1F990E8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color w:val="000000" w:themeColor="text1"/>
                <w:kern w:val="2"/>
                <w:sz w:val="24"/>
                <w:szCs w:val="32"/>
                <w:vertAlign w:val="baseline"/>
                <w:lang w:val="en-US" w:eastAsia="zh-CN" w:bidi="ar-SA"/>
                <w14:textFill>
                  <w14:solidFill>
                    <w14:schemeClr w14:val="tx1"/>
                  </w14:solidFill>
                </w14:textFill>
              </w:rPr>
            </w:pPr>
            <w:r>
              <w:rPr>
                <w:rFonts w:hint="eastAsia" w:ascii="微软雅黑" w:hAnsi="微软雅黑" w:eastAsia="微软雅黑" w:cs="微软雅黑"/>
                <w:color w:val="000000" w:themeColor="text1"/>
                <w:sz w:val="24"/>
                <w:szCs w:val="32"/>
                <w:vertAlign w:val="baseline"/>
                <w:lang w:val="en-US" w:eastAsia="zh-CN"/>
                <w14:textFill>
                  <w14:solidFill>
                    <w14:schemeClr w14:val="tx1"/>
                  </w14:solidFill>
                </w14:textFill>
              </w:rPr>
              <w:t>南昌--返程</w:t>
            </w:r>
          </w:p>
        </w:tc>
        <w:tc>
          <w:tcPr>
            <w:tcW w:w="1598" w:type="dxa"/>
            <w:tcBorders>
              <w:tl2br w:val="nil"/>
              <w:tr2bl w:val="nil"/>
            </w:tcBorders>
            <w:shd w:val="clear" w:color="auto" w:fill="auto"/>
            <w:vAlign w:val="top"/>
          </w:tcPr>
          <w:p w14:paraId="1DDFD445">
            <w:pPr>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微软雅黑" w:hAnsi="微软雅黑" w:eastAsia="微软雅黑" w:cs="微软雅黑"/>
                <w:color w:val="000000" w:themeColor="text1"/>
                <w:kern w:val="2"/>
                <w:sz w:val="24"/>
                <w:szCs w:val="32"/>
                <w:vertAlign w:val="baseline"/>
                <w:lang w:val="en-US" w:eastAsia="zh-CN" w:bidi="ar-SA"/>
                <w14:textFill>
                  <w14:solidFill>
                    <w14:schemeClr w14:val="tx1"/>
                  </w14:solidFill>
                </w14:textFill>
              </w:rPr>
            </w:pPr>
            <w:r>
              <w:rPr>
                <w:rFonts w:hint="eastAsia" w:ascii="微软雅黑" w:hAnsi="微软雅黑" w:eastAsia="微软雅黑" w:cs="微软雅黑"/>
                <w:color w:val="000000" w:themeColor="text1"/>
                <w:sz w:val="24"/>
                <w:szCs w:val="32"/>
                <w:vertAlign w:val="baseline"/>
                <w:lang w:val="en-US" w:eastAsia="zh-CN"/>
                <w14:textFill>
                  <w14:solidFill>
                    <w14:schemeClr w14:val="tx1"/>
                  </w14:solidFill>
                </w14:textFill>
              </w:rPr>
              <w:t>早</w:t>
            </w:r>
          </w:p>
        </w:tc>
        <w:tc>
          <w:tcPr>
            <w:tcW w:w="2251" w:type="dxa"/>
            <w:tcBorders>
              <w:tl2br w:val="nil"/>
              <w:tr2bl w:val="nil"/>
            </w:tcBorders>
            <w:shd w:val="clear" w:color="auto" w:fill="auto"/>
            <w:vAlign w:val="top"/>
          </w:tcPr>
          <w:p w14:paraId="0A31283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color w:val="000000" w:themeColor="text1"/>
                <w:kern w:val="2"/>
                <w:sz w:val="24"/>
                <w:szCs w:val="32"/>
                <w:vertAlign w:val="baseline"/>
                <w:lang w:val="en-US" w:eastAsia="zh-CN" w:bidi="ar-SA"/>
                <w14:textFill>
                  <w14:solidFill>
                    <w14:schemeClr w14:val="tx1"/>
                  </w14:solidFill>
                </w14:textFill>
              </w:rPr>
            </w:pPr>
            <w:r>
              <w:rPr>
                <w:rFonts w:hint="eastAsia" w:ascii="微软雅黑" w:hAnsi="微软雅黑" w:eastAsia="微软雅黑" w:cs="微软雅黑"/>
                <w:color w:val="000000" w:themeColor="text1"/>
                <w:sz w:val="24"/>
                <w:szCs w:val="32"/>
                <w:vertAlign w:val="baseline"/>
                <w:lang w:val="en-US" w:eastAsia="zh-CN"/>
                <w14:textFill>
                  <w14:solidFill>
                    <w14:schemeClr w14:val="tx1"/>
                  </w14:solidFill>
                </w14:textFill>
              </w:rPr>
              <w:t>无住宿</w:t>
            </w:r>
          </w:p>
        </w:tc>
      </w:tr>
    </w:tbl>
    <w:tbl>
      <w:tblPr>
        <w:tblStyle w:val="14"/>
        <w:tblW w:w="10816" w:type="dxa"/>
        <w:tblInd w:w="-76" w:type="dxa"/>
        <w:tblBorders>
          <w:top w:val="double" w:color="93CDDD" w:sz="4" w:space="0"/>
          <w:left w:val="double" w:color="93CDDD" w:sz="4" w:space="0"/>
          <w:bottom w:val="double" w:color="93CDDD" w:sz="4" w:space="0"/>
          <w:right w:val="double" w:color="93CDDD" w:sz="4" w:space="0"/>
          <w:insideH w:val="single" w:color="93CDDD" w:sz="4" w:space="0"/>
          <w:insideV w:val="single" w:color="93CDDD" w:sz="4" w:space="0"/>
        </w:tblBorders>
        <w:tblLayout w:type="fixed"/>
        <w:tblCellMar>
          <w:top w:w="0" w:type="dxa"/>
          <w:left w:w="108" w:type="dxa"/>
          <w:bottom w:w="0" w:type="dxa"/>
          <w:right w:w="108" w:type="dxa"/>
        </w:tblCellMar>
      </w:tblPr>
      <w:tblGrid>
        <w:gridCol w:w="184"/>
        <w:gridCol w:w="730"/>
        <w:gridCol w:w="1245"/>
        <w:gridCol w:w="8657"/>
      </w:tblGrid>
      <w:tr w14:paraId="70247F40">
        <w:tblPrEx>
          <w:tblBorders>
            <w:top w:val="double" w:color="93CDDD" w:sz="4" w:space="0"/>
            <w:left w:val="double" w:color="93CDDD" w:sz="4" w:space="0"/>
            <w:bottom w:val="double" w:color="93CDDD" w:sz="4" w:space="0"/>
            <w:right w:val="double" w:color="93CDDD" w:sz="4" w:space="0"/>
            <w:insideH w:val="single" w:color="93CDDD" w:sz="4" w:space="0"/>
            <w:insideV w:val="single" w:color="93CDDD" w:sz="4" w:space="0"/>
          </w:tblBorders>
          <w:tblCellMar>
            <w:top w:w="0" w:type="dxa"/>
            <w:left w:w="108" w:type="dxa"/>
            <w:bottom w:w="0" w:type="dxa"/>
            <w:right w:w="108" w:type="dxa"/>
          </w:tblCellMar>
        </w:tblPrEx>
        <w:trPr>
          <w:trHeight w:val="715" w:hRule="atLeast"/>
        </w:trPr>
        <w:tc>
          <w:tcPr>
            <w:tcW w:w="10816" w:type="dxa"/>
            <w:gridSpan w:val="4"/>
            <w:tcBorders>
              <w:tl2br w:val="nil"/>
              <w:tr2bl w:val="nil"/>
            </w:tcBorders>
            <w:noWrap w:val="0"/>
            <w:vAlign w:val="center"/>
          </w:tcPr>
          <w:p w14:paraId="6F09D805">
            <w:pPr>
              <w:keepNext w:val="0"/>
              <w:keepLines w:val="0"/>
              <w:pageBreakBefore w:val="0"/>
              <w:kinsoku/>
              <w:wordWrap/>
              <w:overflowPunct/>
              <w:topLinePunct w:val="0"/>
              <w:autoSpaceDN/>
              <w:bidi w:val="0"/>
              <w:snapToGrid w:val="0"/>
              <w:spacing w:line="240" w:lineRule="auto"/>
              <w:textAlignment w:val="auto"/>
              <w:rPr>
                <w:rFonts w:hint="eastAsia" w:ascii="微软雅黑" w:hAnsi="微软雅黑" w:eastAsia="微软雅黑" w:cs="微软雅黑"/>
                <w:b/>
                <w:i/>
                <w:color w:val="5F497A"/>
                <w:sz w:val="44"/>
                <w:szCs w:val="44"/>
              </w:rPr>
            </w:pPr>
            <w:r>
              <w:rPr>
                <w:rFonts w:hint="eastAsia" w:ascii="微软雅黑" w:hAnsi="微软雅黑" w:eastAsia="微软雅黑" w:cs="微软雅黑"/>
                <w:b/>
                <w:iCs/>
                <w:color w:val="31849B"/>
                <w:sz w:val="32"/>
                <w:szCs w:val="32"/>
              </w:rPr>
              <w:t>行程安排：</w:t>
            </w:r>
          </w:p>
        </w:tc>
      </w:tr>
      <w:tr w14:paraId="2EDEBD4E">
        <w:tblPrEx>
          <w:tblBorders>
            <w:top w:val="double" w:color="93CDDD" w:sz="4" w:space="0"/>
            <w:left w:val="double" w:color="93CDDD" w:sz="4" w:space="0"/>
            <w:bottom w:val="double" w:color="93CDDD" w:sz="4" w:space="0"/>
            <w:right w:val="double" w:color="93CDDD" w:sz="4" w:space="0"/>
            <w:insideH w:val="single" w:color="93CDDD" w:sz="4" w:space="0"/>
            <w:insideV w:val="single" w:color="93CDDD" w:sz="4" w:space="0"/>
          </w:tblBorders>
          <w:tblCellMar>
            <w:top w:w="0" w:type="dxa"/>
            <w:left w:w="108" w:type="dxa"/>
            <w:bottom w:w="0" w:type="dxa"/>
            <w:right w:w="108" w:type="dxa"/>
          </w:tblCellMar>
        </w:tblPrEx>
        <w:trPr>
          <w:trHeight w:val="341" w:hRule="atLeast"/>
        </w:trPr>
        <w:tc>
          <w:tcPr>
            <w:tcW w:w="10816" w:type="dxa"/>
            <w:gridSpan w:val="4"/>
            <w:tcBorders>
              <w:tl2br w:val="nil"/>
              <w:tr2bl w:val="nil"/>
            </w:tcBorders>
            <w:shd w:val="clear" w:color="auto" w:fill="31849B"/>
            <w:noWrap w:val="0"/>
            <w:vAlign w:val="center"/>
          </w:tcPr>
          <w:p w14:paraId="5304A533">
            <w:pPr>
              <w:keepNext w:val="0"/>
              <w:keepLines w:val="0"/>
              <w:pageBreakBefore w:val="0"/>
              <w:widowControl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color w:val="FFFF00"/>
                <w:sz w:val="24"/>
                <w:lang w:val="en-US" w:eastAsia="zh-CN"/>
              </w:rPr>
            </w:pPr>
            <w:r>
              <w:rPr>
                <w:rFonts w:hint="eastAsia" w:ascii="微软雅黑" w:hAnsi="微软雅黑" w:eastAsia="微软雅黑" w:cs="微软雅黑"/>
                <w:b/>
                <w:color w:val="FFFF00"/>
                <w:sz w:val="24"/>
              </w:rPr>
              <w:t>第1天：</w:t>
            </w:r>
            <w:r>
              <w:rPr>
                <w:rFonts w:hint="eastAsia" w:ascii="微软雅黑" w:hAnsi="微软雅黑" w:eastAsia="微软雅黑" w:cs="微软雅黑"/>
                <w:b/>
                <w:color w:val="FFFF00"/>
                <w:sz w:val="24"/>
                <w:lang w:val="en-US" w:eastAsia="zh-CN"/>
              </w:rPr>
              <w:t>成都</w:t>
            </w:r>
            <w:r>
              <w:rPr>
                <w:rFonts w:hint="eastAsia" w:ascii="微软雅黑" w:hAnsi="微软雅黑" w:eastAsia="微软雅黑" w:cs="微软雅黑"/>
                <w:b/>
                <w:color w:val="FFFF00"/>
                <w:sz w:val="24"/>
              </w:rPr>
              <w:t>—</w:t>
            </w:r>
            <w:r>
              <w:rPr>
                <w:rFonts w:hint="eastAsia" w:ascii="微软雅黑" w:hAnsi="微软雅黑" w:eastAsia="微软雅黑" w:cs="微软雅黑"/>
                <w:b/>
                <w:color w:val="FFFF00"/>
                <w:sz w:val="24"/>
                <w:lang w:eastAsia="zh-CN"/>
              </w:rPr>
              <w:t>南昌</w:t>
            </w:r>
            <w:r>
              <w:rPr>
                <w:rFonts w:hint="eastAsia" w:ascii="微软雅黑" w:hAnsi="微软雅黑" w:eastAsia="微软雅黑" w:cs="微软雅黑"/>
                <w:b/>
                <w:color w:val="FFFF00"/>
                <w:sz w:val="24"/>
              </w:rPr>
              <w:t xml:space="preserve"> </w:t>
            </w:r>
            <w:r>
              <w:rPr>
                <w:rFonts w:hint="eastAsia" w:ascii="微软雅黑" w:hAnsi="微软雅黑" w:eastAsia="微软雅黑" w:cs="微软雅黑"/>
                <w:b/>
                <w:color w:val="FFFF00"/>
                <w:sz w:val="24"/>
                <w:lang w:val="en-US" w:eastAsia="zh-CN"/>
              </w:rPr>
              <w:t xml:space="preserve">                               </w:t>
            </w:r>
            <w:r>
              <w:rPr>
                <w:rFonts w:hint="eastAsia" w:ascii="微软雅黑" w:hAnsi="微软雅黑" w:eastAsia="微软雅黑" w:cs="微软雅黑"/>
                <w:b/>
                <w:color w:val="FFFF00"/>
                <w:sz w:val="24"/>
              </w:rPr>
              <w:t>用餐：</w:t>
            </w:r>
            <w:r>
              <w:rPr>
                <w:rFonts w:hint="eastAsia" w:ascii="微软雅黑" w:hAnsi="微软雅黑" w:eastAsia="微软雅黑" w:cs="微软雅黑"/>
                <w:b/>
                <w:color w:val="FFFF00"/>
                <w:sz w:val="24"/>
                <w:lang w:val="en-US" w:eastAsia="zh-CN"/>
              </w:rPr>
              <w:t xml:space="preserve"> /       </w:t>
            </w:r>
            <w:r>
              <w:rPr>
                <w:rFonts w:hint="eastAsia" w:ascii="微软雅黑" w:hAnsi="微软雅黑" w:eastAsia="微软雅黑" w:cs="微软雅黑"/>
                <w:b/>
                <w:color w:val="FFFF00"/>
                <w:sz w:val="24"/>
              </w:rPr>
              <w:t>宿：</w:t>
            </w:r>
            <w:r>
              <w:rPr>
                <w:rFonts w:hint="eastAsia" w:ascii="微软雅黑" w:hAnsi="微软雅黑" w:eastAsia="微软雅黑" w:cs="微软雅黑"/>
                <w:b/>
                <w:color w:val="FFFF00"/>
                <w:sz w:val="24"/>
                <w:lang w:val="en-US" w:eastAsia="zh-CN"/>
              </w:rPr>
              <w:t>火车上</w:t>
            </w:r>
          </w:p>
        </w:tc>
      </w:tr>
      <w:tr w14:paraId="673D2B1D">
        <w:tblPrEx>
          <w:tblBorders>
            <w:top w:val="double" w:color="93CDDD" w:sz="4" w:space="0"/>
            <w:left w:val="double" w:color="93CDDD" w:sz="4" w:space="0"/>
            <w:bottom w:val="double" w:color="93CDDD" w:sz="4" w:space="0"/>
            <w:right w:val="double" w:color="93CDDD" w:sz="4" w:space="0"/>
            <w:insideH w:val="single" w:color="93CDDD" w:sz="4" w:space="0"/>
            <w:insideV w:val="single" w:color="93CDDD" w:sz="4" w:space="0"/>
          </w:tblBorders>
          <w:tblCellMar>
            <w:top w:w="0" w:type="dxa"/>
            <w:left w:w="108" w:type="dxa"/>
            <w:bottom w:w="0" w:type="dxa"/>
            <w:right w:w="108" w:type="dxa"/>
          </w:tblCellMar>
        </w:tblPrEx>
        <w:trPr>
          <w:trHeight w:val="249" w:hRule="atLeast"/>
        </w:trPr>
        <w:tc>
          <w:tcPr>
            <w:tcW w:w="10816" w:type="dxa"/>
            <w:gridSpan w:val="4"/>
            <w:tcBorders>
              <w:tl2br w:val="nil"/>
              <w:tr2bl w:val="nil"/>
            </w:tcBorders>
            <w:noWrap w:val="0"/>
            <w:vAlign w:val="center"/>
          </w:tcPr>
          <w:p w14:paraId="550CDB04">
            <w:pPr>
              <w:keepNext w:val="0"/>
              <w:keepLines w:val="0"/>
              <w:pageBreakBefore w:val="0"/>
              <w:widowControl/>
              <w:suppressLineNumbers w:val="0"/>
              <w:kinsoku/>
              <w:wordWrap/>
              <w:overflowPunct/>
              <w:topLinePunct w:val="0"/>
              <w:autoSpaceDN/>
              <w:bidi w:val="0"/>
              <w:snapToGrid w:val="0"/>
              <w:spacing w:line="240" w:lineRule="auto"/>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b/>
                <w:color w:val="0000FF"/>
                <w:sz w:val="24"/>
                <w:szCs w:val="24"/>
              </w:rPr>
              <w:t>【</w:t>
            </w:r>
            <w:r>
              <w:rPr>
                <w:rFonts w:hint="eastAsia" w:ascii="微软雅黑" w:hAnsi="微软雅黑" w:eastAsia="微软雅黑" w:cs="微软雅黑"/>
                <w:b/>
                <w:color w:val="0000FF"/>
                <w:sz w:val="24"/>
                <w:szCs w:val="24"/>
                <w:lang w:val="en-US" w:eastAsia="zh-CN"/>
              </w:rPr>
              <w:t>成都</w:t>
            </w:r>
            <w:r>
              <w:rPr>
                <w:rFonts w:hint="eastAsia" w:ascii="微软雅黑" w:hAnsi="微软雅黑" w:eastAsia="微软雅黑" w:cs="微软雅黑"/>
                <w:b/>
                <w:color w:val="0000FF"/>
                <w:sz w:val="24"/>
                <w:szCs w:val="24"/>
              </w:rPr>
              <w:t>出发】</w:t>
            </w:r>
            <w:r>
              <w:rPr>
                <w:rFonts w:hint="eastAsia" w:ascii="微软雅黑" w:hAnsi="微软雅黑" w:eastAsia="微软雅黑" w:cs="微软雅黑"/>
                <w:color w:val="000000"/>
                <w:kern w:val="0"/>
                <w:sz w:val="24"/>
                <w:szCs w:val="24"/>
                <w:lang w:val="en-US" w:eastAsia="zh-CN" w:bidi="ar"/>
              </w:rPr>
              <w:t>成都乘飞机出发，赴江西南昌（导游提前一天或当天上午联系客人出团及接站事宜）接站人员接站并送您前往下榻酒店，游客办理入住后自由活动。</w:t>
            </w:r>
          </w:p>
          <w:p w14:paraId="20648D02">
            <w:pPr>
              <w:keepNext w:val="0"/>
              <w:keepLines w:val="0"/>
              <w:pageBreakBefore w:val="0"/>
              <w:widowControl/>
              <w:suppressLineNumbers w:val="0"/>
              <w:kinsoku/>
              <w:wordWrap/>
              <w:overflowPunct/>
              <w:topLinePunct w:val="0"/>
              <w:autoSpaceDN/>
              <w:bidi w:val="0"/>
              <w:snapToGrid w:val="0"/>
              <w:spacing w:line="240" w:lineRule="auto"/>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如您到达较早，也可自行安排市区游览：</w:t>
            </w:r>
          </w:p>
          <w:p w14:paraId="471F09CA">
            <w:pPr>
              <w:keepNext w:val="0"/>
              <w:keepLines w:val="0"/>
              <w:pageBreakBefore w:val="0"/>
              <w:widowControl/>
              <w:suppressLineNumbers w:val="0"/>
              <w:kinsoku/>
              <w:wordWrap/>
              <w:overflowPunct/>
              <w:topLinePunct w:val="0"/>
              <w:autoSpaceDN/>
              <w:bidi w:val="0"/>
              <w:snapToGrid w:val="0"/>
              <w:spacing w:line="240" w:lineRule="auto"/>
              <w:jc w:val="left"/>
              <w:textAlignment w:val="auto"/>
              <w:rPr>
                <w:rFonts w:hint="eastAsia" w:ascii="微软雅黑" w:hAnsi="微软雅黑" w:eastAsia="微软雅黑" w:cs="微软雅黑"/>
                <w:b w:val="0"/>
                <w:bCs w:val="0"/>
                <w:color w:val="E36C09"/>
                <w:kern w:val="2"/>
                <w:sz w:val="20"/>
                <w:szCs w:val="20"/>
                <w:lang w:val="en-US" w:eastAsia="zh-CN" w:bidi="ar-SA"/>
              </w:rPr>
            </w:pPr>
            <w:r>
              <w:rPr>
                <w:rFonts w:hint="eastAsia" w:ascii="微软雅黑" w:hAnsi="微软雅黑" w:eastAsia="微软雅黑" w:cs="微软雅黑"/>
                <w:b w:val="0"/>
                <w:bCs w:val="0"/>
                <w:color w:val="E36C09"/>
                <w:kern w:val="2"/>
                <w:sz w:val="20"/>
                <w:szCs w:val="20"/>
                <w:lang w:val="en-US" w:eastAsia="zh-CN" w:bidi="ar-SA"/>
              </w:rPr>
              <w:t>南昌市区景点推荐：八一纪念馆、滕王阁、江西省博物馆、南昌舰等</w:t>
            </w:r>
          </w:p>
          <w:p w14:paraId="21B7A724">
            <w:pPr>
              <w:pStyle w:val="5"/>
              <w:keepNext w:val="0"/>
              <w:keepLines w:val="0"/>
              <w:pageBreakBefore w:val="0"/>
              <w:kinsoku/>
              <w:wordWrap/>
              <w:overflowPunct/>
              <w:topLinePunct w:val="0"/>
              <w:autoSpaceDN/>
              <w:bidi w:val="0"/>
              <w:snapToGrid w:val="0"/>
              <w:spacing w:line="240" w:lineRule="auto"/>
              <w:ind w:firstLine="0" w:firstLineChars="0"/>
              <w:jc w:val="left"/>
              <w:textAlignment w:val="auto"/>
              <w:rPr>
                <w:rFonts w:hint="eastAsia" w:ascii="微软雅黑" w:hAnsi="微软雅黑" w:eastAsia="微软雅黑" w:cs="微软雅黑"/>
                <w:b w:val="0"/>
                <w:bCs w:val="0"/>
                <w:color w:val="E36C09"/>
                <w:sz w:val="20"/>
                <w:szCs w:val="20"/>
              </w:rPr>
            </w:pPr>
            <w:r>
              <w:rPr>
                <w:rFonts w:hint="eastAsia" w:ascii="微软雅黑" w:hAnsi="微软雅黑" w:eastAsia="微软雅黑" w:cs="微软雅黑"/>
                <w:b w:val="0"/>
                <w:bCs w:val="0"/>
                <w:color w:val="E36C09"/>
                <w:sz w:val="20"/>
                <w:szCs w:val="20"/>
              </w:rPr>
              <w:t>特色餐饮推荐：知名小吃参考【南昌拌粉，瓦罐汤】知名赣菜参考【柴米油盐餐厅】等。</w:t>
            </w:r>
          </w:p>
          <w:p w14:paraId="2D809B2B">
            <w:pPr>
              <w:pStyle w:val="5"/>
              <w:keepNext w:val="0"/>
              <w:keepLines w:val="0"/>
              <w:pageBreakBefore w:val="0"/>
              <w:kinsoku/>
              <w:wordWrap/>
              <w:overflowPunct/>
              <w:topLinePunct w:val="0"/>
              <w:autoSpaceDN/>
              <w:bidi w:val="0"/>
              <w:snapToGrid w:val="0"/>
              <w:spacing w:line="240" w:lineRule="auto"/>
              <w:ind w:firstLine="0" w:firstLineChars="0"/>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color w:val="0070C0"/>
                <w:sz w:val="20"/>
                <w:szCs w:val="20"/>
              </w:rPr>
              <w:t>温馨提示：</w:t>
            </w:r>
            <w:r>
              <w:rPr>
                <w:rFonts w:hint="eastAsia" w:ascii="微软雅黑" w:hAnsi="微软雅黑" w:eastAsia="微软雅黑" w:cs="微软雅黑"/>
                <w:color w:val="0070C0"/>
                <w:sz w:val="20"/>
                <w:szCs w:val="20"/>
                <w:lang w:eastAsia="zh-CN"/>
              </w:rPr>
              <w:t>提前到达的客人，</w:t>
            </w:r>
            <w:r>
              <w:rPr>
                <w:rFonts w:hint="eastAsia" w:ascii="微软雅黑" w:hAnsi="微软雅黑" w:eastAsia="微软雅黑" w:cs="微软雅黑"/>
                <w:color w:val="0070C0"/>
                <w:sz w:val="20"/>
                <w:szCs w:val="20"/>
              </w:rPr>
              <w:t>入住火车站附近酒店</w:t>
            </w:r>
          </w:p>
        </w:tc>
      </w:tr>
      <w:tr w14:paraId="6CA93EC0">
        <w:tblPrEx>
          <w:tblBorders>
            <w:top w:val="double" w:color="93CDDD" w:sz="4" w:space="0"/>
            <w:left w:val="double" w:color="93CDDD" w:sz="4" w:space="0"/>
            <w:bottom w:val="double" w:color="93CDDD" w:sz="4" w:space="0"/>
            <w:right w:val="double" w:color="93CDDD" w:sz="4" w:space="0"/>
            <w:insideH w:val="single" w:color="93CDDD" w:sz="4" w:space="0"/>
            <w:insideV w:val="single" w:color="93CDDD" w:sz="4" w:space="0"/>
          </w:tblBorders>
          <w:tblCellMar>
            <w:top w:w="0" w:type="dxa"/>
            <w:left w:w="108" w:type="dxa"/>
            <w:bottom w:w="0" w:type="dxa"/>
            <w:right w:w="108" w:type="dxa"/>
          </w:tblCellMar>
        </w:tblPrEx>
        <w:trPr>
          <w:trHeight w:val="249" w:hRule="atLeast"/>
        </w:trPr>
        <w:tc>
          <w:tcPr>
            <w:tcW w:w="10816" w:type="dxa"/>
            <w:gridSpan w:val="4"/>
            <w:tcBorders>
              <w:tl2br w:val="nil"/>
              <w:tr2bl w:val="nil"/>
            </w:tcBorders>
            <w:shd w:val="clear" w:color="auto" w:fill="31849B"/>
            <w:noWrap w:val="0"/>
            <w:vAlign w:val="center"/>
          </w:tcPr>
          <w:p w14:paraId="623255C3">
            <w:pPr>
              <w:keepNext w:val="0"/>
              <w:keepLines w:val="0"/>
              <w:pageBreakBefore w:val="0"/>
              <w:widowControl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color w:val="FFFF00"/>
                <w:sz w:val="24"/>
                <w:lang w:val="en-US" w:eastAsia="zh-CN"/>
              </w:rPr>
            </w:pPr>
            <w:r>
              <w:rPr>
                <w:rFonts w:hint="eastAsia" w:ascii="微软雅黑" w:hAnsi="微软雅黑" w:eastAsia="微软雅黑" w:cs="微软雅黑"/>
                <w:b/>
                <w:color w:val="FFFF00"/>
                <w:sz w:val="24"/>
              </w:rPr>
              <w:t>第</w:t>
            </w:r>
            <w:r>
              <w:rPr>
                <w:rFonts w:hint="eastAsia" w:ascii="微软雅黑" w:hAnsi="微软雅黑" w:eastAsia="微软雅黑" w:cs="微软雅黑"/>
                <w:b/>
                <w:color w:val="FFFF00"/>
                <w:sz w:val="24"/>
                <w:lang w:val="en-US" w:eastAsia="zh-CN"/>
              </w:rPr>
              <w:t>2</w:t>
            </w:r>
            <w:r>
              <w:rPr>
                <w:rFonts w:hint="eastAsia" w:ascii="微软雅黑" w:hAnsi="微软雅黑" w:eastAsia="微软雅黑" w:cs="微软雅黑"/>
                <w:b/>
                <w:color w:val="FFFF00"/>
                <w:sz w:val="24"/>
              </w:rPr>
              <w:t>天：</w:t>
            </w:r>
            <w:r>
              <w:rPr>
                <w:rFonts w:hint="eastAsia" w:ascii="微软雅黑" w:hAnsi="微软雅黑" w:eastAsia="微软雅黑" w:cs="微软雅黑"/>
                <w:b/>
                <w:color w:val="FFFF00"/>
                <w:sz w:val="24"/>
                <w:lang w:eastAsia="zh-CN"/>
              </w:rPr>
              <w:t>南昌</w:t>
            </w:r>
            <w:r>
              <w:rPr>
                <w:rFonts w:hint="eastAsia" w:ascii="微软雅黑" w:hAnsi="微软雅黑" w:eastAsia="微软雅黑" w:cs="微软雅黑"/>
                <w:b/>
                <w:color w:val="FFFF00"/>
                <w:sz w:val="24"/>
                <w:lang w:val="en-US" w:eastAsia="zh-CN"/>
              </w:rPr>
              <w:t>---井冈山</w:t>
            </w:r>
            <w:r>
              <w:rPr>
                <w:rFonts w:hint="eastAsia" w:ascii="微软雅黑" w:hAnsi="微软雅黑" w:eastAsia="微软雅黑" w:cs="微软雅黑"/>
                <w:b/>
                <w:color w:val="FFFF00"/>
                <w:sz w:val="24"/>
              </w:rPr>
              <w:t xml:space="preserve">  </w:t>
            </w:r>
            <w:r>
              <w:rPr>
                <w:rFonts w:hint="eastAsia" w:ascii="微软雅黑" w:hAnsi="微软雅黑" w:eastAsia="微软雅黑" w:cs="微软雅黑"/>
                <w:b/>
                <w:color w:val="FFFF00"/>
                <w:sz w:val="24"/>
                <w:lang w:val="en-US" w:eastAsia="zh-CN"/>
              </w:rPr>
              <w:t xml:space="preserve">                           </w:t>
            </w:r>
            <w:r>
              <w:rPr>
                <w:rFonts w:hint="eastAsia" w:ascii="微软雅黑" w:hAnsi="微软雅黑" w:eastAsia="微软雅黑" w:cs="微软雅黑"/>
                <w:b/>
                <w:color w:val="FFFF00"/>
                <w:sz w:val="24"/>
              </w:rPr>
              <w:t>用餐：</w:t>
            </w:r>
            <w:r>
              <w:rPr>
                <w:rFonts w:hint="eastAsia" w:ascii="微软雅黑" w:hAnsi="微软雅黑" w:eastAsia="微软雅黑" w:cs="微软雅黑"/>
                <w:b/>
                <w:color w:val="FFFF00"/>
                <w:sz w:val="24"/>
                <w:lang w:val="en-US" w:eastAsia="zh-CN"/>
              </w:rPr>
              <w:t xml:space="preserve"> 早晚        </w:t>
            </w:r>
            <w:r>
              <w:rPr>
                <w:rFonts w:hint="eastAsia" w:ascii="微软雅黑" w:hAnsi="微软雅黑" w:eastAsia="微软雅黑" w:cs="微软雅黑"/>
                <w:b/>
                <w:color w:val="FFFF00"/>
                <w:sz w:val="24"/>
              </w:rPr>
              <w:t>宿：</w:t>
            </w:r>
            <w:r>
              <w:rPr>
                <w:rFonts w:hint="eastAsia" w:ascii="微软雅黑" w:hAnsi="微软雅黑" w:eastAsia="微软雅黑" w:cs="微软雅黑"/>
                <w:b/>
                <w:color w:val="FFFF00"/>
                <w:sz w:val="24"/>
                <w:lang w:val="en-US" w:eastAsia="zh-CN"/>
              </w:rPr>
              <w:t>井冈山</w:t>
            </w:r>
          </w:p>
        </w:tc>
      </w:tr>
      <w:tr w14:paraId="0EAC7A36">
        <w:tblPrEx>
          <w:tblBorders>
            <w:top w:val="double" w:color="93CDDD" w:sz="4" w:space="0"/>
            <w:left w:val="double" w:color="93CDDD" w:sz="4" w:space="0"/>
            <w:bottom w:val="double" w:color="93CDDD" w:sz="4" w:space="0"/>
            <w:right w:val="double" w:color="93CDDD" w:sz="4" w:space="0"/>
            <w:insideH w:val="single" w:color="93CDDD" w:sz="4" w:space="0"/>
            <w:insideV w:val="single" w:color="93CDDD" w:sz="4" w:space="0"/>
          </w:tblBorders>
          <w:tblCellMar>
            <w:top w:w="0" w:type="dxa"/>
            <w:left w:w="108" w:type="dxa"/>
            <w:bottom w:w="0" w:type="dxa"/>
            <w:right w:w="108" w:type="dxa"/>
          </w:tblCellMar>
        </w:tblPrEx>
        <w:trPr>
          <w:trHeight w:val="249" w:hRule="atLeast"/>
        </w:trPr>
        <w:tc>
          <w:tcPr>
            <w:tcW w:w="10816" w:type="dxa"/>
            <w:gridSpan w:val="4"/>
            <w:tcBorders>
              <w:tl2br w:val="nil"/>
              <w:tr2bl w:val="nil"/>
            </w:tcBorders>
            <w:noWrap w:val="0"/>
            <w:vAlign w:val="center"/>
          </w:tcPr>
          <w:p w14:paraId="3EFF0A2C">
            <w:pPr>
              <w:keepNext w:val="0"/>
              <w:keepLines w:val="0"/>
              <w:pageBreakBefore w:val="0"/>
              <w:widowControl/>
              <w:suppressLineNumbers w:val="0"/>
              <w:kinsoku/>
              <w:wordWrap/>
              <w:overflowPunct/>
              <w:topLinePunct w:val="0"/>
              <w:autoSpaceDE/>
              <w:autoSpaceDN/>
              <w:bidi w:val="0"/>
              <w:adjustRightInd/>
              <w:snapToGrid w:val="0"/>
              <w:spacing w:line="240" w:lineRule="auto"/>
              <w:ind w:firstLine="480" w:firstLineChars="200"/>
              <w:jc w:val="left"/>
              <w:textAlignment w:val="auto"/>
              <w:rPr>
                <w:rFonts w:hint="eastAsia" w:ascii="微软雅黑" w:hAnsi="微软雅黑" w:eastAsia="微软雅黑" w:cs="微软雅黑"/>
                <w:i w:val="0"/>
                <w:iCs w:val="0"/>
                <w:caps w:val="0"/>
                <w:color w:val="222222"/>
                <w:spacing w:val="0"/>
                <w:sz w:val="24"/>
                <w:szCs w:val="24"/>
                <w:shd w:val="clear" w:fill="FFFFFF"/>
                <w:lang w:eastAsia="zh-CN"/>
              </w:rPr>
            </w:pPr>
            <w:r>
              <w:rPr>
                <w:rFonts w:hint="eastAsia" w:ascii="微软雅黑" w:hAnsi="微软雅黑" w:eastAsia="微软雅黑" w:cs="微软雅黑"/>
                <w:bCs/>
                <w:color w:val="auto"/>
                <w:kern w:val="2"/>
                <w:sz w:val="24"/>
                <w:szCs w:val="24"/>
                <w:lang w:val="en-US" w:eastAsia="zh-CN" w:bidi="ar-SA"/>
              </w:rPr>
              <w:t>早餐后，</w:t>
            </w:r>
            <w:r>
              <w:rPr>
                <w:rFonts w:hint="eastAsia" w:ascii="微软雅黑" w:hAnsi="微软雅黑" w:eastAsia="微软雅黑" w:cs="微软雅黑"/>
                <w:bCs/>
                <w:color w:val="auto"/>
                <w:kern w:val="2"/>
                <w:sz w:val="24"/>
                <w:szCs w:val="24"/>
                <w:lang w:val="en-US" w:eastAsia="zh-CN" w:bidi="zh-CN"/>
              </w:rPr>
              <w:t>前往革命摇篮、5A景区—井冈山，参观</w:t>
            </w:r>
            <w:r>
              <w:rPr>
                <w:rFonts w:hint="eastAsia" w:ascii="微软雅黑" w:hAnsi="微软雅黑" w:eastAsia="微软雅黑" w:cs="微软雅黑"/>
                <w:b/>
                <w:bCs/>
                <w:color w:val="FF0000"/>
                <w:kern w:val="2"/>
                <w:sz w:val="24"/>
                <w:szCs w:val="24"/>
                <w:lang w:val="en-US" w:eastAsia="zh-CN" w:bidi="zh-CN"/>
              </w:rPr>
              <w:t>【茨坪毛泽东同志旧居】</w:t>
            </w:r>
            <w:r>
              <w:rPr>
                <w:rFonts w:hint="eastAsia" w:ascii="微软雅黑" w:hAnsi="微软雅黑" w:eastAsia="微软雅黑" w:cs="微软雅黑"/>
                <w:bCs/>
                <w:color w:val="auto"/>
                <w:kern w:val="2"/>
                <w:sz w:val="24"/>
                <w:szCs w:val="24"/>
                <w:lang w:val="en-US" w:eastAsia="zh-CN" w:bidi="zh-CN"/>
              </w:rPr>
              <w:t>坐落在井冈山市中心——茨坪东山脚下，是</w:t>
            </w:r>
            <w:r>
              <w:rPr>
                <w:rFonts w:hint="eastAsia" w:ascii="微软雅黑" w:hAnsi="微软雅黑" w:eastAsia="微软雅黑" w:cs="微软雅黑"/>
                <w:bCs/>
                <w:color w:val="auto"/>
                <w:kern w:val="2"/>
                <w:sz w:val="24"/>
                <w:szCs w:val="24"/>
                <w:lang w:val="en-US" w:eastAsia="zh-CN" w:bidi="zh-CN"/>
              </w:rPr>
              <w:fldChar w:fldCharType="begin"/>
            </w:r>
            <w:r>
              <w:rPr>
                <w:rFonts w:hint="eastAsia" w:ascii="微软雅黑" w:hAnsi="微软雅黑" w:eastAsia="微软雅黑" w:cs="微软雅黑"/>
                <w:bCs/>
                <w:color w:val="auto"/>
                <w:kern w:val="2"/>
                <w:sz w:val="24"/>
                <w:szCs w:val="24"/>
                <w:lang w:val="en-US" w:eastAsia="zh-CN" w:bidi="zh-CN"/>
              </w:rPr>
              <w:instrText xml:space="preserve">HYPERLINK "https://baike.sogou.com/lemma/ShowInnerLink.htm?lemmaId=7272"</w:instrText>
            </w:r>
            <w:r>
              <w:rPr>
                <w:rFonts w:hint="eastAsia" w:ascii="微软雅黑" w:hAnsi="微软雅黑" w:eastAsia="微软雅黑" w:cs="微软雅黑"/>
                <w:bCs/>
                <w:color w:val="auto"/>
                <w:kern w:val="2"/>
                <w:sz w:val="24"/>
                <w:szCs w:val="24"/>
                <w:lang w:val="en-US" w:eastAsia="zh-CN" w:bidi="zh-CN"/>
              </w:rPr>
              <w:fldChar w:fldCharType="separate"/>
            </w:r>
            <w:r>
              <w:rPr>
                <w:rFonts w:hint="eastAsia" w:ascii="微软雅黑" w:hAnsi="微软雅黑" w:eastAsia="微软雅黑" w:cs="微软雅黑"/>
                <w:bCs/>
                <w:color w:val="auto"/>
                <w:kern w:val="2"/>
                <w:sz w:val="24"/>
                <w:szCs w:val="24"/>
                <w:lang w:val="en-US" w:eastAsia="zh-CN" w:bidi="zh-CN"/>
              </w:rPr>
              <w:t>全国重点文物保护单位</w:t>
            </w:r>
            <w:r>
              <w:rPr>
                <w:rFonts w:hint="eastAsia" w:ascii="微软雅黑" w:hAnsi="微软雅黑" w:eastAsia="微软雅黑" w:cs="微软雅黑"/>
                <w:bCs/>
                <w:color w:val="auto"/>
                <w:kern w:val="2"/>
                <w:sz w:val="24"/>
                <w:szCs w:val="24"/>
                <w:lang w:val="en-US" w:eastAsia="zh-CN" w:bidi="zh-CN"/>
              </w:rPr>
              <w:fldChar w:fldCharType="end"/>
            </w:r>
            <w:r>
              <w:rPr>
                <w:rFonts w:hint="eastAsia" w:ascii="微软雅黑" w:hAnsi="微软雅黑" w:eastAsia="微软雅黑" w:cs="微软雅黑"/>
                <w:bCs/>
                <w:color w:val="auto"/>
                <w:kern w:val="2"/>
                <w:sz w:val="24"/>
                <w:szCs w:val="24"/>
                <w:lang w:val="en-US" w:eastAsia="zh-CN" w:bidi="zh-CN"/>
              </w:rPr>
              <w:t>。1927年10月下旬，</w:t>
            </w:r>
            <w:r>
              <w:rPr>
                <w:rFonts w:hint="eastAsia" w:ascii="微软雅黑" w:hAnsi="微软雅黑" w:eastAsia="微软雅黑" w:cs="微软雅黑"/>
                <w:bCs/>
                <w:color w:val="auto"/>
                <w:kern w:val="2"/>
                <w:sz w:val="24"/>
                <w:szCs w:val="24"/>
                <w:lang w:val="en-US" w:eastAsia="zh-CN" w:bidi="zh-CN"/>
              </w:rPr>
              <w:fldChar w:fldCharType="begin"/>
            </w:r>
            <w:r>
              <w:rPr>
                <w:rFonts w:hint="eastAsia" w:ascii="微软雅黑" w:hAnsi="微软雅黑" w:eastAsia="微软雅黑" w:cs="微软雅黑"/>
                <w:bCs/>
                <w:color w:val="auto"/>
                <w:kern w:val="2"/>
                <w:sz w:val="24"/>
                <w:szCs w:val="24"/>
                <w:lang w:val="en-US" w:eastAsia="zh-CN" w:bidi="zh-CN"/>
              </w:rPr>
              <w:instrText xml:space="preserve">HYPERLINK "https://baike.sogou.com/lemma/ShowInnerLink.htm?lemmaId=65544676"</w:instrText>
            </w:r>
            <w:r>
              <w:rPr>
                <w:rFonts w:hint="eastAsia" w:ascii="微软雅黑" w:hAnsi="微软雅黑" w:eastAsia="微软雅黑" w:cs="微软雅黑"/>
                <w:bCs/>
                <w:color w:val="auto"/>
                <w:kern w:val="2"/>
                <w:sz w:val="24"/>
                <w:szCs w:val="24"/>
                <w:lang w:val="en-US" w:eastAsia="zh-CN" w:bidi="zh-CN"/>
              </w:rPr>
              <w:fldChar w:fldCharType="separate"/>
            </w:r>
            <w:r>
              <w:rPr>
                <w:rFonts w:hint="eastAsia" w:ascii="微软雅黑" w:hAnsi="微软雅黑" w:eastAsia="微软雅黑" w:cs="微软雅黑"/>
                <w:bCs/>
                <w:color w:val="auto"/>
                <w:kern w:val="2"/>
                <w:sz w:val="24"/>
                <w:szCs w:val="24"/>
                <w:lang w:val="en-US" w:eastAsia="zh-CN" w:bidi="zh-CN"/>
              </w:rPr>
              <w:t>毛泽东</w:t>
            </w:r>
            <w:r>
              <w:rPr>
                <w:rFonts w:hint="eastAsia" w:ascii="微软雅黑" w:hAnsi="微软雅黑" w:eastAsia="微软雅黑" w:cs="微软雅黑"/>
                <w:bCs/>
                <w:color w:val="auto"/>
                <w:kern w:val="2"/>
                <w:sz w:val="24"/>
                <w:szCs w:val="24"/>
                <w:lang w:val="en-US" w:eastAsia="zh-CN" w:bidi="zh-CN"/>
              </w:rPr>
              <w:fldChar w:fldCharType="end"/>
            </w:r>
            <w:r>
              <w:rPr>
                <w:rFonts w:hint="eastAsia" w:ascii="微软雅黑" w:hAnsi="微软雅黑" w:eastAsia="微软雅黑" w:cs="微软雅黑"/>
                <w:bCs/>
                <w:color w:val="auto"/>
                <w:kern w:val="2"/>
                <w:sz w:val="24"/>
                <w:szCs w:val="24"/>
                <w:lang w:val="en-US" w:eastAsia="zh-CN" w:bidi="zh-CN"/>
              </w:rPr>
              <w:t>同志率领秋收起义部队抵达井冈山茨坪后，房东李利昌便腾出此屋的一半给秋收起义部队居住，到1929年1月止，毛泽东同志便常在此居住及工作。1929年，茨坪毛泽东同志旧居被烧毁；1961年，恢复遗址。在这里，毛泽东同志起草了《井冈山的斗争》一文，从理论上全面系统地总结了创建井冈山革命根据地的经验，阐明了“工农武装割据”的崭新思想。也留下了关于为了节省只用一根灯芯的革命佳话。乘车前往参观</w:t>
            </w:r>
            <w:r>
              <w:rPr>
                <w:rFonts w:hint="eastAsia" w:ascii="微软雅黑" w:hAnsi="微软雅黑" w:eastAsia="微软雅黑" w:cs="微软雅黑"/>
                <w:b/>
                <w:bCs/>
                <w:color w:val="FF0000"/>
                <w:kern w:val="2"/>
                <w:sz w:val="24"/>
                <w:szCs w:val="24"/>
                <w:lang w:val="en-US" w:eastAsia="zh-CN" w:bidi="zh-CN"/>
              </w:rPr>
              <w:t>【井冈山革命烈士陵园】</w:t>
            </w:r>
            <w:r>
              <w:rPr>
                <w:rFonts w:hint="eastAsia" w:ascii="微软雅黑" w:hAnsi="微软雅黑" w:eastAsia="微软雅黑" w:cs="微软雅黑"/>
                <w:bCs/>
                <w:color w:val="auto"/>
                <w:kern w:val="2"/>
                <w:sz w:val="24"/>
                <w:szCs w:val="24"/>
                <w:lang w:val="en-US" w:eastAsia="zh-CN" w:bidi="zh-CN"/>
              </w:rPr>
              <w:t>陵园于 1987 年始建，同年 10 月建成并开放参观游览。1997 年 10 月，由邓小平题字的“井冈山革命烈士纪念碑”落成剪彩。纪念堂大门上方烫金 横幅“井冈山根据地革命先烈永垂不朽”是彭真委员长 1987 年视察井冈山时为陵园题写的。纪念堂 设有瞻仰大厅、陈列室、吊唁大厅、 忠魂堂。</w:t>
            </w:r>
            <w:r>
              <w:rPr>
                <w:rStyle w:val="18"/>
                <w:rFonts w:hint="eastAsia" w:ascii="微软雅黑" w:hAnsi="微软雅黑" w:eastAsia="微软雅黑" w:cs="微软雅黑"/>
                <w:i w:val="0"/>
                <w:iCs w:val="0"/>
                <w:caps w:val="0"/>
                <w:color w:val="FF2941"/>
                <w:spacing w:val="0"/>
                <w:sz w:val="24"/>
                <w:szCs w:val="24"/>
                <w:shd w:val="clear" w:fill="FFFFFF"/>
              </w:rPr>
              <w:t>【纪念堂】</w:t>
            </w:r>
            <w:r>
              <w:rPr>
                <w:rFonts w:hint="eastAsia" w:ascii="微软雅黑" w:hAnsi="微软雅黑" w:eastAsia="微软雅黑" w:cs="微软雅黑"/>
                <w:i w:val="0"/>
                <w:iCs w:val="0"/>
                <w:caps w:val="0"/>
                <w:color w:val="222222"/>
                <w:spacing w:val="0"/>
                <w:sz w:val="24"/>
                <w:szCs w:val="24"/>
                <w:shd w:val="clear" w:fill="FFFFFF"/>
              </w:rPr>
              <w:t>纪念堂大门上方烫金横幅“井冈山根据地革命先烈永垂不朽”是彭真委员长1987年视察井冈山时为陵园题写的。纪念堂设有瞻仰大厅、陈列室、吊唁大厅、忠魂堂。</w:t>
            </w:r>
            <w:r>
              <w:rPr>
                <w:rStyle w:val="18"/>
                <w:rFonts w:hint="eastAsia" w:ascii="微软雅黑" w:hAnsi="微软雅黑" w:eastAsia="微软雅黑" w:cs="微软雅黑"/>
                <w:i w:val="0"/>
                <w:iCs w:val="0"/>
                <w:caps w:val="0"/>
                <w:color w:val="FF2941"/>
                <w:spacing w:val="0"/>
                <w:sz w:val="24"/>
                <w:szCs w:val="24"/>
                <w:shd w:val="clear" w:fill="FFFFFF"/>
              </w:rPr>
              <w:t>【碑林】</w:t>
            </w:r>
            <w:r>
              <w:rPr>
                <w:rFonts w:hint="eastAsia" w:ascii="微软雅黑" w:hAnsi="微软雅黑" w:eastAsia="微软雅黑" w:cs="微软雅黑"/>
                <w:i w:val="0"/>
                <w:iCs w:val="0"/>
                <w:caps w:val="0"/>
                <w:color w:val="222222"/>
                <w:spacing w:val="0"/>
                <w:sz w:val="24"/>
                <w:szCs w:val="24"/>
                <w:shd w:val="clear" w:fill="FFFFFF"/>
              </w:rPr>
              <w:t>采用江南园林建筑风格，分为碑廊、碑亭、碑墙三种碑刻陈列形式，因山就势，高低错落，配以亭、台、楼、阁相结合的整体建筑造型。</w:t>
            </w:r>
            <w:r>
              <w:rPr>
                <w:rStyle w:val="18"/>
                <w:rFonts w:hint="eastAsia" w:ascii="微软雅黑" w:hAnsi="微软雅黑" w:eastAsia="微软雅黑" w:cs="微软雅黑"/>
                <w:i w:val="0"/>
                <w:iCs w:val="0"/>
                <w:caps w:val="0"/>
                <w:color w:val="FF2941"/>
                <w:spacing w:val="0"/>
                <w:sz w:val="24"/>
                <w:szCs w:val="24"/>
                <w:shd w:val="clear" w:fill="FFFFFF"/>
              </w:rPr>
              <w:t>【雕塑园】</w:t>
            </w:r>
            <w:r>
              <w:rPr>
                <w:rFonts w:hint="eastAsia" w:ascii="微软雅黑" w:hAnsi="微软雅黑" w:eastAsia="微软雅黑" w:cs="微软雅黑"/>
                <w:i w:val="0"/>
                <w:iCs w:val="0"/>
                <w:caps w:val="0"/>
                <w:color w:val="222222"/>
                <w:spacing w:val="0"/>
                <w:sz w:val="24"/>
                <w:szCs w:val="24"/>
                <w:shd w:val="clear" w:fill="FFFFFF"/>
              </w:rPr>
              <w:t>雕塑园坐落于陵园东侧山头。园标为全国政协副主席、参加过井冈山斗争的老红军萧克上将题写。园内塑造了—卜九尊井冈山斗争时期中共井冈山前委、红四军军委、湘赣边界特委的主要领导和著名人士毛泽东、朱德、彭德怀、陈毅、贺子珍等人的光辉形象。19尊雕像分别由全国著名雕塑家以青铜、汉白玉、花岗岩为材料创作塑造，再现了艰苦卓绝的井冈山斗争一代先驱的英雄气概和战将风采，具有历史观瞻和雕塑艺术的双重价值，是难得观瞻到的雕塑珍品。【纪念碑】位于陵园的最上方。由基座、碑座和主碑三部分组成。主碑是用镀汰的不锈钢制作的；高达27米，意含1927年毛泽东等老一辈无产阶级革命家创建了井冈山革命根据地。远眺井冈山主峰【五指峰】第四代人民币100元背面图。</w:t>
            </w:r>
          </w:p>
          <w:p w14:paraId="01F19733">
            <w:pPr>
              <w:keepNext w:val="0"/>
              <w:keepLines w:val="0"/>
              <w:pageBreakBefore w:val="0"/>
              <w:widowControl/>
              <w:suppressLineNumbers w:val="0"/>
              <w:shd w:val="clear" w:fill="FDEADA" w:themeFill="accent6" w:themeFillTint="32"/>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color w:val="000000"/>
                <w:kern w:val="0"/>
                <w:sz w:val="24"/>
                <w:szCs w:val="24"/>
                <w:highlight w:val="none"/>
                <w:lang w:val="en-US" w:eastAsia="zh-CN" w:bidi="ar"/>
              </w:rPr>
              <w:t>晚餐后夜游活动：</w:t>
            </w:r>
            <w:r>
              <w:rPr>
                <w:rFonts w:hint="eastAsia" w:ascii="微软雅黑" w:hAnsi="微软雅黑" w:eastAsia="微软雅黑" w:cs="微软雅黑"/>
                <w:b/>
                <w:bCs/>
                <w:color w:val="FF0000"/>
                <w:kern w:val="0"/>
                <w:sz w:val="24"/>
                <w:szCs w:val="24"/>
                <w:highlight w:val="none"/>
                <w:lang w:val="en-US" w:eastAsia="zh-CN" w:bidi="ar"/>
              </w:rPr>
              <w:t>【篝火晚会】</w:t>
            </w:r>
            <w:r>
              <w:rPr>
                <w:rFonts w:hint="eastAsia" w:ascii="微软雅黑" w:hAnsi="微软雅黑" w:eastAsia="微软雅黑" w:cs="微软雅黑"/>
                <w:color w:val="000000"/>
                <w:kern w:val="0"/>
                <w:sz w:val="24"/>
                <w:szCs w:val="24"/>
                <w:highlight w:val="none"/>
                <w:lang w:val="en-US" w:eastAsia="zh-CN" w:bidi="ar"/>
              </w:rPr>
              <w:t xml:space="preserve">我们可以一起围着火堆尽情跳舞,大山之夜，可以任意在大自然的怀抱中嬉戏，可以向朋友尽情倾诉生活琐事，在这个怡人的夜晚里，你都可以尽情的放松你的身心，抛开琐碎的思绪，投入这场供篝火晚会的氛围里。 </w:t>
            </w:r>
          </w:p>
          <w:p w14:paraId="41E99F33">
            <w:pPr>
              <w:keepNext w:val="0"/>
              <w:keepLines w:val="0"/>
              <w:pageBreakBefore w:val="0"/>
              <w:widowControl/>
              <w:suppressLineNumbers w:val="0"/>
              <w:shd w:val="clear" w:fill="FDEADA" w:themeFill="accent6" w:themeFillTint="32"/>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b/>
                <w:bCs/>
                <w:color w:val="FF0000"/>
                <w:kern w:val="0"/>
                <w:sz w:val="24"/>
                <w:szCs w:val="24"/>
                <w:highlight w:val="none"/>
                <w:lang w:val="en-US" w:eastAsia="zh-CN" w:bidi="ar"/>
              </w:rPr>
              <w:t>【红歌大比拼】</w:t>
            </w:r>
            <w:r>
              <w:rPr>
                <w:rFonts w:hint="eastAsia" w:ascii="微软雅黑" w:hAnsi="微软雅黑" w:eastAsia="微软雅黑" w:cs="微软雅黑"/>
                <w:color w:val="000000"/>
                <w:kern w:val="0"/>
                <w:sz w:val="24"/>
                <w:szCs w:val="24"/>
                <w:highlight w:val="none"/>
                <w:lang w:val="en-US" w:eastAsia="zh-CN" w:bidi="ar"/>
              </w:rPr>
              <w:t xml:space="preserve">让我们在这“红色根据地，一起唱响井冈山”。重温红色经典 共抒爱国情怀！ </w:t>
            </w:r>
          </w:p>
          <w:p w14:paraId="5E888243">
            <w:pPr>
              <w:keepNext w:val="0"/>
              <w:keepLines w:val="0"/>
              <w:pageBreakBefore w:val="0"/>
              <w:widowControl/>
              <w:suppressLineNumbers w:val="0"/>
              <w:shd w:val="clear" w:fill="FDEADA" w:themeFill="accent6" w:themeFillTint="32"/>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b/>
                <w:bCs/>
                <w:color w:val="FF0000"/>
                <w:kern w:val="0"/>
                <w:sz w:val="24"/>
                <w:szCs w:val="24"/>
                <w:highlight w:val="none"/>
                <w:lang w:val="en-US" w:eastAsia="zh-CN" w:bidi="ar"/>
              </w:rPr>
              <w:t>【激情广场舞】</w:t>
            </w:r>
            <w:r>
              <w:rPr>
                <w:rFonts w:hint="eastAsia" w:ascii="微软雅黑" w:hAnsi="微软雅黑" w:eastAsia="微软雅黑" w:cs="微软雅黑"/>
                <w:color w:val="000000"/>
                <w:kern w:val="0"/>
                <w:sz w:val="24"/>
                <w:szCs w:val="24"/>
                <w:highlight w:val="none"/>
                <w:lang w:val="en-US" w:eastAsia="zh-CN" w:bidi="ar"/>
              </w:rPr>
              <w:t xml:space="preserve">让我们在这美好的大自然里肆意舞蹈，舞出风采！ </w:t>
            </w:r>
          </w:p>
          <w:p w14:paraId="053E0860">
            <w:pPr>
              <w:keepNext w:val="0"/>
              <w:keepLines w:val="0"/>
              <w:pageBreakBefore w:val="0"/>
              <w:widowControl/>
              <w:suppressLineNumbers w:val="0"/>
              <w:shd w:val="clear" w:fill="FDEADA" w:themeFill="accent6" w:themeFillTint="32"/>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highlight w:val="none"/>
              </w:rPr>
            </w:pPr>
            <w:r>
              <w:rPr>
                <w:rFonts w:hint="eastAsia" w:ascii="微软雅黑" w:hAnsi="微软雅黑" w:eastAsia="微软雅黑" w:cs="微软雅黑"/>
                <w:b/>
                <w:bCs/>
                <w:color w:val="FF0000"/>
                <w:kern w:val="0"/>
                <w:sz w:val="24"/>
                <w:szCs w:val="24"/>
                <w:highlight w:val="none"/>
                <w:lang w:val="en-US" w:eastAsia="zh-CN" w:bidi="ar"/>
              </w:rPr>
              <w:t>【备注：如遇阴、雨天，当天活动取消，不退任何费用】</w:t>
            </w:r>
          </w:p>
          <w:p w14:paraId="17269B5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lang w:val="en-US" w:eastAsia="zh-CN"/>
              </w:rPr>
            </w:pPr>
            <w:r>
              <w:rPr>
                <w:rFonts w:hint="eastAsia" w:ascii="微软雅黑" w:hAnsi="微软雅黑" w:eastAsia="微软雅黑" w:cs="微软雅黑"/>
              </w:rPr>
              <w:drawing>
                <wp:anchor distT="0" distB="0" distL="114300" distR="114300" simplePos="0" relativeHeight="251660288" behindDoc="1" locked="0" layoutInCell="1" allowOverlap="1">
                  <wp:simplePos x="0" y="0"/>
                  <wp:positionH relativeFrom="column">
                    <wp:posOffset>0</wp:posOffset>
                  </wp:positionH>
                  <wp:positionV relativeFrom="paragraph">
                    <wp:posOffset>-2200275</wp:posOffset>
                  </wp:positionV>
                  <wp:extent cx="6802755" cy="2364105"/>
                  <wp:effectExtent l="0" t="0" r="17145" b="17145"/>
                  <wp:wrapTight wrapText="bothSides">
                    <wp:wrapPolygon>
                      <wp:start x="726" y="0"/>
                      <wp:lineTo x="0" y="1218"/>
                      <wp:lineTo x="0" y="19842"/>
                      <wp:lineTo x="605" y="21409"/>
                      <wp:lineTo x="726" y="21409"/>
                      <wp:lineTo x="20808" y="21409"/>
                      <wp:lineTo x="20929" y="21409"/>
                      <wp:lineTo x="21533" y="19842"/>
                      <wp:lineTo x="21533" y="1218"/>
                      <wp:lineTo x="20808" y="0"/>
                      <wp:lineTo x="726" y="0"/>
                    </wp:wrapPolygon>
                  </wp:wrapTight>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2"/>
                          <a:stretch>
                            <a:fillRect/>
                          </a:stretch>
                        </pic:blipFill>
                        <pic:spPr>
                          <a:xfrm>
                            <a:off x="0" y="0"/>
                            <a:ext cx="6802755" cy="2364105"/>
                          </a:xfrm>
                          <a:prstGeom prst="roundRect">
                            <a:avLst/>
                          </a:prstGeom>
                          <a:noFill/>
                          <a:ln>
                            <a:noFill/>
                          </a:ln>
                        </pic:spPr>
                      </pic:pic>
                    </a:graphicData>
                  </a:graphic>
                </wp:anchor>
              </w:drawing>
            </w:r>
          </w:p>
        </w:tc>
      </w:tr>
      <w:tr w14:paraId="35BB444E">
        <w:tblPrEx>
          <w:tblBorders>
            <w:top w:val="double" w:color="93CDDD" w:sz="4" w:space="0"/>
            <w:left w:val="double" w:color="93CDDD" w:sz="4" w:space="0"/>
            <w:bottom w:val="double" w:color="93CDDD" w:sz="4" w:space="0"/>
            <w:right w:val="double" w:color="93CDDD" w:sz="4" w:space="0"/>
            <w:insideH w:val="single" w:color="93CDDD" w:sz="4" w:space="0"/>
            <w:insideV w:val="single" w:color="93CDDD" w:sz="4" w:space="0"/>
          </w:tblBorders>
          <w:tblCellMar>
            <w:top w:w="0" w:type="dxa"/>
            <w:left w:w="108" w:type="dxa"/>
            <w:bottom w:w="0" w:type="dxa"/>
            <w:right w:w="108" w:type="dxa"/>
          </w:tblCellMar>
        </w:tblPrEx>
        <w:trPr>
          <w:trHeight w:val="249" w:hRule="atLeast"/>
        </w:trPr>
        <w:tc>
          <w:tcPr>
            <w:tcW w:w="10816" w:type="dxa"/>
            <w:gridSpan w:val="4"/>
            <w:tcBorders>
              <w:tl2br w:val="nil"/>
              <w:tr2bl w:val="nil"/>
            </w:tcBorders>
            <w:shd w:val="clear" w:color="auto" w:fill="31849B"/>
            <w:noWrap w:val="0"/>
            <w:vAlign w:val="center"/>
          </w:tcPr>
          <w:p w14:paraId="7170DA5B">
            <w:pPr>
              <w:keepNext w:val="0"/>
              <w:keepLines w:val="0"/>
              <w:pageBreakBefore w:val="0"/>
              <w:widowControl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color w:val="FFFF00"/>
                <w:sz w:val="24"/>
                <w:lang w:val="en-US" w:eastAsia="zh-CN"/>
              </w:rPr>
            </w:pPr>
            <w:r>
              <w:rPr>
                <w:rFonts w:hint="eastAsia" w:ascii="微软雅黑" w:hAnsi="微软雅黑" w:eastAsia="微软雅黑" w:cs="微软雅黑"/>
                <w:b/>
                <w:color w:val="FFFF00"/>
                <w:sz w:val="24"/>
              </w:rPr>
              <w:t>第</w:t>
            </w:r>
            <w:r>
              <w:rPr>
                <w:rFonts w:hint="eastAsia" w:ascii="微软雅黑" w:hAnsi="微软雅黑" w:eastAsia="微软雅黑" w:cs="微软雅黑"/>
                <w:b/>
                <w:color w:val="FFFF00"/>
                <w:sz w:val="24"/>
                <w:lang w:val="en-US" w:eastAsia="zh-CN"/>
              </w:rPr>
              <w:t>3天：</w:t>
            </w:r>
            <w:r>
              <w:rPr>
                <w:rFonts w:hint="eastAsia" w:ascii="微软雅黑" w:hAnsi="微软雅黑" w:eastAsia="微软雅黑" w:cs="微软雅黑"/>
                <w:b/>
                <w:color w:val="FFFF00"/>
                <w:sz w:val="24"/>
                <w:lang w:eastAsia="zh-CN"/>
              </w:rPr>
              <w:t>井冈山</w:t>
            </w:r>
            <w:r>
              <w:rPr>
                <w:rFonts w:hint="eastAsia" w:ascii="微软雅黑" w:hAnsi="微软雅黑" w:eastAsia="微软雅黑" w:cs="微软雅黑"/>
                <w:b/>
                <w:color w:val="FFFF00"/>
                <w:sz w:val="24"/>
                <w:lang w:val="en-US" w:eastAsia="zh-CN"/>
              </w:rPr>
              <w:t>---葛仙山</w:t>
            </w:r>
            <w:r>
              <w:rPr>
                <w:rFonts w:hint="eastAsia" w:ascii="微软雅黑" w:hAnsi="微软雅黑" w:eastAsia="微软雅黑" w:cs="微软雅黑"/>
                <w:b/>
                <w:color w:val="FFFF00"/>
                <w:sz w:val="24"/>
              </w:rPr>
              <w:t xml:space="preserve"> </w:t>
            </w:r>
            <w:r>
              <w:rPr>
                <w:rFonts w:hint="eastAsia" w:ascii="微软雅黑" w:hAnsi="微软雅黑" w:eastAsia="微软雅黑" w:cs="微软雅黑"/>
                <w:b/>
                <w:color w:val="FFFF00"/>
                <w:sz w:val="24"/>
                <w:lang w:val="en-US" w:eastAsia="zh-CN"/>
              </w:rPr>
              <w:t xml:space="preserve">                               </w:t>
            </w:r>
            <w:r>
              <w:rPr>
                <w:rFonts w:hint="eastAsia" w:ascii="微软雅黑" w:hAnsi="微软雅黑" w:eastAsia="微软雅黑" w:cs="微软雅黑"/>
                <w:b/>
                <w:color w:val="FFFF00"/>
                <w:sz w:val="24"/>
              </w:rPr>
              <w:t>用餐：</w:t>
            </w:r>
            <w:r>
              <w:rPr>
                <w:rFonts w:hint="eastAsia" w:ascii="微软雅黑" w:hAnsi="微软雅黑" w:eastAsia="微软雅黑" w:cs="微软雅黑"/>
                <w:b/>
                <w:color w:val="FFFF00"/>
                <w:sz w:val="24"/>
                <w:lang w:val="en-US" w:eastAsia="zh-CN"/>
              </w:rPr>
              <w:t xml:space="preserve"> 早晚     住宿：葛仙山内</w:t>
            </w:r>
          </w:p>
        </w:tc>
      </w:tr>
      <w:tr w14:paraId="27DFCB27">
        <w:tblPrEx>
          <w:tblBorders>
            <w:top w:val="double" w:color="93CDDD" w:sz="4" w:space="0"/>
            <w:left w:val="double" w:color="93CDDD" w:sz="4" w:space="0"/>
            <w:bottom w:val="double" w:color="93CDDD" w:sz="4" w:space="0"/>
            <w:right w:val="double" w:color="93CDDD" w:sz="4" w:space="0"/>
            <w:insideH w:val="single" w:color="93CDDD" w:sz="4" w:space="0"/>
            <w:insideV w:val="single" w:color="93CDDD" w:sz="4" w:space="0"/>
          </w:tblBorders>
          <w:tblCellMar>
            <w:top w:w="0" w:type="dxa"/>
            <w:left w:w="108" w:type="dxa"/>
            <w:bottom w:w="0" w:type="dxa"/>
            <w:right w:w="108" w:type="dxa"/>
          </w:tblCellMar>
        </w:tblPrEx>
        <w:trPr>
          <w:trHeight w:val="249" w:hRule="atLeast"/>
        </w:trPr>
        <w:tc>
          <w:tcPr>
            <w:tcW w:w="10816" w:type="dxa"/>
            <w:gridSpan w:val="4"/>
            <w:tcBorders>
              <w:tl2br w:val="nil"/>
              <w:tr2bl w:val="nil"/>
            </w:tcBorders>
            <w:noWrap w:val="0"/>
            <w:vAlign w:val="center"/>
          </w:tcPr>
          <w:p w14:paraId="4E182DE5">
            <w:pPr>
              <w:pStyle w:val="2"/>
              <w:keepNext w:val="0"/>
              <w:keepLines w:val="0"/>
              <w:pageBreakBefore w:val="0"/>
              <w:widowControl w:val="0"/>
              <w:kinsoku/>
              <w:wordWrap/>
              <w:overflowPunct/>
              <w:topLinePunct w:val="0"/>
              <w:autoSpaceDE/>
              <w:autoSpaceDN/>
              <w:bidi w:val="0"/>
              <w:snapToGrid w:val="0"/>
              <w:spacing w:line="240" w:lineRule="auto"/>
              <w:ind w:firstLine="480" w:firstLineChars="200"/>
              <w:textAlignment w:val="auto"/>
              <w:rPr>
                <w:rFonts w:hint="eastAsia" w:ascii="微软雅黑" w:hAnsi="微软雅黑" w:eastAsia="微软雅黑" w:cs="微软雅黑"/>
                <w:b w:val="0"/>
                <w:bCs/>
                <w:color w:val="000000"/>
                <w:sz w:val="24"/>
                <w:szCs w:val="24"/>
                <w:lang w:val="en-US" w:eastAsia="zh-CN"/>
              </w:rPr>
            </w:pPr>
            <w:r>
              <w:rPr>
                <w:rFonts w:hint="eastAsia" w:ascii="微软雅黑" w:hAnsi="微软雅黑" w:eastAsia="微软雅黑" w:cs="微软雅黑"/>
                <w:b w:val="0"/>
                <w:bCs/>
                <w:color w:val="000000"/>
                <w:sz w:val="24"/>
                <w:szCs w:val="24"/>
                <w:lang w:val="en-US" w:eastAsia="zh-CN"/>
              </w:rPr>
              <w:t>早餐后，车赴葛仙山</w:t>
            </w:r>
            <w:r>
              <w:rPr>
                <w:rFonts w:hint="eastAsia" w:ascii="微软雅黑" w:hAnsi="微软雅黑" w:eastAsia="微软雅黑" w:cs="微软雅黑"/>
                <w:b/>
                <w:bCs w:val="0"/>
                <w:color w:val="0000FF"/>
                <w:sz w:val="24"/>
                <w:szCs w:val="24"/>
                <w:lang w:val="en-US" w:eastAsia="zh-CN"/>
              </w:rPr>
              <w:t>，</w:t>
            </w:r>
            <w:r>
              <w:rPr>
                <w:rFonts w:hint="eastAsia" w:ascii="微软雅黑" w:hAnsi="微软雅黑" w:eastAsia="微软雅黑" w:cs="微软雅黑"/>
                <w:b w:val="0"/>
                <w:bCs/>
                <w:color w:val="000000"/>
                <w:sz w:val="24"/>
                <w:szCs w:val="24"/>
                <w:lang w:val="en-US" w:eastAsia="zh-CN"/>
              </w:rPr>
              <w:t>游览天下道教仙山——</w:t>
            </w:r>
            <w:r>
              <w:rPr>
                <w:rFonts w:hint="eastAsia" w:ascii="微软雅黑" w:hAnsi="微软雅黑" w:eastAsia="微软雅黑" w:cs="微软雅黑"/>
                <w:b/>
                <w:bCs w:val="0"/>
                <w:color w:val="FF0000"/>
                <w:sz w:val="24"/>
                <w:szCs w:val="24"/>
                <w:lang w:val="en-US" w:eastAsia="zh-CN"/>
              </w:rPr>
              <w:t>【葛仙山】</w:t>
            </w:r>
            <w:r>
              <w:rPr>
                <w:rFonts w:hint="eastAsia" w:ascii="微软雅黑" w:hAnsi="微软雅黑" w:eastAsia="微软雅黑" w:cs="微软雅黑"/>
                <w:b/>
                <w:bCs w:val="0"/>
                <w:color w:val="C00000"/>
                <w:sz w:val="24"/>
                <w:szCs w:val="24"/>
                <w:lang w:val="en-US" w:eastAsia="zh-CN"/>
              </w:rPr>
              <w:t>（门票赠送，缆车自理130元/人，不乘坐无法进入，尽请须知）</w:t>
            </w:r>
            <w:r>
              <w:rPr>
                <w:rFonts w:hint="eastAsia" w:ascii="微软雅黑" w:hAnsi="微软雅黑" w:eastAsia="微软雅黑" w:cs="微软雅黑"/>
                <w:b w:val="0"/>
                <w:bCs/>
                <w:color w:val="000000"/>
                <w:sz w:val="24"/>
                <w:szCs w:val="24"/>
                <w:lang w:val="en-US" w:eastAsia="zh-CN"/>
              </w:rPr>
              <w:t>，</w:t>
            </w:r>
            <w:r>
              <w:rPr>
                <w:rFonts w:hint="eastAsia" w:ascii="微软雅黑" w:hAnsi="微软雅黑" w:eastAsia="微软雅黑" w:cs="微软雅黑"/>
                <w:b/>
                <w:bCs w:val="0"/>
                <w:color w:val="FF0000"/>
                <w:sz w:val="24"/>
                <w:szCs w:val="24"/>
                <w:lang w:val="en-US" w:eastAsia="zh-CN"/>
              </w:rPr>
              <w:t>乘坐索道去仙山-葛仙山</w:t>
            </w:r>
            <w:r>
              <w:rPr>
                <w:rFonts w:hint="eastAsia" w:ascii="微软雅黑" w:hAnsi="微软雅黑" w:eastAsia="微软雅黑" w:cs="微软雅黑"/>
                <w:b w:val="0"/>
                <w:bCs/>
                <w:color w:val="000000"/>
                <w:sz w:val="24"/>
                <w:szCs w:val="24"/>
                <w:lang w:val="en-US" w:eastAsia="zh-CN"/>
              </w:rPr>
              <w:t>。闻名全国的道教名山葛仙山原名云岗山，海拔1090.63米因东汉名道葛玄在此修炼成仙而得名。葛玄是一位著名的道教学者，是道教灵宝派的创始人，在中国道教史上占有重要的地位，同时，葛玄又是一位博学多才，精通药理的方外高土，他助贫济困、救死扶伤，深受人们敬仰。葛玄飞升成仙后，当地百姓筑祠祀奉，千百年来，香火不断。葛仙山自然景观极为丰富。远望葛仙山如同一巨鳌，耸立于峰恋豁谷之中，奇秀峻绝，奇峰、异石、云海、松涛，与黄山媲美，试剑石、道人石、龙舌池、七星井、仙人足印蔚为奇观。后参观</w:t>
            </w:r>
            <w:r>
              <w:rPr>
                <w:rFonts w:hint="eastAsia" w:ascii="微软雅黑" w:hAnsi="微软雅黑" w:eastAsia="微软雅黑" w:cs="微软雅黑"/>
                <w:b/>
                <w:bCs w:val="0"/>
                <w:color w:val="FF0000"/>
                <w:sz w:val="24"/>
                <w:szCs w:val="24"/>
                <w:lang w:val="en-US" w:eastAsia="zh-CN"/>
              </w:rPr>
              <w:t>【神仙部落-葛仙村】</w:t>
            </w:r>
            <w:r>
              <w:rPr>
                <w:rFonts w:hint="eastAsia" w:ascii="微软雅黑" w:hAnsi="微软雅黑" w:eastAsia="微软雅黑" w:cs="微软雅黑"/>
                <w:b w:val="0"/>
                <w:bCs/>
                <w:color w:val="000000"/>
                <w:sz w:val="24"/>
                <w:szCs w:val="24"/>
                <w:lang w:val="en-US" w:eastAsia="zh-CN"/>
              </w:rPr>
              <w:t>，</w:t>
            </w:r>
            <w:r>
              <w:rPr>
                <w:rFonts w:hint="eastAsia" w:ascii="微软雅黑" w:hAnsi="微软雅黑" w:eastAsia="微软雅黑" w:cs="微软雅黑"/>
                <w:b/>
                <w:bCs w:val="0"/>
                <w:color w:val="558ED5" w:themeColor="text2" w:themeTint="99"/>
                <w:sz w:val="24"/>
                <w:szCs w:val="24"/>
                <w:lang w:val="en-US" w:eastAsia="zh-CN"/>
                <w14:textFill>
                  <w14:solidFill>
                    <w14:schemeClr w14:val="tx2">
                      <w14:lumMod w14:val="60000"/>
                      <w14:lumOff w14:val="40000"/>
                    </w14:schemeClr>
                  </w14:solidFill>
                </w14:textFill>
              </w:rPr>
              <w:t>（赠送大门票）</w:t>
            </w:r>
            <w:r>
              <w:rPr>
                <w:rFonts w:hint="eastAsia" w:ascii="微软雅黑" w:hAnsi="微软雅黑" w:eastAsia="微软雅黑" w:cs="微软雅黑"/>
                <w:b w:val="0"/>
                <w:bCs/>
                <w:color w:val="000000"/>
                <w:sz w:val="24"/>
                <w:szCs w:val="24"/>
                <w:lang w:val="en-US" w:eastAsia="zh-CN"/>
              </w:rPr>
              <w:t>葛仙村度假区项目整体占地面积630亩，总建筑面积约15万平方米，按照国家5景区标准设计建设， 融合传统文化内核和要素，以水、竹、村為三大创意元素，打造中国传统文化中的世外桃源，游客可在这里蒔花弄草，修行养生，煮茶酿酒，看书习武，体会中国传统文化逍遥自在的人生态度和天人合一、道法自然的审美思想，成為逃避都市繁杂，休养心灵之地。在“众妙阁”，观看</w:t>
            </w:r>
            <w:r>
              <w:rPr>
                <w:rFonts w:hint="eastAsia" w:ascii="微软雅黑" w:hAnsi="微软雅黑" w:eastAsia="微软雅黑" w:cs="微软雅黑"/>
                <w:b/>
                <w:bCs w:val="0"/>
                <w:color w:val="FF0000"/>
                <w:sz w:val="24"/>
                <w:szCs w:val="24"/>
                <w:lang w:val="en-US" w:eastAsia="zh-CN"/>
              </w:rPr>
              <w:t>【灯光水舞秀】、【梦幻水幕电影】【修心归真纪】等</w:t>
            </w:r>
            <w:r>
              <w:rPr>
                <w:rFonts w:hint="eastAsia" w:ascii="微软雅黑" w:hAnsi="微软雅黑" w:eastAsia="微软雅黑" w:cs="微软雅黑"/>
                <w:b w:val="0"/>
                <w:bCs/>
                <w:color w:val="000000"/>
                <w:sz w:val="24"/>
                <w:szCs w:val="24"/>
                <w:lang w:val="en-US" w:eastAsia="zh-CN"/>
              </w:rPr>
              <w:t xml:space="preserve">。结束后入住酒店。 </w:t>
            </w:r>
          </w:p>
          <w:p w14:paraId="1100AE57">
            <w:pPr>
              <w:keepNext w:val="0"/>
              <w:keepLines w:val="0"/>
              <w:pageBreakBefore w:val="0"/>
              <w:kinsoku/>
              <w:wordWrap/>
              <w:overflowPunct/>
              <w:topLinePunct w:val="0"/>
              <w:autoSpaceDN/>
              <w:bidi w:val="0"/>
              <w:snapToGrid w:val="0"/>
              <w:spacing w:line="240" w:lineRule="auto"/>
              <w:jc w:val="both"/>
              <w:textAlignment w:val="auto"/>
              <w:rPr>
                <w:rFonts w:hint="eastAsia" w:ascii="微软雅黑" w:hAnsi="微软雅黑" w:eastAsia="微软雅黑" w:cs="微软雅黑"/>
                <w:b/>
                <w:bCs w:val="0"/>
                <w:color w:val="FF0000"/>
                <w:sz w:val="24"/>
                <w:highlight w:val="yellow"/>
                <w:lang w:val="en-US" w:eastAsia="zh-Hans"/>
              </w:rPr>
            </w:pPr>
            <w:r>
              <w:rPr>
                <w:rFonts w:hint="eastAsia" w:ascii="微软雅黑" w:hAnsi="微软雅黑" w:eastAsia="微软雅黑" w:cs="微软雅黑"/>
                <w:b/>
                <w:bCs w:val="0"/>
                <w:color w:val="FF0000"/>
                <w:sz w:val="24"/>
                <w:highlight w:val="yellow"/>
              </w:rPr>
              <w:t>（</w:t>
            </w:r>
            <w:r>
              <w:rPr>
                <w:rFonts w:hint="eastAsia" w:ascii="微软雅黑" w:hAnsi="微软雅黑" w:eastAsia="微软雅黑" w:cs="微软雅黑"/>
                <w:b/>
                <w:bCs w:val="0"/>
                <w:color w:val="FF0000"/>
                <w:sz w:val="24"/>
                <w:highlight w:val="yellow"/>
                <w:lang w:val="en-US" w:eastAsia="zh-Hans"/>
              </w:rPr>
              <w:t>特别说明</w:t>
            </w:r>
            <w:r>
              <w:rPr>
                <w:rFonts w:hint="eastAsia" w:ascii="微软雅黑" w:hAnsi="微软雅黑" w:eastAsia="微软雅黑" w:cs="微软雅黑"/>
                <w:b/>
                <w:bCs w:val="0"/>
                <w:color w:val="FF0000"/>
                <w:sz w:val="24"/>
                <w:highlight w:val="yellow"/>
              </w:rPr>
              <w:t>：演出开放时间以景区实际安排为准，特殊情况下可能闭演，此秀为景区套票内，闭演无法退任何费用，尽请须知。</w:t>
            </w:r>
            <w:r>
              <w:rPr>
                <w:rFonts w:hint="eastAsia" w:ascii="微软雅黑" w:hAnsi="微软雅黑" w:eastAsia="微软雅黑" w:cs="微软雅黑"/>
                <w:b/>
                <w:bCs w:val="0"/>
                <w:color w:val="FF0000"/>
                <w:sz w:val="24"/>
                <w:highlight w:val="yellow"/>
                <w:lang w:val="en-US" w:eastAsia="zh-Hans"/>
              </w:rPr>
              <w:t>上下索道也是景区套票内，如因恶劣天气影响无法乘坐，则无法退任何费用，尽请须知。</w:t>
            </w:r>
          </w:p>
          <w:p w14:paraId="76450D0A">
            <w:pPr>
              <w:keepNext w:val="0"/>
              <w:keepLines w:val="0"/>
              <w:pageBreakBefore w:val="0"/>
              <w:kinsoku/>
              <w:wordWrap/>
              <w:overflowPunct/>
              <w:topLinePunct w:val="0"/>
              <w:autoSpaceDN/>
              <w:bidi w:val="0"/>
              <w:snapToGrid w:val="0"/>
              <w:spacing w:line="240" w:lineRule="auto"/>
              <w:jc w:val="both"/>
              <w:textAlignment w:val="auto"/>
              <w:rPr>
                <w:rFonts w:hint="eastAsia" w:ascii="微软雅黑" w:hAnsi="微软雅黑" w:eastAsia="微软雅黑" w:cs="微软雅黑"/>
                <w:b/>
                <w:bCs/>
                <w:color w:val="C00000"/>
                <w:kern w:val="0"/>
                <w:sz w:val="48"/>
                <w:szCs w:val="48"/>
                <w:lang w:eastAsia="zh-CN"/>
              </w:rPr>
            </w:pPr>
            <w:r>
              <w:rPr>
                <w:rFonts w:hint="eastAsia" w:ascii="微软雅黑" w:hAnsi="微软雅黑" w:eastAsia="微软雅黑" w:cs="微软雅黑"/>
                <w:b/>
                <w:bCs/>
                <w:color w:val="C00000"/>
                <w:kern w:val="0"/>
                <w:sz w:val="48"/>
                <w:szCs w:val="48"/>
                <w:lang w:eastAsia="zh-CN"/>
              </w:rPr>
              <w:t>特别安排：点灯祈福</w:t>
            </w:r>
          </w:p>
          <w:p w14:paraId="2C36D915">
            <w:pPr>
              <w:keepNext w:val="0"/>
              <w:keepLines w:val="0"/>
              <w:pageBreakBefore w:val="0"/>
              <w:shd w:val="clear" w:fill="FDEADA" w:themeFill="accent6" w:themeFillTint="32"/>
              <w:kinsoku/>
              <w:wordWrap/>
              <w:overflowPunct/>
              <w:topLinePunct w:val="0"/>
              <w:autoSpaceDN/>
              <w:bidi w:val="0"/>
              <w:snapToGrid w:val="0"/>
              <w:spacing w:line="240" w:lineRule="auto"/>
              <w:jc w:val="both"/>
              <w:textAlignment w:val="auto"/>
              <w:rPr>
                <w:rFonts w:hint="eastAsia" w:ascii="微软雅黑" w:hAnsi="微软雅黑" w:eastAsia="微软雅黑" w:cs="微软雅黑"/>
                <w:b/>
                <w:bCs/>
                <w:color w:val="4F81BD" w:themeColor="accent1"/>
                <w:kern w:val="0"/>
                <w:sz w:val="24"/>
                <w:szCs w:val="24"/>
                <w14:textFill>
                  <w14:solidFill>
                    <w14:schemeClr w14:val="accent1"/>
                  </w14:solidFill>
                </w14:textFill>
              </w:rPr>
            </w:pPr>
            <w:r>
              <w:rPr>
                <w:rFonts w:hint="eastAsia" w:ascii="微软雅黑" w:hAnsi="微软雅黑" w:eastAsia="微软雅黑" w:cs="微软雅黑"/>
                <w:b/>
                <w:bCs/>
                <w:color w:val="4F81BD" w:themeColor="accent1"/>
                <w:kern w:val="0"/>
                <w:sz w:val="24"/>
                <w:szCs w:val="24"/>
                <w14:textFill>
                  <w14:solidFill>
                    <w14:schemeClr w14:val="accent1"/>
                  </w14:solidFill>
                </w14:textFill>
              </w:rPr>
              <w:t>点灯，祈福着新年的平安与吉祥。</w:t>
            </w:r>
          </w:p>
          <w:p w14:paraId="7383D97E">
            <w:pPr>
              <w:keepNext w:val="0"/>
              <w:keepLines w:val="0"/>
              <w:pageBreakBefore w:val="0"/>
              <w:shd w:val="clear" w:fill="FDEADA" w:themeFill="accent6" w:themeFillTint="32"/>
              <w:kinsoku/>
              <w:wordWrap/>
              <w:overflowPunct/>
              <w:topLinePunct w:val="0"/>
              <w:autoSpaceDN/>
              <w:bidi w:val="0"/>
              <w:snapToGrid w:val="0"/>
              <w:spacing w:line="240" w:lineRule="auto"/>
              <w:jc w:val="both"/>
              <w:textAlignment w:val="auto"/>
              <w:rPr>
                <w:rFonts w:hint="eastAsia" w:ascii="微软雅黑" w:hAnsi="微软雅黑" w:eastAsia="微软雅黑" w:cs="微软雅黑"/>
                <w:b/>
                <w:bCs/>
                <w:color w:val="4F81BD" w:themeColor="accent1"/>
                <w:kern w:val="0"/>
                <w:sz w:val="24"/>
                <w:szCs w:val="24"/>
                <w14:textFill>
                  <w14:solidFill>
                    <w14:schemeClr w14:val="accent1"/>
                  </w14:solidFill>
                </w14:textFill>
              </w:rPr>
            </w:pPr>
            <w:r>
              <w:rPr>
                <w:rFonts w:hint="eastAsia" w:ascii="微软雅黑" w:hAnsi="微软雅黑" w:eastAsia="微软雅黑" w:cs="微软雅黑"/>
                <w:b/>
                <w:bCs/>
                <w:color w:val="4F81BD" w:themeColor="accent1"/>
                <w:kern w:val="0"/>
                <w:sz w:val="24"/>
                <w:szCs w:val="24"/>
                <w14:textFill>
                  <w14:solidFill>
                    <w14:schemeClr w14:val="accent1"/>
                  </w14:solidFill>
                </w14:textFill>
              </w:rPr>
              <w:t>点灯，承载着人们对美好生活的向往与祈愿。</w:t>
            </w:r>
          </w:p>
          <w:p w14:paraId="056E92BD">
            <w:pPr>
              <w:keepNext w:val="0"/>
              <w:keepLines w:val="0"/>
              <w:pageBreakBefore w:val="0"/>
              <w:shd w:val="clear" w:fill="FDEADA" w:themeFill="accent6" w:themeFillTint="32"/>
              <w:kinsoku/>
              <w:wordWrap/>
              <w:overflowPunct/>
              <w:topLinePunct w:val="0"/>
              <w:autoSpaceDN/>
              <w:bidi w:val="0"/>
              <w:snapToGrid w:val="0"/>
              <w:spacing w:line="240" w:lineRule="auto"/>
              <w:jc w:val="both"/>
              <w:textAlignment w:val="auto"/>
              <w:rPr>
                <w:rFonts w:hint="eastAsia" w:ascii="微软雅黑" w:hAnsi="微软雅黑" w:eastAsia="微软雅黑" w:cs="微软雅黑"/>
                <w:b/>
                <w:bCs/>
                <w:color w:val="4F81BD" w:themeColor="accent1"/>
                <w:kern w:val="0"/>
                <w:sz w:val="24"/>
                <w:szCs w:val="24"/>
                <w14:textFill>
                  <w14:solidFill>
                    <w14:schemeClr w14:val="accent1"/>
                  </w14:solidFill>
                </w14:textFill>
              </w:rPr>
            </w:pPr>
            <w:r>
              <w:rPr>
                <w:rFonts w:hint="eastAsia" w:ascii="微软雅黑" w:hAnsi="微软雅黑" w:eastAsia="微软雅黑" w:cs="微软雅黑"/>
                <w:b/>
                <w:bCs/>
                <w:color w:val="4F81BD" w:themeColor="accent1"/>
                <w:kern w:val="0"/>
                <w:sz w:val="24"/>
                <w:szCs w:val="24"/>
                <w:lang w:eastAsia="zh-CN"/>
                <w14:textFill>
                  <w14:solidFill>
                    <w14:schemeClr w14:val="accent1"/>
                  </w14:solidFill>
                </w14:textFill>
              </w:rPr>
              <w:t>祈福</w:t>
            </w:r>
            <w:r>
              <w:rPr>
                <w:rFonts w:hint="eastAsia" w:ascii="微软雅黑" w:hAnsi="微软雅黑" w:eastAsia="微软雅黑" w:cs="微软雅黑"/>
                <w:b/>
                <w:bCs/>
                <w:color w:val="4F81BD" w:themeColor="accent1"/>
                <w:kern w:val="0"/>
                <w:sz w:val="24"/>
                <w:szCs w:val="24"/>
                <w14:textFill>
                  <w14:solidFill>
                    <w14:schemeClr w14:val="accent1"/>
                  </w14:solidFill>
                </w14:textFill>
              </w:rPr>
              <w:t>点灯，不仅是对过去一年的感恩与回顾，更是对未来一年的美好期许与祝愿。</w:t>
            </w:r>
          </w:p>
          <w:p w14:paraId="37652186">
            <w:pPr>
              <w:keepNext w:val="0"/>
              <w:keepLines w:val="0"/>
              <w:pageBreakBefore w:val="0"/>
              <w:shd w:val="clear" w:fill="FDEADA" w:themeFill="accent6" w:themeFillTint="32"/>
              <w:kinsoku/>
              <w:wordWrap/>
              <w:overflowPunct/>
              <w:topLinePunct w:val="0"/>
              <w:autoSpaceDN/>
              <w:bidi w:val="0"/>
              <w:snapToGrid w:val="0"/>
              <w:spacing w:line="240" w:lineRule="auto"/>
              <w:jc w:val="both"/>
              <w:textAlignment w:val="auto"/>
              <w:rPr>
                <w:rFonts w:hint="eastAsia" w:ascii="微软雅黑" w:hAnsi="微软雅黑" w:eastAsia="微软雅黑" w:cs="微软雅黑"/>
                <w:b/>
                <w:bCs/>
                <w:color w:val="4F81BD" w:themeColor="accent1"/>
                <w:kern w:val="0"/>
                <w:sz w:val="24"/>
                <w:szCs w:val="24"/>
                <w14:textFill>
                  <w14:solidFill>
                    <w14:schemeClr w14:val="accent1"/>
                  </w14:solidFill>
                </w14:textFill>
              </w:rPr>
            </w:pPr>
            <w:r>
              <w:rPr>
                <w:rFonts w:hint="eastAsia" w:ascii="微软雅黑" w:hAnsi="微软雅黑" w:eastAsia="微软雅黑" w:cs="微软雅黑"/>
                <w:b/>
                <w:bCs/>
                <w:color w:val="4F81BD" w:themeColor="accent1"/>
                <w:kern w:val="0"/>
                <w:sz w:val="24"/>
                <w:szCs w:val="24"/>
                <w14:textFill>
                  <w14:solidFill>
                    <w14:schemeClr w14:val="accent1"/>
                  </w14:solidFill>
                </w14:textFill>
              </w:rPr>
              <w:t>点灯，不仅是为了照亮自己，更是为了照亮他人。</w:t>
            </w:r>
          </w:p>
          <w:p w14:paraId="28008158">
            <w:pPr>
              <w:keepNext w:val="0"/>
              <w:keepLines w:val="0"/>
              <w:pageBreakBefore w:val="0"/>
              <w:shd w:val="clear" w:fill="FDEADA" w:themeFill="accent6" w:themeFillTint="32"/>
              <w:kinsoku/>
              <w:wordWrap/>
              <w:overflowPunct/>
              <w:topLinePunct w:val="0"/>
              <w:autoSpaceDN/>
              <w:bidi w:val="0"/>
              <w:snapToGrid w:val="0"/>
              <w:spacing w:line="240" w:lineRule="auto"/>
              <w:jc w:val="both"/>
              <w:textAlignment w:val="auto"/>
              <w:rPr>
                <w:rFonts w:hint="eastAsia" w:ascii="微软雅黑" w:hAnsi="微软雅黑" w:eastAsia="微软雅黑" w:cs="微软雅黑"/>
                <w:b/>
                <w:bCs/>
                <w:color w:val="4F81BD" w:themeColor="accent1"/>
                <w:kern w:val="0"/>
                <w:sz w:val="24"/>
                <w:szCs w:val="24"/>
                <w14:textFill>
                  <w14:solidFill>
                    <w14:schemeClr w14:val="accent1"/>
                  </w14:solidFill>
                </w14:textFill>
              </w:rPr>
            </w:pPr>
            <w:r>
              <w:rPr>
                <w:rFonts w:hint="eastAsia" w:ascii="微软雅黑" w:hAnsi="微软雅黑" w:eastAsia="微软雅黑" w:cs="微软雅黑"/>
                <w:b/>
                <w:bCs/>
                <w:color w:val="4F81BD" w:themeColor="accent1"/>
                <w:kern w:val="0"/>
                <w:sz w:val="24"/>
                <w:szCs w:val="24"/>
                <w14:textFill>
                  <w14:solidFill>
                    <w14:schemeClr w14:val="accent1"/>
                  </w14:solidFill>
                </w14:textFill>
              </w:rPr>
              <w:t>在灯火的照耀下，我们学会了关爱与奉献，学会了在喧嚣中寻找宁静，在纷扰中保持平和。</w:t>
            </w:r>
          </w:p>
          <w:p w14:paraId="6FD68CC2">
            <w:pPr>
              <w:keepNext w:val="0"/>
              <w:keepLines w:val="0"/>
              <w:pageBreakBefore w:val="0"/>
              <w:shd w:val="clear" w:fill="FDEADA" w:themeFill="accent6" w:themeFillTint="32"/>
              <w:kinsoku/>
              <w:wordWrap/>
              <w:overflowPunct/>
              <w:topLinePunct w:val="0"/>
              <w:autoSpaceDN/>
              <w:bidi w:val="0"/>
              <w:snapToGrid w:val="0"/>
              <w:spacing w:line="240" w:lineRule="auto"/>
              <w:jc w:val="both"/>
              <w:textAlignment w:val="auto"/>
              <w:rPr>
                <w:rFonts w:hint="eastAsia" w:ascii="微软雅黑" w:hAnsi="微软雅黑" w:eastAsia="微软雅黑" w:cs="微软雅黑"/>
                <w:color w:val="000000"/>
                <w:kern w:val="0"/>
                <w:sz w:val="24"/>
                <w:szCs w:val="24"/>
              </w:rPr>
            </w:pPr>
            <w:r>
              <w:rPr>
                <w:rFonts w:hint="eastAsia" w:ascii="微软雅黑" w:hAnsi="微软雅黑" w:eastAsia="微软雅黑" w:cs="微软雅黑"/>
                <w:b/>
                <w:bCs/>
                <w:color w:val="4F81BD" w:themeColor="accent1"/>
                <w:kern w:val="0"/>
                <w:sz w:val="24"/>
                <w:szCs w:val="24"/>
                <w14:textFill>
                  <w14:solidFill>
                    <w14:schemeClr w14:val="accent1"/>
                  </w14:solidFill>
                </w14:textFill>
              </w:rPr>
              <w:t xml:space="preserve">每一盏灯火，都是我们心中最温暖的光芒。  </w:t>
            </w:r>
            <w:r>
              <w:rPr>
                <w:rFonts w:hint="eastAsia" w:ascii="微软雅黑" w:hAnsi="微软雅黑" w:eastAsia="微软雅黑" w:cs="微软雅黑"/>
                <w:color w:val="000000"/>
                <w:kern w:val="0"/>
                <w:sz w:val="24"/>
                <w:szCs w:val="24"/>
              </w:rPr>
              <w:t xml:space="preserve"> </w:t>
            </w:r>
          </w:p>
          <w:p w14:paraId="3C3B3A02">
            <w:pPr>
              <w:pStyle w:val="24"/>
              <w:keepNext w:val="0"/>
              <w:keepLines w:val="0"/>
              <w:pageBreakBefore w:val="0"/>
              <w:kinsoku/>
              <w:wordWrap/>
              <w:overflowPunct/>
              <w:topLinePunct w:val="0"/>
              <w:autoSpaceDN/>
              <w:bidi w:val="0"/>
              <w:snapToGrid w:val="0"/>
              <w:spacing w:before="143" w:line="240" w:lineRule="auto"/>
              <w:textAlignment w:val="auto"/>
              <w:rPr>
                <w:rFonts w:hint="eastAsia" w:ascii="微软雅黑" w:hAnsi="微软雅黑" w:eastAsia="微软雅黑" w:cs="微软雅黑"/>
                <w:b/>
                <w:bCs w:val="0"/>
                <w:color w:val="FF0000"/>
                <w:sz w:val="24"/>
                <w:highlight w:val="yellow"/>
                <w:lang w:val="en-US" w:eastAsia="zh-CN"/>
              </w:rPr>
            </w:pPr>
            <w:r>
              <w:rPr>
                <w:rFonts w:hint="eastAsia" w:ascii="微软雅黑" w:hAnsi="微软雅黑" w:eastAsia="微软雅黑" w:cs="微软雅黑"/>
              </w:rPr>
              <w:drawing>
                <wp:inline distT="0" distB="0" distL="114300" distR="114300">
                  <wp:extent cx="6647815" cy="2799715"/>
                  <wp:effectExtent l="0" t="0" r="635" b="635"/>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23"/>
                          <a:stretch>
                            <a:fillRect/>
                          </a:stretch>
                        </pic:blipFill>
                        <pic:spPr>
                          <a:xfrm>
                            <a:off x="0" y="0"/>
                            <a:ext cx="6647815" cy="2799715"/>
                          </a:xfrm>
                          <a:prstGeom prst="roundRect">
                            <a:avLst/>
                          </a:prstGeom>
                          <a:noFill/>
                          <a:ln>
                            <a:noFill/>
                          </a:ln>
                        </pic:spPr>
                      </pic:pic>
                    </a:graphicData>
                  </a:graphic>
                </wp:inline>
              </w:drawing>
            </w:r>
          </w:p>
          <w:p w14:paraId="2B53EC1C">
            <w:pPr>
              <w:keepNext w:val="0"/>
              <w:keepLines w:val="0"/>
              <w:pageBreakBefore w:val="0"/>
              <w:kinsoku/>
              <w:wordWrap/>
              <w:overflowPunct/>
              <w:topLinePunct w:val="0"/>
              <w:autoSpaceDN/>
              <w:bidi w:val="0"/>
              <w:snapToGrid w:val="0"/>
              <w:spacing w:line="240" w:lineRule="auto"/>
              <w:textAlignment w:val="auto"/>
              <w:rPr>
                <w:rFonts w:hint="eastAsia" w:ascii="微软雅黑" w:hAnsi="微软雅黑" w:eastAsia="微软雅黑" w:cs="微软雅黑"/>
                <w:lang w:val="en-US" w:eastAsia="zh-CN"/>
              </w:rPr>
            </w:pPr>
          </w:p>
        </w:tc>
      </w:tr>
      <w:tr w14:paraId="386E73CE">
        <w:tblPrEx>
          <w:tblBorders>
            <w:top w:val="double" w:color="93CDDD" w:sz="4" w:space="0"/>
            <w:left w:val="double" w:color="93CDDD" w:sz="4" w:space="0"/>
            <w:bottom w:val="double" w:color="93CDDD" w:sz="4" w:space="0"/>
            <w:right w:val="double" w:color="93CDDD" w:sz="4" w:space="0"/>
            <w:insideH w:val="single" w:color="93CDDD" w:sz="4" w:space="0"/>
            <w:insideV w:val="single" w:color="93CDDD" w:sz="4" w:space="0"/>
          </w:tblBorders>
          <w:tblCellMar>
            <w:top w:w="0" w:type="dxa"/>
            <w:left w:w="108" w:type="dxa"/>
            <w:bottom w:w="0" w:type="dxa"/>
            <w:right w:w="108" w:type="dxa"/>
          </w:tblCellMar>
        </w:tblPrEx>
        <w:trPr>
          <w:trHeight w:val="249" w:hRule="atLeast"/>
        </w:trPr>
        <w:tc>
          <w:tcPr>
            <w:tcW w:w="10816" w:type="dxa"/>
            <w:gridSpan w:val="4"/>
            <w:tcBorders>
              <w:tl2br w:val="nil"/>
              <w:tr2bl w:val="nil"/>
            </w:tcBorders>
            <w:shd w:val="clear" w:color="auto" w:fill="31849B"/>
            <w:noWrap w:val="0"/>
            <w:vAlign w:val="center"/>
          </w:tcPr>
          <w:p w14:paraId="382C8206">
            <w:pPr>
              <w:keepNext w:val="0"/>
              <w:keepLines w:val="0"/>
              <w:pageBreakBefore w:val="0"/>
              <w:widowControl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color w:val="FFFF00"/>
                <w:sz w:val="24"/>
                <w:lang w:val="en-US"/>
              </w:rPr>
            </w:pPr>
            <w:r>
              <w:rPr>
                <w:rFonts w:hint="eastAsia" w:ascii="微软雅黑" w:hAnsi="微软雅黑" w:eastAsia="微软雅黑" w:cs="微软雅黑"/>
                <w:b/>
                <w:color w:val="FFFF00"/>
                <w:sz w:val="24"/>
              </w:rPr>
              <w:t>第</w:t>
            </w:r>
            <w:r>
              <w:rPr>
                <w:rFonts w:hint="eastAsia" w:ascii="微软雅黑" w:hAnsi="微软雅黑" w:eastAsia="微软雅黑" w:cs="微软雅黑"/>
                <w:b/>
                <w:color w:val="FFFF00"/>
                <w:sz w:val="24"/>
                <w:lang w:val="en-US" w:eastAsia="zh-CN"/>
              </w:rPr>
              <w:t>4</w:t>
            </w:r>
            <w:r>
              <w:rPr>
                <w:rFonts w:hint="eastAsia" w:ascii="微软雅黑" w:hAnsi="微软雅黑" w:eastAsia="微软雅黑" w:cs="微软雅黑"/>
                <w:b/>
                <w:color w:val="FFFF00"/>
                <w:sz w:val="24"/>
              </w:rPr>
              <w:t>天：</w:t>
            </w:r>
            <w:r>
              <w:rPr>
                <w:rFonts w:hint="eastAsia" w:ascii="微软雅黑" w:hAnsi="微软雅黑" w:eastAsia="微软雅黑" w:cs="微软雅黑"/>
                <w:b/>
                <w:color w:val="FFFF00"/>
                <w:sz w:val="24"/>
                <w:lang w:val="en-US" w:eastAsia="zh-CN"/>
              </w:rPr>
              <w:t xml:space="preserve">三清山风景区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color w:val="FFFF00"/>
                <w:sz w:val="24"/>
                <w:lang w:val="en-US" w:eastAsia="zh-CN"/>
              </w:rPr>
              <w:t xml:space="preserve">                                    </w:t>
            </w:r>
            <w:r>
              <w:rPr>
                <w:rFonts w:hint="eastAsia" w:ascii="微软雅黑" w:hAnsi="微软雅黑" w:eastAsia="微软雅黑" w:cs="微软雅黑"/>
                <w:b/>
                <w:color w:val="FFFF00"/>
                <w:sz w:val="24"/>
              </w:rPr>
              <w:t>用餐：</w:t>
            </w:r>
            <w:r>
              <w:rPr>
                <w:rFonts w:hint="eastAsia" w:ascii="微软雅黑" w:hAnsi="微软雅黑" w:eastAsia="微软雅黑" w:cs="微软雅黑"/>
                <w:b/>
                <w:color w:val="FFFF00"/>
                <w:sz w:val="24"/>
                <w:lang w:val="en-US" w:eastAsia="zh-CN"/>
              </w:rPr>
              <w:t xml:space="preserve"> 早晚    住宿：婺源区域</w:t>
            </w:r>
          </w:p>
        </w:tc>
      </w:tr>
      <w:tr w14:paraId="0E52280B">
        <w:tblPrEx>
          <w:tblBorders>
            <w:top w:val="double" w:color="93CDDD" w:sz="4" w:space="0"/>
            <w:left w:val="double" w:color="93CDDD" w:sz="4" w:space="0"/>
            <w:bottom w:val="double" w:color="93CDDD" w:sz="4" w:space="0"/>
            <w:right w:val="double" w:color="93CDDD" w:sz="4" w:space="0"/>
            <w:insideH w:val="single" w:color="93CDDD" w:sz="4" w:space="0"/>
            <w:insideV w:val="single" w:color="93CDDD" w:sz="4" w:space="0"/>
          </w:tblBorders>
          <w:tblCellMar>
            <w:top w:w="0" w:type="dxa"/>
            <w:left w:w="108" w:type="dxa"/>
            <w:bottom w:w="0" w:type="dxa"/>
            <w:right w:w="108" w:type="dxa"/>
          </w:tblCellMar>
        </w:tblPrEx>
        <w:trPr>
          <w:trHeight w:val="376" w:hRule="atLeast"/>
        </w:trPr>
        <w:tc>
          <w:tcPr>
            <w:tcW w:w="10816" w:type="dxa"/>
            <w:gridSpan w:val="4"/>
            <w:tcBorders>
              <w:tl2br w:val="nil"/>
              <w:tr2bl w:val="nil"/>
            </w:tcBorders>
            <w:noWrap w:val="0"/>
            <w:vAlign w:val="center"/>
          </w:tcPr>
          <w:p w14:paraId="56F96C81">
            <w:pPr>
              <w:keepNext w:val="0"/>
              <w:keepLines w:val="0"/>
              <w:pageBreakBefore w:val="0"/>
              <w:widowControl/>
              <w:suppressLineNumbers w:val="0"/>
              <w:kinsoku/>
              <w:wordWrap/>
              <w:overflowPunct/>
              <w:topLinePunct w:val="0"/>
              <w:autoSpaceDN/>
              <w:bidi w:val="0"/>
              <w:snapToGrid w:val="0"/>
              <w:spacing w:line="240" w:lineRule="auto"/>
              <w:ind w:firstLine="480" w:firstLineChars="20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早餐后，乘车前往-世界自然遗产地——</w:t>
            </w:r>
            <w:r>
              <w:rPr>
                <w:rFonts w:hint="eastAsia" w:ascii="微软雅黑" w:hAnsi="微软雅黑" w:eastAsia="微软雅黑" w:cs="微软雅黑"/>
                <w:b/>
                <w:bCs/>
                <w:color w:val="0000FF"/>
                <w:kern w:val="0"/>
                <w:sz w:val="24"/>
                <w:szCs w:val="24"/>
                <w:lang w:val="en-US" w:eastAsia="zh-CN" w:bidi="ar"/>
              </w:rPr>
              <w:t>【三清山景区】</w:t>
            </w:r>
            <w:r>
              <w:rPr>
                <w:rFonts w:hint="eastAsia" w:ascii="微软雅黑" w:hAnsi="微软雅黑" w:eastAsia="微软雅黑" w:cs="微软雅黑"/>
                <w:color w:val="000000"/>
                <w:kern w:val="0"/>
                <w:sz w:val="24"/>
                <w:szCs w:val="24"/>
                <w:lang w:val="en-US" w:eastAsia="zh-CN" w:bidi="ar"/>
              </w:rPr>
              <w:t>（山上游览时间约3- 5 小时）</w:t>
            </w:r>
            <w:r>
              <w:rPr>
                <w:rFonts w:hint="eastAsia" w:ascii="微软雅黑" w:hAnsi="微软雅黑" w:eastAsia="微软雅黑" w:cs="微软雅黑"/>
                <w:color w:val="FF0000"/>
                <w:kern w:val="0"/>
                <w:sz w:val="24"/>
                <w:szCs w:val="24"/>
                <w:lang w:val="en-US" w:eastAsia="zh-CN" w:bidi="ar"/>
              </w:rPr>
              <w:t>（门票自理：60岁以下120元/人，60-64岁：60元/人，65岁以上免。上下索道125元/人必须自理，周末黄金周，节假日，旺季可能会出现索道排队现象，敬请客人谅解！）</w:t>
            </w:r>
            <w:r>
              <w:rPr>
                <w:rFonts w:hint="eastAsia" w:ascii="微软雅黑" w:hAnsi="微软雅黑" w:eastAsia="微软雅黑" w:cs="微软雅黑"/>
                <w:color w:val="000000"/>
                <w:kern w:val="0"/>
                <w:sz w:val="24"/>
                <w:szCs w:val="24"/>
                <w:lang w:val="en-US" w:eastAsia="zh-CN" w:bidi="ar"/>
              </w:rPr>
              <w:t>，至三清山金沙索道站下车（车程约 1.5 小时）。乘索道上山，游览</w:t>
            </w:r>
            <w:r>
              <w:rPr>
                <w:rFonts w:hint="eastAsia" w:ascii="微软雅黑" w:hAnsi="微软雅黑" w:eastAsia="微软雅黑" w:cs="微软雅黑"/>
                <w:b/>
                <w:bCs/>
                <w:color w:val="0000FF"/>
                <w:kern w:val="0"/>
                <w:sz w:val="24"/>
                <w:szCs w:val="24"/>
                <w:lang w:val="en-US" w:eastAsia="zh-CN" w:bidi="ar"/>
              </w:rPr>
              <w:t>【南清园景区】</w:t>
            </w:r>
            <w:r>
              <w:rPr>
                <w:rFonts w:hint="eastAsia" w:ascii="微软雅黑" w:hAnsi="微软雅黑" w:eastAsia="微软雅黑" w:cs="微软雅黑"/>
                <w:color w:val="000000"/>
                <w:kern w:val="0"/>
                <w:sz w:val="24"/>
                <w:szCs w:val="24"/>
                <w:lang w:val="en-US" w:eastAsia="zh-CN" w:bidi="ar"/>
              </w:rPr>
              <w:t>，可观赏小象戏松、神驼峰、孔雀迎宾等，穿过栈道沿途可欣赏三清山三大绝景 之一的巨蟒出山、神猫待鼠、财神爷、企鹅献桃、万笏朝天，至女神峰观景台游览拍照， 走台阶前往杜鹃谷观景台赏千亩杜鹃、云海。再往玉台方向，途经千年神龟、雏鸡出壳、大峡谷、仙翁唱歌，在海拔 1580 米的玉台观景台，可观赏玉京峰人民大会堂背景国画“江山如此多娇”，后下台阶往一线天，赏姜太公钓鱼、生死恋、铡刀石、神龙戏松等，最后走东南栈道（三清山最长、最宽、视野最开阔的栈道，全长 5.6 公里，约 1.2小时路程）回到金沙索道上站，乘索道下山，全程不走回头路！金沙索道下站集合返回婺源，入住酒店。</w:t>
            </w:r>
          </w:p>
          <w:p w14:paraId="6776F4E6">
            <w:pPr>
              <w:keepNext w:val="0"/>
              <w:keepLines w:val="0"/>
              <w:pageBreakBefore w:val="0"/>
              <w:widowControl/>
              <w:suppressLineNumbers w:val="0"/>
              <w:kinsoku/>
              <w:wordWrap/>
              <w:overflowPunct/>
              <w:topLinePunct w:val="0"/>
              <w:autoSpaceDN/>
              <w:bidi w:val="0"/>
              <w:snapToGrid w:val="0"/>
              <w:spacing w:line="240" w:lineRule="auto"/>
              <w:jc w:val="left"/>
              <w:textAlignment w:val="auto"/>
              <w:rPr>
                <w:rFonts w:hint="eastAsia" w:ascii="微软雅黑" w:hAnsi="微软雅黑" w:eastAsia="微软雅黑" w:cs="微软雅黑"/>
                <w:lang w:val="en-US" w:eastAsia="zh-CN"/>
              </w:rPr>
            </w:pPr>
            <w:r>
              <w:rPr>
                <w:rFonts w:hint="eastAsia" w:ascii="微软雅黑" w:hAnsi="微软雅黑" w:eastAsia="微软雅黑" w:cs="微软雅黑"/>
              </w:rPr>
              <w:drawing>
                <wp:anchor distT="0" distB="0" distL="114300" distR="114300" simplePos="0" relativeHeight="251661312" behindDoc="1" locked="0" layoutInCell="1" allowOverlap="1">
                  <wp:simplePos x="0" y="0"/>
                  <wp:positionH relativeFrom="column">
                    <wp:posOffset>-49530</wp:posOffset>
                  </wp:positionH>
                  <wp:positionV relativeFrom="paragraph">
                    <wp:posOffset>906780</wp:posOffset>
                  </wp:positionV>
                  <wp:extent cx="6833870" cy="2564765"/>
                  <wp:effectExtent l="0" t="0" r="5080" b="6985"/>
                  <wp:wrapTight wrapText="bothSides">
                    <wp:wrapPolygon>
                      <wp:start x="843" y="0"/>
                      <wp:lineTo x="421" y="481"/>
                      <wp:lineTo x="0" y="1925"/>
                      <wp:lineTo x="0" y="19252"/>
                      <wp:lineTo x="241" y="20536"/>
                      <wp:lineTo x="241" y="20696"/>
                      <wp:lineTo x="783" y="21498"/>
                      <wp:lineTo x="843" y="21498"/>
                      <wp:lineTo x="20713" y="21498"/>
                      <wp:lineTo x="20833" y="21498"/>
                      <wp:lineTo x="21315" y="20536"/>
                      <wp:lineTo x="21556" y="19252"/>
                      <wp:lineTo x="21556" y="1925"/>
                      <wp:lineTo x="21134" y="481"/>
                      <wp:lineTo x="20713" y="0"/>
                      <wp:lineTo x="843" y="0"/>
                    </wp:wrapPolygon>
                  </wp:wrapTight>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24"/>
                          <a:stretch>
                            <a:fillRect/>
                          </a:stretch>
                        </pic:blipFill>
                        <pic:spPr>
                          <a:xfrm>
                            <a:off x="0" y="0"/>
                            <a:ext cx="6833870" cy="2564765"/>
                          </a:xfrm>
                          <a:prstGeom prst="roundRect">
                            <a:avLst/>
                          </a:prstGeom>
                          <a:noFill/>
                          <a:ln>
                            <a:noFill/>
                          </a:ln>
                        </pic:spPr>
                      </pic:pic>
                    </a:graphicData>
                  </a:graphic>
                </wp:anchor>
              </w:drawing>
            </w:r>
            <w:r>
              <w:rPr>
                <w:rFonts w:hint="eastAsia" w:ascii="微软雅黑" w:hAnsi="微软雅黑" w:eastAsia="微软雅黑" w:cs="微软雅黑"/>
                <w:color w:val="FF0000"/>
                <w:kern w:val="0"/>
                <w:sz w:val="24"/>
                <w:szCs w:val="24"/>
                <w:lang w:val="en-US" w:eastAsia="zh-CN" w:bidi="ar"/>
              </w:rPr>
              <w:t>温馨提示:山上天气多变，请大家关注天气备好衣物和雨具。在游览的过 程中低头看路抬头看树，拿稳手机和相机！</w:t>
            </w:r>
          </w:p>
        </w:tc>
      </w:tr>
      <w:tr w14:paraId="200E527D">
        <w:tblPrEx>
          <w:tblBorders>
            <w:top w:val="double" w:color="93CDDD" w:sz="4" w:space="0"/>
            <w:left w:val="double" w:color="93CDDD" w:sz="4" w:space="0"/>
            <w:bottom w:val="double" w:color="93CDDD" w:sz="4" w:space="0"/>
            <w:right w:val="double" w:color="93CDDD" w:sz="4" w:space="0"/>
            <w:insideH w:val="single" w:color="93CDDD" w:sz="4" w:space="0"/>
            <w:insideV w:val="single" w:color="93CDDD" w:sz="4" w:space="0"/>
          </w:tblBorders>
          <w:tblCellMar>
            <w:top w:w="0" w:type="dxa"/>
            <w:left w:w="108" w:type="dxa"/>
            <w:bottom w:w="0" w:type="dxa"/>
            <w:right w:w="108" w:type="dxa"/>
          </w:tblCellMar>
        </w:tblPrEx>
        <w:trPr>
          <w:trHeight w:val="384" w:hRule="atLeast"/>
        </w:trPr>
        <w:tc>
          <w:tcPr>
            <w:tcW w:w="10816" w:type="dxa"/>
            <w:gridSpan w:val="4"/>
            <w:tcBorders>
              <w:tl2br w:val="nil"/>
              <w:tr2bl w:val="nil"/>
            </w:tcBorders>
            <w:shd w:val="clear" w:color="auto" w:fill="31849B"/>
            <w:noWrap w:val="0"/>
            <w:vAlign w:val="center"/>
          </w:tcPr>
          <w:p w14:paraId="5D635F85">
            <w:pPr>
              <w:keepNext w:val="0"/>
              <w:keepLines w:val="0"/>
              <w:pageBreakBefore w:val="0"/>
              <w:widowControl w:val="0"/>
              <w:kinsoku/>
              <w:wordWrap/>
              <w:overflowPunct/>
              <w:topLinePunct w:val="0"/>
              <w:autoSpaceDE/>
              <w:autoSpaceDN/>
              <w:bidi w:val="0"/>
              <w:snapToGrid w:val="0"/>
              <w:spacing w:line="240" w:lineRule="auto"/>
              <w:jc w:val="left"/>
              <w:textAlignment w:val="auto"/>
              <w:rPr>
                <w:rFonts w:hint="eastAsia" w:ascii="微软雅黑" w:hAnsi="微软雅黑" w:eastAsia="微软雅黑" w:cs="微软雅黑"/>
                <w:b/>
                <w:color w:val="FFFF00"/>
                <w:sz w:val="24"/>
                <w:lang w:val="en-US" w:eastAsia="zh-CN"/>
              </w:rPr>
            </w:pPr>
            <w:r>
              <w:rPr>
                <w:rFonts w:hint="eastAsia" w:ascii="微软雅黑" w:hAnsi="微软雅黑" w:eastAsia="微软雅黑" w:cs="微软雅黑"/>
                <w:b/>
                <w:color w:val="FFFF00"/>
                <w:sz w:val="24"/>
                <w:lang w:val="en-US" w:eastAsia="zh-CN"/>
              </w:rPr>
              <w:t>第5天：篁岭---婺女洲                                  用餐： 早晚     住宿：婺源</w:t>
            </w:r>
          </w:p>
        </w:tc>
      </w:tr>
      <w:tr w14:paraId="7E0634AE">
        <w:tblPrEx>
          <w:tblBorders>
            <w:top w:val="double" w:color="93CDDD" w:sz="4" w:space="0"/>
            <w:left w:val="double" w:color="93CDDD" w:sz="4" w:space="0"/>
            <w:bottom w:val="double" w:color="93CDDD" w:sz="4" w:space="0"/>
            <w:right w:val="double" w:color="93CDDD" w:sz="4" w:space="0"/>
            <w:insideH w:val="single" w:color="93CDDD" w:sz="4" w:space="0"/>
            <w:insideV w:val="single" w:color="93CDDD" w:sz="4" w:space="0"/>
          </w:tblBorders>
          <w:tblCellMar>
            <w:top w:w="0" w:type="dxa"/>
            <w:left w:w="108" w:type="dxa"/>
            <w:bottom w:w="0" w:type="dxa"/>
            <w:right w:w="108" w:type="dxa"/>
          </w:tblCellMar>
        </w:tblPrEx>
        <w:trPr>
          <w:trHeight w:val="595" w:hRule="atLeast"/>
        </w:trPr>
        <w:tc>
          <w:tcPr>
            <w:tcW w:w="10816" w:type="dxa"/>
            <w:gridSpan w:val="4"/>
            <w:tcBorders>
              <w:tl2br w:val="nil"/>
              <w:tr2bl w:val="nil"/>
            </w:tcBorders>
            <w:shd w:val="clear" w:color="auto" w:fill="FFFFFF"/>
            <w:noWrap w:val="0"/>
            <w:vAlign w:val="center"/>
          </w:tcPr>
          <w:p w14:paraId="1EC29DBC">
            <w:pPr>
              <w:keepNext w:val="0"/>
              <w:keepLines w:val="0"/>
              <w:pageBreakBefore w:val="0"/>
              <w:widowControl/>
              <w:suppressLineNumbers w:val="0"/>
              <w:kinsoku/>
              <w:wordWrap/>
              <w:overflowPunct/>
              <w:topLinePunct w:val="0"/>
              <w:autoSpaceDN/>
              <w:bidi w:val="0"/>
              <w:snapToGrid w:val="0"/>
              <w:spacing w:line="240" w:lineRule="auto"/>
              <w:ind w:firstLine="480" w:firstLineChars="20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早餐后，前往</w:t>
            </w:r>
            <w:r>
              <w:rPr>
                <w:rFonts w:hint="eastAsia" w:ascii="微软雅黑" w:hAnsi="微软雅黑" w:eastAsia="微软雅黑" w:cs="微软雅黑"/>
                <w:b/>
                <w:bCs/>
                <w:color w:val="000000"/>
                <w:kern w:val="0"/>
                <w:sz w:val="24"/>
                <w:szCs w:val="24"/>
                <w:lang w:val="en-US" w:eastAsia="zh-CN" w:bidi="ar"/>
              </w:rPr>
              <w:t>“世界最美乡村”“江南小布达拉宫”、鲜花小镇、梯云村落、中国最美符号晒秋人家</w:t>
            </w:r>
            <w:r>
              <w:rPr>
                <w:rFonts w:hint="eastAsia" w:ascii="微软雅黑" w:hAnsi="微软雅黑" w:eastAsia="微软雅黑" w:cs="微软雅黑"/>
                <w:b/>
                <w:bCs/>
                <w:color w:val="FF0000"/>
                <w:kern w:val="0"/>
                <w:sz w:val="24"/>
                <w:szCs w:val="24"/>
                <w:lang w:val="en-US" w:eastAsia="zh-CN" w:bidi="ar"/>
              </w:rPr>
              <w:t>【婺源】</w:t>
            </w:r>
            <w:r>
              <w:rPr>
                <w:rFonts w:hint="eastAsia" w:ascii="微软雅黑" w:hAnsi="微软雅黑" w:eastAsia="微软雅黑" w:cs="微软雅黑"/>
                <w:color w:val="000000"/>
                <w:kern w:val="0"/>
                <w:sz w:val="24"/>
                <w:szCs w:val="24"/>
                <w:lang w:val="en-US" w:eastAsia="zh-CN" w:bidi="ar"/>
              </w:rPr>
              <w:t>， 游览山崖上的古民居村、屋顶上的晒秋美景 AAAAA 级景区</w:t>
            </w:r>
            <w:r>
              <w:rPr>
                <w:rFonts w:hint="eastAsia" w:ascii="微软雅黑" w:hAnsi="微软雅黑" w:eastAsia="微软雅黑" w:cs="微软雅黑"/>
                <w:b/>
                <w:bCs/>
                <w:color w:val="FF0000"/>
                <w:kern w:val="0"/>
                <w:sz w:val="24"/>
                <w:szCs w:val="24"/>
                <w:lang w:val="en-US" w:eastAsia="zh-CN" w:bidi="ar"/>
              </w:rPr>
              <w:t>【婺源篁岭】</w:t>
            </w:r>
            <w:r>
              <w:rPr>
                <w:rFonts w:hint="eastAsia" w:ascii="微软雅黑" w:hAnsi="微软雅黑" w:eastAsia="微软雅黑" w:cs="微软雅黑"/>
                <w:b/>
                <w:bCs/>
                <w:color w:val="E36C09"/>
                <w:kern w:val="0"/>
                <w:sz w:val="21"/>
                <w:szCs w:val="21"/>
                <w:lang w:val="en-US" w:eastAsia="zh-CN" w:bidi="ar"/>
              </w:rPr>
              <w:t>（缆车自理135元/人，另油菜花季3月7日-4月6日，五一假期5.1-5.4、十一假期10.1-10.6，自理155元/人）</w:t>
            </w:r>
            <w:r>
              <w:rPr>
                <w:rFonts w:hint="eastAsia" w:ascii="微软雅黑" w:hAnsi="微软雅黑" w:eastAsia="微软雅黑" w:cs="微软雅黑"/>
                <w:b/>
                <w:bCs/>
                <w:color w:val="4F81BD" w:themeColor="accent1"/>
                <w:kern w:val="0"/>
                <w:sz w:val="24"/>
                <w:szCs w:val="24"/>
                <w:lang w:val="en-US" w:eastAsia="zh-CN" w:bidi="ar"/>
                <w14:textFill>
                  <w14:solidFill>
                    <w14:schemeClr w14:val="accent1"/>
                  </w14:solidFill>
                </w14:textFill>
              </w:rPr>
              <w:t>（特别提醒：篁岭景区实行购往返缆车赠送门票政策，如果放弃游览，无门票退费）</w:t>
            </w:r>
            <w:r>
              <w:rPr>
                <w:rFonts w:hint="eastAsia" w:ascii="微软雅黑" w:hAnsi="微软雅黑" w:eastAsia="微软雅黑" w:cs="微软雅黑"/>
                <w:b/>
                <w:bCs/>
                <w:color w:val="000000"/>
                <w:kern w:val="0"/>
                <w:sz w:val="24"/>
                <w:szCs w:val="24"/>
                <w:lang w:val="en-US" w:eastAsia="zh-CN" w:bidi="ar"/>
              </w:rPr>
              <w:t xml:space="preserve">。 </w:t>
            </w:r>
            <w:r>
              <w:rPr>
                <w:rFonts w:hint="eastAsia" w:ascii="微软雅黑" w:hAnsi="微软雅黑" w:eastAsia="微软雅黑" w:cs="微软雅黑"/>
                <w:color w:val="000000"/>
                <w:kern w:val="0"/>
                <w:sz w:val="24"/>
                <w:szCs w:val="24"/>
                <w:lang w:val="en-US" w:eastAsia="zh-CN" w:bidi="ar"/>
              </w:rPr>
              <w:t xml:space="preserve">【景区十大看点】1.晒秋人家，2.天街古巷，3.五桂香堂， 4.奇异怪屋，5.冒险森林，6.极速溜索，7.红豆杉群，8.垒心栈桥，9.梯田花海，10.爱在心田。这里一定是你不容错过的婺源代表性美景。 </w:t>
            </w:r>
            <w:r>
              <w:rPr>
                <w:rFonts w:hint="eastAsia" w:ascii="微软雅黑" w:hAnsi="微软雅黑" w:eastAsia="微软雅黑" w:cs="微软雅黑"/>
                <w:b/>
                <w:bCs/>
                <w:color w:val="FF0000"/>
                <w:kern w:val="0"/>
                <w:sz w:val="24"/>
                <w:szCs w:val="24"/>
                <w:lang w:val="en-US" w:eastAsia="zh-CN" w:bidi="ar"/>
              </w:rPr>
              <w:t>【天街】</w:t>
            </w:r>
            <w:r>
              <w:rPr>
                <w:rFonts w:hint="eastAsia" w:ascii="微软雅黑" w:hAnsi="微软雅黑" w:eastAsia="微软雅黑" w:cs="微软雅黑"/>
                <w:color w:val="000000"/>
                <w:kern w:val="0"/>
                <w:sz w:val="24"/>
                <w:szCs w:val="24"/>
                <w:lang w:val="en-US" w:eastAsia="zh-CN" w:bidi="ar"/>
              </w:rPr>
              <w:t>似玉带将经典古建串接，徽式商铺林立，前店后坊，仿佛一幅流动的缩写版“清明上河图”；乘上高 空索道，俯瞰独特的晒秋奇观；</w:t>
            </w:r>
            <w:r>
              <w:rPr>
                <w:rFonts w:hint="eastAsia" w:ascii="微软雅黑" w:hAnsi="微软雅黑" w:eastAsia="微软雅黑" w:cs="微软雅黑"/>
                <w:b/>
                <w:bCs/>
                <w:color w:val="FF0000"/>
                <w:kern w:val="0"/>
                <w:sz w:val="24"/>
                <w:szCs w:val="24"/>
                <w:lang w:val="en-US" w:eastAsia="zh-CN" w:bidi="ar"/>
              </w:rPr>
              <w:t>【百米高空玻璃栈道】</w:t>
            </w:r>
            <w:r>
              <w:rPr>
                <w:rFonts w:hint="eastAsia" w:ascii="微软雅黑" w:hAnsi="微软雅黑" w:eastAsia="微软雅黑" w:cs="微软雅黑"/>
                <w:color w:val="000000"/>
                <w:kern w:val="0"/>
                <w:sz w:val="24"/>
                <w:szCs w:val="24"/>
                <w:lang w:val="en-US" w:eastAsia="zh-CN" w:bidi="ar"/>
              </w:rPr>
              <w:t>惊险又刺激，索桥全长 298 米，垂直高度 98 米，中间段铺设 48 米玻璃栈道。独特的旅游体验带您走进</w:t>
            </w:r>
            <w:r>
              <w:rPr>
                <w:rFonts w:hint="eastAsia" w:ascii="微软雅黑" w:hAnsi="微软雅黑" w:eastAsia="微软雅黑" w:cs="微软雅黑"/>
                <w:b/>
                <w:bCs/>
                <w:color w:val="FF0000"/>
                <w:kern w:val="0"/>
                <w:sz w:val="24"/>
                <w:szCs w:val="24"/>
                <w:lang w:val="en-US" w:eastAsia="zh-CN" w:bidi="ar"/>
              </w:rPr>
              <w:t>【卧云桥】【垒心桥】</w:t>
            </w:r>
            <w:r>
              <w:rPr>
                <w:rFonts w:hint="eastAsia" w:ascii="微软雅黑" w:hAnsi="微软雅黑" w:eastAsia="微软雅黑" w:cs="微软雅黑"/>
                <w:color w:val="000000"/>
                <w:kern w:val="0"/>
                <w:sz w:val="24"/>
                <w:szCs w:val="24"/>
                <w:lang w:val="en-US" w:eastAsia="zh-CN" w:bidi="ar"/>
              </w:rPr>
              <w:t>。 因大清朝曾出过父子相国而文风斐然。村子依山而建，这座挂在山崖上 600 多年的古村落 ,地无三尺平，屋顶架 晒成了凉晒农作物的主要场地。数百栋徽派古民居在百米落差的坡面错落有序排布，整个山间村绘就出世界独一无 二的“晒秋”农俗景观、最美的乡村符号。从几近消亡的农俗景观到“最美中国符号”的发展，如今的“篁岭晒秋” 代表的是一种文化符号，</w:t>
            </w:r>
            <w:r>
              <w:rPr>
                <w:rFonts w:hint="eastAsia" w:ascii="微软雅黑" w:hAnsi="微软雅黑" w:eastAsia="微软雅黑" w:cs="微软雅黑"/>
                <w:b/>
                <w:bCs/>
                <w:color w:val="000000"/>
                <w:kern w:val="0"/>
                <w:sz w:val="24"/>
                <w:szCs w:val="24"/>
                <w:lang w:val="en-US" w:eastAsia="zh-CN" w:bidi="ar"/>
              </w:rPr>
              <w:t>篁岭文化现象已成为“徽州文化生态保护试验区”，婺源文化产业标志性项目，江西微电 影创造拍摄基地。</w:t>
            </w:r>
            <w:r>
              <w:rPr>
                <w:rFonts w:hint="eastAsia" w:ascii="微软雅黑" w:hAnsi="微软雅黑" w:eastAsia="微软雅黑" w:cs="微软雅黑"/>
                <w:color w:val="000000"/>
                <w:kern w:val="0"/>
                <w:sz w:val="24"/>
                <w:szCs w:val="24"/>
                <w:lang w:val="en-US" w:eastAsia="zh-CN" w:bidi="ar"/>
              </w:rPr>
              <w:t xml:space="preserve">这里一定是你不容错过的婺源代表性美景。 </w:t>
            </w:r>
            <w:r>
              <w:rPr>
                <w:rFonts w:hint="eastAsia" w:ascii="微软雅黑" w:hAnsi="微软雅黑" w:eastAsia="微软雅黑" w:cs="微软雅黑"/>
              </w:rPr>
              <w:drawing>
                <wp:inline distT="0" distB="0" distL="114300" distR="114300">
                  <wp:extent cx="6714490" cy="2571115"/>
                  <wp:effectExtent l="0" t="0" r="10160" b="63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25"/>
                          <a:stretch>
                            <a:fillRect/>
                          </a:stretch>
                        </pic:blipFill>
                        <pic:spPr>
                          <a:xfrm>
                            <a:off x="0" y="0"/>
                            <a:ext cx="6714490" cy="2571115"/>
                          </a:xfrm>
                          <a:prstGeom prst="roundRect">
                            <a:avLst/>
                          </a:prstGeom>
                          <a:noFill/>
                          <a:ln>
                            <a:noFill/>
                          </a:ln>
                        </pic:spPr>
                      </pic:pic>
                    </a:graphicData>
                  </a:graphic>
                </wp:inline>
              </w:drawing>
            </w:r>
          </w:p>
          <w:p w14:paraId="40534F65">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firstLine="480" w:firstLineChars="200"/>
              <w:jc w:val="both"/>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前往游览全新网红打卡景区</w:t>
            </w:r>
            <w:r>
              <w:rPr>
                <w:rFonts w:hint="eastAsia" w:ascii="微软雅黑" w:hAnsi="微软雅黑" w:eastAsia="微软雅黑" w:cs="微软雅黑"/>
                <w:b/>
                <w:bCs/>
                <w:color w:val="FF0000"/>
                <w:kern w:val="0"/>
                <w:sz w:val="24"/>
                <w:szCs w:val="24"/>
                <w:lang w:val="en-US" w:eastAsia="zh-CN" w:bidi="ar"/>
              </w:rPr>
              <w:t>【弦高古城西湖凼景区】 </w:t>
            </w:r>
            <w:r>
              <w:rPr>
                <w:rFonts w:hint="eastAsia" w:ascii="微软雅黑" w:hAnsi="微软雅黑" w:eastAsia="微软雅黑" w:cs="微软雅黑"/>
                <w:color w:val="000000"/>
                <w:kern w:val="0"/>
                <w:sz w:val="24"/>
                <w:szCs w:val="24"/>
                <w:lang w:val="en-US" w:eastAsia="zh-CN" w:bidi="ar"/>
              </w:rPr>
              <w:t>（门票免，游览约1小时）西湖荡街区前身为南宋时期赵宗沆修砌的“婺源西湖”——曾以“桃李映荷”闻名。改造过程中保留了大量徽派水建、</w:t>
            </w:r>
          </w:p>
          <w:p w14:paraId="10013A0F">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both"/>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水宅、水街巷、水城墙和水系，使用传统的飞檐翘角和木雕、砖雕、石雕技艺恢复徽派民居，通过</w:t>
            </w:r>
          </w:p>
          <w:p w14:paraId="7FFCE90A">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both"/>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复原曲水回旋及街、巷、里、弄、胡同、牌坊等，再现徽商鼎盛时期弦高镇的热闹繁华与市井烟火。</w:t>
            </w:r>
          </w:p>
          <w:p w14:paraId="1B9B8373">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both"/>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夜幕下马头墙倒映睡眠，沿湖悬挂非遗鱼灯，千米灯阵如一夜鱼龙舞，霓虹与徽派飞檐交织，赛博</w:t>
            </w:r>
          </w:p>
          <w:p w14:paraId="0273129F">
            <w:pPr>
              <w:keepNext w:val="0"/>
              <w:keepLines w:val="0"/>
              <w:pageBreakBefore w:val="0"/>
              <w:widowControl w:val="0"/>
              <w:suppressLineNumbers w:val="0"/>
              <w:tabs>
                <w:tab w:val="left" w:pos="7455"/>
                <w:tab w:val="left" w:pos="9000"/>
              </w:tabs>
              <w:kinsoku/>
              <w:wordWrap/>
              <w:overflowPunct/>
              <w:topLinePunct w:val="0"/>
              <w:autoSpaceDE/>
              <w:autoSpaceDN/>
              <w:bidi w:val="0"/>
              <w:adjustRightInd/>
              <w:snapToGrid w:val="0"/>
              <w:spacing w:before="0" w:beforeAutospacing="0" w:after="0" w:afterAutospacing="0" w:line="240" w:lineRule="auto"/>
              <w:ind w:left="0" w:right="-199" w:rightChars="-95"/>
              <w:jc w:val="both"/>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朋克和传统美学碰撞。</w:t>
            </w:r>
          </w:p>
          <w:p w14:paraId="548C0802">
            <w:pPr>
              <w:pStyle w:val="2"/>
              <w:keepNext w:val="0"/>
              <w:keepLines w:val="0"/>
              <w:pageBreakBefore w:val="0"/>
              <w:kinsoku/>
              <w:wordWrap/>
              <w:overflowPunct/>
              <w:topLinePunct w:val="0"/>
              <w:autoSpaceDN/>
              <w:bidi w:val="0"/>
              <w:snapToGrid w:val="0"/>
              <w:spacing w:line="240" w:lineRule="auto"/>
              <w:textAlignment w:val="auto"/>
              <w:rPr>
                <w:rFonts w:hint="eastAsia" w:ascii="微软雅黑" w:hAnsi="微软雅黑" w:eastAsia="微软雅黑" w:cs="微软雅黑"/>
              </w:rPr>
            </w:pPr>
            <w:r>
              <w:rPr>
                <w:rFonts w:hint="eastAsia" w:ascii="微软雅黑" w:hAnsi="微软雅黑" w:eastAsia="微软雅黑" w:cs="微软雅黑"/>
                <w:color w:val="C00000"/>
                <w:kern w:val="0"/>
                <w:sz w:val="31"/>
                <w:szCs w:val="31"/>
                <w:lang w:val="en-US" w:eastAsia="zh-CN" w:bidi="ar"/>
              </w:rPr>
              <w:t>▲</w:t>
            </w:r>
            <w:r>
              <w:rPr>
                <w:rFonts w:hint="eastAsia" w:ascii="微软雅黑" w:hAnsi="微软雅黑" w:eastAsia="微软雅黑" w:cs="微软雅黑"/>
                <w:b/>
                <w:bCs/>
                <w:color w:val="0000FF"/>
                <w:kern w:val="0"/>
                <w:sz w:val="28"/>
                <w:szCs w:val="28"/>
                <w:lang w:val="en-US" w:eastAsia="zh-CN" w:bidi="ar"/>
              </w:rPr>
              <w:t>晚上可自费参观：</w:t>
            </w:r>
            <w:r>
              <w:rPr>
                <w:rFonts w:hint="eastAsia" w:ascii="微软雅黑" w:hAnsi="微软雅黑" w:eastAsia="微软雅黑" w:cs="微软雅黑"/>
                <w:b w:val="0"/>
                <w:bCs w:val="0"/>
                <w:sz w:val="24"/>
                <w:szCs w:val="24"/>
                <w:lang w:eastAsia="zh-CN"/>
              </w:rPr>
              <w:t>江西婺源</w:t>
            </w:r>
            <w:r>
              <w:rPr>
                <w:rFonts w:hint="eastAsia" w:ascii="微软雅黑" w:hAnsi="微软雅黑" w:eastAsia="微软雅黑" w:cs="微软雅黑"/>
                <w:b w:val="0"/>
                <w:bCs w:val="0"/>
                <w:sz w:val="24"/>
                <w:szCs w:val="24"/>
                <w:lang w:val="en-US" w:eastAsia="zh-CN"/>
              </w:rPr>
              <w:t>30亿打造的1000余亩的度假区</w:t>
            </w:r>
            <w:r>
              <w:rPr>
                <w:rFonts w:hint="eastAsia" w:ascii="微软雅黑" w:hAnsi="微软雅黑" w:eastAsia="微软雅黑" w:cs="微软雅黑"/>
                <w:b/>
                <w:bCs/>
                <w:color w:val="FF0000"/>
                <w:sz w:val="24"/>
                <w:szCs w:val="24"/>
                <w:lang w:val="en-US" w:eastAsia="zh-CN"/>
              </w:rPr>
              <w:t>【婺女洲度假区】</w:t>
            </w:r>
            <w:r>
              <w:rPr>
                <w:rFonts w:hint="eastAsia" w:ascii="微软雅黑" w:hAnsi="微软雅黑" w:eastAsia="微软雅黑" w:cs="微软雅黑"/>
                <w:b w:val="0"/>
                <w:bCs w:val="0"/>
                <w:sz w:val="24"/>
                <w:szCs w:val="24"/>
                <w:lang w:val="en-US" w:eastAsia="zh-CN"/>
              </w:rPr>
              <w:t>，以婺女飞天传说故事为核心，以新式徽派建筑风格为特色，这里山水环绕，景色怡人，拥有着徽州文化的美学内涵，能让人体验到纯美的东方生活。当夜幕降临的时候，婺女洲度假区将以多种互动灯光演艺呈现婺女洲的夜色特点，让游客在灯光、投影、演绎等多种效果融合下，拥有丰富的视觉体验，从而产生强烈的故事代入感。25万平精美的徽派建筑，白墙黛瓦，檐牙交错。来婺女洲看大型山水实景演出</w:t>
            </w:r>
            <w:r>
              <w:rPr>
                <w:rFonts w:hint="eastAsia" w:ascii="微软雅黑" w:hAnsi="微软雅黑" w:eastAsia="微软雅黑" w:cs="微软雅黑"/>
                <w:b/>
                <w:bCs/>
                <w:color w:val="FF0000"/>
                <w:sz w:val="24"/>
                <w:szCs w:val="24"/>
                <w:lang w:val="en-US" w:eastAsia="zh-CN"/>
              </w:rPr>
              <w:t>《遇见·婺源》</w:t>
            </w:r>
            <w:r>
              <w:rPr>
                <w:rFonts w:hint="eastAsia" w:ascii="微软雅黑" w:hAnsi="微软雅黑" w:eastAsia="微软雅黑" w:cs="微软雅黑"/>
                <w:b w:val="0"/>
                <w:bCs w:val="0"/>
                <w:sz w:val="24"/>
                <w:szCs w:val="24"/>
                <w:lang w:val="en-US" w:eastAsia="zh-CN"/>
              </w:rPr>
              <w:t>，感受精彩绝伦的文化盛宴，以婺女飞天为题材背景，运用写意的戏剧手法，光影与实景相结合，描绘出一幅波澜壮阔的盛大画卷。欣赏非遗文化</w:t>
            </w:r>
            <w:r>
              <w:rPr>
                <w:rFonts w:hint="eastAsia" w:ascii="微软雅黑" w:hAnsi="微软雅黑" w:eastAsia="微软雅黑" w:cs="微软雅黑"/>
                <w:b w:val="0"/>
                <w:bCs w:val="0"/>
                <w:color w:val="FF0000"/>
                <w:sz w:val="24"/>
                <w:szCs w:val="24"/>
                <w:lang w:val="en-US" w:eastAsia="zh-CN"/>
              </w:rPr>
              <w:t>《打铁花》</w:t>
            </w:r>
            <w:r>
              <w:rPr>
                <w:rFonts w:hint="eastAsia" w:ascii="微软雅黑" w:hAnsi="微软雅黑" w:eastAsia="微软雅黑" w:cs="微软雅黑"/>
                <w:b w:val="0"/>
                <w:bCs w:val="0"/>
                <w:sz w:val="24"/>
                <w:szCs w:val="24"/>
                <w:lang w:val="en-US" w:eastAsia="zh-CN"/>
              </w:rPr>
              <w:t>表演，夜间还有奇幻抱玉塔Mapping秀</w:t>
            </w:r>
            <w:r>
              <w:rPr>
                <w:rFonts w:hint="eastAsia" w:ascii="微软雅黑" w:hAnsi="微软雅黑" w:eastAsia="微软雅黑" w:cs="微软雅黑"/>
                <w:b w:val="0"/>
                <w:bCs w:val="0"/>
                <w:color w:val="FF0000"/>
                <w:sz w:val="24"/>
                <w:szCs w:val="24"/>
                <w:lang w:val="en-US" w:eastAsia="zh-CN"/>
              </w:rPr>
              <w:t>《天工开物》</w:t>
            </w:r>
            <w:r>
              <w:rPr>
                <w:rFonts w:hint="eastAsia" w:ascii="微软雅黑" w:hAnsi="微软雅黑" w:eastAsia="微软雅黑" w:cs="微软雅黑"/>
                <w:b w:val="0"/>
                <w:bCs w:val="0"/>
                <w:sz w:val="24"/>
                <w:szCs w:val="24"/>
                <w:lang w:val="en-US" w:eastAsia="zh-CN"/>
              </w:rPr>
              <w:t>，以五显财神起源及故事为核心元素的祈福文化水幕光影秀《五显金光》，古徽州独特的戏曲大戏等精彩演艺。徽市街上，一步一景，十余处游览文化场馆隐藏其中，厚重的古徽州文化在这里得以传承。</w:t>
            </w:r>
          </w:p>
          <w:p w14:paraId="79E52F30">
            <w:pPr>
              <w:keepNext w:val="0"/>
              <w:keepLines w:val="0"/>
              <w:pageBreakBefore w:val="0"/>
              <w:widowControl/>
              <w:suppressLineNumbers w:val="0"/>
              <w:kinsoku/>
              <w:wordWrap/>
              <w:overflowPunct/>
              <w:topLinePunct w:val="0"/>
              <w:autoSpaceDN/>
              <w:bidi w:val="0"/>
              <w:snapToGrid w:val="0"/>
              <w:spacing w:line="240" w:lineRule="auto"/>
              <w:jc w:val="left"/>
              <w:textAlignment w:val="auto"/>
              <w:rPr>
                <w:rFonts w:hint="eastAsia" w:ascii="微软雅黑" w:hAnsi="微软雅黑" w:eastAsia="微软雅黑" w:cs="微软雅黑"/>
                <w:b/>
                <w:bCs/>
                <w:color w:val="FF0000"/>
                <w:kern w:val="0"/>
                <w:sz w:val="21"/>
                <w:szCs w:val="21"/>
                <w:lang w:val="en-US" w:eastAsia="zh-CN" w:bidi="ar"/>
              </w:rPr>
            </w:pPr>
            <w:r>
              <w:rPr>
                <w:rFonts w:hint="eastAsia" w:ascii="微软雅黑" w:hAnsi="微软雅黑" w:eastAsia="微软雅黑" w:cs="微软雅黑"/>
                <w:b/>
                <w:bCs/>
                <w:color w:val="FF0000"/>
                <w:kern w:val="0"/>
                <w:sz w:val="21"/>
                <w:szCs w:val="21"/>
                <w:lang w:val="en-US" w:eastAsia="zh-CN" w:bidi="ar"/>
              </w:rPr>
              <w:t>婺女洲度假区（门票+光影体验+实景演出）+ 升级一餐庐山三石宴+ 服务费，挂牌价 298 元/人， 旅行社打包协议价 220 元/人，凡参加自费者，每人赠送价值 58 元景德镇精美瓷器一套（1.2 米 以上所有人同价）</w:t>
            </w:r>
          </w:p>
          <w:p w14:paraId="6AB6FEC4">
            <w:pPr>
              <w:pStyle w:val="2"/>
              <w:keepNext w:val="0"/>
              <w:keepLines w:val="0"/>
              <w:pageBreakBefore w:val="0"/>
              <w:kinsoku/>
              <w:wordWrap/>
              <w:overflowPunct/>
              <w:topLinePunct w:val="0"/>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6612890" cy="2731135"/>
                  <wp:effectExtent l="0" t="0" r="16510" b="12065"/>
                  <wp:docPr id="18" name="图片 18" descr="82ffc88d-f985-4ede-969b-53a16b1bcf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82ffc88d-f985-4ede-969b-53a16b1bcf04"/>
                          <pic:cNvPicPr>
                            <a:picLocks noChangeAspect="1"/>
                          </pic:cNvPicPr>
                        </pic:nvPicPr>
                        <pic:blipFill>
                          <a:blip r:embed="rId26"/>
                          <a:stretch>
                            <a:fillRect/>
                          </a:stretch>
                        </pic:blipFill>
                        <pic:spPr>
                          <a:xfrm>
                            <a:off x="0" y="0"/>
                            <a:ext cx="6612890" cy="2731135"/>
                          </a:xfrm>
                          <a:prstGeom prst="rect">
                            <a:avLst/>
                          </a:prstGeom>
                        </pic:spPr>
                      </pic:pic>
                    </a:graphicData>
                  </a:graphic>
                </wp:inline>
              </w:drawing>
            </w:r>
          </w:p>
        </w:tc>
      </w:tr>
      <w:tr w14:paraId="16ED3729">
        <w:tblPrEx>
          <w:tblBorders>
            <w:top w:val="double" w:color="93CDDD" w:sz="4" w:space="0"/>
            <w:left w:val="double" w:color="93CDDD" w:sz="4" w:space="0"/>
            <w:bottom w:val="double" w:color="93CDDD" w:sz="4" w:space="0"/>
            <w:right w:val="double" w:color="93CDDD" w:sz="4" w:space="0"/>
            <w:insideH w:val="single" w:color="93CDDD" w:sz="4" w:space="0"/>
            <w:insideV w:val="single" w:color="93CDDD" w:sz="4" w:space="0"/>
          </w:tblBorders>
          <w:tblCellMar>
            <w:top w:w="0" w:type="dxa"/>
            <w:left w:w="108" w:type="dxa"/>
            <w:bottom w:w="0" w:type="dxa"/>
            <w:right w:w="108" w:type="dxa"/>
          </w:tblCellMar>
        </w:tblPrEx>
        <w:trPr>
          <w:trHeight w:val="280" w:hRule="atLeast"/>
        </w:trPr>
        <w:tc>
          <w:tcPr>
            <w:tcW w:w="10816" w:type="dxa"/>
            <w:gridSpan w:val="4"/>
            <w:tcBorders>
              <w:tl2br w:val="nil"/>
              <w:tr2bl w:val="nil"/>
            </w:tcBorders>
            <w:noWrap w:val="0"/>
            <w:vAlign w:val="center"/>
          </w:tcPr>
          <w:tbl>
            <w:tblPr>
              <w:tblStyle w:val="14"/>
              <w:tblpPr w:leftFromText="180" w:rightFromText="180" w:vertAnchor="text" w:horzAnchor="page" w:tblpX="-5" w:tblpY="5"/>
              <w:tblOverlap w:val="never"/>
              <w:tblW w:w="10632" w:type="dxa"/>
              <w:tblInd w:w="0" w:type="dxa"/>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Layout w:type="fixed"/>
              <w:tblCellMar>
                <w:top w:w="0" w:type="dxa"/>
                <w:left w:w="108" w:type="dxa"/>
                <w:bottom w:w="0" w:type="dxa"/>
                <w:right w:w="108" w:type="dxa"/>
              </w:tblCellMar>
            </w:tblPr>
            <w:tblGrid>
              <w:gridCol w:w="10632"/>
            </w:tblGrid>
            <w:tr w14:paraId="1208EA75">
              <w:tblPrEx>
                <w:tblBorders>
                  <w:top w:val="single" w:color="0070C0" w:sz="12" w:space="0"/>
                  <w:left w:val="single" w:color="0070C0" w:sz="12" w:space="0"/>
                  <w:bottom w:val="single" w:color="0070C0" w:sz="12" w:space="0"/>
                  <w:right w:val="single" w:color="0070C0" w:sz="12" w:space="0"/>
                  <w:insideH w:val="single" w:color="0070C0" w:sz="12" w:space="0"/>
                  <w:insideV w:val="single" w:color="0070C0" w:sz="12" w:space="0"/>
                </w:tblBorders>
              </w:tblPrEx>
              <w:trPr>
                <w:trHeight w:val="116" w:hRule="atLeast"/>
              </w:trPr>
              <w:tc>
                <w:tcPr>
                  <w:tcW w:w="10632" w:type="dxa"/>
                  <w:tcBorders>
                    <w:top w:val="nil"/>
                    <w:left w:val="single" w:color="93CDDD" w:sz="4" w:space="0"/>
                    <w:bottom w:val="nil"/>
                    <w:right w:val="single" w:color="93CDDD" w:sz="4" w:space="0"/>
                  </w:tcBorders>
                  <w:shd w:val="clear" w:color="auto" w:fill="31849B"/>
                  <w:noWrap w:val="0"/>
                  <w:vAlign w:val="center"/>
                </w:tcPr>
                <w:p w14:paraId="45C99B7B">
                  <w:pPr>
                    <w:pStyle w:val="4"/>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00"/>
                      <w:sz w:val="24"/>
                      <w:lang w:val="en-US" w:eastAsia="zh-CN"/>
                    </w:rPr>
                  </w:pPr>
                  <w:r>
                    <w:rPr>
                      <w:rFonts w:hint="eastAsia" w:ascii="微软雅黑" w:hAnsi="微软雅黑" w:eastAsia="微软雅黑" w:cs="微软雅黑"/>
                      <w:b/>
                      <w:color w:val="FFFF00"/>
                      <w:kern w:val="2"/>
                      <w:sz w:val="24"/>
                      <w:szCs w:val="24"/>
                      <w:lang w:val="en-US" w:eastAsia="zh-CN" w:bidi="ar-SA"/>
                    </w:rPr>
                    <w:t xml:space="preserve">第6天：景德镇--庐山风景区                                </w:t>
                  </w:r>
                  <w:r>
                    <w:rPr>
                      <w:rFonts w:hint="eastAsia" w:ascii="微软雅黑" w:hAnsi="微软雅黑" w:eastAsia="微软雅黑" w:cs="微软雅黑"/>
                      <w:b/>
                      <w:color w:val="FFFF00"/>
                      <w:sz w:val="24"/>
                      <w:lang w:val="en-US" w:eastAsia="zh-CN"/>
                    </w:rPr>
                    <w:t>用餐： 早中   住宿：温馨的家</w:t>
                  </w:r>
                </w:p>
              </w:tc>
            </w:tr>
          </w:tbl>
          <w:p w14:paraId="20A4087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lang w:val="en-US" w:eastAsia="zh-CN"/>
              </w:rPr>
            </w:pPr>
          </w:p>
        </w:tc>
      </w:tr>
      <w:tr w14:paraId="7F2EB91F">
        <w:tblPrEx>
          <w:tblBorders>
            <w:top w:val="double" w:color="93CDDD" w:sz="4" w:space="0"/>
            <w:left w:val="double" w:color="93CDDD" w:sz="4" w:space="0"/>
            <w:bottom w:val="double" w:color="93CDDD" w:sz="4" w:space="0"/>
            <w:right w:val="double" w:color="93CDDD" w:sz="4" w:space="0"/>
            <w:insideH w:val="single" w:color="93CDDD" w:sz="4" w:space="0"/>
            <w:insideV w:val="single" w:color="93CDDD" w:sz="4" w:space="0"/>
          </w:tblBorders>
          <w:tblCellMar>
            <w:top w:w="0" w:type="dxa"/>
            <w:left w:w="108" w:type="dxa"/>
            <w:bottom w:w="0" w:type="dxa"/>
            <w:right w:w="108" w:type="dxa"/>
          </w:tblCellMar>
        </w:tblPrEx>
        <w:trPr>
          <w:gridBefore w:val="1"/>
          <w:wBefore w:w="184" w:type="dxa"/>
          <w:trHeight w:val="280" w:hRule="atLeast"/>
        </w:trPr>
        <w:tc>
          <w:tcPr>
            <w:tcW w:w="10632" w:type="dxa"/>
            <w:gridSpan w:val="3"/>
            <w:tcBorders>
              <w:tl2br w:val="nil"/>
              <w:tr2bl w:val="nil"/>
            </w:tcBorders>
            <w:noWrap w:val="0"/>
            <w:vAlign w:val="center"/>
          </w:tcPr>
          <w:p w14:paraId="3C355E6B">
            <w:pPr>
              <w:keepNext w:val="0"/>
              <w:keepLines w:val="0"/>
              <w:pageBreakBefore w:val="0"/>
              <w:widowControl/>
              <w:suppressLineNumbers w:val="0"/>
              <w:kinsoku/>
              <w:wordWrap/>
              <w:overflowPunct/>
              <w:topLinePunct w:val="0"/>
              <w:autoSpaceDN/>
              <w:bidi w:val="0"/>
              <w:snapToGrid w:val="0"/>
              <w:spacing w:line="240" w:lineRule="auto"/>
              <w:ind w:firstLine="480" w:firstLineChars="20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早餐后，游览中国瓷都——</w:t>
            </w:r>
            <w:r>
              <w:rPr>
                <w:rFonts w:hint="eastAsia" w:ascii="微软雅黑" w:hAnsi="微软雅黑" w:eastAsia="微软雅黑" w:cs="微软雅黑"/>
                <w:b/>
                <w:bCs/>
                <w:color w:val="FF0000"/>
                <w:kern w:val="0"/>
                <w:sz w:val="24"/>
                <w:szCs w:val="24"/>
                <w:lang w:val="en-US" w:eastAsia="zh-CN" w:bidi="ar"/>
              </w:rPr>
              <w:t>【景德镇缘源明清陶瓷研究院】</w:t>
            </w:r>
            <w:r>
              <w:rPr>
                <w:rFonts w:hint="eastAsia" w:ascii="微软雅黑" w:hAnsi="微软雅黑" w:eastAsia="微软雅黑" w:cs="微软雅黑"/>
                <w:color w:val="000000"/>
                <w:kern w:val="0"/>
                <w:sz w:val="24"/>
                <w:szCs w:val="24"/>
                <w:lang w:val="en-US" w:eastAsia="zh-CN" w:bidi="ar"/>
              </w:rPr>
              <w:t>（赠送游览，约1小时），丝绸瓷路窑  陶瓷研究中心始建于公元 1278 年，世主忽必烈在浮梁县设立”浮梁瓷局“，至明清又在景德镇设立”御   窑厂“，解放后成立”官窑御窑研究中心“生产基地，专为中南海制作生产生活器具，以及成华的斗彩” 7501“工程，现属于国家 AAA 旅游文化遗产风景区。</w:t>
            </w:r>
          </w:p>
          <w:p w14:paraId="3A9355C8">
            <w:pPr>
              <w:keepNext w:val="0"/>
              <w:keepLines w:val="0"/>
              <w:pageBreakBefore w:val="0"/>
              <w:widowControl/>
              <w:suppressLineNumbers w:val="0"/>
              <w:kinsoku/>
              <w:wordWrap/>
              <w:overflowPunct/>
              <w:topLinePunct w:val="0"/>
              <w:autoSpaceDN/>
              <w:bidi w:val="0"/>
              <w:snapToGrid w:val="0"/>
              <w:spacing w:line="240" w:lineRule="auto"/>
              <w:ind w:firstLine="492" w:firstLineChars="20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b w:val="0"/>
                <w:bCs w:val="0"/>
                <w:spacing w:val="3"/>
                <w:sz w:val="24"/>
                <w:szCs w:val="24"/>
                <w:lang w:eastAsia="zh-CN"/>
              </w:rPr>
              <w:t>后</w:t>
            </w:r>
            <w:r>
              <w:rPr>
                <w:rFonts w:hint="eastAsia" w:ascii="微软雅黑" w:hAnsi="微软雅黑" w:eastAsia="微软雅黑" w:cs="微软雅黑"/>
                <w:color w:val="000000"/>
                <w:kern w:val="0"/>
                <w:sz w:val="24"/>
                <w:szCs w:val="24"/>
                <w:lang w:val="en-US" w:eastAsia="zh-CN" w:bidi="ar"/>
              </w:rPr>
              <w:t>车赴庐山</w:t>
            </w:r>
            <w:r>
              <w:rPr>
                <w:rFonts w:hint="eastAsia" w:ascii="微软雅黑" w:hAnsi="微软雅黑" w:eastAsia="微软雅黑" w:cs="微软雅黑"/>
                <w:color w:val="FF0000"/>
                <w:kern w:val="0"/>
                <w:sz w:val="24"/>
                <w:szCs w:val="24"/>
                <w:lang w:val="en-US" w:eastAsia="zh-CN" w:bidi="ar"/>
              </w:rPr>
              <w:t>（车程约 2 个小时，门票自理：65 岁以上免，以下补 160 元人，景区环保车车 90 元/人自理，周末，黄金周，节假日，旺季可能会出现索道排队现 象，敬请客人谅解！</w:t>
            </w:r>
            <w:r>
              <w:rPr>
                <w:rFonts w:hint="eastAsia" w:ascii="微软雅黑" w:hAnsi="微软雅黑" w:eastAsia="微软雅黑" w:cs="微软雅黑"/>
                <w:color w:val="000000"/>
                <w:kern w:val="0"/>
                <w:sz w:val="24"/>
                <w:szCs w:val="24"/>
                <w:lang w:val="en-US" w:eastAsia="zh-CN" w:bidi="ar"/>
              </w:rPr>
              <w:t>）,参观庐山别墅的代表之作——</w:t>
            </w:r>
            <w:r>
              <w:rPr>
                <w:rFonts w:hint="eastAsia" w:ascii="微软雅黑" w:hAnsi="微软雅黑" w:eastAsia="微软雅黑" w:cs="微软雅黑"/>
                <w:b/>
                <w:bCs/>
                <w:color w:val="0000FF"/>
                <w:kern w:val="0"/>
                <w:sz w:val="24"/>
                <w:szCs w:val="24"/>
                <w:lang w:val="en-US" w:eastAsia="zh-CN" w:bidi="ar"/>
              </w:rPr>
              <w:t>【美庐】</w:t>
            </w:r>
            <w:r>
              <w:rPr>
                <w:rFonts w:hint="eastAsia" w:ascii="微软雅黑" w:hAnsi="微软雅黑" w:eastAsia="微软雅黑" w:cs="微软雅黑"/>
                <w:color w:val="000000"/>
                <w:kern w:val="0"/>
                <w:sz w:val="24"/>
                <w:szCs w:val="24"/>
                <w:lang w:val="en-US" w:eastAsia="zh-CN" w:bidi="ar"/>
              </w:rPr>
              <w:t>国共两党领导人都曾下榻 在此，意义不寻常，中餐后游白居易所题“人间四月芳菲尽，山寺桃花始盛开”</w:t>
            </w:r>
            <w:r>
              <w:rPr>
                <w:rFonts w:hint="eastAsia" w:ascii="微软雅黑" w:hAnsi="微软雅黑" w:eastAsia="微软雅黑" w:cs="微软雅黑"/>
                <w:b/>
                <w:bCs/>
                <w:color w:val="0000FF"/>
                <w:kern w:val="0"/>
                <w:sz w:val="24"/>
                <w:szCs w:val="24"/>
                <w:lang w:val="en-US" w:eastAsia="zh-CN" w:bidi="ar"/>
              </w:rPr>
              <w:t>【花径】</w:t>
            </w:r>
            <w:r>
              <w:rPr>
                <w:rFonts w:hint="eastAsia" w:ascii="微软雅黑" w:hAnsi="微软雅黑" w:eastAsia="微软雅黑" w:cs="微软雅黑"/>
                <w:color w:val="000000"/>
                <w:kern w:val="0"/>
                <w:sz w:val="24"/>
                <w:szCs w:val="24"/>
                <w:lang w:val="en-US" w:eastAsia="zh-CN" w:bidi="ar"/>
              </w:rPr>
              <w:t>，游走全长 1452 米，庐山最美丽的峡谷、因四季花开灿若锦锈</w:t>
            </w:r>
            <w:r>
              <w:rPr>
                <w:rFonts w:hint="eastAsia" w:ascii="微软雅黑" w:hAnsi="微软雅黑" w:eastAsia="微软雅黑" w:cs="微软雅黑"/>
                <w:b/>
                <w:bCs/>
                <w:color w:val="0000FF"/>
                <w:kern w:val="0"/>
                <w:sz w:val="24"/>
                <w:szCs w:val="24"/>
                <w:lang w:val="en-US" w:eastAsia="zh-CN" w:bidi="ar"/>
              </w:rPr>
              <w:t>【锦绣谷】</w:t>
            </w:r>
            <w:r>
              <w:rPr>
                <w:rFonts w:hint="eastAsia" w:ascii="微软雅黑" w:hAnsi="微软雅黑" w:eastAsia="微软雅黑" w:cs="微软雅黑"/>
                <w:color w:val="000000"/>
                <w:kern w:val="0"/>
                <w:sz w:val="24"/>
                <w:szCs w:val="24"/>
                <w:lang w:val="en-US" w:eastAsia="zh-CN" w:bidi="ar"/>
              </w:rPr>
              <w:t>（总路线 1 小时 20 分）、神龙巧救朱元璋</w:t>
            </w:r>
            <w:r>
              <w:rPr>
                <w:rFonts w:hint="eastAsia" w:ascii="微软雅黑" w:hAnsi="微软雅黑" w:eastAsia="微软雅黑" w:cs="微软雅黑"/>
                <w:b/>
                <w:bCs/>
                <w:color w:val="0000FF"/>
                <w:kern w:val="0"/>
                <w:sz w:val="24"/>
                <w:szCs w:val="24"/>
                <w:lang w:val="en-US" w:eastAsia="zh-CN" w:bidi="ar"/>
              </w:rPr>
              <w:t>【天桥】</w:t>
            </w:r>
            <w:r>
              <w:rPr>
                <w:rFonts w:hint="eastAsia" w:ascii="微软雅黑" w:hAnsi="微软雅黑" w:eastAsia="微软雅黑" w:cs="微软雅黑"/>
                <w:color w:val="000000"/>
                <w:kern w:val="0"/>
                <w:sz w:val="24"/>
                <w:szCs w:val="24"/>
                <w:lang w:val="en-US" w:eastAsia="zh-CN" w:bidi="ar"/>
              </w:rPr>
              <w:t>、无限风光在</w:t>
            </w:r>
            <w:r>
              <w:rPr>
                <w:rFonts w:hint="eastAsia" w:ascii="微软雅黑" w:hAnsi="微软雅黑" w:eastAsia="微软雅黑" w:cs="微软雅黑"/>
                <w:b/>
                <w:bCs/>
                <w:color w:val="0000FF"/>
                <w:kern w:val="0"/>
                <w:sz w:val="24"/>
                <w:szCs w:val="24"/>
                <w:lang w:val="en-US" w:eastAsia="zh-CN" w:bidi="ar"/>
              </w:rPr>
              <w:t>【险峰】</w:t>
            </w:r>
            <w:r>
              <w:rPr>
                <w:rFonts w:hint="eastAsia" w:ascii="微软雅黑" w:hAnsi="微软雅黑" w:eastAsia="微软雅黑" w:cs="微软雅黑"/>
                <w:color w:val="000000"/>
                <w:kern w:val="0"/>
                <w:sz w:val="24"/>
                <w:szCs w:val="24"/>
                <w:lang w:val="en-US" w:eastAsia="zh-CN" w:bidi="ar"/>
              </w:rPr>
              <w:t>、更有天生一个</w:t>
            </w:r>
            <w:r>
              <w:rPr>
                <w:rFonts w:hint="eastAsia" w:ascii="微软雅黑" w:hAnsi="微软雅黑" w:eastAsia="微软雅黑" w:cs="微软雅黑"/>
                <w:b/>
                <w:bCs/>
                <w:color w:val="0000FF"/>
                <w:kern w:val="0"/>
                <w:sz w:val="24"/>
                <w:szCs w:val="24"/>
                <w:lang w:val="en-US" w:eastAsia="zh-CN" w:bidi="ar"/>
              </w:rPr>
              <w:t>【仙人洞】</w:t>
            </w:r>
            <w:r>
              <w:rPr>
                <w:rFonts w:hint="eastAsia" w:ascii="微软雅黑" w:hAnsi="微软雅黑" w:eastAsia="微软雅黑" w:cs="微软雅黑"/>
                <w:color w:val="000000"/>
                <w:kern w:val="0"/>
                <w:sz w:val="24"/>
                <w:szCs w:val="24"/>
                <w:lang w:val="en-US" w:eastAsia="zh-CN" w:bidi="ar"/>
              </w:rPr>
              <w:t>， 乘环保车游</w:t>
            </w:r>
            <w:r>
              <w:rPr>
                <w:rFonts w:hint="eastAsia" w:ascii="微软雅黑" w:hAnsi="微软雅黑" w:eastAsia="微软雅黑" w:cs="微软雅黑"/>
                <w:b/>
                <w:bCs/>
                <w:color w:val="0000FF"/>
                <w:kern w:val="0"/>
                <w:sz w:val="24"/>
                <w:szCs w:val="24"/>
                <w:lang w:val="en-US" w:eastAsia="zh-CN" w:bidi="ar"/>
              </w:rPr>
              <w:t>【含鄱口】</w:t>
            </w:r>
            <w:r>
              <w:rPr>
                <w:rFonts w:hint="eastAsia" w:ascii="微软雅黑" w:hAnsi="微软雅黑" w:eastAsia="微软雅黑" w:cs="微软雅黑"/>
                <w:color w:val="000000"/>
                <w:kern w:val="0"/>
                <w:sz w:val="24"/>
                <w:szCs w:val="24"/>
                <w:lang w:val="en-US" w:eastAsia="zh-CN" w:bidi="ar"/>
              </w:rPr>
              <w:t>（时间约 60 分钟）此处为”湖光山色，可观中国第一大淡水湖鄱 阳湖，可观庐山第一高峰--大汉阳峰。</w:t>
            </w:r>
          </w:p>
          <w:p w14:paraId="6B64F889">
            <w:pPr>
              <w:keepNext w:val="0"/>
              <w:keepLines w:val="0"/>
              <w:pageBreakBefore w:val="0"/>
              <w:widowControl/>
              <w:suppressLineNumbers w:val="0"/>
              <w:kinsoku/>
              <w:wordWrap/>
              <w:overflowPunct/>
              <w:topLinePunct w:val="0"/>
              <w:autoSpaceDN/>
              <w:bidi w:val="0"/>
              <w:snapToGrid w:val="0"/>
              <w:spacing w:line="240" w:lineRule="auto"/>
              <w:ind w:firstLine="480" w:firstLineChars="20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后入住酒店。</w:t>
            </w:r>
          </w:p>
          <w:p w14:paraId="649EB7C4">
            <w:pPr>
              <w:keepNext w:val="0"/>
              <w:keepLines w:val="0"/>
              <w:pageBreakBefore w:val="0"/>
              <w:widowControl/>
              <w:suppressLineNumbers w:val="0"/>
              <w:kinsoku/>
              <w:wordWrap/>
              <w:overflowPunct/>
              <w:topLinePunct w:val="0"/>
              <w:autoSpaceDN/>
              <w:bidi w:val="0"/>
              <w:snapToGrid w:val="0"/>
              <w:spacing w:line="240" w:lineRule="auto"/>
              <w:ind w:firstLine="480" w:firstLineChars="200"/>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000000"/>
                <w:kern w:val="0"/>
                <w:sz w:val="24"/>
                <w:szCs w:val="24"/>
                <w:lang w:val="en-US" w:eastAsia="zh-CN" w:bidi="ar"/>
              </w:rPr>
              <w:t xml:space="preserve">晚餐后可自行前往街心公园自由活动。 </w:t>
            </w:r>
          </w:p>
          <w:p w14:paraId="5ADA07AC">
            <w:pPr>
              <w:keepNext w:val="0"/>
              <w:keepLines w:val="0"/>
              <w:pageBreakBefore w:val="0"/>
              <w:widowControl/>
              <w:suppressLineNumbers w:val="0"/>
              <w:kinsoku/>
              <w:wordWrap/>
              <w:overflowPunct/>
              <w:topLinePunct w:val="0"/>
              <w:autoSpaceDN/>
              <w:bidi w:val="0"/>
              <w:snapToGrid w:val="0"/>
              <w:spacing w:line="240" w:lineRule="auto"/>
              <w:jc w:val="left"/>
              <w:textAlignment w:val="auto"/>
              <w:rPr>
                <w:rFonts w:hint="eastAsia" w:ascii="微软雅黑" w:hAnsi="微软雅黑" w:eastAsia="微软雅黑" w:cs="微软雅黑"/>
                <w:color w:val="000000"/>
                <w:kern w:val="0"/>
                <w:sz w:val="24"/>
                <w:szCs w:val="24"/>
                <w:lang w:val="en-US" w:eastAsia="zh-CN" w:bidi="ar"/>
              </w:rPr>
            </w:pPr>
            <w:r>
              <w:rPr>
                <w:rFonts w:hint="eastAsia" w:ascii="微软雅黑" w:hAnsi="微软雅黑" w:eastAsia="微软雅黑" w:cs="微软雅黑"/>
                <w:color w:val="FF0000"/>
                <w:kern w:val="0"/>
                <w:sz w:val="21"/>
                <w:szCs w:val="21"/>
                <w:lang w:val="en-US" w:eastAsia="zh-CN" w:bidi="ar"/>
              </w:rPr>
              <w:t>温馨提示:山上天气多变，请大家关注天气备好衣物和雨具。在游览的过程中低头看路抬头看树，拿稳手机和相机！</w:t>
            </w:r>
          </w:p>
          <w:p w14:paraId="088C3336">
            <w:pPr>
              <w:pStyle w:val="2"/>
              <w:keepNext w:val="0"/>
              <w:keepLines w:val="0"/>
              <w:pageBreakBefore w:val="0"/>
              <w:kinsoku/>
              <w:wordWrap/>
              <w:overflowPunct/>
              <w:topLinePunct w:val="0"/>
              <w:autoSpaceDN/>
              <w:bidi w:val="0"/>
              <w:snapToGrid w:val="0"/>
              <w:spacing w:line="240" w:lineRule="auto"/>
              <w:textAlignment w:val="auto"/>
              <w:rPr>
                <w:rFonts w:hint="eastAsia" w:ascii="微软雅黑" w:hAnsi="微软雅黑" w:eastAsia="微软雅黑" w:cs="微软雅黑"/>
                <w:lang w:val="en-US" w:eastAsia="zh-CN"/>
              </w:rPr>
            </w:pPr>
            <w:r>
              <w:rPr>
                <w:rFonts w:hint="eastAsia" w:ascii="微软雅黑" w:hAnsi="微软雅黑" w:eastAsia="微软雅黑" w:cs="微软雅黑"/>
              </w:rPr>
              <w:drawing>
                <wp:anchor distT="0" distB="0" distL="114300" distR="114300" simplePos="0" relativeHeight="251663360" behindDoc="1" locked="0" layoutInCell="1" allowOverlap="1">
                  <wp:simplePos x="0" y="0"/>
                  <wp:positionH relativeFrom="column">
                    <wp:posOffset>-17145</wp:posOffset>
                  </wp:positionH>
                  <wp:positionV relativeFrom="paragraph">
                    <wp:posOffset>46990</wp:posOffset>
                  </wp:positionV>
                  <wp:extent cx="6666230" cy="2266315"/>
                  <wp:effectExtent l="0" t="0" r="1270" b="0"/>
                  <wp:wrapTight wrapText="bothSides">
                    <wp:wrapPolygon>
                      <wp:start x="741" y="0"/>
                      <wp:lineTo x="0" y="1089"/>
                      <wp:lineTo x="0" y="19246"/>
                      <wp:lineTo x="123" y="20335"/>
                      <wp:lineTo x="679" y="21424"/>
                      <wp:lineTo x="741" y="21424"/>
                      <wp:lineTo x="20802" y="21424"/>
                      <wp:lineTo x="20863" y="21424"/>
                      <wp:lineTo x="21419" y="20335"/>
                      <wp:lineTo x="21542" y="19246"/>
                      <wp:lineTo x="21542" y="1089"/>
                      <wp:lineTo x="20802" y="0"/>
                      <wp:lineTo x="741" y="0"/>
                    </wp:wrapPolygon>
                  </wp:wrapTight>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7"/>
                          <a:stretch>
                            <a:fillRect/>
                          </a:stretch>
                        </pic:blipFill>
                        <pic:spPr>
                          <a:xfrm>
                            <a:off x="0" y="0"/>
                            <a:ext cx="6666230" cy="2266315"/>
                          </a:xfrm>
                          <a:prstGeom prst="roundRect">
                            <a:avLst/>
                          </a:prstGeom>
                          <a:noFill/>
                          <a:ln>
                            <a:noFill/>
                          </a:ln>
                        </pic:spPr>
                      </pic:pic>
                    </a:graphicData>
                  </a:graphic>
                </wp:anchor>
              </w:drawing>
            </w:r>
          </w:p>
        </w:tc>
      </w:tr>
      <w:tr w14:paraId="6DFD59CC">
        <w:tblPrEx>
          <w:tblBorders>
            <w:top w:val="double" w:color="93CDDD" w:sz="4" w:space="0"/>
            <w:left w:val="double" w:color="93CDDD" w:sz="4" w:space="0"/>
            <w:bottom w:val="double" w:color="93CDDD" w:sz="4" w:space="0"/>
            <w:right w:val="double" w:color="93CDDD" w:sz="4" w:space="0"/>
            <w:insideH w:val="single" w:color="93CDDD" w:sz="4" w:space="0"/>
            <w:insideV w:val="single" w:color="93CDDD" w:sz="4" w:space="0"/>
          </w:tblBorders>
          <w:tblCellMar>
            <w:top w:w="0" w:type="dxa"/>
            <w:left w:w="108" w:type="dxa"/>
            <w:bottom w:w="0" w:type="dxa"/>
            <w:right w:w="108" w:type="dxa"/>
          </w:tblCellMar>
        </w:tblPrEx>
        <w:trPr>
          <w:gridBefore w:val="1"/>
          <w:wBefore w:w="184" w:type="dxa"/>
          <w:trHeight w:val="280" w:hRule="atLeast"/>
        </w:trPr>
        <w:tc>
          <w:tcPr>
            <w:tcW w:w="10632" w:type="dxa"/>
            <w:gridSpan w:val="3"/>
            <w:tcBorders>
              <w:tl2br w:val="nil"/>
              <w:tr2bl w:val="nil"/>
            </w:tcBorders>
            <w:shd w:val="clear" w:color="auto" w:fill="31849B"/>
            <w:noWrap w:val="0"/>
            <w:vAlign w:val="center"/>
          </w:tcPr>
          <w:p w14:paraId="43081D78">
            <w:pPr>
              <w:pStyle w:val="4"/>
              <w:keepNext w:val="0"/>
              <w:keepLines w:val="0"/>
              <w:pageBreakBefore w:val="0"/>
              <w:widowControl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color w:val="FFFF00"/>
                <w:kern w:val="0"/>
                <w:sz w:val="24"/>
                <w:szCs w:val="36"/>
                <w:lang w:val="en-US" w:eastAsia="zh-CN" w:bidi="ar"/>
              </w:rPr>
            </w:pPr>
            <w:r>
              <w:rPr>
                <w:rFonts w:hint="eastAsia" w:ascii="微软雅黑" w:hAnsi="微软雅黑" w:eastAsia="微软雅黑" w:cs="微软雅黑"/>
                <w:b/>
                <w:color w:val="FFFF00"/>
                <w:kern w:val="2"/>
                <w:sz w:val="24"/>
                <w:szCs w:val="24"/>
                <w:lang w:val="en-US" w:eastAsia="zh-CN" w:bidi="ar-SA"/>
              </w:rPr>
              <w:t>第7天：</w:t>
            </w:r>
            <w:r>
              <w:rPr>
                <w:rFonts w:hint="eastAsia" w:ascii="微软雅黑" w:hAnsi="微软雅黑" w:eastAsia="微软雅黑" w:cs="微软雅黑"/>
                <w:b/>
                <w:color w:val="FFFF00"/>
                <w:sz w:val="24"/>
                <w:lang w:val="en-US" w:eastAsia="zh-CN"/>
              </w:rPr>
              <w:t>庐山--南昌返程送站                               用餐： 早/   住宿：无</w:t>
            </w:r>
            <w:r>
              <w:rPr>
                <w:rFonts w:hint="eastAsia" w:ascii="微软雅黑" w:hAnsi="微软雅黑" w:eastAsia="微软雅黑" w:cs="微软雅黑"/>
                <w:b/>
                <w:color w:val="FFFF00"/>
                <w:kern w:val="2"/>
                <w:sz w:val="24"/>
                <w:szCs w:val="24"/>
                <w:lang w:val="en-US" w:eastAsia="zh-CN" w:bidi="ar-SA"/>
              </w:rPr>
              <w:t xml:space="preserve">                   </w:t>
            </w:r>
          </w:p>
        </w:tc>
      </w:tr>
      <w:tr w14:paraId="3F36CF67">
        <w:tblPrEx>
          <w:tblBorders>
            <w:top w:val="double" w:color="93CDDD" w:sz="4" w:space="0"/>
            <w:left w:val="double" w:color="93CDDD" w:sz="4" w:space="0"/>
            <w:bottom w:val="double" w:color="93CDDD" w:sz="4" w:space="0"/>
            <w:right w:val="double" w:color="93CDDD" w:sz="4" w:space="0"/>
            <w:insideH w:val="single" w:color="93CDDD" w:sz="4" w:space="0"/>
            <w:insideV w:val="single" w:color="93CDDD" w:sz="4" w:space="0"/>
          </w:tblBorders>
          <w:tblCellMar>
            <w:top w:w="0" w:type="dxa"/>
            <w:left w:w="108" w:type="dxa"/>
            <w:bottom w:w="0" w:type="dxa"/>
            <w:right w:w="108" w:type="dxa"/>
          </w:tblCellMar>
        </w:tblPrEx>
        <w:trPr>
          <w:gridBefore w:val="1"/>
          <w:wBefore w:w="184" w:type="dxa"/>
          <w:trHeight w:val="280" w:hRule="atLeast"/>
        </w:trPr>
        <w:tc>
          <w:tcPr>
            <w:tcW w:w="10632" w:type="dxa"/>
            <w:gridSpan w:val="3"/>
            <w:tcBorders>
              <w:tl2br w:val="nil"/>
              <w:tr2bl w:val="nil"/>
            </w:tcBorders>
            <w:noWrap w:val="0"/>
            <w:vAlign w:val="center"/>
          </w:tcPr>
          <w:p w14:paraId="2419074F">
            <w:pPr>
              <w:pStyle w:val="2"/>
              <w:keepNext w:val="0"/>
              <w:keepLines w:val="0"/>
              <w:pageBreakBefore w:val="0"/>
              <w:pBdr>
                <w:top w:val="none" w:color="auto" w:sz="0" w:space="1"/>
                <w:left w:val="none" w:color="auto" w:sz="0" w:space="4"/>
                <w:bottom w:val="none" w:color="auto" w:sz="0" w:space="1"/>
                <w:right w:val="none" w:color="auto" w:sz="0" w:space="4"/>
                <w:between w:val="none" w:color="auto" w:sz="0" w:space="0"/>
              </w:pBdr>
              <w:shd w:val="clear"/>
              <w:kinsoku/>
              <w:wordWrap/>
              <w:overflowPunct/>
              <w:topLinePunct w:val="0"/>
              <w:autoSpaceDN/>
              <w:bidi w:val="0"/>
              <w:snapToGrid w:val="0"/>
              <w:spacing w:line="240" w:lineRule="auto"/>
              <w:ind w:rightChars="0" w:firstLine="560" w:firstLineChars="200"/>
              <w:textAlignment w:val="auto"/>
              <w:rPr>
                <w:rFonts w:hint="eastAsia" w:ascii="微软雅黑" w:hAnsi="微软雅黑" w:eastAsia="微软雅黑" w:cs="微软雅黑"/>
                <w:b w:val="0"/>
                <w:bCs w:val="0"/>
                <w:color w:val="auto"/>
                <w:spacing w:val="20"/>
                <w:kern w:val="2"/>
                <w:sz w:val="24"/>
                <w:szCs w:val="24"/>
                <w:u w:val="none"/>
                <w:lang w:val="en-US" w:eastAsia="zh-CN" w:bidi="ar-SA"/>
              </w:rPr>
            </w:pPr>
            <w:r>
              <w:rPr>
                <w:rFonts w:hint="eastAsia" w:ascii="微软雅黑" w:hAnsi="微软雅黑" w:eastAsia="微软雅黑" w:cs="微软雅黑"/>
                <w:b w:val="0"/>
                <w:bCs w:val="0"/>
                <w:color w:val="auto"/>
                <w:spacing w:val="20"/>
                <w:kern w:val="2"/>
                <w:sz w:val="24"/>
                <w:szCs w:val="24"/>
                <w:u w:val="none"/>
                <w:lang w:val="en-US" w:eastAsia="zh-CN" w:bidi="ar-SA"/>
              </w:rPr>
              <w:t>早餐后，</w:t>
            </w:r>
            <w:r>
              <w:rPr>
                <w:rFonts w:hint="eastAsia" w:ascii="微软雅黑" w:hAnsi="微软雅黑" w:eastAsia="微软雅黑" w:cs="微软雅黑"/>
                <w:b w:val="0"/>
                <w:bCs w:val="0"/>
                <w:color w:val="auto"/>
                <w:sz w:val="24"/>
                <w:szCs w:val="24"/>
                <w:lang w:val="en-US" w:eastAsia="zh-CN"/>
              </w:rPr>
              <w:t>继续游览庐山，</w:t>
            </w:r>
            <w:r>
              <w:rPr>
                <w:rFonts w:hint="eastAsia" w:ascii="微软雅黑" w:hAnsi="微软雅黑" w:eastAsia="微软雅黑" w:cs="微软雅黑"/>
                <w:b w:val="0"/>
                <w:bCs w:val="0"/>
                <w:color w:val="auto"/>
                <w:spacing w:val="20"/>
                <w:kern w:val="2"/>
                <w:sz w:val="24"/>
                <w:szCs w:val="24"/>
                <w:u w:val="none"/>
                <w:lang w:val="en-US" w:eastAsia="zh-CN" w:bidi="ar-SA"/>
              </w:rPr>
              <w:t>古老葱郁的</w:t>
            </w:r>
            <w:r>
              <w:rPr>
                <w:rFonts w:hint="eastAsia" w:ascii="微软雅黑" w:hAnsi="微软雅黑" w:eastAsia="微软雅黑" w:cs="微软雅黑"/>
                <w:b/>
                <w:bCs/>
                <w:color w:val="0000FF"/>
                <w:kern w:val="0"/>
                <w:sz w:val="24"/>
                <w:szCs w:val="24"/>
                <w:lang w:val="en-US" w:eastAsia="zh-CN" w:bidi="ar"/>
              </w:rPr>
              <w:t>【三宝树】</w:t>
            </w:r>
            <w:r>
              <w:rPr>
                <w:rFonts w:hint="eastAsia" w:ascii="微软雅黑" w:hAnsi="微软雅黑" w:eastAsia="微软雅黑" w:cs="微软雅黑"/>
                <w:b w:val="0"/>
                <w:bCs w:val="0"/>
                <w:color w:val="auto"/>
                <w:spacing w:val="20"/>
                <w:kern w:val="2"/>
                <w:sz w:val="24"/>
                <w:szCs w:val="24"/>
                <w:u w:val="none"/>
                <w:lang w:val="en-US" w:eastAsia="zh-CN" w:bidi="ar-SA"/>
              </w:rPr>
              <w:t>观赏1600多年树龄的银杏及自西域引种的柳杉；游览</w:t>
            </w:r>
            <w:r>
              <w:rPr>
                <w:rFonts w:hint="eastAsia" w:ascii="微软雅黑" w:hAnsi="微软雅黑" w:eastAsia="微软雅黑" w:cs="微软雅黑"/>
                <w:b/>
                <w:bCs/>
                <w:color w:val="0000FF"/>
                <w:kern w:val="0"/>
                <w:sz w:val="24"/>
                <w:szCs w:val="24"/>
                <w:lang w:val="en-US" w:eastAsia="zh-CN" w:bidi="ar"/>
              </w:rPr>
              <w:t>【卢林湖】</w:t>
            </w:r>
            <w:r>
              <w:rPr>
                <w:rFonts w:hint="eastAsia" w:ascii="微软雅黑" w:hAnsi="微软雅黑" w:eastAsia="微软雅黑" w:cs="微软雅黑"/>
                <w:b w:val="0"/>
                <w:bCs w:val="0"/>
                <w:color w:val="auto"/>
                <w:spacing w:val="20"/>
                <w:kern w:val="2"/>
                <w:sz w:val="24"/>
                <w:szCs w:val="24"/>
                <w:u w:val="none"/>
                <w:lang w:val="en-US" w:eastAsia="zh-CN" w:bidi="ar-SA"/>
              </w:rPr>
              <w:t>参观</w:t>
            </w:r>
            <w:r>
              <w:rPr>
                <w:rFonts w:hint="eastAsia" w:ascii="微软雅黑" w:hAnsi="微软雅黑" w:eastAsia="微软雅黑" w:cs="微软雅黑"/>
                <w:b/>
                <w:bCs/>
                <w:color w:val="0000FF"/>
                <w:kern w:val="0"/>
                <w:sz w:val="24"/>
                <w:szCs w:val="24"/>
                <w:lang w:val="en-US" w:eastAsia="zh-CN" w:bidi="ar"/>
              </w:rPr>
              <w:t>【庐山博物馆】【毛泽东同志旧居】</w:t>
            </w:r>
            <w:r>
              <w:rPr>
                <w:rFonts w:hint="eastAsia" w:ascii="微软雅黑" w:hAnsi="微软雅黑" w:eastAsia="微软雅黑" w:cs="微软雅黑"/>
                <w:b w:val="0"/>
                <w:bCs w:val="0"/>
                <w:color w:val="auto"/>
                <w:spacing w:val="20"/>
                <w:kern w:val="2"/>
                <w:sz w:val="24"/>
                <w:szCs w:val="24"/>
                <w:u w:val="none"/>
                <w:lang w:val="en-US" w:eastAsia="zh-CN" w:bidi="ar-SA"/>
              </w:rPr>
              <w:t>曾经的伟人别宫，背山面水的风水宝地，侧边是诗词纪念林，面前是开阔的芦林湖。</w:t>
            </w:r>
          </w:p>
          <w:p w14:paraId="3C4EB943">
            <w:pPr>
              <w:pStyle w:val="2"/>
              <w:keepNext w:val="0"/>
              <w:keepLines w:val="0"/>
              <w:pageBreakBefore w:val="0"/>
              <w:pBdr>
                <w:top w:val="none" w:color="auto" w:sz="0" w:space="1"/>
                <w:left w:val="none" w:color="auto" w:sz="0" w:space="4"/>
                <w:bottom w:val="none" w:color="auto" w:sz="0" w:space="1"/>
                <w:right w:val="none" w:color="auto" w:sz="0" w:space="4"/>
                <w:between w:val="none" w:color="auto" w:sz="0" w:space="0"/>
              </w:pBdr>
              <w:shd w:val="clear"/>
              <w:kinsoku/>
              <w:wordWrap/>
              <w:overflowPunct/>
              <w:topLinePunct w:val="0"/>
              <w:autoSpaceDN/>
              <w:bidi w:val="0"/>
              <w:snapToGrid w:val="0"/>
              <w:spacing w:line="240" w:lineRule="auto"/>
              <w:ind w:rightChars="0" w:firstLine="480" w:firstLineChars="200"/>
              <w:textAlignment w:val="auto"/>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rPr>
              <w:t>后换乘景交，乘车下山。</w:t>
            </w:r>
          </w:p>
          <w:p w14:paraId="6582C9CD">
            <w:pPr>
              <w:keepNext w:val="0"/>
              <w:keepLines w:val="0"/>
              <w:pageBreakBefore w:val="0"/>
              <w:numPr>
                <w:ilvl w:val="0"/>
                <w:numId w:val="0"/>
              </w:numPr>
              <w:suppressLineNumbers w:val="0"/>
              <w:kinsoku/>
              <w:wordWrap/>
              <w:overflowPunct/>
              <w:topLinePunct w:val="0"/>
              <w:autoSpaceDN/>
              <w:bidi w:val="0"/>
              <w:snapToGrid w:val="0"/>
              <w:spacing w:before="78" w:beforeLines="25" w:beforeAutospacing="0" w:after="0" w:afterAutospacing="0" w:line="240" w:lineRule="auto"/>
              <w:ind w:left="0" w:right="0"/>
              <w:jc w:val="left"/>
              <w:textAlignment w:val="auto"/>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FF0000"/>
                <w:sz w:val="24"/>
                <w:szCs w:val="24"/>
                <w:lang w:val="en-US" w:eastAsia="zh-CN"/>
              </w:rPr>
              <w:t>▲</w:t>
            </w:r>
            <w:r>
              <w:rPr>
                <w:rFonts w:hint="eastAsia" w:ascii="微软雅黑" w:hAnsi="微软雅黑" w:eastAsia="微软雅黑" w:cs="微软雅黑"/>
                <w:b/>
                <w:bCs/>
                <w:color w:val="FF0000"/>
                <w:sz w:val="24"/>
                <w:szCs w:val="24"/>
                <w:lang w:val="en-US" w:eastAsia="zh-CN"/>
              </w:rPr>
              <w:t>【适时送站】</w:t>
            </w:r>
            <w:r>
              <w:rPr>
                <w:rFonts w:hint="eastAsia" w:ascii="微软雅黑" w:hAnsi="微软雅黑" w:eastAsia="微软雅黑" w:cs="微软雅黑"/>
                <w:b w:val="0"/>
                <w:bCs w:val="0"/>
                <w:color w:val="auto"/>
                <w:sz w:val="24"/>
                <w:szCs w:val="24"/>
                <w:lang w:val="en-US" w:eastAsia="zh-CN"/>
              </w:rPr>
              <w:t>根据客人返程时间地点，适时送南昌机场，行程结束！</w:t>
            </w:r>
          </w:p>
          <w:p w14:paraId="03E9046D">
            <w:pPr>
              <w:keepNext w:val="0"/>
              <w:keepLines w:val="0"/>
              <w:pageBreakBefore w:val="0"/>
              <w:numPr>
                <w:ilvl w:val="0"/>
                <w:numId w:val="0"/>
              </w:numPr>
              <w:suppressLineNumbers w:val="0"/>
              <w:kinsoku/>
              <w:wordWrap/>
              <w:overflowPunct/>
              <w:topLinePunct w:val="0"/>
              <w:autoSpaceDN/>
              <w:bidi w:val="0"/>
              <w:snapToGrid w:val="0"/>
              <w:spacing w:before="78" w:beforeLines="25" w:beforeAutospacing="0" w:after="0" w:afterAutospacing="0" w:line="240" w:lineRule="auto"/>
              <w:ind w:left="0" w:right="0"/>
              <w:jc w:val="left"/>
              <w:textAlignment w:val="auto"/>
              <w:rPr>
                <w:rFonts w:hint="eastAsia" w:ascii="微软雅黑" w:hAnsi="微软雅黑" w:eastAsia="微软雅黑" w:cs="微软雅黑"/>
                <w:color w:val="FF0000"/>
                <w:sz w:val="21"/>
                <w:szCs w:val="21"/>
              </w:rPr>
            </w:pPr>
            <w:r>
              <w:rPr>
                <w:rFonts w:hint="eastAsia" w:ascii="微软雅黑" w:hAnsi="微软雅黑" w:eastAsia="微软雅黑" w:cs="微软雅黑"/>
                <w:color w:val="000000"/>
                <w:kern w:val="0"/>
                <w:sz w:val="21"/>
                <w:szCs w:val="21"/>
                <w:lang w:val="en-US" w:eastAsia="zh-CN" w:bidi="ar"/>
              </w:rPr>
              <w:t xml:space="preserve"> </w:t>
            </w:r>
            <w:r>
              <w:rPr>
                <w:rFonts w:hint="eastAsia" w:ascii="微软雅黑" w:hAnsi="微软雅黑" w:eastAsia="微软雅黑" w:cs="微软雅黑"/>
                <w:color w:val="FF0000"/>
                <w:sz w:val="21"/>
                <w:szCs w:val="21"/>
              </w:rPr>
              <w:t>团队接待质量以客人意见单为准，处理投诉以客人在当地所填的“游客意见调查表”为凭证，请游客务必如实填写。若客人在当地无异议，返回后我社概不接受投诉；对客人在行程中反应的问题或投诉，我社将会及时做出处理或补救。若是团队，每团至少请全陪及领队各填一份；若是散客拼团，请每个家庭代表签字。</w:t>
            </w:r>
          </w:p>
          <w:p w14:paraId="1FE770A9">
            <w:pPr>
              <w:pStyle w:val="5"/>
              <w:keepNext w:val="0"/>
              <w:keepLines w:val="0"/>
              <w:pageBreakBefore w:val="0"/>
              <w:suppressLineNumbers w:val="0"/>
              <w:kinsoku/>
              <w:wordWrap/>
              <w:overflowPunct/>
              <w:topLinePunct w:val="0"/>
              <w:autoSpaceDN/>
              <w:bidi w:val="0"/>
              <w:snapToGrid w:val="0"/>
              <w:spacing w:before="0" w:beforeAutospacing="0" w:after="0" w:afterAutospacing="0" w:line="240" w:lineRule="auto"/>
              <w:ind w:left="0" w:right="0" w:firstLine="540" w:firstLineChars="300"/>
              <w:textAlignment w:val="auto"/>
              <w:rPr>
                <w:rFonts w:hint="eastAsia" w:ascii="微软雅黑" w:hAnsi="微软雅黑" w:eastAsia="微软雅黑" w:cs="微软雅黑"/>
              </w:rPr>
            </w:pPr>
            <w:r>
              <w:rPr>
                <w:rFonts w:hint="eastAsia" w:ascii="微软雅黑" w:hAnsi="微软雅黑" w:eastAsia="微软雅黑" w:cs="微软雅黑"/>
                <w:b/>
                <w:color w:val="7030A0"/>
                <w:kern w:val="0"/>
                <w:sz w:val="18"/>
                <w:szCs w:val="18"/>
                <w:lang w:val="zh-CN"/>
                <w14:textFill>
                  <w14:gradFill>
                    <w14:gsLst>
                      <w14:gs w14:pos="0">
                        <w14:srgbClr w14:val="7B32B2"/>
                      </w14:gs>
                      <w14:gs w14:pos="100000">
                        <w14:srgbClr w14:val="401A5D"/>
                      </w14:gs>
                    </w14:gsLst>
                    <w14:lin w14:ang="0" w14:scaled="0"/>
                  </w14:gradFill>
                </w14:textFill>
              </w:rPr>
              <w:t>❤❤—车次/航班、天气、路况等不可抗力因素影响下，我社导游有权在不减少景点前提下，对以上行程做出调整—❤❤</w:t>
            </w:r>
          </w:p>
        </w:tc>
      </w:tr>
      <w:tr w14:paraId="680EFE2B">
        <w:tblPrEx>
          <w:tblBorders>
            <w:top w:val="double" w:color="93CDDD" w:sz="4" w:space="0"/>
            <w:left w:val="double" w:color="93CDDD" w:sz="4" w:space="0"/>
            <w:bottom w:val="double" w:color="93CDDD" w:sz="4" w:space="0"/>
            <w:right w:val="double" w:color="93CDDD" w:sz="4" w:space="0"/>
            <w:insideH w:val="single" w:color="93CDDD" w:sz="4" w:space="0"/>
            <w:insideV w:val="single" w:color="93CDDD" w:sz="4" w:space="0"/>
          </w:tblBorders>
          <w:tblCellMar>
            <w:top w:w="0" w:type="dxa"/>
            <w:left w:w="108" w:type="dxa"/>
            <w:bottom w:w="0" w:type="dxa"/>
            <w:right w:w="108" w:type="dxa"/>
          </w:tblCellMar>
        </w:tblPrEx>
        <w:trPr>
          <w:gridBefore w:val="1"/>
          <w:wBefore w:w="184" w:type="dxa"/>
          <w:trHeight w:val="91" w:hRule="atLeast"/>
        </w:trPr>
        <w:tc>
          <w:tcPr>
            <w:tcW w:w="730" w:type="dxa"/>
            <w:vMerge w:val="restart"/>
            <w:tcBorders>
              <w:tl2br w:val="nil"/>
              <w:tr2bl w:val="nil"/>
            </w:tcBorders>
            <w:noWrap w:val="0"/>
            <w:vAlign w:val="center"/>
          </w:tcPr>
          <w:p w14:paraId="16E03C08">
            <w:pPr>
              <w:keepNext w:val="0"/>
              <w:keepLines w:val="0"/>
              <w:pageBreakBefore w:val="0"/>
              <w:kinsoku/>
              <w:wordWrap/>
              <w:overflowPunct/>
              <w:topLinePunct w:val="0"/>
              <w:autoSpaceDN/>
              <w:bidi w:val="0"/>
              <w:snapToGrid w:val="0"/>
              <w:spacing w:line="240" w:lineRule="auto"/>
              <w:jc w:val="both"/>
              <w:textAlignment w:val="auto"/>
              <w:rPr>
                <w:rFonts w:hint="eastAsia" w:ascii="微软雅黑" w:hAnsi="微软雅黑" w:eastAsia="微软雅黑" w:cs="微软雅黑"/>
                <w:b/>
                <w:color w:val="31849B"/>
                <w:sz w:val="28"/>
                <w:szCs w:val="28"/>
              </w:rPr>
            </w:pPr>
          </w:p>
          <w:p w14:paraId="1BA8A03F">
            <w:pPr>
              <w:keepNext w:val="0"/>
              <w:keepLines w:val="0"/>
              <w:pageBreakBefore w:val="0"/>
              <w:kinsoku/>
              <w:wordWrap/>
              <w:overflowPunct/>
              <w:topLinePunct w:val="0"/>
              <w:autoSpaceDN/>
              <w:bidi w:val="0"/>
              <w:snapToGrid w:val="0"/>
              <w:spacing w:line="240" w:lineRule="auto"/>
              <w:jc w:val="center"/>
              <w:textAlignment w:val="auto"/>
              <w:rPr>
                <w:rFonts w:hint="eastAsia" w:ascii="微软雅黑" w:hAnsi="微软雅黑" w:eastAsia="微软雅黑" w:cs="微软雅黑"/>
                <w:b/>
                <w:color w:val="31849B"/>
                <w:sz w:val="28"/>
                <w:szCs w:val="28"/>
              </w:rPr>
            </w:pPr>
            <w:r>
              <w:rPr>
                <w:rFonts w:hint="eastAsia" w:ascii="微软雅黑" w:hAnsi="微软雅黑" w:eastAsia="微软雅黑" w:cs="微软雅黑"/>
                <w:b/>
                <w:color w:val="31849B"/>
                <w:sz w:val="28"/>
                <w:szCs w:val="28"/>
              </w:rPr>
              <w:t>费用</w:t>
            </w:r>
          </w:p>
          <w:p w14:paraId="2F4DC5CB">
            <w:pPr>
              <w:keepNext w:val="0"/>
              <w:keepLines w:val="0"/>
              <w:pageBreakBefore w:val="0"/>
              <w:kinsoku/>
              <w:wordWrap/>
              <w:overflowPunct/>
              <w:topLinePunct w:val="0"/>
              <w:autoSpaceDN/>
              <w:bidi w:val="0"/>
              <w:snapToGrid w:val="0"/>
              <w:spacing w:line="240" w:lineRule="auto"/>
              <w:jc w:val="center"/>
              <w:textAlignment w:val="auto"/>
              <w:rPr>
                <w:rFonts w:hint="eastAsia" w:ascii="微软雅黑" w:hAnsi="微软雅黑" w:eastAsia="微软雅黑" w:cs="微软雅黑"/>
                <w:b/>
                <w:i/>
                <w:color w:val="5F497A"/>
                <w:sz w:val="44"/>
                <w:szCs w:val="44"/>
              </w:rPr>
            </w:pPr>
            <w:r>
              <w:rPr>
                <w:rFonts w:hint="eastAsia" w:ascii="微软雅黑" w:hAnsi="微软雅黑" w:eastAsia="微软雅黑" w:cs="微软雅黑"/>
                <w:b/>
                <w:color w:val="31849B"/>
                <w:sz w:val="28"/>
                <w:szCs w:val="28"/>
              </w:rPr>
              <w:t>包含</w:t>
            </w:r>
          </w:p>
        </w:tc>
        <w:tc>
          <w:tcPr>
            <w:tcW w:w="1245" w:type="dxa"/>
            <w:tcBorders>
              <w:tl2br w:val="nil"/>
              <w:tr2bl w:val="nil"/>
            </w:tcBorders>
            <w:noWrap w:val="0"/>
            <w:vAlign w:val="center"/>
          </w:tcPr>
          <w:p w14:paraId="094E9C5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rPr>
            </w:pPr>
            <w:r>
              <w:rPr>
                <w:rFonts w:hint="eastAsia" w:ascii="微软雅黑" w:hAnsi="微软雅黑" w:eastAsia="微软雅黑" w:cs="微软雅黑"/>
                <w:bCs/>
                <w:color w:val="C00000"/>
                <w:sz w:val="21"/>
                <w:szCs w:val="21"/>
              </w:rPr>
              <w:t>交通</w:t>
            </w:r>
          </w:p>
        </w:tc>
        <w:tc>
          <w:tcPr>
            <w:tcW w:w="8657" w:type="dxa"/>
            <w:tcBorders>
              <w:tl2br w:val="nil"/>
              <w:tr2bl w:val="nil"/>
            </w:tcBorders>
            <w:noWrap w:val="0"/>
            <w:vAlign w:val="center"/>
          </w:tcPr>
          <w:p w14:paraId="2CCCA0D5">
            <w:pPr>
              <w:keepNext w:val="0"/>
              <w:keepLines w:val="0"/>
              <w:pageBreakBefore w:val="0"/>
              <w:suppressLineNumbers w:val="0"/>
              <w:kinsoku/>
              <w:wordWrap/>
              <w:overflowPunct/>
              <w:topLinePunct w:val="0"/>
              <w:autoSpaceDN/>
              <w:bidi w:val="0"/>
              <w:snapToGrid w:val="0"/>
              <w:spacing w:before="0" w:beforeAutospacing="0" w:after="0" w:afterAutospacing="0" w:line="240" w:lineRule="auto"/>
              <w:ind w:left="0" w:right="0"/>
              <w:textAlignment w:val="auto"/>
              <w:outlineLvl w:val="0"/>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b w:val="0"/>
                <w:bCs w:val="0"/>
                <w:szCs w:val="21"/>
                <w:lang w:val="en-US" w:eastAsia="zh-CN"/>
              </w:rPr>
              <w:t>成都</w:t>
            </w:r>
            <w:r>
              <w:rPr>
                <w:rFonts w:hint="eastAsia" w:ascii="微软雅黑" w:hAnsi="微软雅黑" w:eastAsia="微软雅黑" w:cs="微软雅黑"/>
                <w:b w:val="0"/>
                <w:bCs w:val="0"/>
                <w:szCs w:val="21"/>
                <w:lang w:eastAsia="zh-CN"/>
              </w:rPr>
              <w:t>至南昌</w:t>
            </w:r>
            <w:r>
              <w:rPr>
                <w:rFonts w:hint="eastAsia" w:ascii="微软雅黑" w:hAnsi="微软雅黑" w:eastAsia="微软雅黑" w:cs="微软雅黑"/>
                <w:b w:val="0"/>
                <w:bCs w:val="0"/>
                <w:szCs w:val="21"/>
                <w:lang w:val="en-US" w:eastAsia="zh-CN"/>
              </w:rPr>
              <w:t>往返飞机票</w:t>
            </w:r>
          </w:p>
        </w:tc>
      </w:tr>
      <w:tr w14:paraId="0F16AEF9">
        <w:tblPrEx>
          <w:tblBorders>
            <w:top w:val="double" w:color="93CDDD" w:sz="4" w:space="0"/>
            <w:left w:val="double" w:color="93CDDD" w:sz="4" w:space="0"/>
            <w:bottom w:val="double" w:color="93CDDD" w:sz="4" w:space="0"/>
            <w:right w:val="double" w:color="93CDDD" w:sz="4" w:space="0"/>
            <w:insideH w:val="single" w:color="93CDDD" w:sz="4" w:space="0"/>
            <w:insideV w:val="single" w:color="93CDDD" w:sz="4" w:space="0"/>
          </w:tblBorders>
          <w:tblCellMar>
            <w:top w:w="0" w:type="dxa"/>
            <w:left w:w="108" w:type="dxa"/>
            <w:bottom w:w="0" w:type="dxa"/>
            <w:right w:w="108" w:type="dxa"/>
          </w:tblCellMar>
        </w:tblPrEx>
        <w:trPr>
          <w:gridBefore w:val="1"/>
          <w:wBefore w:w="184" w:type="dxa"/>
          <w:trHeight w:val="90" w:hRule="atLeast"/>
        </w:trPr>
        <w:tc>
          <w:tcPr>
            <w:tcW w:w="730" w:type="dxa"/>
            <w:vMerge w:val="continue"/>
            <w:tcBorders>
              <w:tl2br w:val="nil"/>
              <w:tr2bl w:val="nil"/>
            </w:tcBorders>
            <w:noWrap w:val="0"/>
            <w:vAlign w:val="center"/>
          </w:tcPr>
          <w:p w14:paraId="04095799">
            <w:pPr>
              <w:keepNext w:val="0"/>
              <w:keepLines w:val="0"/>
              <w:pageBreakBefore w:val="0"/>
              <w:kinsoku/>
              <w:wordWrap/>
              <w:overflowPunct/>
              <w:topLinePunct w:val="0"/>
              <w:autoSpaceDN/>
              <w:bidi w:val="0"/>
              <w:snapToGrid w:val="0"/>
              <w:spacing w:line="240" w:lineRule="auto"/>
              <w:jc w:val="center"/>
              <w:textAlignment w:val="auto"/>
              <w:rPr>
                <w:rFonts w:hint="eastAsia" w:ascii="微软雅黑" w:hAnsi="微软雅黑" w:eastAsia="微软雅黑" w:cs="微软雅黑"/>
                <w:b/>
                <w:color w:val="0070C0"/>
                <w:kern w:val="0"/>
                <w:szCs w:val="21"/>
              </w:rPr>
            </w:pPr>
          </w:p>
        </w:tc>
        <w:tc>
          <w:tcPr>
            <w:tcW w:w="1245" w:type="dxa"/>
            <w:tcBorders>
              <w:tl2br w:val="nil"/>
              <w:tr2bl w:val="nil"/>
            </w:tcBorders>
            <w:noWrap w:val="0"/>
            <w:vAlign w:val="center"/>
          </w:tcPr>
          <w:p w14:paraId="13E0342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rPr>
            </w:pPr>
            <w:r>
              <w:rPr>
                <w:rFonts w:hint="eastAsia" w:ascii="微软雅黑" w:hAnsi="微软雅黑" w:eastAsia="微软雅黑" w:cs="微软雅黑"/>
                <w:bCs/>
                <w:color w:val="C00000"/>
                <w:sz w:val="21"/>
                <w:szCs w:val="21"/>
              </w:rPr>
              <w:t>门票</w:t>
            </w:r>
          </w:p>
        </w:tc>
        <w:tc>
          <w:tcPr>
            <w:tcW w:w="8657" w:type="dxa"/>
            <w:tcBorders>
              <w:tl2br w:val="nil"/>
              <w:tr2bl w:val="nil"/>
            </w:tcBorders>
            <w:noWrap w:val="0"/>
            <w:vAlign w:val="center"/>
          </w:tcPr>
          <w:p w14:paraId="4CAF15FD">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bCs/>
                <w:szCs w:val="21"/>
                <w:lang w:val="en-US" w:eastAsia="zh-CN"/>
              </w:rPr>
              <w:t>行程内标注自理以外的景点首道大门票。（赠送景点，无任何优惠退费）</w:t>
            </w:r>
          </w:p>
        </w:tc>
      </w:tr>
      <w:tr w14:paraId="144129C4">
        <w:tblPrEx>
          <w:tblBorders>
            <w:top w:val="double" w:color="93CDDD" w:sz="4" w:space="0"/>
            <w:left w:val="double" w:color="93CDDD" w:sz="4" w:space="0"/>
            <w:bottom w:val="double" w:color="93CDDD" w:sz="4" w:space="0"/>
            <w:right w:val="double" w:color="93CDDD" w:sz="4" w:space="0"/>
            <w:insideH w:val="single" w:color="93CDDD" w:sz="4" w:space="0"/>
            <w:insideV w:val="single" w:color="93CDDD" w:sz="4" w:space="0"/>
          </w:tblBorders>
          <w:tblCellMar>
            <w:top w:w="0" w:type="dxa"/>
            <w:left w:w="108" w:type="dxa"/>
            <w:bottom w:w="0" w:type="dxa"/>
            <w:right w:w="108" w:type="dxa"/>
          </w:tblCellMar>
        </w:tblPrEx>
        <w:trPr>
          <w:gridBefore w:val="1"/>
          <w:wBefore w:w="184" w:type="dxa"/>
          <w:trHeight w:val="512" w:hRule="atLeast"/>
        </w:trPr>
        <w:tc>
          <w:tcPr>
            <w:tcW w:w="730" w:type="dxa"/>
            <w:vMerge w:val="continue"/>
            <w:tcBorders>
              <w:tl2br w:val="nil"/>
              <w:tr2bl w:val="nil"/>
            </w:tcBorders>
            <w:noWrap w:val="0"/>
            <w:vAlign w:val="center"/>
          </w:tcPr>
          <w:p w14:paraId="2FC2BCC1">
            <w:pPr>
              <w:keepNext w:val="0"/>
              <w:keepLines w:val="0"/>
              <w:pageBreakBefore w:val="0"/>
              <w:kinsoku/>
              <w:wordWrap/>
              <w:overflowPunct/>
              <w:topLinePunct w:val="0"/>
              <w:autoSpaceDN/>
              <w:bidi w:val="0"/>
              <w:snapToGrid w:val="0"/>
              <w:spacing w:line="240" w:lineRule="auto"/>
              <w:jc w:val="center"/>
              <w:textAlignment w:val="auto"/>
              <w:rPr>
                <w:rFonts w:hint="eastAsia" w:ascii="微软雅黑" w:hAnsi="微软雅黑" w:eastAsia="微软雅黑" w:cs="微软雅黑"/>
                <w:b/>
                <w:color w:val="0070C0"/>
                <w:kern w:val="0"/>
                <w:szCs w:val="21"/>
              </w:rPr>
            </w:pPr>
          </w:p>
        </w:tc>
        <w:tc>
          <w:tcPr>
            <w:tcW w:w="1245" w:type="dxa"/>
            <w:tcBorders>
              <w:tl2br w:val="nil"/>
              <w:tr2bl w:val="nil"/>
            </w:tcBorders>
            <w:noWrap w:val="0"/>
            <w:vAlign w:val="center"/>
          </w:tcPr>
          <w:p w14:paraId="0D72425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rPr>
            </w:pPr>
            <w:r>
              <w:rPr>
                <w:rFonts w:hint="eastAsia" w:ascii="微软雅黑" w:hAnsi="微软雅黑" w:eastAsia="微软雅黑" w:cs="微软雅黑"/>
                <w:bCs/>
                <w:color w:val="C00000"/>
                <w:sz w:val="21"/>
                <w:szCs w:val="21"/>
              </w:rPr>
              <w:t>住宿</w:t>
            </w:r>
          </w:p>
        </w:tc>
        <w:tc>
          <w:tcPr>
            <w:tcW w:w="8657" w:type="dxa"/>
            <w:tcBorders>
              <w:tl2br w:val="nil"/>
              <w:tr2bl w:val="nil"/>
            </w:tcBorders>
            <w:noWrap w:val="0"/>
            <w:vAlign w:val="center"/>
          </w:tcPr>
          <w:p w14:paraId="170072DB">
            <w:pPr>
              <w:keepNext w:val="0"/>
              <w:keepLines w:val="0"/>
              <w:pageBreakBefore w:val="0"/>
              <w:kinsoku/>
              <w:wordWrap/>
              <w:overflowPunct/>
              <w:topLinePunct w:val="0"/>
              <w:autoSpaceDN/>
              <w:bidi w:val="0"/>
              <w:adjustRightInd w:val="0"/>
              <w:snapToGrid w:val="0"/>
              <w:spacing w:line="240" w:lineRule="auto"/>
              <w:jc w:val="left"/>
              <w:textAlignment w:val="auto"/>
              <w:rPr>
                <w:rFonts w:hint="eastAsia" w:ascii="微软雅黑" w:hAnsi="微软雅黑" w:eastAsia="微软雅黑" w:cs="微软雅黑"/>
                <w:b/>
                <w:bCs/>
                <w:color w:val="C00000"/>
                <w:sz w:val="21"/>
                <w:szCs w:val="21"/>
                <w:lang w:val="en-US" w:eastAsia="zh-CN"/>
              </w:rPr>
            </w:pPr>
            <w:r>
              <w:rPr>
                <w:rFonts w:hint="eastAsia" w:ascii="微软雅黑" w:hAnsi="微软雅黑" w:eastAsia="微软雅黑" w:cs="微软雅黑"/>
                <w:b w:val="0"/>
                <w:bCs w:val="0"/>
                <w:szCs w:val="21"/>
                <w:lang w:val="en-US" w:eastAsia="zh-CN"/>
              </w:rPr>
              <w:t>全程当地商务标间，</w:t>
            </w:r>
            <w:r>
              <w:rPr>
                <w:rFonts w:hint="eastAsia" w:ascii="微软雅黑" w:hAnsi="微软雅黑" w:eastAsia="微软雅黑" w:cs="微软雅黑"/>
                <w:b/>
                <w:bCs/>
                <w:color w:val="C00000"/>
                <w:sz w:val="21"/>
                <w:szCs w:val="21"/>
                <w:lang w:val="en-US" w:eastAsia="zh-CN"/>
              </w:rPr>
              <w:t>升级</w:t>
            </w:r>
            <w:r>
              <w:rPr>
                <w:rFonts w:hint="eastAsia" w:ascii="微软雅黑" w:hAnsi="微软雅黑" w:eastAsia="微软雅黑" w:cs="微软雅黑"/>
                <w:b/>
                <w:bCs/>
                <w:color w:val="C00000"/>
                <w:sz w:val="21"/>
                <w:szCs w:val="21"/>
                <w:lang w:val="en-US" w:eastAsia="zh-Hans"/>
              </w:rPr>
              <w:t>葛仙村景区内</w:t>
            </w:r>
            <w:r>
              <w:rPr>
                <w:rFonts w:hint="eastAsia" w:ascii="微软雅黑" w:hAnsi="微软雅黑" w:eastAsia="微软雅黑" w:cs="微软雅黑"/>
                <w:b/>
                <w:bCs/>
                <w:color w:val="C00000"/>
                <w:sz w:val="21"/>
                <w:szCs w:val="21"/>
                <w:lang w:val="en-US" w:eastAsia="zh-CN"/>
              </w:rPr>
              <w:t>四星酒店</w:t>
            </w:r>
            <w:r>
              <w:rPr>
                <w:rFonts w:hint="eastAsia" w:ascii="微软雅黑" w:hAnsi="微软雅黑" w:eastAsia="微软雅黑" w:cs="微软雅黑"/>
                <w:b/>
                <w:bCs/>
                <w:color w:val="C00000"/>
                <w:sz w:val="21"/>
                <w:szCs w:val="21"/>
                <w:lang w:val="en-US" w:eastAsia="zh-Hans"/>
              </w:rPr>
              <w:t>—仙村客驿或上饶同级酒店</w:t>
            </w:r>
            <w:r>
              <w:rPr>
                <w:rFonts w:hint="eastAsia" w:ascii="微软雅黑" w:hAnsi="微软雅黑" w:eastAsia="微软雅黑" w:cs="微软雅黑"/>
                <w:b/>
                <w:bCs/>
                <w:color w:val="C00000"/>
                <w:sz w:val="21"/>
                <w:szCs w:val="21"/>
                <w:lang w:val="en-US" w:eastAsia="zh-CN"/>
              </w:rPr>
              <w:t xml:space="preserve">  </w:t>
            </w:r>
          </w:p>
          <w:p w14:paraId="5272F27A">
            <w:pPr>
              <w:keepNext w:val="0"/>
              <w:keepLines w:val="0"/>
              <w:pageBreakBefore w:val="0"/>
              <w:suppressLineNumbers w:val="0"/>
              <w:kinsoku/>
              <w:wordWrap/>
              <w:overflowPunct/>
              <w:topLinePunct w:val="0"/>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
                <w:sz w:val="22"/>
                <w:szCs w:val="22"/>
                <w:lang w:val="en-US" w:eastAsia="zh-CN"/>
              </w:rPr>
            </w:pPr>
            <w:r>
              <w:rPr>
                <w:rFonts w:hint="eastAsia" w:ascii="微软雅黑" w:hAnsi="微软雅黑" w:eastAsia="微软雅黑" w:cs="微软雅黑"/>
                <w:b/>
                <w:sz w:val="22"/>
                <w:szCs w:val="22"/>
                <w:lang w:val="en-US" w:eastAsia="zh-CN"/>
              </w:rPr>
              <w:t>（江西地区提倡环保，庐山上不含空调和洗漱用品）</w:t>
            </w:r>
          </w:p>
          <w:p w14:paraId="6AD0410A">
            <w:pPr>
              <w:keepNext w:val="0"/>
              <w:keepLines w:val="0"/>
              <w:pageBreakBefore w:val="0"/>
              <w:suppressLineNumbers w:val="0"/>
              <w:kinsoku/>
              <w:wordWrap/>
              <w:overflowPunct/>
              <w:topLinePunct w:val="0"/>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bCs/>
                <w:sz w:val="21"/>
                <w:szCs w:val="21"/>
              </w:rPr>
            </w:pPr>
            <w:r>
              <w:rPr>
                <w:rFonts w:hint="eastAsia" w:ascii="微软雅黑" w:hAnsi="微软雅黑" w:eastAsia="微软雅黑" w:cs="微软雅黑"/>
                <w:bCs/>
                <w:sz w:val="21"/>
                <w:szCs w:val="21"/>
              </w:rPr>
              <w:t>遇单男单女无三人间提供请自补房差；</w:t>
            </w:r>
          </w:p>
          <w:p w14:paraId="08EB99A9">
            <w:pPr>
              <w:keepNext w:val="0"/>
              <w:keepLines w:val="0"/>
              <w:pageBreakBefore w:val="0"/>
              <w:suppressLineNumbers w:val="0"/>
              <w:kinsoku/>
              <w:wordWrap/>
              <w:overflowPunct/>
              <w:topLinePunct w:val="0"/>
              <w:autoSpaceDN/>
              <w:bidi w:val="0"/>
              <w:snapToGrid w:val="0"/>
              <w:spacing w:before="0" w:beforeAutospacing="0" w:after="0" w:afterAutospacing="0" w:line="240" w:lineRule="auto"/>
              <w:ind w:left="0" w:right="0"/>
              <w:textAlignment w:val="auto"/>
              <w:outlineLvl w:val="0"/>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bCs/>
                <w:color w:val="0000FF"/>
                <w:sz w:val="18"/>
                <w:szCs w:val="18"/>
              </w:rPr>
              <w:t>温馨提醒：</w:t>
            </w:r>
            <w:r>
              <w:rPr>
                <w:rFonts w:hint="eastAsia" w:ascii="微软雅黑" w:hAnsi="微软雅黑" w:eastAsia="微软雅黑" w:cs="微软雅黑"/>
                <w:bCs/>
                <w:color w:val="0000FF"/>
                <w:sz w:val="18"/>
                <w:szCs w:val="18"/>
                <w:lang w:eastAsia="zh-CN"/>
              </w:rPr>
              <w:t>江西、</w:t>
            </w:r>
            <w:r>
              <w:rPr>
                <w:rFonts w:hint="eastAsia" w:ascii="微软雅黑" w:hAnsi="微软雅黑" w:eastAsia="微软雅黑" w:cs="微软雅黑"/>
                <w:bCs/>
                <w:color w:val="0000FF"/>
                <w:sz w:val="18"/>
                <w:szCs w:val="18"/>
              </w:rPr>
              <w:t xml:space="preserve">因地域原因，当地景区酒店星级标准不能与大城市同级酒店相比 </w:t>
            </w:r>
            <w:r>
              <w:rPr>
                <w:rFonts w:hint="eastAsia" w:ascii="微软雅黑" w:hAnsi="微软雅黑" w:eastAsia="微软雅黑" w:cs="微软雅黑"/>
                <w:bCs/>
                <w:color w:val="0000FF"/>
                <w:sz w:val="18"/>
                <w:szCs w:val="18"/>
                <w:lang w:eastAsia="zh-CN"/>
              </w:rPr>
              <w:t>。</w:t>
            </w:r>
          </w:p>
        </w:tc>
      </w:tr>
      <w:tr w14:paraId="10D85E43">
        <w:tblPrEx>
          <w:tblBorders>
            <w:top w:val="double" w:color="93CDDD" w:sz="4" w:space="0"/>
            <w:left w:val="double" w:color="93CDDD" w:sz="4" w:space="0"/>
            <w:bottom w:val="double" w:color="93CDDD" w:sz="4" w:space="0"/>
            <w:right w:val="double" w:color="93CDDD" w:sz="4" w:space="0"/>
            <w:insideH w:val="single" w:color="93CDDD" w:sz="4" w:space="0"/>
            <w:insideV w:val="single" w:color="93CDDD" w:sz="4" w:space="0"/>
          </w:tblBorders>
          <w:tblCellMar>
            <w:top w:w="0" w:type="dxa"/>
            <w:left w:w="108" w:type="dxa"/>
            <w:bottom w:w="0" w:type="dxa"/>
            <w:right w:w="108" w:type="dxa"/>
          </w:tblCellMar>
        </w:tblPrEx>
        <w:trPr>
          <w:gridBefore w:val="1"/>
          <w:wBefore w:w="184" w:type="dxa"/>
          <w:trHeight w:val="90" w:hRule="atLeast"/>
        </w:trPr>
        <w:tc>
          <w:tcPr>
            <w:tcW w:w="730" w:type="dxa"/>
            <w:vMerge w:val="continue"/>
            <w:tcBorders>
              <w:tl2br w:val="nil"/>
              <w:tr2bl w:val="nil"/>
            </w:tcBorders>
            <w:noWrap w:val="0"/>
            <w:vAlign w:val="center"/>
          </w:tcPr>
          <w:p w14:paraId="7C8CDAD5">
            <w:pPr>
              <w:keepNext w:val="0"/>
              <w:keepLines w:val="0"/>
              <w:pageBreakBefore w:val="0"/>
              <w:kinsoku/>
              <w:wordWrap/>
              <w:overflowPunct/>
              <w:topLinePunct w:val="0"/>
              <w:autoSpaceDN/>
              <w:bidi w:val="0"/>
              <w:snapToGrid w:val="0"/>
              <w:spacing w:line="240" w:lineRule="auto"/>
              <w:jc w:val="center"/>
              <w:textAlignment w:val="auto"/>
              <w:rPr>
                <w:rFonts w:hint="eastAsia" w:ascii="微软雅黑" w:hAnsi="微软雅黑" w:eastAsia="微软雅黑" w:cs="微软雅黑"/>
                <w:b/>
                <w:color w:val="0070C0"/>
                <w:kern w:val="0"/>
                <w:szCs w:val="21"/>
              </w:rPr>
            </w:pPr>
          </w:p>
        </w:tc>
        <w:tc>
          <w:tcPr>
            <w:tcW w:w="1245" w:type="dxa"/>
            <w:tcBorders>
              <w:tl2br w:val="nil"/>
              <w:tr2bl w:val="nil"/>
            </w:tcBorders>
            <w:noWrap w:val="0"/>
            <w:vAlign w:val="center"/>
          </w:tcPr>
          <w:p w14:paraId="70A4FD7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rPr>
            </w:pPr>
            <w:r>
              <w:rPr>
                <w:rFonts w:hint="eastAsia" w:ascii="微软雅黑" w:hAnsi="微软雅黑" w:eastAsia="微软雅黑" w:cs="微软雅黑"/>
                <w:bCs/>
                <w:color w:val="C00000"/>
                <w:sz w:val="21"/>
                <w:szCs w:val="21"/>
              </w:rPr>
              <w:t>用餐</w:t>
            </w:r>
          </w:p>
        </w:tc>
        <w:tc>
          <w:tcPr>
            <w:tcW w:w="8657" w:type="dxa"/>
            <w:tcBorders>
              <w:tl2br w:val="nil"/>
              <w:tr2bl w:val="nil"/>
            </w:tcBorders>
            <w:noWrap w:val="0"/>
            <w:vAlign w:val="center"/>
          </w:tcPr>
          <w:p w14:paraId="2A34717E">
            <w:pPr>
              <w:keepNext w:val="0"/>
              <w:keepLines w:val="0"/>
              <w:pageBreakBefore w:val="0"/>
              <w:widowControl/>
              <w:suppressLineNumbers w:val="0"/>
              <w:kinsoku/>
              <w:wordWrap/>
              <w:overflowPunct/>
              <w:topLinePunct w:val="0"/>
              <w:autoSpaceDN/>
              <w:bidi w:val="0"/>
              <w:snapToGrid w:val="0"/>
              <w:spacing w:before="0" w:beforeAutospacing="0" w:after="0" w:afterAutospacing="0" w:line="240" w:lineRule="auto"/>
              <w:ind w:left="0" w:right="0"/>
              <w:jc w:val="left"/>
              <w:textAlignment w:val="auto"/>
              <w:rPr>
                <w:rFonts w:hint="eastAsia" w:ascii="微软雅黑" w:hAnsi="微软雅黑" w:eastAsia="微软雅黑" w:cs="微软雅黑"/>
                <w:b w:val="0"/>
                <w:bCs w:val="0"/>
                <w:szCs w:val="21"/>
              </w:rPr>
            </w:pPr>
            <w:r>
              <w:rPr>
                <w:rFonts w:hint="eastAsia" w:ascii="微软雅黑" w:hAnsi="微软雅黑" w:eastAsia="微软雅黑" w:cs="微软雅黑"/>
                <w:b w:val="0"/>
                <w:bCs w:val="0"/>
                <w:szCs w:val="21"/>
              </w:rPr>
              <w:t>团队用餐（含</w:t>
            </w:r>
            <w:r>
              <w:rPr>
                <w:rFonts w:hint="eastAsia" w:ascii="微软雅黑" w:hAnsi="微软雅黑" w:eastAsia="微软雅黑" w:cs="微软雅黑"/>
                <w:b w:val="0"/>
                <w:bCs w:val="0"/>
                <w:szCs w:val="21"/>
                <w:lang w:val="en-US" w:eastAsia="zh-CN"/>
              </w:rPr>
              <w:t>6</w:t>
            </w:r>
            <w:r>
              <w:rPr>
                <w:rFonts w:hint="eastAsia" w:ascii="微软雅黑" w:hAnsi="微软雅黑" w:eastAsia="微软雅黑" w:cs="微软雅黑"/>
                <w:b w:val="0"/>
                <w:bCs w:val="0"/>
                <w:szCs w:val="21"/>
              </w:rPr>
              <w:t>早</w:t>
            </w:r>
            <w:r>
              <w:rPr>
                <w:rFonts w:hint="eastAsia" w:ascii="微软雅黑" w:hAnsi="微软雅黑" w:eastAsia="微软雅黑" w:cs="微软雅黑"/>
                <w:b w:val="0"/>
                <w:bCs w:val="0"/>
                <w:szCs w:val="21"/>
                <w:lang w:val="en-US" w:eastAsia="zh-CN"/>
              </w:rPr>
              <w:t>5</w:t>
            </w:r>
            <w:r>
              <w:rPr>
                <w:rFonts w:hint="eastAsia" w:ascii="微软雅黑" w:hAnsi="微软雅黑" w:eastAsia="微软雅黑" w:cs="微软雅黑"/>
                <w:b w:val="0"/>
                <w:bCs w:val="0"/>
                <w:szCs w:val="21"/>
              </w:rPr>
              <w:t>正</w:t>
            </w:r>
            <w:r>
              <w:rPr>
                <w:rFonts w:hint="eastAsia" w:ascii="微软雅黑" w:hAnsi="微软雅黑" w:eastAsia="微软雅黑" w:cs="微软雅黑"/>
                <w:b w:val="0"/>
                <w:bCs w:val="0"/>
                <w:szCs w:val="21"/>
                <w:lang w:eastAsia="zh-CN"/>
              </w:rPr>
              <w:t>，</w:t>
            </w:r>
            <w:r>
              <w:rPr>
                <w:rFonts w:hint="eastAsia" w:ascii="微软雅黑" w:hAnsi="微软雅黑" w:eastAsia="微软雅黑" w:cs="微软雅黑"/>
                <w:b w:val="0"/>
                <w:bCs w:val="0"/>
                <w:szCs w:val="21"/>
              </w:rPr>
              <w:t>正餐十人一围、八菜一汤，人数减少菜数则相应调整）；</w:t>
            </w:r>
          </w:p>
          <w:p w14:paraId="08673F25">
            <w:pPr>
              <w:keepNext w:val="0"/>
              <w:keepLines w:val="0"/>
              <w:pageBreakBefore w:val="0"/>
              <w:suppressLineNumbers w:val="0"/>
              <w:kinsoku/>
              <w:wordWrap/>
              <w:overflowPunct/>
              <w:topLinePunct w:val="0"/>
              <w:autoSpaceDN/>
              <w:bidi w:val="0"/>
              <w:snapToGrid w:val="0"/>
              <w:spacing w:before="0" w:beforeAutospacing="0" w:after="0" w:afterAutospacing="0" w:line="240" w:lineRule="auto"/>
              <w:ind w:left="0" w:right="0" w:firstLine="210" w:firstLineChars="100"/>
              <w:textAlignment w:val="auto"/>
              <w:rPr>
                <w:rFonts w:hint="eastAsia" w:ascii="微软雅黑" w:hAnsi="微软雅黑" w:eastAsia="微软雅黑" w:cs="微软雅黑"/>
                <w:bCs/>
                <w:color w:val="FF0000"/>
                <w:szCs w:val="21"/>
              </w:rPr>
            </w:pPr>
            <w:r>
              <w:rPr>
                <w:rFonts w:hint="eastAsia" w:ascii="微软雅黑" w:hAnsi="微软雅黑" w:eastAsia="微软雅黑" w:cs="微软雅黑"/>
                <w:bCs/>
                <w:color w:val="FF0000"/>
                <w:szCs w:val="21"/>
              </w:rPr>
              <w:t>提醒：</w:t>
            </w:r>
            <w:r>
              <w:rPr>
                <w:rStyle w:val="31"/>
                <w:rFonts w:hint="eastAsia" w:ascii="微软雅黑" w:hAnsi="微软雅黑" w:eastAsia="微软雅黑" w:cs="微软雅黑"/>
                <w:color w:val="FF0000"/>
                <w:szCs w:val="21"/>
              </w:rPr>
              <w:t>行程中标明未含的餐次，若需自理，餐费可现付当地导游，由其统一协调安排</w:t>
            </w:r>
          </w:p>
          <w:p w14:paraId="58AD4E84">
            <w:pPr>
              <w:keepNext w:val="0"/>
              <w:keepLines w:val="0"/>
              <w:pageBreakBefore w:val="0"/>
              <w:kinsoku/>
              <w:wordWrap/>
              <w:overflowPunct/>
              <w:topLinePunct w:val="0"/>
              <w:autoSpaceDN/>
              <w:bidi w:val="0"/>
              <w:adjustRightInd w:val="0"/>
              <w:snapToGrid w:val="0"/>
              <w:spacing w:line="240" w:lineRule="auto"/>
              <w:jc w:val="left"/>
              <w:textAlignment w:val="auto"/>
              <w:rPr>
                <w:rFonts w:hint="eastAsia" w:ascii="微软雅黑" w:hAnsi="微软雅黑" w:eastAsia="微软雅黑" w:cs="微软雅黑"/>
                <w:color w:val="000000"/>
                <w:kern w:val="2"/>
                <w:sz w:val="21"/>
                <w:szCs w:val="21"/>
                <w:lang w:val="en-US" w:eastAsia="zh-CN" w:bidi="ar-SA"/>
              </w:rPr>
            </w:pPr>
            <w:r>
              <w:rPr>
                <w:rFonts w:hint="eastAsia" w:ascii="微软雅黑" w:hAnsi="微软雅黑" w:eastAsia="微软雅黑" w:cs="微软雅黑"/>
                <w:kern w:val="0"/>
                <w:szCs w:val="21"/>
                <w:lang w:eastAsia="zh-CN"/>
              </w:rPr>
              <w:t>江西黄山</w:t>
            </w:r>
            <w:r>
              <w:rPr>
                <w:rFonts w:hint="eastAsia" w:ascii="微软雅黑" w:hAnsi="微软雅黑" w:eastAsia="微软雅黑" w:cs="微软雅黑"/>
                <w:kern w:val="0"/>
                <w:szCs w:val="21"/>
              </w:rPr>
              <w:t>地区餐饮风味、用餐条件与您的家乡有一定的差异，大家应有心理准备；</w:t>
            </w:r>
          </w:p>
        </w:tc>
      </w:tr>
      <w:tr w14:paraId="3E832BC6">
        <w:tblPrEx>
          <w:tblBorders>
            <w:top w:val="double" w:color="93CDDD" w:sz="4" w:space="0"/>
            <w:left w:val="double" w:color="93CDDD" w:sz="4" w:space="0"/>
            <w:bottom w:val="double" w:color="93CDDD" w:sz="4" w:space="0"/>
            <w:right w:val="double" w:color="93CDDD" w:sz="4" w:space="0"/>
            <w:insideH w:val="single" w:color="93CDDD" w:sz="4" w:space="0"/>
            <w:insideV w:val="single" w:color="93CDDD" w:sz="4" w:space="0"/>
          </w:tblBorders>
          <w:tblCellMar>
            <w:top w:w="0" w:type="dxa"/>
            <w:left w:w="108" w:type="dxa"/>
            <w:bottom w:w="0" w:type="dxa"/>
            <w:right w:w="108" w:type="dxa"/>
          </w:tblCellMar>
        </w:tblPrEx>
        <w:trPr>
          <w:gridBefore w:val="1"/>
          <w:wBefore w:w="184" w:type="dxa"/>
          <w:trHeight w:val="90" w:hRule="atLeast"/>
        </w:trPr>
        <w:tc>
          <w:tcPr>
            <w:tcW w:w="730" w:type="dxa"/>
            <w:vMerge w:val="continue"/>
            <w:tcBorders>
              <w:tl2br w:val="nil"/>
              <w:tr2bl w:val="nil"/>
            </w:tcBorders>
            <w:noWrap w:val="0"/>
            <w:vAlign w:val="center"/>
          </w:tcPr>
          <w:p w14:paraId="0F755BCF">
            <w:pPr>
              <w:keepNext w:val="0"/>
              <w:keepLines w:val="0"/>
              <w:pageBreakBefore w:val="0"/>
              <w:kinsoku/>
              <w:wordWrap/>
              <w:overflowPunct/>
              <w:topLinePunct w:val="0"/>
              <w:autoSpaceDN/>
              <w:bidi w:val="0"/>
              <w:snapToGrid w:val="0"/>
              <w:spacing w:line="240" w:lineRule="auto"/>
              <w:jc w:val="center"/>
              <w:textAlignment w:val="auto"/>
              <w:rPr>
                <w:rFonts w:hint="eastAsia" w:ascii="微软雅黑" w:hAnsi="微软雅黑" w:eastAsia="微软雅黑" w:cs="微软雅黑"/>
                <w:b/>
                <w:color w:val="0070C0"/>
                <w:kern w:val="0"/>
                <w:szCs w:val="21"/>
              </w:rPr>
            </w:pPr>
          </w:p>
        </w:tc>
        <w:tc>
          <w:tcPr>
            <w:tcW w:w="1245" w:type="dxa"/>
            <w:tcBorders>
              <w:tl2br w:val="nil"/>
              <w:tr2bl w:val="nil"/>
            </w:tcBorders>
            <w:noWrap w:val="0"/>
            <w:vAlign w:val="center"/>
          </w:tcPr>
          <w:p w14:paraId="4B7F9A1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rPr>
            </w:pPr>
            <w:r>
              <w:rPr>
                <w:rFonts w:hint="eastAsia" w:ascii="微软雅黑" w:hAnsi="微软雅黑" w:eastAsia="微软雅黑" w:cs="微软雅黑"/>
                <w:bCs/>
                <w:color w:val="C00000"/>
                <w:sz w:val="21"/>
                <w:szCs w:val="21"/>
              </w:rPr>
              <w:t>导游</w:t>
            </w:r>
          </w:p>
        </w:tc>
        <w:tc>
          <w:tcPr>
            <w:tcW w:w="8657" w:type="dxa"/>
            <w:tcBorders>
              <w:tl2br w:val="nil"/>
              <w:tr2bl w:val="nil"/>
            </w:tcBorders>
            <w:noWrap w:val="0"/>
            <w:vAlign w:val="center"/>
          </w:tcPr>
          <w:p w14:paraId="16AA4879">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lang w:val="en-US" w:eastAsia="zh-CN"/>
              </w:rPr>
            </w:pPr>
            <w:r>
              <w:rPr>
                <w:rFonts w:hint="eastAsia" w:ascii="微软雅黑" w:hAnsi="微软雅黑" w:eastAsia="微软雅黑" w:cs="微软雅黑"/>
                <w:color w:val="000000"/>
                <w:szCs w:val="21"/>
                <w:lang w:val="en-US" w:eastAsia="zh-CN"/>
              </w:rPr>
              <w:t>全程中文导游服务；</w:t>
            </w:r>
          </w:p>
        </w:tc>
      </w:tr>
      <w:tr w14:paraId="363BBAD1">
        <w:tblPrEx>
          <w:tblBorders>
            <w:top w:val="double" w:color="93CDDD" w:sz="4" w:space="0"/>
            <w:left w:val="double" w:color="93CDDD" w:sz="4" w:space="0"/>
            <w:bottom w:val="double" w:color="93CDDD" w:sz="4" w:space="0"/>
            <w:right w:val="double" w:color="93CDDD" w:sz="4" w:space="0"/>
            <w:insideH w:val="single" w:color="93CDDD" w:sz="4" w:space="0"/>
            <w:insideV w:val="single" w:color="93CDDD" w:sz="4" w:space="0"/>
          </w:tblBorders>
          <w:tblCellMar>
            <w:top w:w="0" w:type="dxa"/>
            <w:left w:w="108" w:type="dxa"/>
            <w:bottom w:w="0" w:type="dxa"/>
            <w:right w:w="108" w:type="dxa"/>
          </w:tblCellMar>
        </w:tblPrEx>
        <w:trPr>
          <w:gridBefore w:val="1"/>
          <w:wBefore w:w="184" w:type="dxa"/>
          <w:trHeight w:val="90" w:hRule="atLeast"/>
        </w:trPr>
        <w:tc>
          <w:tcPr>
            <w:tcW w:w="730" w:type="dxa"/>
            <w:vMerge w:val="continue"/>
            <w:tcBorders>
              <w:tl2br w:val="nil"/>
              <w:tr2bl w:val="nil"/>
            </w:tcBorders>
            <w:noWrap w:val="0"/>
            <w:vAlign w:val="center"/>
          </w:tcPr>
          <w:p w14:paraId="576D243A">
            <w:pPr>
              <w:keepNext w:val="0"/>
              <w:keepLines w:val="0"/>
              <w:pageBreakBefore w:val="0"/>
              <w:kinsoku/>
              <w:wordWrap/>
              <w:overflowPunct/>
              <w:topLinePunct w:val="0"/>
              <w:autoSpaceDN/>
              <w:bidi w:val="0"/>
              <w:snapToGrid w:val="0"/>
              <w:spacing w:line="240" w:lineRule="auto"/>
              <w:jc w:val="center"/>
              <w:textAlignment w:val="auto"/>
              <w:rPr>
                <w:rFonts w:hint="eastAsia" w:ascii="微软雅黑" w:hAnsi="微软雅黑" w:eastAsia="微软雅黑" w:cs="微软雅黑"/>
                <w:b/>
                <w:color w:val="0070C0"/>
                <w:kern w:val="0"/>
                <w:szCs w:val="21"/>
              </w:rPr>
            </w:pPr>
          </w:p>
        </w:tc>
        <w:tc>
          <w:tcPr>
            <w:tcW w:w="1245" w:type="dxa"/>
            <w:tcBorders>
              <w:tl2br w:val="nil"/>
              <w:tr2bl w:val="nil"/>
            </w:tcBorders>
            <w:noWrap w:val="0"/>
            <w:vAlign w:val="center"/>
          </w:tcPr>
          <w:p w14:paraId="5D14EEE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rPr>
            </w:pPr>
            <w:r>
              <w:rPr>
                <w:rFonts w:hint="eastAsia" w:ascii="微软雅黑" w:hAnsi="微软雅黑" w:eastAsia="微软雅黑" w:cs="微软雅黑"/>
                <w:bCs/>
                <w:color w:val="C00000"/>
                <w:sz w:val="21"/>
                <w:szCs w:val="21"/>
              </w:rPr>
              <w:t>保险</w:t>
            </w:r>
          </w:p>
        </w:tc>
        <w:tc>
          <w:tcPr>
            <w:tcW w:w="8657" w:type="dxa"/>
            <w:tcBorders>
              <w:tl2br w:val="nil"/>
              <w:tr2bl w:val="nil"/>
            </w:tcBorders>
            <w:noWrap w:val="0"/>
            <w:vAlign w:val="center"/>
          </w:tcPr>
          <w:p w14:paraId="757D68D3">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Cs w:val="21"/>
                <w:lang w:val="en-US" w:eastAsia="zh-CN"/>
              </w:rPr>
            </w:pPr>
            <w:r>
              <w:rPr>
                <w:rFonts w:hint="eastAsia" w:ascii="微软雅黑" w:hAnsi="微软雅黑" w:eastAsia="微软雅黑" w:cs="微软雅黑"/>
                <w:color w:val="000000"/>
                <w:szCs w:val="21"/>
                <w:lang w:val="en-US" w:eastAsia="zh-CN"/>
              </w:rPr>
              <w:t>旅行社责任险</w:t>
            </w:r>
          </w:p>
        </w:tc>
      </w:tr>
      <w:tr w14:paraId="6713F109">
        <w:tblPrEx>
          <w:tblBorders>
            <w:top w:val="double" w:color="93CDDD" w:sz="4" w:space="0"/>
            <w:left w:val="double" w:color="93CDDD" w:sz="4" w:space="0"/>
            <w:bottom w:val="double" w:color="93CDDD" w:sz="4" w:space="0"/>
            <w:right w:val="double" w:color="93CDDD" w:sz="4" w:space="0"/>
            <w:insideH w:val="single" w:color="93CDDD" w:sz="4" w:space="0"/>
            <w:insideV w:val="single" w:color="93CDDD" w:sz="4" w:space="0"/>
          </w:tblBorders>
          <w:tblCellMar>
            <w:top w:w="0" w:type="dxa"/>
            <w:left w:w="108" w:type="dxa"/>
            <w:bottom w:w="0" w:type="dxa"/>
            <w:right w:w="108" w:type="dxa"/>
          </w:tblCellMar>
        </w:tblPrEx>
        <w:trPr>
          <w:gridBefore w:val="1"/>
          <w:wBefore w:w="184" w:type="dxa"/>
          <w:trHeight w:val="90" w:hRule="atLeast"/>
        </w:trPr>
        <w:tc>
          <w:tcPr>
            <w:tcW w:w="730" w:type="dxa"/>
            <w:vMerge w:val="continue"/>
            <w:tcBorders>
              <w:tl2br w:val="nil"/>
              <w:tr2bl w:val="nil"/>
            </w:tcBorders>
            <w:noWrap w:val="0"/>
            <w:vAlign w:val="center"/>
          </w:tcPr>
          <w:p w14:paraId="6057ADE1">
            <w:pPr>
              <w:keepNext w:val="0"/>
              <w:keepLines w:val="0"/>
              <w:pageBreakBefore w:val="0"/>
              <w:kinsoku/>
              <w:wordWrap/>
              <w:overflowPunct/>
              <w:topLinePunct w:val="0"/>
              <w:autoSpaceDN/>
              <w:bidi w:val="0"/>
              <w:snapToGrid w:val="0"/>
              <w:spacing w:line="240" w:lineRule="auto"/>
              <w:jc w:val="center"/>
              <w:textAlignment w:val="auto"/>
              <w:rPr>
                <w:rFonts w:hint="eastAsia" w:ascii="微软雅黑" w:hAnsi="微软雅黑" w:eastAsia="微软雅黑" w:cs="微软雅黑"/>
                <w:b/>
                <w:color w:val="0070C0"/>
                <w:kern w:val="0"/>
                <w:szCs w:val="21"/>
              </w:rPr>
            </w:pPr>
          </w:p>
        </w:tc>
        <w:tc>
          <w:tcPr>
            <w:tcW w:w="1245" w:type="dxa"/>
            <w:tcBorders>
              <w:tl2br w:val="nil"/>
              <w:tr2bl w:val="nil"/>
            </w:tcBorders>
            <w:noWrap w:val="0"/>
            <w:vAlign w:val="center"/>
          </w:tcPr>
          <w:p w14:paraId="6BAA0CB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Cs/>
                <w:color w:val="C00000"/>
                <w:sz w:val="21"/>
                <w:szCs w:val="21"/>
                <w:lang w:eastAsia="zh-CN"/>
              </w:rPr>
            </w:pPr>
            <w:r>
              <w:rPr>
                <w:rFonts w:hint="eastAsia" w:ascii="微软雅黑" w:hAnsi="微软雅黑" w:eastAsia="微软雅黑" w:cs="微软雅黑"/>
                <w:bCs/>
                <w:color w:val="C00000"/>
                <w:sz w:val="21"/>
                <w:szCs w:val="21"/>
                <w:lang w:eastAsia="zh-CN"/>
              </w:rPr>
              <w:t>其他</w:t>
            </w:r>
          </w:p>
        </w:tc>
        <w:tc>
          <w:tcPr>
            <w:tcW w:w="8657" w:type="dxa"/>
            <w:tcBorders>
              <w:tl2br w:val="nil"/>
              <w:tr2bl w:val="nil"/>
            </w:tcBorders>
            <w:noWrap w:val="0"/>
            <w:vAlign w:val="center"/>
          </w:tcPr>
          <w:p w14:paraId="77D7D971">
            <w:pPr>
              <w:keepNext w:val="0"/>
              <w:keepLines w:val="0"/>
              <w:pageBreakBefore w:val="0"/>
              <w:kinsoku/>
              <w:wordWrap/>
              <w:overflowPunct/>
              <w:topLinePunct w:val="0"/>
              <w:autoSpaceDN/>
              <w:bidi w:val="0"/>
              <w:adjustRightInd w:val="0"/>
              <w:snapToGrid w:val="0"/>
              <w:spacing w:line="240" w:lineRule="auto"/>
              <w:ind w:left="1365" w:hanging="1365" w:hangingChars="650"/>
              <w:jc w:val="left"/>
              <w:textAlignment w:val="auto"/>
              <w:rPr>
                <w:rFonts w:hint="eastAsia" w:ascii="微软雅黑" w:hAnsi="微软雅黑" w:eastAsia="微软雅黑" w:cs="微软雅黑"/>
                <w:color w:val="000000"/>
                <w:szCs w:val="21"/>
                <w:lang w:val="en-US" w:eastAsia="zh-CN"/>
              </w:rPr>
            </w:pPr>
            <w:r>
              <w:rPr>
                <w:rFonts w:hint="eastAsia" w:ascii="微软雅黑" w:hAnsi="微软雅黑" w:eastAsia="微软雅黑" w:cs="微软雅黑"/>
                <w:kern w:val="0"/>
                <w:szCs w:val="21"/>
              </w:rPr>
              <w:t>儿童: 2-12岁儿童游客只含半餐，车位，导游服务，其他费用自理</w:t>
            </w:r>
            <w:r>
              <w:rPr>
                <w:rFonts w:hint="eastAsia" w:ascii="微软雅黑" w:hAnsi="微软雅黑" w:eastAsia="微软雅黑" w:cs="微软雅黑"/>
                <w:color w:val="000000"/>
                <w:szCs w:val="21"/>
              </w:rPr>
              <w:t>；</w:t>
            </w:r>
          </w:p>
        </w:tc>
      </w:tr>
      <w:tr w14:paraId="2A3CF977">
        <w:tblPrEx>
          <w:tblBorders>
            <w:top w:val="double" w:color="93CDDD" w:sz="4" w:space="0"/>
            <w:left w:val="double" w:color="93CDDD" w:sz="4" w:space="0"/>
            <w:bottom w:val="double" w:color="93CDDD" w:sz="4" w:space="0"/>
            <w:right w:val="double" w:color="93CDDD" w:sz="4" w:space="0"/>
            <w:insideH w:val="single" w:color="93CDDD" w:sz="4" w:space="0"/>
            <w:insideV w:val="single" w:color="93CDDD" w:sz="4" w:space="0"/>
          </w:tblBorders>
          <w:tblCellMar>
            <w:top w:w="0" w:type="dxa"/>
            <w:left w:w="108" w:type="dxa"/>
            <w:bottom w:w="0" w:type="dxa"/>
            <w:right w:w="108" w:type="dxa"/>
          </w:tblCellMar>
        </w:tblPrEx>
        <w:trPr>
          <w:gridBefore w:val="1"/>
          <w:wBefore w:w="184" w:type="dxa"/>
          <w:trHeight w:val="90" w:hRule="atLeast"/>
        </w:trPr>
        <w:tc>
          <w:tcPr>
            <w:tcW w:w="730" w:type="dxa"/>
            <w:tcBorders>
              <w:tl2br w:val="nil"/>
              <w:tr2bl w:val="nil"/>
            </w:tcBorders>
            <w:noWrap w:val="0"/>
            <w:vAlign w:val="center"/>
          </w:tcPr>
          <w:p w14:paraId="7617F113">
            <w:pPr>
              <w:keepNext w:val="0"/>
              <w:keepLines w:val="0"/>
              <w:pageBreakBefore w:val="0"/>
              <w:kinsoku/>
              <w:wordWrap/>
              <w:overflowPunct/>
              <w:topLinePunct w:val="0"/>
              <w:autoSpaceDN/>
              <w:bidi w:val="0"/>
              <w:snapToGrid w:val="0"/>
              <w:spacing w:line="240" w:lineRule="auto"/>
              <w:jc w:val="center"/>
              <w:textAlignment w:val="auto"/>
              <w:rPr>
                <w:rFonts w:hint="eastAsia" w:ascii="微软雅黑" w:hAnsi="微软雅黑" w:eastAsia="微软雅黑" w:cs="微软雅黑"/>
                <w:b/>
                <w:color w:val="0070C0"/>
                <w:kern w:val="0"/>
                <w:sz w:val="24"/>
                <w:szCs w:val="24"/>
              </w:rPr>
            </w:pPr>
            <w:r>
              <w:rPr>
                <w:rFonts w:hint="eastAsia" w:ascii="微软雅黑" w:hAnsi="微软雅黑" w:eastAsia="微软雅黑" w:cs="微软雅黑"/>
                <w:b/>
                <w:color w:val="31849B"/>
                <w:sz w:val="24"/>
                <w:szCs w:val="24"/>
                <w:lang w:val="en-US" w:eastAsia="zh-CN"/>
              </w:rPr>
              <w:t>景交和缆车自理</w:t>
            </w:r>
          </w:p>
        </w:tc>
        <w:tc>
          <w:tcPr>
            <w:tcW w:w="9902" w:type="dxa"/>
            <w:gridSpan w:val="2"/>
            <w:tcBorders>
              <w:tl2br w:val="nil"/>
              <w:tr2bl w:val="nil"/>
            </w:tcBorders>
            <w:noWrap w:val="0"/>
            <w:vAlign w:val="center"/>
          </w:tcPr>
          <w:p w14:paraId="1FCE7EF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jc w:val="left"/>
              <w:textAlignment w:val="auto"/>
              <w:outlineLvl w:val="9"/>
              <w:rPr>
                <w:rFonts w:hint="eastAsia" w:ascii="微软雅黑" w:hAnsi="微软雅黑" w:eastAsia="微软雅黑" w:cs="微软雅黑"/>
                <w:color w:val="FF0000"/>
                <w:lang w:val="en-US" w:eastAsia="zh-CN"/>
              </w:rPr>
            </w:pPr>
            <w:r>
              <w:rPr>
                <w:rFonts w:hint="eastAsia" w:ascii="微软雅黑" w:hAnsi="微软雅黑" w:eastAsia="微软雅黑" w:cs="微软雅黑"/>
                <w:color w:val="FF0000"/>
                <w:lang w:val="en-US" w:eastAsia="zh-CN"/>
              </w:rPr>
              <w:t>本产品未包含景区的小交通、上下缆车、船费等费用，此部分费用没有任何人群的优惠政策，需现付导游，具体明细如下：</w:t>
            </w:r>
          </w:p>
          <w:p w14:paraId="7C664F0E">
            <w:pPr>
              <w:pStyle w:val="2"/>
              <w:keepNext w:val="0"/>
              <w:keepLines w:val="0"/>
              <w:pageBreakBefore w:val="0"/>
              <w:kinsoku/>
              <w:wordWrap/>
              <w:overflowPunct/>
              <w:topLinePunct w:val="0"/>
              <w:autoSpaceDE/>
              <w:autoSpaceDN/>
              <w:bidi w:val="0"/>
              <w:snapToGrid w:val="0"/>
              <w:spacing w:line="240" w:lineRule="auto"/>
              <w:textAlignment w:val="auto"/>
              <w:rPr>
                <w:rFonts w:hint="eastAsia" w:ascii="微软雅黑" w:hAnsi="微软雅黑" w:eastAsia="微软雅黑" w:cs="微软雅黑"/>
                <w:b/>
                <w:bCs/>
                <w:color w:val="0070C0"/>
                <w:kern w:val="0"/>
                <w:sz w:val="24"/>
                <w:szCs w:val="24"/>
                <w:lang w:val="en-US" w:eastAsia="zh-CN" w:bidi="ar-SA"/>
              </w:rPr>
            </w:pPr>
            <w:r>
              <w:rPr>
                <w:rFonts w:hint="eastAsia" w:ascii="微软雅黑" w:hAnsi="微软雅黑" w:eastAsia="微软雅黑" w:cs="微软雅黑"/>
                <w:b/>
                <w:bCs/>
                <w:color w:val="0070C0"/>
                <w:kern w:val="0"/>
                <w:sz w:val="24"/>
                <w:szCs w:val="24"/>
                <w:lang w:val="en-US" w:eastAsia="zh-CN" w:bidi="ar-SA"/>
              </w:rPr>
              <w:t xml:space="preserve">葛仙山缆车130元/人（敬请自理）     </w:t>
            </w:r>
            <w:bookmarkStart w:id="0" w:name="_GoBack"/>
            <w:bookmarkEnd w:id="0"/>
            <w:r>
              <w:rPr>
                <w:rFonts w:hint="eastAsia" w:ascii="微软雅黑" w:hAnsi="微软雅黑" w:eastAsia="微软雅黑" w:cs="微软雅黑"/>
                <w:b/>
                <w:bCs/>
                <w:color w:val="0070C0"/>
                <w:kern w:val="0"/>
                <w:sz w:val="24"/>
                <w:szCs w:val="24"/>
                <w:lang w:val="en-US" w:eastAsia="zh-CN" w:bidi="ar-SA"/>
              </w:rPr>
              <w:t xml:space="preserve"> 三清山缆车125元/人（敬请自理）</w:t>
            </w:r>
          </w:p>
          <w:p w14:paraId="18184E21">
            <w:pPr>
              <w:pStyle w:val="2"/>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bCs/>
                <w:color w:val="0070C0"/>
                <w:kern w:val="0"/>
                <w:sz w:val="24"/>
                <w:szCs w:val="24"/>
                <w:lang w:val="en-US" w:eastAsia="zh-CN" w:bidi="ar-SA"/>
              </w:rPr>
            </w:pPr>
            <w:r>
              <w:rPr>
                <w:rFonts w:hint="eastAsia" w:ascii="微软雅黑" w:hAnsi="微软雅黑" w:eastAsia="微软雅黑" w:cs="微软雅黑"/>
                <w:b/>
                <w:bCs/>
                <w:i w:val="0"/>
                <w:color w:val="0070C0"/>
                <w:kern w:val="0"/>
                <w:sz w:val="24"/>
                <w:szCs w:val="24"/>
                <w:lang w:val="en-US" w:eastAsia="zh-CN" w:bidi="ar-SA"/>
              </w:rPr>
              <w:t>庐山景交90元/人（</w:t>
            </w:r>
            <w:r>
              <w:rPr>
                <w:rFonts w:hint="eastAsia" w:ascii="微软雅黑" w:hAnsi="微软雅黑" w:eastAsia="微软雅黑" w:cs="微软雅黑"/>
                <w:b/>
                <w:bCs/>
                <w:color w:val="0070C0"/>
                <w:kern w:val="0"/>
                <w:sz w:val="24"/>
                <w:szCs w:val="24"/>
                <w:lang w:val="en-US" w:eastAsia="zh-CN" w:bidi="ar-SA"/>
              </w:rPr>
              <w:t>敬请自理</w:t>
            </w:r>
            <w:r>
              <w:rPr>
                <w:rFonts w:hint="eastAsia" w:ascii="微软雅黑" w:hAnsi="微软雅黑" w:eastAsia="微软雅黑" w:cs="微软雅黑"/>
                <w:b/>
                <w:bCs/>
                <w:i w:val="0"/>
                <w:color w:val="0070C0"/>
                <w:kern w:val="0"/>
                <w:sz w:val="24"/>
                <w:szCs w:val="24"/>
                <w:lang w:val="en-US" w:eastAsia="zh-CN" w:bidi="ar-SA"/>
              </w:rPr>
              <w:t xml:space="preserve">）         </w:t>
            </w:r>
            <w:r>
              <w:rPr>
                <w:rFonts w:hint="eastAsia" w:ascii="微软雅黑" w:hAnsi="微软雅黑" w:eastAsia="微软雅黑" w:cs="微软雅黑"/>
                <w:b/>
                <w:bCs/>
                <w:color w:val="0070C0"/>
                <w:kern w:val="0"/>
                <w:sz w:val="24"/>
                <w:szCs w:val="24"/>
                <w:lang w:val="en-US" w:eastAsia="zh-CN" w:bidi="ar-SA"/>
              </w:rPr>
              <w:t>篁岭缆车：135元/人（敬请自理）</w:t>
            </w:r>
          </w:p>
          <w:p w14:paraId="248C70F9">
            <w:pPr>
              <w:keepNext w:val="0"/>
              <w:keepLines w:val="0"/>
              <w:pageBreakBefore w:val="0"/>
              <w:kinsoku/>
              <w:wordWrap/>
              <w:overflowPunct/>
              <w:topLinePunct w:val="0"/>
              <w:autoSpaceDN/>
              <w:bidi w:val="0"/>
              <w:adjustRightInd w:val="0"/>
              <w:snapToGrid w:val="0"/>
              <w:spacing w:line="240" w:lineRule="auto"/>
              <w:ind w:left="1365" w:hanging="1171" w:hangingChars="650"/>
              <w:jc w:val="left"/>
              <w:textAlignment w:val="auto"/>
              <w:rPr>
                <w:rFonts w:hint="eastAsia" w:ascii="微软雅黑" w:hAnsi="微软雅黑" w:eastAsia="微软雅黑" w:cs="微软雅黑"/>
                <w:kern w:val="0"/>
                <w:szCs w:val="21"/>
              </w:rPr>
            </w:pPr>
            <w:r>
              <w:rPr>
                <w:rFonts w:hint="eastAsia" w:ascii="微软雅黑" w:hAnsi="微软雅黑" w:eastAsia="微软雅黑" w:cs="微软雅黑"/>
                <w:b/>
                <w:bCs/>
                <w:color w:val="C00000"/>
                <w:kern w:val="0"/>
                <w:sz w:val="18"/>
                <w:szCs w:val="18"/>
                <w:lang w:val="en-US" w:eastAsia="zh-CN" w:bidi="ar"/>
              </w:rPr>
              <w:t>（备注：油菜花季3月7日-4月6日，五一假期5.1-5.4、十一假期10.1-10.6，自理155元/人）</w:t>
            </w:r>
          </w:p>
        </w:tc>
      </w:tr>
      <w:tr w14:paraId="3D2B8D1A">
        <w:tblPrEx>
          <w:tblBorders>
            <w:top w:val="double" w:color="93CDDD" w:sz="4" w:space="0"/>
            <w:left w:val="double" w:color="93CDDD" w:sz="4" w:space="0"/>
            <w:bottom w:val="double" w:color="93CDDD" w:sz="4" w:space="0"/>
            <w:right w:val="double" w:color="93CDDD" w:sz="4" w:space="0"/>
            <w:insideH w:val="single" w:color="93CDDD" w:sz="4" w:space="0"/>
            <w:insideV w:val="single" w:color="93CDDD" w:sz="4" w:space="0"/>
          </w:tblBorders>
          <w:tblCellMar>
            <w:top w:w="0" w:type="dxa"/>
            <w:left w:w="108" w:type="dxa"/>
            <w:bottom w:w="0" w:type="dxa"/>
            <w:right w:w="108" w:type="dxa"/>
          </w:tblCellMar>
        </w:tblPrEx>
        <w:trPr>
          <w:gridBefore w:val="1"/>
          <w:wBefore w:w="184" w:type="dxa"/>
          <w:trHeight w:val="90" w:hRule="atLeast"/>
        </w:trPr>
        <w:tc>
          <w:tcPr>
            <w:tcW w:w="730" w:type="dxa"/>
            <w:tcBorders>
              <w:tl2br w:val="nil"/>
              <w:tr2bl w:val="nil"/>
            </w:tcBorders>
            <w:noWrap w:val="0"/>
            <w:vAlign w:val="center"/>
          </w:tcPr>
          <w:p w14:paraId="2C5E9466">
            <w:pPr>
              <w:keepNext w:val="0"/>
              <w:keepLines w:val="0"/>
              <w:pageBreakBefore w:val="0"/>
              <w:kinsoku/>
              <w:wordWrap/>
              <w:overflowPunct/>
              <w:topLinePunct w:val="0"/>
              <w:autoSpaceDN/>
              <w:bidi w:val="0"/>
              <w:snapToGrid w:val="0"/>
              <w:spacing w:line="240" w:lineRule="auto"/>
              <w:jc w:val="center"/>
              <w:textAlignment w:val="auto"/>
              <w:rPr>
                <w:rFonts w:hint="eastAsia" w:ascii="微软雅黑" w:hAnsi="微软雅黑" w:eastAsia="微软雅黑" w:cs="微软雅黑"/>
                <w:b/>
                <w:color w:val="31849B"/>
                <w:sz w:val="28"/>
                <w:szCs w:val="28"/>
                <w:lang w:val="en-US" w:eastAsia="zh-CN"/>
              </w:rPr>
            </w:pPr>
            <w:r>
              <w:rPr>
                <w:rFonts w:hint="eastAsia" w:ascii="微软雅黑" w:hAnsi="微软雅黑" w:eastAsia="微软雅黑" w:cs="微软雅黑"/>
                <w:b/>
                <w:color w:val="31849B"/>
                <w:sz w:val="28"/>
                <w:szCs w:val="28"/>
                <w:lang w:val="en-US" w:eastAsia="zh-CN"/>
              </w:rPr>
              <w:t>门票自理</w:t>
            </w:r>
          </w:p>
        </w:tc>
        <w:tc>
          <w:tcPr>
            <w:tcW w:w="9902" w:type="dxa"/>
            <w:gridSpan w:val="2"/>
            <w:tcBorders>
              <w:tl2br w:val="nil"/>
              <w:tr2bl w:val="nil"/>
            </w:tcBorders>
            <w:noWrap w:val="0"/>
            <w:vAlign w:val="center"/>
          </w:tcPr>
          <w:tbl>
            <w:tblPr>
              <w:tblStyle w:val="15"/>
              <w:tblpPr w:leftFromText="180" w:rightFromText="180" w:vertAnchor="text" w:horzAnchor="page" w:tblpX="609" w:tblpY="227"/>
              <w:tblOverlap w:val="never"/>
              <w:tblW w:w="8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0"/>
              <w:gridCol w:w="1720"/>
              <w:gridCol w:w="1720"/>
              <w:gridCol w:w="1720"/>
              <w:gridCol w:w="1720"/>
            </w:tblGrid>
            <w:tr w14:paraId="43DEF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720" w:type="dxa"/>
                  <w:shd w:val="clear" w:color="auto" w:fill="92D050"/>
                </w:tcPr>
                <w:p w14:paraId="47EE6F20">
                  <w:pPr>
                    <w:pStyle w:val="2"/>
                    <w:keepNext w:val="0"/>
                    <w:keepLines w:val="0"/>
                    <w:pageBreakBefore w:val="0"/>
                    <w:widowControl w:val="0"/>
                    <w:suppressLineNumbers w:val="0"/>
                    <w:kinsoku/>
                    <w:wordWrap/>
                    <w:overflowPunct/>
                    <w:topLinePunct w:val="0"/>
                    <w:autoSpaceDN/>
                    <w:bidi w:val="0"/>
                    <w:snapToGrid w:val="0"/>
                    <w:spacing w:before="0" w:beforeAutospacing="0" w:after="0" w:afterAutospacing="0" w:line="240" w:lineRule="auto"/>
                    <w:ind w:left="0" w:right="0" w:firstLine="240" w:firstLineChars="100"/>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景区名称</w:t>
                  </w:r>
                </w:p>
              </w:tc>
              <w:tc>
                <w:tcPr>
                  <w:tcW w:w="1720" w:type="dxa"/>
                  <w:shd w:val="clear" w:color="auto" w:fill="92D050"/>
                </w:tcPr>
                <w:p w14:paraId="49876CC4">
                  <w:pPr>
                    <w:pStyle w:val="2"/>
                    <w:keepNext w:val="0"/>
                    <w:keepLines w:val="0"/>
                    <w:pageBreakBefore w:val="0"/>
                    <w:widowControl w:val="0"/>
                    <w:suppressLineNumbers w:val="0"/>
                    <w:kinsoku/>
                    <w:wordWrap/>
                    <w:overflowPunct/>
                    <w:topLinePunct w:val="0"/>
                    <w:autoSpaceDN/>
                    <w:bidi w:val="0"/>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挂 牌</w:t>
                  </w:r>
                </w:p>
              </w:tc>
              <w:tc>
                <w:tcPr>
                  <w:tcW w:w="1720" w:type="dxa"/>
                  <w:shd w:val="clear" w:color="auto" w:fill="92D050"/>
                </w:tcPr>
                <w:p w14:paraId="74994EAC">
                  <w:pPr>
                    <w:pStyle w:val="2"/>
                    <w:keepNext w:val="0"/>
                    <w:keepLines w:val="0"/>
                    <w:pageBreakBefore w:val="0"/>
                    <w:widowControl w:val="0"/>
                    <w:suppressLineNumbers w:val="0"/>
                    <w:kinsoku/>
                    <w:wordWrap/>
                    <w:overflowPunct/>
                    <w:topLinePunct w:val="0"/>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60周岁以下</w:t>
                  </w:r>
                </w:p>
              </w:tc>
              <w:tc>
                <w:tcPr>
                  <w:tcW w:w="1720" w:type="dxa"/>
                  <w:shd w:val="clear" w:color="auto" w:fill="92D050"/>
                </w:tcPr>
                <w:p w14:paraId="28ABE789">
                  <w:pPr>
                    <w:pStyle w:val="2"/>
                    <w:keepNext w:val="0"/>
                    <w:keepLines w:val="0"/>
                    <w:pageBreakBefore w:val="0"/>
                    <w:widowControl w:val="0"/>
                    <w:suppressLineNumbers w:val="0"/>
                    <w:kinsoku/>
                    <w:wordWrap/>
                    <w:overflowPunct/>
                    <w:topLinePunct w:val="0"/>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60-65周岁</w:t>
                  </w:r>
                </w:p>
              </w:tc>
              <w:tc>
                <w:tcPr>
                  <w:tcW w:w="1720" w:type="dxa"/>
                  <w:shd w:val="clear" w:color="auto" w:fill="92D050"/>
                </w:tcPr>
                <w:p w14:paraId="5BC80102">
                  <w:pPr>
                    <w:pStyle w:val="2"/>
                    <w:keepNext w:val="0"/>
                    <w:keepLines w:val="0"/>
                    <w:pageBreakBefore w:val="0"/>
                    <w:widowControl w:val="0"/>
                    <w:suppressLineNumbers w:val="0"/>
                    <w:kinsoku/>
                    <w:wordWrap/>
                    <w:overflowPunct/>
                    <w:topLinePunct w:val="0"/>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65周岁以上</w:t>
                  </w:r>
                </w:p>
              </w:tc>
            </w:tr>
            <w:tr w14:paraId="6C988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720" w:type="dxa"/>
                </w:tcPr>
                <w:p w14:paraId="3775C68C">
                  <w:pPr>
                    <w:pStyle w:val="2"/>
                    <w:keepNext w:val="0"/>
                    <w:keepLines w:val="0"/>
                    <w:pageBreakBefore w:val="0"/>
                    <w:widowControl w:val="0"/>
                    <w:suppressLineNumbers w:val="0"/>
                    <w:kinsoku/>
                    <w:wordWrap/>
                    <w:overflowPunct/>
                    <w:topLinePunct w:val="0"/>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vertAlign w:val="baseline"/>
                      <w:lang w:eastAsia="zh-CN"/>
                    </w:rPr>
                  </w:pPr>
                  <w:r>
                    <w:rPr>
                      <w:rFonts w:hint="eastAsia" w:ascii="微软雅黑" w:hAnsi="微软雅黑" w:eastAsia="微软雅黑" w:cs="微软雅黑"/>
                      <w:sz w:val="24"/>
                      <w:szCs w:val="24"/>
                      <w:vertAlign w:val="baseline"/>
                      <w:lang w:eastAsia="zh-CN"/>
                    </w:rPr>
                    <w:t>三清山</w:t>
                  </w:r>
                </w:p>
              </w:tc>
              <w:tc>
                <w:tcPr>
                  <w:tcW w:w="1720" w:type="dxa"/>
                </w:tcPr>
                <w:p w14:paraId="02DB1C3F">
                  <w:pPr>
                    <w:pStyle w:val="2"/>
                    <w:keepNext w:val="0"/>
                    <w:keepLines w:val="0"/>
                    <w:pageBreakBefore w:val="0"/>
                    <w:widowControl w:val="0"/>
                    <w:suppressLineNumbers w:val="0"/>
                    <w:kinsoku/>
                    <w:wordWrap/>
                    <w:overflowPunct/>
                    <w:topLinePunct w:val="0"/>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120</w:t>
                  </w:r>
                </w:p>
              </w:tc>
              <w:tc>
                <w:tcPr>
                  <w:tcW w:w="1720" w:type="dxa"/>
                </w:tcPr>
                <w:p w14:paraId="325AE2A9">
                  <w:pPr>
                    <w:pStyle w:val="2"/>
                    <w:keepNext w:val="0"/>
                    <w:keepLines w:val="0"/>
                    <w:pageBreakBefore w:val="0"/>
                    <w:widowControl w:val="0"/>
                    <w:suppressLineNumbers w:val="0"/>
                    <w:kinsoku/>
                    <w:wordWrap/>
                    <w:overflowPunct/>
                    <w:topLinePunct w:val="0"/>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120</w:t>
                  </w:r>
                </w:p>
              </w:tc>
              <w:tc>
                <w:tcPr>
                  <w:tcW w:w="1720" w:type="dxa"/>
                </w:tcPr>
                <w:p w14:paraId="79FC499F">
                  <w:pPr>
                    <w:pStyle w:val="2"/>
                    <w:keepNext w:val="0"/>
                    <w:keepLines w:val="0"/>
                    <w:pageBreakBefore w:val="0"/>
                    <w:widowControl w:val="0"/>
                    <w:suppressLineNumbers w:val="0"/>
                    <w:kinsoku/>
                    <w:wordWrap/>
                    <w:overflowPunct/>
                    <w:topLinePunct w:val="0"/>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60</w:t>
                  </w:r>
                </w:p>
              </w:tc>
              <w:tc>
                <w:tcPr>
                  <w:tcW w:w="1720" w:type="dxa"/>
                </w:tcPr>
                <w:p w14:paraId="1C27EE7E">
                  <w:pPr>
                    <w:pStyle w:val="2"/>
                    <w:keepNext w:val="0"/>
                    <w:keepLines w:val="0"/>
                    <w:pageBreakBefore w:val="0"/>
                    <w:widowControl w:val="0"/>
                    <w:suppressLineNumbers w:val="0"/>
                    <w:kinsoku/>
                    <w:wordWrap/>
                    <w:overflowPunct/>
                    <w:topLinePunct w:val="0"/>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0</w:t>
                  </w:r>
                </w:p>
              </w:tc>
            </w:tr>
            <w:tr w14:paraId="6C7FE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720" w:type="dxa"/>
                </w:tcPr>
                <w:p w14:paraId="36CAF581">
                  <w:pPr>
                    <w:pStyle w:val="2"/>
                    <w:keepNext w:val="0"/>
                    <w:keepLines w:val="0"/>
                    <w:pageBreakBefore w:val="0"/>
                    <w:widowControl w:val="0"/>
                    <w:suppressLineNumbers w:val="0"/>
                    <w:kinsoku/>
                    <w:wordWrap/>
                    <w:overflowPunct/>
                    <w:topLinePunct w:val="0"/>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eastAsia="zh-CN"/>
                    </w:rPr>
                    <w:t>庐山</w:t>
                  </w:r>
                </w:p>
              </w:tc>
              <w:tc>
                <w:tcPr>
                  <w:tcW w:w="1720" w:type="dxa"/>
                </w:tcPr>
                <w:p w14:paraId="1843FA27">
                  <w:pPr>
                    <w:pStyle w:val="2"/>
                    <w:keepNext w:val="0"/>
                    <w:keepLines w:val="0"/>
                    <w:pageBreakBefore w:val="0"/>
                    <w:widowControl w:val="0"/>
                    <w:suppressLineNumbers w:val="0"/>
                    <w:kinsoku/>
                    <w:wordWrap/>
                    <w:overflowPunct/>
                    <w:topLinePunct w:val="0"/>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160</w:t>
                  </w:r>
                </w:p>
              </w:tc>
              <w:tc>
                <w:tcPr>
                  <w:tcW w:w="1720" w:type="dxa"/>
                </w:tcPr>
                <w:p w14:paraId="21B9D5C9">
                  <w:pPr>
                    <w:pStyle w:val="2"/>
                    <w:keepNext w:val="0"/>
                    <w:keepLines w:val="0"/>
                    <w:pageBreakBefore w:val="0"/>
                    <w:widowControl w:val="0"/>
                    <w:suppressLineNumbers w:val="0"/>
                    <w:kinsoku/>
                    <w:wordWrap/>
                    <w:overflowPunct/>
                    <w:topLinePunct w:val="0"/>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160</w:t>
                  </w:r>
                </w:p>
              </w:tc>
              <w:tc>
                <w:tcPr>
                  <w:tcW w:w="1720" w:type="dxa"/>
                </w:tcPr>
                <w:p w14:paraId="1D94027B">
                  <w:pPr>
                    <w:pStyle w:val="2"/>
                    <w:keepNext w:val="0"/>
                    <w:keepLines w:val="0"/>
                    <w:pageBreakBefore w:val="0"/>
                    <w:widowControl w:val="0"/>
                    <w:suppressLineNumbers w:val="0"/>
                    <w:kinsoku/>
                    <w:wordWrap/>
                    <w:overflowPunct/>
                    <w:topLinePunct w:val="0"/>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160</w:t>
                  </w:r>
                </w:p>
              </w:tc>
              <w:tc>
                <w:tcPr>
                  <w:tcW w:w="1720" w:type="dxa"/>
                </w:tcPr>
                <w:p w14:paraId="7538E5FC">
                  <w:pPr>
                    <w:pStyle w:val="2"/>
                    <w:keepNext w:val="0"/>
                    <w:keepLines w:val="0"/>
                    <w:pageBreakBefore w:val="0"/>
                    <w:widowControl w:val="0"/>
                    <w:suppressLineNumbers w:val="0"/>
                    <w:kinsoku/>
                    <w:wordWrap/>
                    <w:overflowPunct/>
                    <w:topLinePunct w:val="0"/>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0</w:t>
                  </w:r>
                </w:p>
              </w:tc>
            </w:tr>
            <w:tr w14:paraId="47D42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1720" w:type="dxa"/>
                </w:tcPr>
                <w:p w14:paraId="7F66F598">
                  <w:pPr>
                    <w:pStyle w:val="2"/>
                    <w:keepNext w:val="0"/>
                    <w:keepLines w:val="0"/>
                    <w:pageBreakBefore w:val="0"/>
                    <w:widowControl w:val="0"/>
                    <w:suppressLineNumbers w:val="0"/>
                    <w:kinsoku/>
                    <w:wordWrap/>
                    <w:overflowPunct/>
                    <w:topLinePunct w:val="0"/>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vertAlign w:val="baseline"/>
                      <w:lang w:eastAsia="zh-CN"/>
                    </w:rPr>
                  </w:pPr>
                  <w:r>
                    <w:rPr>
                      <w:rFonts w:hint="eastAsia" w:ascii="微软雅黑" w:hAnsi="微软雅黑" w:eastAsia="微软雅黑" w:cs="微软雅黑"/>
                      <w:sz w:val="24"/>
                      <w:szCs w:val="24"/>
                      <w:vertAlign w:val="baseline"/>
                      <w:lang w:eastAsia="zh-CN"/>
                    </w:rPr>
                    <w:t>合计</w:t>
                  </w:r>
                </w:p>
              </w:tc>
              <w:tc>
                <w:tcPr>
                  <w:tcW w:w="1720" w:type="dxa"/>
                </w:tcPr>
                <w:p w14:paraId="7BEFA0B1">
                  <w:pPr>
                    <w:pStyle w:val="2"/>
                    <w:keepNext w:val="0"/>
                    <w:keepLines w:val="0"/>
                    <w:pageBreakBefore w:val="0"/>
                    <w:widowControl w:val="0"/>
                    <w:suppressLineNumbers w:val="0"/>
                    <w:kinsoku/>
                    <w:wordWrap/>
                    <w:overflowPunct/>
                    <w:topLinePunct w:val="0"/>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280</w:t>
                  </w:r>
                </w:p>
              </w:tc>
              <w:tc>
                <w:tcPr>
                  <w:tcW w:w="1720" w:type="dxa"/>
                </w:tcPr>
                <w:p w14:paraId="736A049B">
                  <w:pPr>
                    <w:pStyle w:val="2"/>
                    <w:keepNext w:val="0"/>
                    <w:keepLines w:val="0"/>
                    <w:pageBreakBefore w:val="0"/>
                    <w:widowControl w:val="0"/>
                    <w:suppressLineNumbers w:val="0"/>
                    <w:kinsoku/>
                    <w:wordWrap/>
                    <w:overflowPunct/>
                    <w:topLinePunct w:val="0"/>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280</w:t>
                  </w:r>
                </w:p>
              </w:tc>
              <w:tc>
                <w:tcPr>
                  <w:tcW w:w="1720" w:type="dxa"/>
                </w:tcPr>
                <w:p w14:paraId="4E5DF0AF">
                  <w:pPr>
                    <w:pStyle w:val="2"/>
                    <w:keepNext w:val="0"/>
                    <w:keepLines w:val="0"/>
                    <w:pageBreakBefore w:val="0"/>
                    <w:widowControl w:val="0"/>
                    <w:suppressLineNumbers w:val="0"/>
                    <w:kinsoku/>
                    <w:wordWrap/>
                    <w:overflowPunct/>
                    <w:topLinePunct w:val="0"/>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220</w:t>
                  </w:r>
                </w:p>
              </w:tc>
              <w:tc>
                <w:tcPr>
                  <w:tcW w:w="1720" w:type="dxa"/>
                </w:tcPr>
                <w:p w14:paraId="37EDE14F">
                  <w:pPr>
                    <w:pStyle w:val="2"/>
                    <w:keepNext w:val="0"/>
                    <w:keepLines w:val="0"/>
                    <w:pageBreakBefore w:val="0"/>
                    <w:widowControl w:val="0"/>
                    <w:suppressLineNumbers w:val="0"/>
                    <w:kinsoku/>
                    <w:wordWrap/>
                    <w:overflowPunct/>
                    <w:topLinePunct w:val="0"/>
                    <w:autoSpaceDN/>
                    <w:bidi w:val="0"/>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vertAlign w:val="baseline"/>
                      <w:lang w:val="en-US" w:eastAsia="zh-CN"/>
                    </w:rPr>
                  </w:pPr>
                  <w:r>
                    <w:rPr>
                      <w:rFonts w:hint="eastAsia" w:ascii="微软雅黑" w:hAnsi="微软雅黑" w:eastAsia="微软雅黑" w:cs="微软雅黑"/>
                      <w:sz w:val="24"/>
                      <w:szCs w:val="24"/>
                      <w:vertAlign w:val="baseline"/>
                      <w:lang w:val="en-US" w:eastAsia="zh-CN"/>
                    </w:rPr>
                    <w:t>0</w:t>
                  </w:r>
                </w:p>
              </w:tc>
            </w:tr>
          </w:tbl>
          <w:p w14:paraId="21E9BACE">
            <w:pPr>
              <w:keepNext w:val="0"/>
              <w:keepLines w:val="0"/>
              <w:pageBreakBefore w:val="0"/>
              <w:tabs>
                <w:tab w:val="left" w:pos="585"/>
              </w:tabs>
              <w:kinsoku/>
              <w:wordWrap/>
              <w:overflowPunct/>
              <w:topLinePunct w:val="0"/>
              <w:autoSpaceDN/>
              <w:bidi w:val="0"/>
              <w:adjustRightInd w:val="0"/>
              <w:snapToGrid w:val="0"/>
              <w:spacing w:line="240" w:lineRule="auto"/>
              <w:ind w:left="1365" w:hanging="1365" w:hangingChars="650"/>
              <w:jc w:val="left"/>
              <w:textAlignment w:val="auto"/>
              <w:rPr>
                <w:rFonts w:hint="eastAsia" w:ascii="微软雅黑" w:hAnsi="微软雅黑" w:eastAsia="微软雅黑" w:cs="微软雅黑"/>
                <w:bCs/>
                <w:i w:val="0"/>
                <w:iCs/>
                <w:color w:val="FF0000"/>
                <w:kern w:val="2"/>
                <w:sz w:val="21"/>
                <w:szCs w:val="21"/>
                <w:lang w:val="en-US" w:eastAsia="zh-CN" w:bidi="ar-SA"/>
              </w:rPr>
            </w:pPr>
            <w:r>
              <w:rPr>
                <w:rFonts w:hint="eastAsia" w:ascii="微软雅黑" w:hAnsi="微软雅黑" w:eastAsia="微软雅黑" w:cs="微软雅黑"/>
                <w:bCs/>
                <w:i w:val="0"/>
                <w:iCs/>
                <w:color w:val="FF0000"/>
                <w:kern w:val="2"/>
                <w:sz w:val="21"/>
                <w:szCs w:val="21"/>
                <w:lang w:val="en-US" w:eastAsia="zh-CN" w:bidi="ar-SA"/>
              </w:rPr>
              <w:tab/>
            </w:r>
          </w:p>
          <w:p w14:paraId="4E1AA4B5">
            <w:pPr>
              <w:keepNext w:val="0"/>
              <w:keepLines w:val="0"/>
              <w:pageBreakBefore w:val="0"/>
              <w:tabs>
                <w:tab w:val="left" w:pos="585"/>
              </w:tabs>
              <w:kinsoku/>
              <w:wordWrap/>
              <w:overflowPunct/>
              <w:topLinePunct w:val="0"/>
              <w:autoSpaceDN/>
              <w:bidi w:val="0"/>
              <w:adjustRightInd w:val="0"/>
              <w:snapToGrid w:val="0"/>
              <w:spacing w:line="240" w:lineRule="auto"/>
              <w:ind w:left="1365" w:hanging="1365" w:hangingChars="650"/>
              <w:jc w:val="left"/>
              <w:textAlignment w:val="auto"/>
              <w:rPr>
                <w:rFonts w:hint="eastAsia" w:ascii="微软雅黑" w:hAnsi="微软雅黑" w:eastAsia="微软雅黑" w:cs="微软雅黑"/>
                <w:bCs/>
                <w:i w:val="0"/>
                <w:iCs/>
                <w:color w:val="FF0000"/>
                <w:kern w:val="2"/>
                <w:sz w:val="21"/>
                <w:szCs w:val="21"/>
                <w:lang w:val="en-US" w:eastAsia="zh-CN" w:bidi="ar-SA"/>
              </w:rPr>
            </w:pPr>
          </w:p>
        </w:tc>
      </w:tr>
      <w:tr w14:paraId="308F15A6">
        <w:tblPrEx>
          <w:tblBorders>
            <w:top w:val="double" w:color="93CDDD" w:sz="4" w:space="0"/>
            <w:left w:val="double" w:color="93CDDD" w:sz="4" w:space="0"/>
            <w:bottom w:val="double" w:color="93CDDD" w:sz="4" w:space="0"/>
            <w:right w:val="double" w:color="93CDDD" w:sz="4" w:space="0"/>
            <w:insideH w:val="single" w:color="93CDDD" w:sz="4" w:space="0"/>
            <w:insideV w:val="single" w:color="93CDDD" w:sz="4" w:space="0"/>
          </w:tblBorders>
          <w:tblCellMar>
            <w:top w:w="0" w:type="dxa"/>
            <w:left w:w="108" w:type="dxa"/>
            <w:bottom w:w="0" w:type="dxa"/>
            <w:right w:w="108" w:type="dxa"/>
          </w:tblCellMar>
        </w:tblPrEx>
        <w:trPr>
          <w:gridBefore w:val="1"/>
          <w:wBefore w:w="184" w:type="dxa"/>
          <w:trHeight w:val="90" w:hRule="atLeast"/>
        </w:trPr>
        <w:tc>
          <w:tcPr>
            <w:tcW w:w="730" w:type="dxa"/>
            <w:tcBorders>
              <w:tl2br w:val="nil"/>
              <w:tr2bl w:val="nil"/>
            </w:tcBorders>
            <w:noWrap w:val="0"/>
            <w:vAlign w:val="center"/>
          </w:tcPr>
          <w:p w14:paraId="7B706E52">
            <w:pPr>
              <w:keepNext w:val="0"/>
              <w:keepLines w:val="0"/>
              <w:pageBreakBefore w:val="0"/>
              <w:kinsoku/>
              <w:wordWrap/>
              <w:overflowPunct/>
              <w:topLinePunct w:val="0"/>
              <w:autoSpaceDN/>
              <w:bidi w:val="0"/>
              <w:snapToGrid w:val="0"/>
              <w:spacing w:line="240" w:lineRule="auto"/>
              <w:jc w:val="center"/>
              <w:textAlignment w:val="auto"/>
              <w:rPr>
                <w:rFonts w:hint="eastAsia" w:ascii="微软雅黑" w:hAnsi="微软雅黑" w:eastAsia="微软雅黑" w:cs="微软雅黑"/>
                <w:b/>
                <w:color w:val="31849B"/>
                <w:sz w:val="28"/>
                <w:szCs w:val="28"/>
                <w:lang w:val="en-US" w:eastAsia="zh-CN"/>
              </w:rPr>
            </w:pPr>
            <w:r>
              <w:rPr>
                <w:rFonts w:hint="eastAsia" w:ascii="微软雅黑" w:hAnsi="微软雅黑" w:eastAsia="微软雅黑" w:cs="微软雅黑"/>
                <w:b/>
                <w:color w:val="31849B"/>
                <w:sz w:val="24"/>
                <w:szCs w:val="24"/>
                <w:lang w:val="en-US" w:eastAsia="zh-CN"/>
              </w:rPr>
              <w:t>推荐自费</w:t>
            </w:r>
          </w:p>
        </w:tc>
        <w:tc>
          <w:tcPr>
            <w:tcW w:w="9902" w:type="dxa"/>
            <w:gridSpan w:val="2"/>
            <w:tcBorders>
              <w:tl2br w:val="nil"/>
              <w:tr2bl w:val="nil"/>
            </w:tcBorders>
            <w:noWrap w:val="0"/>
            <w:vAlign w:val="center"/>
          </w:tcPr>
          <w:p w14:paraId="5B599236">
            <w:pPr>
              <w:keepNext w:val="0"/>
              <w:keepLines w:val="0"/>
              <w:pageBreakBefore w:val="0"/>
              <w:tabs>
                <w:tab w:val="left" w:pos="585"/>
              </w:tabs>
              <w:kinsoku/>
              <w:wordWrap/>
              <w:overflowPunct/>
              <w:topLinePunct w:val="0"/>
              <w:autoSpaceDN/>
              <w:bidi w:val="0"/>
              <w:adjustRightInd w:val="0"/>
              <w:snapToGrid w:val="0"/>
              <w:spacing w:line="240" w:lineRule="auto"/>
              <w:ind w:left="1365" w:hanging="1561" w:hangingChars="650"/>
              <w:jc w:val="left"/>
              <w:textAlignment w:val="auto"/>
              <w:rPr>
                <w:rFonts w:hint="eastAsia" w:ascii="微软雅黑" w:hAnsi="微软雅黑" w:eastAsia="微软雅黑" w:cs="微软雅黑"/>
                <w:b/>
                <w:bCs/>
                <w:color w:val="FF0000"/>
                <w:kern w:val="0"/>
                <w:sz w:val="24"/>
                <w:szCs w:val="24"/>
                <w:lang w:val="en-US" w:eastAsia="zh-CN" w:bidi="ar"/>
              </w:rPr>
            </w:pPr>
            <w:r>
              <w:rPr>
                <w:rFonts w:hint="eastAsia" w:ascii="微软雅黑" w:hAnsi="微软雅黑" w:eastAsia="微软雅黑" w:cs="微软雅黑"/>
                <w:b/>
                <w:bCs/>
                <w:color w:val="FF0000"/>
                <w:kern w:val="0"/>
                <w:sz w:val="24"/>
                <w:szCs w:val="24"/>
                <w:lang w:val="en-US" w:eastAsia="zh-CN" w:bidi="ar"/>
              </w:rPr>
              <w:t>婺女洲度假区（门票+光影体验+实景演出）+ 升级一餐庐山三石宴+ 服务费，</w:t>
            </w:r>
          </w:p>
          <w:p w14:paraId="045FD9B6">
            <w:pPr>
              <w:keepNext w:val="0"/>
              <w:keepLines w:val="0"/>
              <w:pageBreakBefore w:val="0"/>
              <w:tabs>
                <w:tab w:val="left" w:pos="585"/>
              </w:tabs>
              <w:kinsoku/>
              <w:wordWrap/>
              <w:overflowPunct/>
              <w:topLinePunct w:val="0"/>
              <w:autoSpaceDN/>
              <w:bidi w:val="0"/>
              <w:adjustRightInd w:val="0"/>
              <w:snapToGrid w:val="0"/>
              <w:spacing w:line="240" w:lineRule="auto"/>
              <w:ind w:left="1365" w:hanging="1561" w:hangingChars="650"/>
              <w:jc w:val="left"/>
              <w:textAlignment w:val="auto"/>
              <w:rPr>
                <w:rFonts w:hint="eastAsia" w:ascii="微软雅黑" w:hAnsi="微软雅黑" w:eastAsia="微软雅黑" w:cs="微软雅黑"/>
                <w:bCs/>
                <w:i w:val="0"/>
                <w:iCs/>
                <w:color w:val="FF0000"/>
                <w:kern w:val="2"/>
                <w:sz w:val="21"/>
                <w:szCs w:val="21"/>
                <w:lang w:val="en-US" w:eastAsia="zh-CN" w:bidi="ar-SA"/>
              </w:rPr>
            </w:pPr>
            <w:r>
              <w:rPr>
                <w:rFonts w:hint="eastAsia" w:ascii="微软雅黑" w:hAnsi="微软雅黑" w:eastAsia="微软雅黑" w:cs="微软雅黑"/>
                <w:b/>
                <w:bCs/>
                <w:color w:val="FF0000"/>
                <w:kern w:val="0"/>
                <w:sz w:val="24"/>
                <w:szCs w:val="24"/>
                <w:lang w:val="en-US" w:eastAsia="zh-CN" w:bidi="ar"/>
              </w:rPr>
              <w:t xml:space="preserve">挂牌价 </w:t>
            </w:r>
            <w:r>
              <w:rPr>
                <w:rFonts w:hint="eastAsia" w:ascii="微软雅黑" w:hAnsi="微软雅黑" w:eastAsia="微软雅黑" w:cs="微软雅黑"/>
                <w:b/>
                <w:bCs/>
                <w:color w:val="FF0000"/>
                <w:kern w:val="0"/>
                <w:sz w:val="28"/>
                <w:szCs w:val="28"/>
                <w:lang w:val="en-US" w:eastAsia="zh-CN" w:bidi="ar"/>
              </w:rPr>
              <w:t xml:space="preserve">298 </w:t>
            </w:r>
            <w:r>
              <w:rPr>
                <w:rFonts w:hint="eastAsia" w:ascii="微软雅黑" w:hAnsi="微软雅黑" w:eastAsia="微软雅黑" w:cs="微软雅黑"/>
                <w:b/>
                <w:bCs/>
                <w:color w:val="FF0000"/>
                <w:kern w:val="0"/>
                <w:sz w:val="24"/>
                <w:szCs w:val="24"/>
                <w:lang w:val="en-US" w:eastAsia="zh-CN" w:bidi="ar"/>
              </w:rPr>
              <w:t xml:space="preserve">元/人， 旅行社打包协议价 </w:t>
            </w:r>
            <w:r>
              <w:rPr>
                <w:rFonts w:hint="eastAsia" w:ascii="微软雅黑" w:hAnsi="微软雅黑" w:eastAsia="微软雅黑" w:cs="微软雅黑"/>
                <w:b/>
                <w:bCs/>
                <w:color w:val="FF0000"/>
                <w:kern w:val="0"/>
                <w:sz w:val="28"/>
                <w:szCs w:val="28"/>
                <w:lang w:val="en-US" w:eastAsia="zh-CN" w:bidi="ar"/>
              </w:rPr>
              <w:t xml:space="preserve">220 </w:t>
            </w:r>
            <w:r>
              <w:rPr>
                <w:rFonts w:hint="eastAsia" w:ascii="微软雅黑" w:hAnsi="微软雅黑" w:eastAsia="微软雅黑" w:cs="微软雅黑"/>
                <w:b/>
                <w:bCs/>
                <w:color w:val="FF0000"/>
                <w:kern w:val="0"/>
                <w:sz w:val="24"/>
                <w:szCs w:val="24"/>
                <w:lang w:val="en-US" w:eastAsia="zh-CN" w:bidi="ar"/>
              </w:rPr>
              <w:t>元/人，（1.2 米以上所有人同价）</w:t>
            </w:r>
          </w:p>
        </w:tc>
      </w:tr>
      <w:tr w14:paraId="60EB400F">
        <w:tblPrEx>
          <w:tblBorders>
            <w:top w:val="double" w:color="93CDDD" w:sz="4" w:space="0"/>
            <w:left w:val="double" w:color="93CDDD" w:sz="4" w:space="0"/>
            <w:bottom w:val="double" w:color="93CDDD" w:sz="4" w:space="0"/>
            <w:right w:val="double" w:color="93CDDD" w:sz="4" w:space="0"/>
            <w:insideH w:val="single" w:color="93CDDD" w:sz="4" w:space="0"/>
            <w:insideV w:val="single" w:color="93CDDD" w:sz="4" w:space="0"/>
          </w:tblBorders>
          <w:tblCellMar>
            <w:top w:w="0" w:type="dxa"/>
            <w:left w:w="108" w:type="dxa"/>
            <w:bottom w:w="0" w:type="dxa"/>
            <w:right w:w="108" w:type="dxa"/>
          </w:tblCellMar>
        </w:tblPrEx>
        <w:trPr>
          <w:gridBefore w:val="1"/>
          <w:wBefore w:w="184" w:type="dxa"/>
          <w:trHeight w:val="90" w:hRule="atLeast"/>
        </w:trPr>
        <w:tc>
          <w:tcPr>
            <w:tcW w:w="730" w:type="dxa"/>
            <w:tcBorders>
              <w:tl2br w:val="nil"/>
              <w:tr2bl w:val="nil"/>
            </w:tcBorders>
            <w:noWrap w:val="0"/>
            <w:vAlign w:val="center"/>
          </w:tcPr>
          <w:p w14:paraId="1320AD4E">
            <w:pPr>
              <w:keepNext w:val="0"/>
              <w:keepLines w:val="0"/>
              <w:pageBreakBefore w:val="0"/>
              <w:kinsoku/>
              <w:wordWrap/>
              <w:overflowPunct/>
              <w:topLinePunct w:val="0"/>
              <w:autoSpaceDN/>
              <w:bidi w:val="0"/>
              <w:snapToGrid w:val="0"/>
              <w:spacing w:line="240" w:lineRule="auto"/>
              <w:jc w:val="center"/>
              <w:textAlignment w:val="auto"/>
              <w:rPr>
                <w:rFonts w:hint="eastAsia" w:ascii="微软雅黑" w:hAnsi="微软雅黑" w:eastAsia="微软雅黑" w:cs="微软雅黑"/>
                <w:b/>
                <w:color w:val="31849B"/>
                <w:sz w:val="28"/>
                <w:szCs w:val="28"/>
                <w:lang w:val="en-US" w:eastAsia="zh-CN"/>
              </w:rPr>
            </w:pPr>
            <w:r>
              <w:rPr>
                <w:rFonts w:hint="eastAsia" w:ascii="微软雅黑" w:hAnsi="微软雅黑" w:eastAsia="微软雅黑" w:cs="微软雅黑"/>
                <w:b/>
                <w:color w:val="31849B"/>
                <w:sz w:val="28"/>
                <w:szCs w:val="28"/>
                <w:lang w:val="en-US" w:eastAsia="zh-CN"/>
              </w:rPr>
              <w:t>购物</w:t>
            </w:r>
          </w:p>
        </w:tc>
        <w:tc>
          <w:tcPr>
            <w:tcW w:w="9902" w:type="dxa"/>
            <w:gridSpan w:val="2"/>
            <w:tcBorders>
              <w:tl2br w:val="nil"/>
              <w:tr2bl w:val="nil"/>
            </w:tcBorders>
            <w:noWrap w:val="0"/>
            <w:vAlign w:val="center"/>
          </w:tcPr>
          <w:p w14:paraId="164AD471">
            <w:pPr>
              <w:keepNext w:val="0"/>
              <w:keepLines w:val="0"/>
              <w:pageBreakBefore w:val="0"/>
              <w:kinsoku/>
              <w:wordWrap/>
              <w:overflowPunct/>
              <w:topLinePunct w:val="0"/>
              <w:autoSpaceDN/>
              <w:bidi w:val="0"/>
              <w:adjustRightInd w:val="0"/>
              <w:snapToGrid w:val="0"/>
              <w:spacing w:line="240" w:lineRule="auto"/>
              <w:ind w:left="1365" w:hanging="1560" w:hangingChars="650"/>
              <w:jc w:val="left"/>
              <w:textAlignment w:val="auto"/>
              <w:rPr>
                <w:rFonts w:hint="eastAsia" w:ascii="微软雅黑" w:hAnsi="微软雅黑" w:eastAsia="微软雅黑" w:cs="微软雅黑"/>
                <w:b w:val="0"/>
                <w:bCs w:val="0"/>
                <w:color w:val="000000"/>
                <w:sz w:val="24"/>
                <w:szCs w:val="24"/>
                <w:lang w:val="en-US" w:eastAsia="zh-CN"/>
              </w:rPr>
            </w:pPr>
            <w:r>
              <w:rPr>
                <w:rFonts w:hint="eastAsia" w:ascii="微软雅黑" w:hAnsi="微软雅黑" w:eastAsia="微软雅黑" w:cs="微软雅黑"/>
                <w:b w:val="0"/>
                <w:bCs w:val="0"/>
                <w:color w:val="000000"/>
                <w:sz w:val="24"/>
                <w:szCs w:val="24"/>
                <w:lang w:val="en-US" w:eastAsia="zh-CN"/>
              </w:rPr>
              <w:t>全程1 个特色生活超市（约2小时）（景德镇官窑不算购物店）（行程中，餐厅、农家、长</w:t>
            </w:r>
          </w:p>
          <w:p w14:paraId="568777C6">
            <w:pPr>
              <w:keepNext w:val="0"/>
              <w:keepLines w:val="0"/>
              <w:pageBreakBefore w:val="0"/>
              <w:kinsoku/>
              <w:wordWrap/>
              <w:overflowPunct/>
              <w:topLinePunct w:val="0"/>
              <w:autoSpaceDN/>
              <w:bidi w:val="0"/>
              <w:adjustRightInd w:val="0"/>
              <w:snapToGrid w:val="0"/>
              <w:spacing w:line="240" w:lineRule="auto"/>
              <w:ind w:left="1365" w:hanging="1560" w:hangingChars="650"/>
              <w:jc w:val="left"/>
              <w:textAlignment w:val="auto"/>
              <w:rPr>
                <w:rFonts w:hint="eastAsia" w:ascii="微软雅黑" w:hAnsi="微软雅黑" w:eastAsia="微软雅黑" w:cs="微软雅黑"/>
                <w:b w:val="0"/>
                <w:bCs w:val="0"/>
                <w:color w:val="000000"/>
                <w:sz w:val="24"/>
                <w:szCs w:val="24"/>
                <w:lang w:val="en-US" w:eastAsia="zh-CN"/>
              </w:rPr>
            </w:pPr>
            <w:r>
              <w:rPr>
                <w:rFonts w:hint="eastAsia" w:ascii="微软雅黑" w:hAnsi="微软雅黑" w:eastAsia="微软雅黑" w:cs="微软雅黑"/>
                <w:b w:val="0"/>
                <w:bCs w:val="0"/>
                <w:color w:val="000000"/>
                <w:sz w:val="24"/>
                <w:szCs w:val="24"/>
                <w:lang w:val="en-US" w:eastAsia="zh-CN"/>
              </w:rPr>
              <w:t>途中途休息站及周边购物店商店购物，均不属于旅行社安排的购物店场所，请根据个人需求</w:t>
            </w:r>
          </w:p>
          <w:p w14:paraId="49630EBB">
            <w:pPr>
              <w:keepNext w:val="0"/>
              <w:keepLines w:val="0"/>
              <w:pageBreakBefore w:val="0"/>
              <w:kinsoku/>
              <w:wordWrap/>
              <w:overflowPunct/>
              <w:topLinePunct w:val="0"/>
              <w:autoSpaceDN/>
              <w:bidi w:val="0"/>
              <w:adjustRightInd w:val="0"/>
              <w:snapToGrid w:val="0"/>
              <w:spacing w:line="240" w:lineRule="auto"/>
              <w:ind w:left="1365" w:hanging="1560" w:hangingChars="650"/>
              <w:jc w:val="left"/>
              <w:textAlignment w:val="auto"/>
              <w:rPr>
                <w:rFonts w:hint="eastAsia" w:ascii="微软雅黑" w:hAnsi="微软雅黑" w:eastAsia="微软雅黑" w:cs="微软雅黑"/>
                <w:b/>
                <w:bCs/>
                <w:color w:val="FF0000"/>
                <w:kern w:val="0"/>
                <w:sz w:val="24"/>
                <w:szCs w:val="24"/>
                <w:lang w:val="en-US" w:eastAsia="zh-CN" w:bidi="ar"/>
              </w:rPr>
            </w:pPr>
            <w:r>
              <w:rPr>
                <w:rFonts w:hint="eastAsia" w:ascii="微软雅黑" w:hAnsi="微软雅黑" w:eastAsia="微软雅黑" w:cs="微软雅黑"/>
                <w:b w:val="0"/>
                <w:bCs w:val="0"/>
                <w:color w:val="000000"/>
                <w:sz w:val="24"/>
                <w:szCs w:val="24"/>
                <w:lang w:val="en-US" w:eastAsia="zh-CN"/>
              </w:rPr>
              <w:t>谨慎购买。）</w:t>
            </w:r>
          </w:p>
        </w:tc>
      </w:tr>
      <w:tr w14:paraId="181E28CA">
        <w:tblPrEx>
          <w:tblBorders>
            <w:top w:val="double" w:color="93CDDD" w:sz="4" w:space="0"/>
            <w:left w:val="double" w:color="93CDDD" w:sz="4" w:space="0"/>
            <w:bottom w:val="double" w:color="93CDDD" w:sz="4" w:space="0"/>
            <w:right w:val="double" w:color="93CDDD" w:sz="4" w:space="0"/>
            <w:insideH w:val="single" w:color="93CDDD" w:sz="4" w:space="0"/>
            <w:insideV w:val="single" w:color="93CDDD" w:sz="4" w:space="0"/>
          </w:tblBorders>
          <w:tblCellMar>
            <w:top w:w="0" w:type="dxa"/>
            <w:left w:w="108" w:type="dxa"/>
            <w:bottom w:w="0" w:type="dxa"/>
            <w:right w:w="108" w:type="dxa"/>
          </w:tblCellMar>
        </w:tblPrEx>
        <w:trPr>
          <w:gridBefore w:val="1"/>
          <w:wBefore w:w="184" w:type="dxa"/>
          <w:trHeight w:val="90" w:hRule="atLeast"/>
        </w:trPr>
        <w:tc>
          <w:tcPr>
            <w:tcW w:w="730" w:type="dxa"/>
            <w:tcBorders>
              <w:tl2br w:val="nil"/>
              <w:tr2bl w:val="nil"/>
            </w:tcBorders>
            <w:noWrap w:val="0"/>
            <w:vAlign w:val="center"/>
          </w:tcPr>
          <w:p w14:paraId="5BE0D654">
            <w:pPr>
              <w:keepNext w:val="0"/>
              <w:keepLines w:val="0"/>
              <w:pageBreakBefore w:val="0"/>
              <w:kinsoku/>
              <w:wordWrap/>
              <w:overflowPunct/>
              <w:topLinePunct w:val="0"/>
              <w:autoSpaceDN/>
              <w:bidi w:val="0"/>
              <w:snapToGrid w:val="0"/>
              <w:spacing w:line="240" w:lineRule="auto"/>
              <w:jc w:val="center"/>
              <w:textAlignment w:val="auto"/>
              <w:rPr>
                <w:rFonts w:hint="eastAsia" w:ascii="微软雅黑" w:hAnsi="微软雅黑" w:eastAsia="微软雅黑" w:cs="微软雅黑"/>
                <w:b/>
                <w:color w:val="31849B"/>
                <w:sz w:val="28"/>
                <w:szCs w:val="28"/>
                <w:lang w:val="en-US" w:eastAsia="zh-CN"/>
              </w:rPr>
            </w:pPr>
            <w:r>
              <w:rPr>
                <w:rFonts w:hint="eastAsia" w:ascii="微软雅黑" w:hAnsi="微软雅黑" w:eastAsia="微软雅黑" w:cs="微软雅黑"/>
                <w:b/>
                <w:color w:val="31849B"/>
                <w:sz w:val="28"/>
                <w:szCs w:val="28"/>
                <w:lang w:val="en-US" w:eastAsia="zh-CN"/>
              </w:rPr>
              <w:t>费用不含</w:t>
            </w:r>
          </w:p>
        </w:tc>
        <w:tc>
          <w:tcPr>
            <w:tcW w:w="9902" w:type="dxa"/>
            <w:gridSpan w:val="2"/>
            <w:tcBorders>
              <w:tl2br w:val="nil"/>
              <w:tr2bl w:val="nil"/>
            </w:tcBorders>
            <w:noWrap w:val="0"/>
            <w:vAlign w:val="center"/>
          </w:tcPr>
          <w:p w14:paraId="26C33F11">
            <w:pPr>
              <w:keepNext w:val="0"/>
              <w:keepLines w:val="0"/>
              <w:pageBreakBefore w:val="0"/>
              <w:numPr>
                <w:ilvl w:val="0"/>
                <w:numId w:val="1"/>
              </w:numPr>
              <w:suppressLineNumbers w:val="0"/>
              <w:kinsoku/>
              <w:wordWrap/>
              <w:overflowPunct/>
              <w:topLinePunct w:val="0"/>
              <w:autoSpaceDN/>
              <w:bidi w:val="0"/>
              <w:snapToGrid w:val="0"/>
              <w:spacing w:before="0" w:beforeAutospacing="0" w:after="0" w:afterAutospacing="0" w:line="240" w:lineRule="auto"/>
              <w:ind w:left="0" w:right="0"/>
              <w:textAlignment w:val="auto"/>
              <w:outlineLvl w:val="0"/>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自由活动期间或行程外个人一切费用。</w:t>
            </w:r>
          </w:p>
          <w:p w14:paraId="6A1989C4">
            <w:pPr>
              <w:keepNext w:val="0"/>
              <w:keepLines w:val="0"/>
              <w:pageBreakBefore w:val="0"/>
              <w:numPr>
                <w:ilvl w:val="0"/>
                <w:numId w:val="0"/>
              </w:numPr>
              <w:suppressLineNumbers w:val="0"/>
              <w:kinsoku/>
              <w:wordWrap/>
              <w:overflowPunct/>
              <w:topLinePunct w:val="0"/>
              <w:autoSpaceDN/>
              <w:bidi w:val="0"/>
              <w:snapToGrid w:val="0"/>
              <w:spacing w:before="0" w:beforeAutospacing="0" w:after="0" w:afterAutospacing="0" w:line="240" w:lineRule="auto"/>
              <w:ind w:right="0" w:rightChars="0"/>
              <w:textAlignment w:val="auto"/>
              <w:outlineLvl w:val="0"/>
              <w:rPr>
                <w:rFonts w:hint="eastAsia" w:ascii="微软雅黑" w:hAnsi="微软雅黑" w:eastAsia="微软雅黑" w:cs="微软雅黑"/>
                <w:color w:val="000000"/>
                <w:szCs w:val="21"/>
              </w:rPr>
            </w:pPr>
            <w:r>
              <w:rPr>
                <w:rFonts w:hint="eastAsia" w:ascii="微软雅黑" w:hAnsi="微软雅黑" w:eastAsia="微软雅黑" w:cs="微软雅黑"/>
                <w:color w:val="000000"/>
                <w:kern w:val="0"/>
                <w:szCs w:val="21"/>
              </w:rPr>
              <w:t>如：酒店内的酒水、洗衣、收费视讯节目等一切私人开支；</w:t>
            </w:r>
          </w:p>
          <w:p w14:paraId="78D022BA">
            <w:pPr>
              <w:keepNext w:val="0"/>
              <w:keepLines w:val="0"/>
              <w:pageBreakBefore w:val="0"/>
              <w:suppressLineNumbers w:val="0"/>
              <w:kinsoku/>
              <w:wordWrap/>
              <w:overflowPunct/>
              <w:topLinePunct w:val="0"/>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2、不含所列门票：景区交通</w:t>
            </w:r>
          </w:p>
          <w:p w14:paraId="5AA45E6F">
            <w:pPr>
              <w:keepNext w:val="0"/>
              <w:keepLines w:val="0"/>
              <w:pageBreakBefore w:val="0"/>
              <w:suppressLineNumbers w:val="0"/>
              <w:kinsoku/>
              <w:wordWrap/>
              <w:overflowPunct/>
              <w:topLinePunct w:val="0"/>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color w:val="000000"/>
                <w:kern w:val="0"/>
                <w:szCs w:val="21"/>
              </w:rPr>
            </w:pPr>
            <w:r>
              <w:rPr>
                <w:rFonts w:hint="eastAsia" w:ascii="微软雅黑" w:hAnsi="微软雅黑" w:eastAsia="微软雅黑" w:cs="微软雅黑"/>
                <w:color w:val="000000"/>
                <w:szCs w:val="21"/>
              </w:rPr>
              <w:t>3、</w:t>
            </w:r>
            <w:r>
              <w:rPr>
                <w:rFonts w:hint="eastAsia" w:ascii="微软雅黑" w:hAnsi="微软雅黑" w:eastAsia="微软雅黑" w:cs="微软雅黑"/>
                <w:color w:val="000000"/>
                <w:kern w:val="0"/>
                <w:szCs w:val="21"/>
              </w:rPr>
              <w:t>如单男或单女参团出现无法安排拼住时，客人需补单人房差；</w:t>
            </w:r>
          </w:p>
          <w:p w14:paraId="784D3F1F">
            <w:pPr>
              <w:keepNext w:val="0"/>
              <w:keepLines w:val="0"/>
              <w:pageBreakBefore w:val="0"/>
              <w:suppressLineNumbers w:val="0"/>
              <w:kinsoku/>
              <w:wordWrap/>
              <w:overflowPunct/>
              <w:topLinePunct w:val="0"/>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4、因罢工、台风、交通延误等一切不可抗拒因素所引致的额外费用；</w:t>
            </w:r>
          </w:p>
          <w:p w14:paraId="6F869406">
            <w:pPr>
              <w:keepNext w:val="0"/>
              <w:keepLines w:val="0"/>
              <w:pageBreakBefore w:val="0"/>
              <w:suppressLineNumbers w:val="0"/>
              <w:kinsoku/>
              <w:wordWrap/>
              <w:overflowPunct/>
              <w:topLinePunct w:val="0"/>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5、国内旅游意外保险(建议客人购买)；</w:t>
            </w:r>
          </w:p>
          <w:p w14:paraId="0364E1CC">
            <w:pPr>
              <w:keepNext w:val="0"/>
              <w:keepLines w:val="0"/>
              <w:pageBreakBefore w:val="0"/>
              <w:suppressLineNumbers w:val="0"/>
              <w:kinsoku/>
              <w:wordWrap/>
              <w:overflowPunct/>
              <w:topLinePunct w:val="0"/>
              <w:autoSpaceDN/>
              <w:bidi w:val="0"/>
              <w:snapToGrid w:val="0"/>
              <w:spacing w:before="0" w:beforeAutospacing="0" w:after="0" w:afterAutospacing="0" w:line="240" w:lineRule="auto"/>
              <w:ind w:left="0" w:right="0"/>
              <w:textAlignment w:val="auto"/>
              <w:rPr>
                <w:rFonts w:hint="eastAsia" w:ascii="微软雅黑" w:hAnsi="微软雅黑" w:eastAsia="微软雅黑" w:cs="微软雅黑"/>
              </w:rPr>
            </w:pPr>
            <w:r>
              <w:rPr>
                <w:rFonts w:hint="eastAsia" w:ascii="微软雅黑" w:hAnsi="微软雅黑" w:eastAsia="微软雅黑" w:cs="微软雅黑"/>
                <w:color w:val="000000"/>
                <w:szCs w:val="21"/>
              </w:rPr>
              <w:t>6、</w:t>
            </w:r>
            <w:r>
              <w:rPr>
                <w:rFonts w:hint="eastAsia" w:ascii="微软雅黑" w:hAnsi="微软雅黑" w:eastAsia="微软雅黑" w:cs="微软雅黑"/>
                <w:bCs/>
                <w:szCs w:val="21"/>
                <w:u w:val="single"/>
              </w:rPr>
              <w:t>小童收费（1.2米以下）：不含景区门票、缆车、观光车费等（如产生费用，家长根据景区规定自行购票，建议带上小童身份证、学生证或户口本购买优惠票）、当地不占床；不占床位游客不含早餐。</w:t>
            </w:r>
          </w:p>
          <w:p w14:paraId="2C279271">
            <w:pPr>
              <w:keepNext w:val="0"/>
              <w:keepLines w:val="0"/>
              <w:pageBreakBefore w:val="0"/>
              <w:kinsoku/>
              <w:wordWrap/>
              <w:overflowPunct/>
              <w:topLinePunct w:val="0"/>
              <w:autoSpaceDN/>
              <w:bidi w:val="0"/>
              <w:adjustRightInd w:val="0"/>
              <w:snapToGrid w:val="0"/>
              <w:spacing w:line="240" w:lineRule="auto"/>
              <w:ind w:left="1365" w:hanging="1365" w:hangingChars="650"/>
              <w:jc w:val="left"/>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7、赠送的景点不去不给予退任何费用、此产品以为优惠产品、任何证件或老人、小孩在无任何</w:t>
            </w:r>
          </w:p>
          <w:p w14:paraId="18058872">
            <w:pPr>
              <w:keepNext w:val="0"/>
              <w:keepLines w:val="0"/>
              <w:pageBreakBefore w:val="0"/>
              <w:kinsoku/>
              <w:wordWrap/>
              <w:overflowPunct/>
              <w:topLinePunct w:val="0"/>
              <w:autoSpaceDN/>
              <w:bidi w:val="0"/>
              <w:adjustRightInd w:val="0"/>
              <w:snapToGrid w:val="0"/>
              <w:spacing w:line="240" w:lineRule="auto"/>
              <w:ind w:left="1365" w:hanging="1365" w:hangingChars="650"/>
              <w:jc w:val="left"/>
              <w:textAlignment w:val="auto"/>
              <w:rPr>
                <w:rFonts w:hint="eastAsia" w:ascii="微软雅黑" w:hAnsi="微软雅黑" w:eastAsia="微软雅黑" w:cs="微软雅黑"/>
                <w:b w:val="0"/>
                <w:bCs w:val="0"/>
                <w:color w:val="000000"/>
                <w:sz w:val="24"/>
                <w:szCs w:val="24"/>
                <w:lang w:val="en-US" w:eastAsia="zh-CN"/>
              </w:rPr>
            </w:pPr>
            <w:r>
              <w:rPr>
                <w:rFonts w:hint="eastAsia" w:ascii="微软雅黑" w:hAnsi="微软雅黑" w:eastAsia="微软雅黑" w:cs="微软雅黑"/>
                <w:color w:val="000000"/>
                <w:szCs w:val="21"/>
              </w:rPr>
              <w:t>减免政策。</w:t>
            </w:r>
          </w:p>
        </w:tc>
      </w:tr>
      <w:tr w14:paraId="4C98E142">
        <w:tblPrEx>
          <w:tblBorders>
            <w:top w:val="double" w:color="93CDDD" w:sz="4" w:space="0"/>
            <w:left w:val="double" w:color="93CDDD" w:sz="4" w:space="0"/>
            <w:bottom w:val="double" w:color="93CDDD" w:sz="4" w:space="0"/>
            <w:right w:val="double" w:color="93CDDD" w:sz="4" w:space="0"/>
            <w:insideH w:val="single" w:color="93CDDD" w:sz="4" w:space="0"/>
            <w:insideV w:val="single" w:color="93CDDD" w:sz="4" w:space="0"/>
          </w:tblBorders>
          <w:tblCellMar>
            <w:top w:w="0" w:type="dxa"/>
            <w:left w:w="108" w:type="dxa"/>
            <w:bottom w:w="0" w:type="dxa"/>
            <w:right w:w="108" w:type="dxa"/>
          </w:tblCellMar>
        </w:tblPrEx>
        <w:trPr>
          <w:gridBefore w:val="1"/>
          <w:wBefore w:w="184" w:type="dxa"/>
          <w:trHeight w:val="90" w:hRule="atLeast"/>
        </w:trPr>
        <w:tc>
          <w:tcPr>
            <w:tcW w:w="730" w:type="dxa"/>
            <w:tcBorders>
              <w:tl2br w:val="nil"/>
              <w:tr2bl w:val="nil"/>
            </w:tcBorders>
            <w:noWrap w:val="0"/>
            <w:vAlign w:val="center"/>
          </w:tcPr>
          <w:p w14:paraId="091931DE">
            <w:pPr>
              <w:keepNext w:val="0"/>
              <w:keepLines w:val="0"/>
              <w:pageBreakBefore w:val="0"/>
              <w:kinsoku/>
              <w:wordWrap/>
              <w:overflowPunct/>
              <w:topLinePunct w:val="0"/>
              <w:autoSpaceDN/>
              <w:bidi w:val="0"/>
              <w:snapToGrid w:val="0"/>
              <w:spacing w:line="240" w:lineRule="auto"/>
              <w:jc w:val="center"/>
              <w:textAlignment w:val="auto"/>
              <w:rPr>
                <w:rFonts w:hint="eastAsia" w:ascii="微软雅黑" w:hAnsi="微软雅黑" w:eastAsia="微软雅黑" w:cs="微软雅黑"/>
                <w:b/>
                <w:color w:val="31849B"/>
                <w:sz w:val="28"/>
                <w:szCs w:val="28"/>
                <w:lang w:val="en-US" w:eastAsia="zh-CN"/>
              </w:rPr>
            </w:pPr>
            <w:r>
              <w:rPr>
                <w:rFonts w:hint="eastAsia" w:ascii="微软雅黑" w:hAnsi="微软雅黑" w:eastAsia="微软雅黑" w:cs="微软雅黑"/>
                <w:color w:val="000000" w:themeColor="text1"/>
                <w:sz w:val="24"/>
                <w14:textFill>
                  <w14:solidFill>
                    <w14:schemeClr w14:val="tx1"/>
                  </w14:solidFill>
                </w14:textFill>
              </w:rPr>
              <w:drawing>
                <wp:inline distT="0" distB="0" distL="0" distR="0">
                  <wp:extent cx="401955" cy="508635"/>
                  <wp:effectExtent l="0" t="0" r="17145" b="5715"/>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png"/>
                          <pic:cNvPicPr>
                            <a:picLocks noChangeAspect="1"/>
                          </pic:cNvPicPr>
                        </pic:nvPicPr>
                        <pic:blipFill>
                          <a:blip r:embed="rId28" cstate="print"/>
                          <a:stretch>
                            <a:fillRect/>
                          </a:stretch>
                        </pic:blipFill>
                        <pic:spPr>
                          <a:xfrm>
                            <a:off x="0" y="0"/>
                            <a:ext cx="401955" cy="509913"/>
                          </a:xfrm>
                          <a:prstGeom prst="rect">
                            <a:avLst/>
                          </a:prstGeom>
                        </pic:spPr>
                      </pic:pic>
                    </a:graphicData>
                  </a:graphic>
                </wp:inline>
              </w:drawing>
            </w:r>
          </w:p>
        </w:tc>
        <w:tc>
          <w:tcPr>
            <w:tcW w:w="9902" w:type="dxa"/>
            <w:gridSpan w:val="2"/>
            <w:tcBorders>
              <w:tl2br w:val="nil"/>
              <w:tr2bl w:val="nil"/>
            </w:tcBorders>
            <w:noWrap w:val="0"/>
            <w:vAlign w:val="center"/>
          </w:tcPr>
          <w:p w14:paraId="23662922">
            <w:pPr>
              <w:keepNext w:val="0"/>
              <w:keepLines w:val="0"/>
              <w:pageBreakBefore w:val="0"/>
              <w:kinsoku/>
              <w:wordWrap/>
              <w:overflowPunct/>
              <w:topLinePunct w:val="0"/>
              <w:autoSpaceDN/>
              <w:bidi w:val="0"/>
              <w:adjustRightInd w:val="0"/>
              <w:snapToGrid w:val="0"/>
              <w:spacing w:line="240" w:lineRule="auto"/>
              <w:jc w:val="left"/>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1、我社或当地旅行社在不减少景点及降低服务标准的前提下，有权于游览过程中视当时的条件、情况及突发事件调整景点的游览先后顺序；</w:t>
            </w:r>
          </w:p>
          <w:p w14:paraId="4EB36E28">
            <w:pPr>
              <w:keepNext w:val="0"/>
              <w:keepLines w:val="0"/>
              <w:pageBreakBefore w:val="0"/>
              <w:kinsoku/>
              <w:wordWrap/>
              <w:overflowPunct/>
              <w:topLinePunct w:val="0"/>
              <w:autoSpaceDN/>
              <w:bidi w:val="0"/>
              <w:adjustRightInd w:val="0"/>
              <w:snapToGrid w:val="0"/>
              <w:spacing w:line="240" w:lineRule="auto"/>
              <w:jc w:val="left"/>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2、导游或领队，有义务为游客介绍景区自费游乐项目，但不作为强迫推荐，是否参与由游客视自己身体情况及能否控制风险而自定；</w:t>
            </w:r>
          </w:p>
          <w:p w14:paraId="002E58B2">
            <w:pPr>
              <w:keepNext w:val="0"/>
              <w:keepLines w:val="0"/>
              <w:pageBreakBefore w:val="0"/>
              <w:kinsoku/>
              <w:wordWrap/>
              <w:overflowPunct/>
              <w:topLinePunct w:val="0"/>
              <w:autoSpaceDN/>
              <w:bidi w:val="0"/>
              <w:adjustRightInd w:val="0"/>
              <w:snapToGrid w:val="0"/>
              <w:spacing w:line="240" w:lineRule="auto"/>
              <w:ind w:left="1365" w:hanging="1365" w:hangingChars="650"/>
              <w:jc w:val="left"/>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3、本行程为约定行程，客人不能于旅游过程中随意脱团。</w:t>
            </w:r>
          </w:p>
          <w:p w14:paraId="59270EE4">
            <w:pPr>
              <w:keepNext w:val="0"/>
              <w:keepLines w:val="0"/>
              <w:pageBreakBefore w:val="0"/>
              <w:kinsoku/>
              <w:wordWrap/>
              <w:overflowPunct/>
              <w:topLinePunct w:val="0"/>
              <w:autoSpaceDN/>
              <w:bidi w:val="0"/>
              <w:adjustRightInd w:val="0"/>
              <w:snapToGrid w:val="0"/>
              <w:spacing w:line="240" w:lineRule="auto"/>
              <w:jc w:val="left"/>
              <w:textAlignment w:val="auto"/>
              <w:rPr>
                <w:rFonts w:hint="eastAsia" w:ascii="微软雅黑" w:hAnsi="微软雅黑" w:eastAsia="微软雅黑" w:cs="微软雅黑"/>
                <w:color w:val="000000"/>
                <w:szCs w:val="21"/>
              </w:rPr>
            </w:pPr>
            <w:r>
              <w:rPr>
                <w:rFonts w:hint="eastAsia" w:ascii="微软雅黑" w:hAnsi="微软雅黑" w:eastAsia="微软雅黑" w:cs="微软雅黑"/>
                <w:color w:val="000000"/>
                <w:szCs w:val="21"/>
              </w:rPr>
              <w:t>4、烦请各位游客详细阅读本旅游行程，并请结合旅游行程安排考量自身健康状况是否适合参加本次旅游，游客应对自己身体健康状况承担责任。特殊人群（包括但不限于）：重症疾病患、70岁及以上的高龄老年人等，必须出具三个月内二级以上公立医院的体检报告，体检报告需证明客人身体健康状况适宜参加此次旅游，并且必须有具有民事行为能力的直系家属一起陪同出游才能参团。另香港、澳门政府有权利拒绝中国大陆地区的孕期妇女入境，建议孕期妇女不要参团港澳旅游。</w:t>
            </w:r>
          </w:p>
          <w:p w14:paraId="619E9967">
            <w:pPr>
              <w:keepNext w:val="0"/>
              <w:keepLines w:val="0"/>
              <w:pageBreakBefore w:val="0"/>
              <w:kinsoku/>
              <w:wordWrap/>
              <w:overflowPunct/>
              <w:topLinePunct w:val="0"/>
              <w:autoSpaceDN/>
              <w:bidi w:val="0"/>
              <w:snapToGrid w:val="0"/>
              <w:spacing w:line="240" w:lineRule="auto"/>
              <w:jc w:val="left"/>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5、饮食：</w:t>
            </w:r>
          </w:p>
          <w:p w14:paraId="51F1D26B">
            <w:pPr>
              <w:keepNext w:val="0"/>
              <w:keepLines w:val="0"/>
              <w:pageBreakBefore w:val="0"/>
              <w:kinsoku/>
              <w:wordWrap/>
              <w:overflowPunct/>
              <w:topLinePunct w:val="0"/>
              <w:autoSpaceDN/>
              <w:bidi w:val="0"/>
              <w:snapToGrid w:val="0"/>
              <w:spacing w:line="240" w:lineRule="auto"/>
              <w:jc w:val="left"/>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如遇餐食中含有跟自身体质过敏相关的食物，请慎重考虑是否食用，同时敬请注意地域差异带来的水土不服等异常情况，游客可以根据自身口味，自带一些榨菜，辣酱品等让自己在旅游尽量多吃，以保证有充沛的精力游览。</w:t>
            </w:r>
          </w:p>
          <w:p w14:paraId="3CD10452">
            <w:pPr>
              <w:keepNext w:val="0"/>
              <w:keepLines w:val="0"/>
              <w:pageBreakBefore w:val="0"/>
              <w:kinsoku/>
              <w:wordWrap/>
              <w:overflowPunct/>
              <w:topLinePunct w:val="0"/>
              <w:autoSpaceDN/>
              <w:bidi w:val="0"/>
              <w:snapToGrid w:val="0"/>
              <w:spacing w:line="240" w:lineRule="auto"/>
              <w:jc w:val="left"/>
              <w:textAlignment w:val="auto"/>
              <w:rPr>
                <w:rFonts w:hint="eastAsia" w:ascii="微软雅黑" w:hAnsi="微软雅黑" w:eastAsia="微软雅黑" w:cs="微软雅黑"/>
                <w:bCs/>
                <w:szCs w:val="21"/>
              </w:rPr>
            </w:pPr>
            <w:r>
              <w:rPr>
                <w:rFonts w:hint="eastAsia" w:ascii="微软雅黑" w:hAnsi="微软雅黑" w:eastAsia="微软雅黑" w:cs="微软雅黑"/>
                <w:bCs/>
                <w:szCs w:val="21"/>
              </w:rPr>
              <w:t>6、意见单：</w:t>
            </w:r>
          </w:p>
          <w:p w14:paraId="1144EEFF">
            <w:pPr>
              <w:keepNext w:val="0"/>
              <w:keepLines w:val="0"/>
              <w:pageBreakBefore w:val="0"/>
              <w:kinsoku/>
              <w:wordWrap/>
              <w:overflowPunct/>
              <w:topLinePunct w:val="0"/>
              <w:autoSpaceDN/>
              <w:bidi w:val="0"/>
              <w:adjustRightInd w:val="0"/>
              <w:snapToGrid w:val="0"/>
              <w:spacing w:line="240" w:lineRule="auto"/>
              <w:ind w:left="1365" w:hanging="1365" w:hangingChars="650"/>
              <w:jc w:val="left"/>
              <w:textAlignment w:val="auto"/>
              <w:rPr>
                <w:rFonts w:hint="eastAsia" w:ascii="微软雅黑" w:hAnsi="微软雅黑" w:eastAsia="微软雅黑" w:cs="微软雅黑"/>
                <w:color w:val="000000"/>
                <w:szCs w:val="21"/>
              </w:rPr>
            </w:pPr>
            <w:r>
              <w:rPr>
                <w:rFonts w:hint="eastAsia" w:ascii="微软雅黑" w:hAnsi="微软雅黑" w:eastAsia="微软雅黑" w:cs="微软雅黑"/>
                <w:bCs/>
                <w:szCs w:val="21"/>
              </w:rPr>
              <w:t>意见单是评定旅游接待质量的重要依据，请游客在游览行程完毕后，如实填写意见、建议或表扬内容；如有接待质量问题或是争议请在当地提出，双方协商解决，协商未果，可向有关部门提出投诉。恕不接受虚填、假填或不填以及逾期投诉而产生的后续争议，敬请谅解！</w:t>
            </w:r>
          </w:p>
        </w:tc>
      </w:tr>
      <w:tr w14:paraId="23B32980">
        <w:tblPrEx>
          <w:tblBorders>
            <w:top w:val="double" w:color="93CDDD" w:sz="4" w:space="0"/>
            <w:left w:val="double" w:color="93CDDD" w:sz="4" w:space="0"/>
            <w:bottom w:val="double" w:color="93CDDD" w:sz="4" w:space="0"/>
            <w:right w:val="double" w:color="93CDDD" w:sz="4" w:space="0"/>
            <w:insideH w:val="single" w:color="93CDDD" w:sz="4" w:space="0"/>
            <w:insideV w:val="single" w:color="93CDDD" w:sz="4" w:space="0"/>
          </w:tblBorders>
          <w:tblCellMar>
            <w:top w:w="0" w:type="dxa"/>
            <w:left w:w="108" w:type="dxa"/>
            <w:bottom w:w="0" w:type="dxa"/>
            <w:right w:w="108" w:type="dxa"/>
          </w:tblCellMar>
        </w:tblPrEx>
        <w:trPr>
          <w:gridBefore w:val="1"/>
          <w:wBefore w:w="184" w:type="dxa"/>
          <w:trHeight w:val="90" w:hRule="atLeast"/>
        </w:trPr>
        <w:tc>
          <w:tcPr>
            <w:tcW w:w="730" w:type="dxa"/>
            <w:tcBorders>
              <w:tl2br w:val="nil"/>
              <w:tr2bl w:val="nil"/>
            </w:tcBorders>
            <w:noWrap w:val="0"/>
            <w:vAlign w:val="center"/>
          </w:tcPr>
          <w:p w14:paraId="2CEEF538">
            <w:pPr>
              <w:keepNext w:val="0"/>
              <w:keepLines w:val="0"/>
              <w:pageBreakBefore w:val="0"/>
              <w:kinsoku/>
              <w:wordWrap/>
              <w:overflowPunct/>
              <w:topLinePunct w:val="0"/>
              <w:autoSpaceDN/>
              <w:bidi w:val="0"/>
              <w:snapToGrid w:val="0"/>
              <w:spacing w:line="240" w:lineRule="auto"/>
              <w:jc w:val="center"/>
              <w:textAlignment w:val="auto"/>
              <w:rPr>
                <w:rFonts w:hint="eastAsia" w:ascii="微软雅黑" w:hAnsi="微软雅黑" w:eastAsia="微软雅黑" w:cs="微软雅黑"/>
                <w:color w:val="000000" w:themeColor="text1"/>
                <w:sz w:val="24"/>
                <w14:textFill>
                  <w14:solidFill>
                    <w14:schemeClr w14:val="tx1"/>
                  </w14:solidFill>
                </w14:textFill>
              </w:rPr>
            </w:pPr>
            <w:r>
              <w:rPr>
                <w:rFonts w:hint="eastAsia" w:ascii="微软雅黑" w:hAnsi="微软雅黑" w:eastAsia="微软雅黑" w:cs="微软雅黑"/>
                <w:b/>
                <w:color w:val="31849B"/>
                <w:sz w:val="28"/>
                <w:szCs w:val="28"/>
                <w:lang w:val="en-US" w:eastAsia="zh-CN"/>
              </w:rPr>
              <w:t>预订须知</w:t>
            </w:r>
          </w:p>
        </w:tc>
        <w:tc>
          <w:tcPr>
            <w:tcW w:w="9902" w:type="dxa"/>
            <w:gridSpan w:val="2"/>
            <w:tcBorders>
              <w:tl2br w:val="nil"/>
              <w:tr2bl w:val="nil"/>
            </w:tcBorders>
            <w:noWrap w:val="0"/>
            <w:vAlign w:val="center"/>
          </w:tcPr>
          <w:p w14:paraId="625DB579">
            <w:pPr>
              <w:keepNext w:val="0"/>
              <w:keepLines w:val="0"/>
              <w:pageBreakBefore w:val="0"/>
              <w:kinsoku/>
              <w:wordWrap/>
              <w:overflowPunct/>
              <w:topLinePunct w:val="0"/>
              <w:autoSpaceDE w:val="0"/>
              <w:autoSpaceDN/>
              <w:bidi w:val="0"/>
              <w:snapToGrid w:val="0"/>
              <w:spacing w:line="240" w:lineRule="auto"/>
              <w:ind w:left="315" w:hanging="315" w:hangingChars="150"/>
              <w:jc w:val="left"/>
              <w:textAlignment w:val="auto"/>
              <w:rPr>
                <w:rFonts w:hint="eastAsia" w:ascii="微软雅黑" w:hAnsi="微软雅黑" w:eastAsia="微软雅黑" w:cs="微软雅黑"/>
                <w:b/>
                <w:szCs w:val="21"/>
              </w:rPr>
            </w:pPr>
            <w:r>
              <w:rPr>
                <w:rFonts w:hint="eastAsia" w:ascii="微软雅黑" w:hAnsi="微软雅黑" w:eastAsia="微软雅黑" w:cs="微软雅黑"/>
                <w:b/>
                <w:bCs/>
                <w:color w:val="000000"/>
                <w:szCs w:val="21"/>
                <w:lang w:val="en-US" w:eastAsia="zh-CN"/>
              </w:rPr>
              <w:t>1、</w:t>
            </w:r>
            <w:r>
              <w:rPr>
                <w:rFonts w:hint="eastAsia" w:ascii="微软雅黑" w:hAnsi="微软雅黑" w:eastAsia="微软雅黑" w:cs="微软雅黑"/>
                <w:color w:val="FF0000"/>
                <w:szCs w:val="21"/>
                <w:shd w:val="clear" w:color="auto" w:fill="FFFFFF"/>
              </w:rPr>
              <w:t>失信人报名时</w:t>
            </w:r>
            <w:r>
              <w:rPr>
                <w:rFonts w:hint="eastAsia" w:ascii="微软雅黑" w:hAnsi="微软雅黑" w:eastAsia="微软雅黑" w:cs="微软雅黑"/>
                <w:color w:val="000000"/>
                <w:szCs w:val="21"/>
                <w:shd w:val="clear" w:color="auto" w:fill="FFFFFF"/>
              </w:rPr>
              <w:t>，</w:t>
            </w:r>
            <w:r>
              <w:rPr>
                <w:rFonts w:hint="eastAsia" w:ascii="微软雅黑" w:hAnsi="微软雅黑" w:eastAsia="微软雅黑" w:cs="微软雅黑"/>
                <w:color w:val="000000"/>
                <w:szCs w:val="21"/>
              </w:rPr>
              <w:t>请报团时务必告知详情；如游客属于失信人而报团时没有向旅行社提前说明，</w:t>
            </w:r>
            <w:r>
              <w:rPr>
                <w:rFonts w:hint="eastAsia" w:ascii="微软雅黑" w:hAnsi="微软雅黑" w:eastAsia="微软雅黑" w:cs="微软雅黑"/>
              </w:rPr>
              <w:fldChar w:fldCharType="begin"/>
            </w:r>
            <w:r>
              <w:rPr>
                <w:rFonts w:hint="eastAsia" w:ascii="微软雅黑" w:hAnsi="微软雅黑" w:eastAsia="微软雅黑" w:cs="微软雅黑"/>
              </w:rPr>
              <w:instrText xml:space="preserve"> HYPERLINK "http://shixin.court.gov.cn/，客人报团前可到该网站进行查询！因客人失信人身份产生的实际损失（机票、房费、车费、导服费用等等）需要由客人承担。" </w:instrText>
            </w:r>
            <w:r>
              <w:rPr>
                <w:rFonts w:hint="eastAsia" w:ascii="微软雅黑" w:hAnsi="微软雅黑" w:eastAsia="微软雅黑" w:cs="微软雅黑"/>
              </w:rPr>
              <w:fldChar w:fldCharType="separate"/>
            </w:r>
            <w:r>
              <w:rPr>
                <w:rStyle w:val="19"/>
                <w:rFonts w:hint="eastAsia" w:ascii="微软雅黑" w:hAnsi="微软雅黑" w:eastAsia="微软雅黑" w:cs="微软雅黑"/>
                <w:b/>
                <w:szCs w:val="21"/>
              </w:rPr>
              <w:t>因客人失信人身份未能出发，所产生的实际损失（机票、房费、车费、导服费用等等）需要由该客人承担。</w:t>
            </w:r>
            <w:r>
              <w:rPr>
                <w:rStyle w:val="19"/>
                <w:rFonts w:hint="eastAsia" w:ascii="微软雅黑" w:hAnsi="微软雅黑" w:eastAsia="微软雅黑" w:cs="微软雅黑"/>
                <w:b/>
                <w:szCs w:val="21"/>
              </w:rPr>
              <w:fldChar w:fldCharType="end"/>
            </w:r>
          </w:p>
          <w:p w14:paraId="3F9FE0D6">
            <w:pPr>
              <w:keepNext w:val="0"/>
              <w:keepLines w:val="0"/>
              <w:pageBreakBefore w:val="0"/>
              <w:kinsoku/>
              <w:wordWrap/>
              <w:overflowPunct/>
              <w:topLinePunct w:val="0"/>
              <w:autoSpaceDE w:val="0"/>
              <w:autoSpaceDN/>
              <w:bidi w:val="0"/>
              <w:snapToGrid w:val="0"/>
              <w:spacing w:line="240" w:lineRule="auto"/>
              <w:ind w:left="315" w:hanging="315" w:hangingChars="150"/>
              <w:jc w:val="left"/>
              <w:textAlignment w:val="auto"/>
              <w:rPr>
                <w:rFonts w:hint="eastAsia" w:ascii="微软雅黑" w:hAnsi="微软雅黑" w:eastAsia="微软雅黑" w:cs="微软雅黑"/>
                <w:color w:val="000000"/>
                <w:szCs w:val="21"/>
              </w:rPr>
            </w:pPr>
            <w:r>
              <w:rPr>
                <w:rFonts w:hint="eastAsia" w:ascii="微软雅黑" w:hAnsi="微软雅黑" w:eastAsia="微软雅黑" w:cs="微软雅黑"/>
                <w:b/>
                <w:bCs/>
                <w:color w:val="000000"/>
                <w:szCs w:val="21"/>
              </w:rPr>
              <w:t>2、</w:t>
            </w:r>
            <w:r>
              <w:rPr>
                <w:rFonts w:hint="eastAsia" w:ascii="微软雅黑" w:hAnsi="微软雅黑" w:eastAsia="微软雅黑" w:cs="微软雅黑"/>
                <w:color w:val="000000"/>
                <w:szCs w:val="21"/>
              </w:rPr>
              <w:t>在实际游览过程中我社可根据实际情况，在保证行程景点游览的前提下，在不减少游览景点和游览时间的前提下，对景点的游览顺序作合理的调整；</w:t>
            </w:r>
          </w:p>
          <w:p w14:paraId="20A963AF">
            <w:pPr>
              <w:keepNext w:val="0"/>
              <w:keepLines w:val="0"/>
              <w:pageBreakBefore w:val="0"/>
              <w:kinsoku/>
              <w:wordWrap/>
              <w:overflowPunct/>
              <w:topLinePunct w:val="0"/>
              <w:autoSpaceDE w:val="0"/>
              <w:autoSpaceDN/>
              <w:bidi w:val="0"/>
              <w:snapToGrid w:val="0"/>
              <w:spacing w:line="240" w:lineRule="auto"/>
              <w:ind w:left="315" w:hanging="315" w:hangingChars="150"/>
              <w:jc w:val="both"/>
              <w:textAlignment w:val="auto"/>
              <w:rPr>
                <w:rFonts w:hint="eastAsia" w:ascii="微软雅黑" w:hAnsi="微软雅黑" w:eastAsia="微软雅黑" w:cs="微软雅黑"/>
                <w:color w:val="000000"/>
                <w:szCs w:val="21"/>
              </w:rPr>
            </w:pPr>
            <w:r>
              <w:rPr>
                <w:rFonts w:hint="eastAsia" w:ascii="微软雅黑" w:hAnsi="微软雅黑" w:eastAsia="微软雅黑" w:cs="微软雅黑"/>
                <w:b/>
                <w:bCs/>
                <w:color w:val="000000"/>
                <w:szCs w:val="21"/>
              </w:rPr>
              <w:t>3、</w:t>
            </w:r>
            <w:r>
              <w:rPr>
                <w:rFonts w:hint="eastAsia" w:ascii="微软雅黑" w:hAnsi="微软雅黑" w:eastAsia="微软雅黑" w:cs="微软雅黑"/>
                <w:color w:val="000000"/>
                <w:szCs w:val="21"/>
              </w:rPr>
              <w:t>行程中赠游景点如遇景区特殊原因或人力不可抗拒因素导致无法参观，我社有权无偿取消赠游景点并通知游客；</w:t>
            </w:r>
          </w:p>
          <w:p w14:paraId="5A1ED5E1">
            <w:pPr>
              <w:keepNext w:val="0"/>
              <w:keepLines w:val="0"/>
              <w:pageBreakBefore w:val="0"/>
              <w:kinsoku/>
              <w:wordWrap/>
              <w:overflowPunct/>
              <w:topLinePunct w:val="0"/>
              <w:autoSpaceDE w:val="0"/>
              <w:autoSpaceDN/>
              <w:bidi w:val="0"/>
              <w:snapToGrid w:val="0"/>
              <w:spacing w:line="240" w:lineRule="auto"/>
              <w:ind w:left="315" w:hanging="315" w:hangingChars="150"/>
              <w:jc w:val="left"/>
              <w:textAlignment w:val="auto"/>
              <w:rPr>
                <w:rFonts w:hint="eastAsia" w:ascii="微软雅黑" w:hAnsi="微软雅黑" w:eastAsia="微软雅黑" w:cs="微软雅黑"/>
                <w:color w:val="000000"/>
                <w:szCs w:val="21"/>
              </w:rPr>
            </w:pPr>
            <w:r>
              <w:rPr>
                <w:rFonts w:hint="eastAsia" w:ascii="微软雅黑" w:hAnsi="微软雅黑" w:eastAsia="微软雅黑" w:cs="微软雅黑"/>
                <w:b/>
                <w:bCs/>
                <w:color w:val="000000"/>
                <w:szCs w:val="21"/>
              </w:rPr>
              <w:t>4、</w:t>
            </w:r>
            <w:r>
              <w:rPr>
                <w:rFonts w:hint="eastAsia" w:ascii="微软雅黑" w:hAnsi="微软雅黑" w:eastAsia="微软雅黑" w:cs="微软雅黑"/>
                <w:color w:val="000000"/>
                <w:szCs w:val="21"/>
              </w:rPr>
              <w:t>行程中如有因特殊原因无法使用的正餐或门票的，由当地导游根据实际情况将未产生的费用现退给客人，客人签名确认。如果因客人自身原因造成的，其未产生的所有费用概不退还；</w:t>
            </w:r>
          </w:p>
          <w:p w14:paraId="7FD14B62">
            <w:pPr>
              <w:keepNext w:val="0"/>
              <w:keepLines w:val="0"/>
              <w:pageBreakBefore w:val="0"/>
              <w:kinsoku/>
              <w:wordWrap/>
              <w:overflowPunct/>
              <w:topLinePunct w:val="0"/>
              <w:autoSpaceDE w:val="0"/>
              <w:autoSpaceDN/>
              <w:bidi w:val="0"/>
              <w:snapToGrid w:val="0"/>
              <w:spacing w:line="240" w:lineRule="auto"/>
              <w:ind w:left="315" w:hanging="315" w:hangingChars="150"/>
              <w:jc w:val="left"/>
              <w:textAlignment w:val="auto"/>
              <w:rPr>
                <w:rFonts w:hint="eastAsia" w:ascii="微软雅黑" w:hAnsi="微软雅黑" w:eastAsia="微软雅黑" w:cs="微软雅黑"/>
                <w:color w:val="000000"/>
                <w:szCs w:val="21"/>
              </w:rPr>
            </w:pPr>
            <w:r>
              <w:rPr>
                <w:rFonts w:hint="eastAsia" w:ascii="微软雅黑" w:hAnsi="微软雅黑" w:eastAsia="微软雅黑" w:cs="微软雅黑"/>
                <w:b/>
                <w:bCs/>
                <w:color w:val="000000"/>
                <w:szCs w:val="21"/>
              </w:rPr>
              <w:t>5、</w:t>
            </w:r>
            <w:r>
              <w:rPr>
                <w:rFonts w:hint="eastAsia" w:ascii="微软雅黑" w:hAnsi="微软雅黑" w:eastAsia="微软雅黑" w:cs="微软雅黑"/>
                <w:color w:val="000000"/>
                <w:szCs w:val="21"/>
              </w:rPr>
              <w:t>本行程门票费用是旅行社团队协议价格核算，12周岁以下按成人操作的儿童和持老人证、军官证、学生证、教师证等其他有效证件享受景区门票优惠的游客不存在价格差异，无差价退还，敬请注意！</w:t>
            </w:r>
          </w:p>
          <w:p w14:paraId="0F7373C9">
            <w:pPr>
              <w:keepNext w:val="0"/>
              <w:keepLines w:val="0"/>
              <w:pageBreakBefore w:val="0"/>
              <w:kinsoku/>
              <w:wordWrap/>
              <w:overflowPunct/>
              <w:topLinePunct w:val="0"/>
              <w:autoSpaceDE w:val="0"/>
              <w:autoSpaceDN/>
              <w:bidi w:val="0"/>
              <w:snapToGrid w:val="0"/>
              <w:spacing w:line="240" w:lineRule="auto"/>
              <w:ind w:left="315" w:hanging="315" w:hangingChars="150"/>
              <w:jc w:val="left"/>
              <w:textAlignment w:val="auto"/>
              <w:rPr>
                <w:rFonts w:hint="eastAsia" w:ascii="微软雅黑" w:hAnsi="微软雅黑" w:eastAsia="微软雅黑" w:cs="微软雅黑"/>
                <w:color w:val="000000"/>
                <w:szCs w:val="21"/>
              </w:rPr>
            </w:pPr>
            <w:r>
              <w:rPr>
                <w:rFonts w:hint="eastAsia" w:ascii="微软雅黑" w:hAnsi="微软雅黑" w:eastAsia="微软雅黑" w:cs="微软雅黑"/>
                <w:b/>
                <w:bCs/>
                <w:color w:val="000000"/>
                <w:szCs w:val="21"/>
              </w:rPr>
              <w:t>6、</w:t>
            </w:r>
            <w:r>
              <w:rPr>
                <w:rFonts w:hint="eastAsia" w:ascii="微软雅黑" w:hAnsi="微软雅黑" w:eastAsia="微软雅黑" w:cs="微软雅黑"/>
                <w:color w:val="000000"/>
                <w:szCs w:val="21"/>
              </w:rPr>
              <w:t>因是散客拼团，大交通等不确定因素较多，我社会根据全团抵达时间和进出港口合理调整景点游览的先后顺序，变更住宿地点（城市），保证不减少景点和游览时间；</w:t>
            </w:r>
          </w:p>
          <w:p w14:paraId="541029BD">
            <w:pPr>
              <w:keepNext w:val="0"/>
              <w:keepLines w:val="0"/>
              <w:pageBreakBefore w:val="0"/>
              <w:kinsoku/>
              <w:wordWrap/>
              <w:overflowPunct/>
              <w:topLinePunct w:val="0"/>
              <w:autoSpaceDN/>
              <w:bidi w:val="0"/>
              <w:adjustRightInd w:val="0"/>
              <w:snapToGrid w:val="0"/>
              <w:spacing w:line="240" w:lineRule="auto"/>
              <w:ind w:left="-1" w:leftChars="0" w:firstLine="0" w:firstLineChars="0"/>
              <w:jc w:val="both"/>
              <w:textAlignment w:val="auto"/>
              <w:rPr>
                <w:rFonts w:hint="eastAsia" w:ascii="微软雅黑" w:hAnsi="微软雅黑" w:eastAsia="微软雅黑" w:cs="微软雅黑"/>
                <w:bCs/>
                <w:szCs w:val="21"/>
              </w:rPr>
            </w:pPr>
            <w:r>
              <w:rPr>
                <w:rFonts w:hint="eastAsia" w:ascii="微软雅黑" w:hAnsi="微软雅黑" w:eastAsia="微软雅黑" w:cs="微软雅黑"/>
                <w:b/>
                <w:bCs/>
                <w:color w:val="000000"/>
                <w:szCs w:val="21"/>
              </w:rPr>
              <w:t>7、</w:t>
            </w:r>
            <w:r>
              <w:rPr>
                <w:rFonts w:hint="eastAsia" w:ascii="微软雅黑" w:hAnsi="微软雅黑" w:eastAsia="微软雅黑" w:cs="微软雅黑"/>
                <w:color w:val="000000"/>
                <w:szCs w:val="21"/>
              </w:rPr>
              <w:t>对于客人在行程中反映的问题或投诉，我社会及时处理或补救；团队接待质量以客人意见单为准，如客人在当地无异议，请给出准确评价；所有投诉述求以意见单为主要参考依据。</w:t>
            </w:r>
          </w:p>
        </w:tc>
      </w:tr>
    </w:tbl>
    <w:p w14:paraId="47785541">
      <w:pPr>
        <w:spacing w:line="240" w:lineRule="atLeast"/>
        <w:jc w:val="left"/>
        <w:rPr>
          <w:rFonts w:hint="eastAsia" w:ascii="宋体" w:hAnsi="宋体"/>
          <w:b/>
          <w:bCs/>
          <w:color w:val="FF0000"/>
          <w:sz w:val="18"/>
          <w:szCs w:val="18"/>
        </w:rPr>
      </w:pPr>
    </w:p>
    <w:sectPr>
      <w:headerReference r:id="rId3" w:type="default"/>
      <w:pgSz w:w="11906" w:h="16838"/>
      <w:pgMar w:top="720" w:right="720" w:bottom="720" w:left="720" w:header="510" w:footer="284" w:gutter="0"/>
      <w:pgBorders w:offsetFrom="page">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1" w:fontKey="{97503785-FA81-4204-9158-D728F80E8451}"/>
  </w:font>
  <w:font w:name="三极春联字体简">
    <w:panose1 w:val="00000500000000000000"/>
    <w:charset w:val="86"/>
    <w:family w:val="auto"/>
    <w:pitch w:val="default"/>
    <w:sig w:usb0="00000001" w:usb1="08070000" w:usb2="00000012" w:usb3="00000000" w:csb0="00040000" w:csb1="00000000"/>
    <w:embedRegular r:id="rId2" w:fontKey="{2E4A4BB4-15E8-4DA8-A9D0-A569DDD556DE}"/>
  </w:font>
  <w:font w:name="Helvetica">
    <w:altName w:val="Arial"/>
    <w:panose1 w:val="00000000000000000000"/>
    <w:charset w:val="00"/>
    <w:family w:val="auto"/>
    <w:pitch w:val="default"/>
    <w:sig w:usb0="00000000" w:usb1="00000000" w:usb2="00000000" w:usb3="00000000" w:csb0="00000000" w:csb1="00000000"/>
    <w:embedRegular r:id="rId3" w:fontKey="{0BCA6C61-0982-4A80-963F-9F332BAFDF06}"/>
  </w:font>
  <w:font w:name="汉仪颜楷简">
    <w:panose1 w:val="00020600040101010101"/>
    <w:charset w:val="86"/>
    <w:family w:val="auto"/>
    <w:pitch w:val="default"/>
    <w:sig w:usb0="800000EF" w:usb1="0A417C9A" w:usb2="00000016" w:usb3="00000000" w:csb0="0004009F" w:csb1="00000000"/>
    <w:embedRegular r:id="rId4" w:fontKey="{A563E852-DA63-485B-8BC5-DD391063F8E7}"/>
  </w:font>
  <w:font w:name="思源黑体 CN Heavy">
    <w:altName w:val="黑体"/>
    <w:panose1 w:val="020B0A00000000000000"/>
    <w:charset w:val="86"/>
    <w:family w:val="auto"/>
    <w:pitch w:val="default"/>
    <w:sig w:usb0="00000000" w:usb1="00000000" w:usb2="00000016" w:usb3="00000000" w:csb0="60060107" w:csb1="00000000"/>
    <w:embedRegular r:id="rId5" w:fontKey="{09A3BD6E-6BD8-4698-96A8-DA7EF67B4C0B}"/>
  </w:font>
  <w:font w:name="楷体">
    <w:panose1 w:val="02010609060101010101"/>
    <w:charset w:val="86"/>
    <w:family w:val="auto"/>
    <w:pitch w:val="default"/>
    <w:sig w:usb0="800002BF" w:usb1="38CF7CFA" w:usb2="00000016" w:usb3="00000000" w:csb0="00040001" w:csb1="00000000"/>
    <w:embedRegular r:id="rId6" w:fontKey="{096B4D38-4023-4953-8158-D2BBEF494E8D}"/>
  </w:font>
  <w:font w:name="等线">
    <w:panose1 w:val="02010600030101010101"/>
    <w:charset w:val="86"/>
    <w:family w:val="auto"/>
    <w:pitch w:val="default"/>
    <w:sig w:usb0="A00002BF" w:usb1="38CF7CFA" w:usb2="00000016" w:usb3="00000000" w:csb0="0004000F" w:csb1="00000000"/>
  </w:font>
  <w:font w:name="方正兰亭特黑简体">
    <w:panose1 w:val="02000000000000000000"/>
    <w:charset w:val="86"/>
    <w:family w:val="auto"/>
    <w:pitch w:val="default"/>
    <w:sig w:usb0="00000001" w:usb1="08000000" w:usb2="00000000" w:usb3="00000000" w:csb0="00040000" w:csb1="00000000"/>
  </w:font>
  <w:font w:name="新宋体">
    <w:panose1 w:val="02010609030101010101"/>
    <w:charset w:val="86"/>
    <w:family w:val="modern"/>
    <w:pitch w:val="default"/>
    <w:sig w:usb0="00000203" w:usb1="288F0000" w:usb2="00000006" w:usb3="00000000" w:csb0="00040001" w:csb1="00000000"/>
  </w:font>
  <w:font w:name="KSOFB4AB0A6B">
    <w:panose1 w:val="020B0704020202020204"/>
    <w:charset w:val="00"/>
    <w:family w:val="auto"/>
    <w:pitch w:val="default"/>
    <w:sig w:usb0="00000001" w:usb1="00000000" w:usb2="00000000" w:usb3="00000000" w:csb0="00000001" w:csb1="00000000"/>
  </w:font>
  <w:font w:name="WPSEMBED3">
    <w:panose1 w:val="00020600040101010101"/>
    <w:charset w:val="86"/>
    <w:family w:val="auto"/>
    <w:pitch w:val="default"/>
    <w:sig w:usb0="800000EF" w:usb1="0A417C9A" w:usb2="00000016" w:usb3="00000000" w:csb0="0004009F" w:csb1="00000000"/>
  </w:font>
  <w:font w:name="KSOFBD29610E">
    <w:panose1 w:val="02010609060101010101"/>
    <w:charset w:val="86"/>
    <w:family w:val="auto"/>
    <w:pitch w:val="default"/>
    <w:sig w:usb0="00000001" w:usb1="00000000" w:usb2="00000000" w:usb3="00000000" w:csb0="00060001" w:csb1="00000000"/>
  </w:font>
  <w:font w:name="WPSEMBED4">
    <w:panose1 w:val="02000000000000000000"/>
    <w:charset w:val="86"/>
    <w:family w:val="auto"/>
    <w:pitch w:val="default"/>
    <w:sig w:usb0="00000001" w:usb1="0800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2B21C">
    <w:pPr>
      <w:pStyle w:val="10"/>
      <w:pBdr>
        <w:bottom w:val="none" w:color="auto" w:sz="0" w:space="1"/>
      </w:pBdr>
      <w:rPr>
        <w:rFonts w:hint="eastAsia"/>
      </w:rPr>
    </w:pPr>
    <w:r>
      <w:rPr>
        <w:rFonts w:hint="eastAsia"/>
      </w:rPr>
      <w:drawing>
        <wp:anchor distT="0" distB="0" distL="114300" distR="114300" simplePos="0" relativeHeight="251659264" behindDoc="1" locked="0" layoutInCell="1" allowOverlap="1">
          <wp:simplePos x="0" y="0"/>
          <wp:positionH relativeFrom="column">
            <wp:posOffset>-467995</wp:posOffset>
          </wp:positionH>
          <wp:positionV relativeFrom="paragraph">
            <wp:posOffset>-325755</wp:posOffset>
          </wp:positionV>
          <wp:extent cx="7595235" cy="10699115"/>
          <wp:effectExtent l="0" t="0" r="5715" b="6985"/>
          <wp:wrapNone/>
          <wp:docPr id="2" name="图片 3075" descr="内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075" descr="内页1"/>
                  <pic:cNvPicPr>
                    <a:picLocks noChangeAspect="1"/>
                  </pic:cNvPicPr>
                </pic:nvPicPr>
                <pic:blipFill>
                  <a:blip r:embed="rId1"/>
                  <a:stretch>
                    <a:fillRect/>
                  </a:stretch>
                </pic:blipFill>
                <pic:spPr>
                  <a:xfrm>
                    <a:off x="0" y="0"/>
                    <a:ext cx="7595235" cy="1069911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0714054"/>
    <w:multiLevelType w:val="singleLevel"/>
    <w:tmpl w:val="50714054"/>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3,4,5"/>
    </o:shapelayout>
  </w:hdrShapeDefaults>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Q4OTc5NDkxYjBlNzlkYWI0OWUzZDU4NTY3NDFkZTMifQ=="/>
  </w:docVars>
  <w:rsids>
    <w:rsidRoot w:val="00172A27"/>
    <w:rsid w:val="00001104"/>
    <w:rsid w:val="0000122C"/>
    <w:rsid w:val="00001C6D"/>
    <w:rsid w:val="0000203A"/>
    <w:rsid w:val="00003D12"/>
    <w:rsid w:val="000139C7"/>
    <w:rsid w:val="00021931"/>
    <w:rsid w:val="00022985"/>
    <w:rsid w:val="00024EA3"/>
    <w:rsid w:val="00026EA4"/>
    <w:rsid w:val="00027CDC"/>
    <w:rsid w:val="000318DC"/>
    <w:rsid w:val="000328BE"/>
    <w:rsid w:val="000339F7"/>
    <w:rsid w:val="00034B7E"/>
    <w:rsid w:val="0003566C"/>
    <w:rsid w:val="000375F0"/>
    <w:rsid w:val="0004361C"/>
    <w:rsid w:val="00044117"/>
    <w:rsid w:val="00045F45"/>
    <w:rsid w:val="0004779A"/>
    <w:rsid w:val="00047C86"/>
    <w:rsid w:val="00054D65"/>
    <w:rsid w:val="0005725B"/>
    <w:rsid w:val="00062739"/>
    <w:rsid w:val="000632D2"/>
    <w:rsid w:val="00064E17"/>
    <w:rsid w:val="000665D1"/>
    <w:rsid w:val="00066ED3"/>
    <w:rsid w:val="00067020"/>
    <w:rsid w:val="00067D2A"/>
    <w:rsid w:val="000737E7"/>
    <w:rsid w:val="0008007B"/>
    <w:rsid w:val="000805F3"/>
    <w:rsid w:val="00081562"/>
    <w:rsid w:val="00081909"/>
    <w:rsid w:val="00087918"/>
    <w:rsid w:val="00090DCE"/>
    <w:rsid w:val="00091431"/>
    <w:rsid w:val="000964D8"/>
    <w:rsid w:val="000B0183"/>
    <w:rsid w:val="000B04AB"/>
    <w:rsid w:val="000B33C2"/>
    <w:rsid w:val="000B5C01"/>
    <w:rsid w:val="000B6705"/>
    <w:rsid w:val="000C0A49"/>
    <w:rsid w:val="000C16B9"/>
    <w:rsid w:val="000C2495"/>
    <w:rsid w:val="000C276A"/>
    <w:rsid w:val="000C60EA"/>
    <w:rsid w:val="000C661C"/>
    <w:rsid w:val="000D180D"/>
    <w:rsid w:val="000D1FDE"/>
    <w:rsid w:val="000D5FF0"/>
    <w:rsid w:val="000E54D8"/>
    <w:rsid w:val="000E7FFA"/>
    <w:rsid w:val="000F0B01"/>
    <w:rsid w:val="000F1EB3"/>
    <w:rsid w:val="000F4350"/>
    <w:rsid w:val="00104EEA"/>
    <w:rsid w:val="00106B56"/>
    <w:rsid w:val="001119A4"/>
    <w:rsid w:val="00112648"/>
    <w:rsid w:val="00114543"/>
    <w:rsid w:val="0011652B"/>
    <w:rsid w:val="001166F4"/>
    <w:rsid w:val="00117148"/>
    <w:rsid w:val="0012450B"/>
    <w:rsid w:val="00132A3D"/>
    <w:rsid w:val="00132B4D"/>
    <w:rsid w:val="0013546F"/>
    <w:rsid w:val="0013555E"/>
    <w:rsid w:val="001422CE"/>
    <w:rsid w:val="00143F2E"/>
    <w:rsid w:val="00154BA2"/>
    <w:rsid w:val="00160D8B"/>
    <w:rsid w:val="001663C4"/>
    <w:rsid w:val="001702C6"/>
    <w:rsid w:val="00171518"/>
    <w:rsid w:val="00171A9A"/>
    <w:rsid w:val="001721F2"/>
    <w:rsid w:val="00175AE8"/>
    <w:rsid w:val="00177388"/>
    <w:rsid w:val="00182B2D"/>
    <w:rsid w:val="00183665"/>
    <w:rsid w:val="001846DB"/>
    <w:rsid w:val="00187CBF"/>
    <w:rsid w:val="00191240"/>
    <w:rsid w:val="00195344"/>
    <w:rsid w:val="001955E4"/>
    <w:rsid w:val="001974E7"/>
    <w:rsid w:val="001B42A9"/>
    <w:rsid w:val="001C0A3A"/>
    <w:rsid w:val="001C4F86"/>
    <w:rsid w:val="001C58C9"/>
    <w:rsid w:val="001D0EDD"/>
    <w:rsid w:val="001D24D0"/>
    <w:rsid w:val="001D486F"/>
    <w:rsid w:val="001D5211"/>
    <w:rsid w:val="001D73C1"/>
    <w:rsid w:val="001E01E4"/>
    <w:rsid w:val="001E1251"/>
    <w:rsid w:val="001E2661"/>
    <w:rsid w:val="001E58BF"/>
    <w:rsid w:val="001F3B84"/>
    <w:rsid w:val="001F5907"/>
    <w:rsid w:val="001F5F58"/>
    <w:rsid w:val="00201333"/>
    <w:rsid w:val="00201C02"/>
    <w:rsid w:val="00201C65"/>
    <w:rsid w:val="00202F23"/>
    <w:rsid w:val="00206886"/>
    <w:rsid w:val="00217FD3"/>
    <w:rsid w:val="00222A30"/>
    <w:rsid w:val="00223EB0"/>
    <w:rsid w:val="00223FE5"/>
    <w:rsid w:val="00227C46"/>
    <w:rsid w:val="00227DEA"/>
    <w:rsid w:val="00236915"/>
    <w:rsid w:val="002400DF"/>
    <w:rsid w:val="00241D7F"/>
    <w:rsid w:val="002424BF"/>
    <w:rsid w:val="002450C8"/>
    <w:rsid w:val="00250163"/>
    <w:rsid w:val="0025287F"/>
    <w:rsid w:val="002533A0"/>
    <w:rsid w:val="00253DB9"/>
    <w:rsid w:val="00255EFA"/>
    <w:rsid w:val="00255FF8"/>
    <w:rsid w:val="00257E64"/>
    <w:rsid w:val="0026053D"/>
    <w:rsid w:val="00260F95"/>
    <w:rsid w:val="0026149E"/>
    <w:rsid w:val="002630CC"/>
    <w:rsid w:val="00264523"/>
    <w:rsid w:val="00267334"/>
    <w:rsid w:val="002677A2"/>
    <w:rsid w:val="00270060"/>
    <w:rsid w:val="002709EC"/>
    <w:rsid w:val="0027140A"/>
    <w:rsid w:val="00272934"/>
    <w:rsid w:val="002729E0"/>
    <w:rsid w:val="00277D93"/>
    <w:rsid w:val="002831BF"/>
    <w:rsid w:val="00283877"/>
    <w:rsid w:val="00283ABF"/>
    <w:rsid w:val="00286F92"/>
    <w:rsid w:val="002904C0"/>
    <w:rsid w:val="00293476"/>
    <w:rsid w:val="0029382E"/>
    <w:rsid w:val="002973C1"/>
    <w:rsid w:val="002A10A0"/>
    <w:rsid w:val="002A3E62"/>
    <w:rsid w:val="002A5237"/>
    <w:rsid w:val="002A6BBC"/>
    <w:rsid w:val="002A7512"/>
    <w:rsid w:val="002B0C5B"/>
    <w:rsid w:val="002B25C5"/>
    <w:rsid w:val="002B49B3"/>
    <w:rsid w:val="002B6163"/>
    <w:rsid w:val="002C047B"/>
    <w:rsid w:val="002C05A0"/>
    <w:rsid w:val="002C0CE3"/>
    <w:rsid w:val="002C4FEC"/>
    <w:rsid w:val="002C5619"/>
    <w:rsid w:val="002C7F47"/>
    <w:rsid w:val="002D0CFC"/>
    <w:rsid w:val="002D3BA0"/>
    <w:rsid w:val="002D5A80"/>
    <w:rsid w:val="002D71B8"/>
    <w:rsid w:val="002E33DF"/>
    <w:rsid w:val="002E5E05"/>
    <w:rsid w:val="002E7725"/>
    <w:rsid w:val="002F02D0"/>
    <w:rsid w:val="002F12EA"/>
    <w:rsid w:val="002F269D"/>
    <w:rsid w:val="002F29BA"/>
    <w:rsid w:val="002F2BAB"/>
    <w:rsid w:val="00303210"/>
    <w:rsid w:val="003109E2"/>
    <w:rsid w:val="003121A1"/>
    <w:rsid w:val="003125DD"/>
    <w:rsid w:val="00312915"/>
    <w:rsid w:val="00315DE9"/>
    <w:rsid w:val="0031604A"/>
    <w:rsid w:val="00317A71"/>
    <w:rsid w:val="00321FCF"/>
    <w:rsid w:val="00330C05"/>
    <w:rsid w:val="0033143F"/>
    <w:rsid w:val="00343629"/>
    <w:rsid w:val="00343C89"/>
    <w:rsid w:val="00351150"/>
    <w:rsid w:val="003543A6"/>
    <w:rsid w:val="00354593"/>
    <w:rsid w:val="00355885"/>
    <w:rsid w:val="00363E2A"/>
    <w:rsid w:val="00364282"/>
    <w:rsid w:val="00367F19"/>
    <w:rsid w:val="0037289B"/>
    <w:rsid w:val="00375729"/>
    <w:rsid w:val="0037707A"/>
    <w:rsid w:val="00377209"/>
    <w:rsid w:val="00383641"/>
    <w:rsid w:val="00391008"/>
    <w:rsid w:val="00392983"/>
    <w:rsid w:val="003A2271"/>
    <w:rsid w:val="003A251A"/>
    <w:rsid w:val="003B59E2"/>
    <w:rsid w:val="003B5C73"/>
    <w:rsid w:val="003C0B2B"/>
    <w:rsid w:val="003C0E90"/>
    <w:rsid w:val="003C34A2"/>
    <w:rsid w:val="003C56AE"/>
    <w:rsid w:val="003C7626"/>
    <w:rsid w:val="003E104D"/>
    <w:rsid w:val="003E20CA"/>
    <w:rsid w:val="003E2FAA"/>
    <w:rsid w:val="003E485F"/>
    <w:rsid w:val="003E7176"/>
    <w:rsid w:val="003F1555"/>
    <w:rsid w:val="003F1F8B"/>
    <w:rsid w:val="003F4084"/>
    <w:rsid w:val="003F527E"/>
    <w:rsid w:val="00403FE9"/>
    <w:rsid w:val="004105A2"/>
    <w:rsid w:val="004108AE"/>
    <w:rsid w:val="00414B0C"/>
    <w:rsid w:val="00415095"/>
    <w:rsid w:val="004159D0"/>
    <w:rsid w:val="00417343"/>
    <w:rsid w:val="00423CE6"/>
    <w:rsid w:val="004248C3"/>
    <w:rsid w:val="00430790"/>
    <w:rsid w:val="00431CE1"/>
    <w:rsid w:val="004335D6"/>
    <w:rsid w:val="00436621"/>
    <w:rsid w:val="00437C0F"/>
    <w:rsid w:val="0044222B"/>
    <w:rsid w:val="0044340F"/>
    <w:rsid w:val="004435C4"/>
    <w:rsid w:val="004474E2"/>
    <w:rsid w:val="004478BE"/>
    <w:rsid w:val="00451A13"/>
    <w:rsid w:val="00453DA0"/>
    <w:rsid w:val="0045401E"/>
    <w:rsid w:val="00456443"/>
    <w:rsid w:val="00460E1F"/>
    <w:rsid w:val="00461EDF"/>
    <w:rsid w:val="00462C0E"/>
    <w:rsid w:val="00463C7F"/>
    <w:rsid w:val="00465B8B"/>
    <w:rsid w:val="0047003E"/>
    <w:rsid w:val="00470E91"/>
    <w:rsid w:val="0047294F"/>
    <w:rsid w:val="00475257"/>
    <w:rsid w:val="00476436"/>
    <w:rsid w:val="00483F89"/>
    <w:rsid w:val="00491678"/>
    <w:rsid w:val="004A0087"/>
    <w:rsid w:val="004A0601"/>
    <w:rsid w:val="004A3D16"/>
    <w:rsid w:val="004A4F0F"/>
    <w:rsid w:val="004A5885"/>
    <w:rsid w:val="004B04C8"/>
    <w:rsid w:val="004B0BF7"/>
    <w:rsid w:val="004B3096"/>
    <w:rsid w:val="004B483B"/>
    <w:rsid w:val="004B62CC"/>
    <w:rsid w:val="004C22D7"/>
    <w:rsid w:val="004C3299"/>
    <w:rsid w:val="004C6219"/>
    <w:rsid w:val="004C663A"/>
    <w:rsid w:val="004C7D6E"/>
    <w:rsid w:val="004D29E3"/>
    <w:rsid w:val="004D3702"/>
    <w:rsid w:val="004D4ED6"/>
    <w:rsid w:val="00504253"/>
    <w:rsid w:val="005106B3"/>
    <w:rsid w:val="00510D69"/>
    <w:rsid w:val="00511A52"/>
    <w:rsid w:val="005152FC"/>
    <w:rsid w:val="00520A52"/>
    <w:rsid w:val="00521AFC"/>
    <w:rsid w:val="005261FC"/>
    <w:rsid w:val="00530674"/>
    <w:rsid w:val="005308B3"/>
    <w:rsid w:val="00531092"/>
    <w:rsid w:val="00536702"/>
    <w:rsid w:val="00541606"/>
    <w:rsid w:val="00541AAB"/>
    <w:rsid w:val="0054366E"/>
    <w:rsid w:val="005442D6"/>
    <w:rsid w:val="00545885"/>
    <w:rsid w:val="00553511"/>
    <w:rsid w:val="005566F9"/>
    <w:rsid w:val="00567979"/>
    <w:rsid w:val="00570DF7"/>
    <w:rsid w:val="00571B91"/>
    <w:rsid w:val="0057310F"/>
    <w:rsid w:val="005758F8"/>
    <w:rsid w:val="00575D18"/>
    <w:rsid w:val="00575D9D"/>
    <w:rsid w:val="00585961"/>
    <w:rsid w:val="00590951"/>
    <w:rsid w:val="0059121F"/>
    <w:rsid w:val="00591A8A"/>
    <w:rsid w:val="00593ED6"/>
    <w:rsid w:val="00595DD8"/>
    <w:rsid w:val="00596FFB"/>
    <w:rsid w:val="005A5F54"/>
    <w:rsid w:val="005B2B26"/>
    <w:rsid w:val="005B2CE2"/>
    <w:rsid w:val="005B5EC0"/>
    <w:rsid w:val="005B6FEE"/>
    <w:rsid w:val="005B75F6"/>
    <w:rsid w:val="005C1128"/>
    <w:rsid w:val="005C4BC5"/>
    <w:rsid w:val="005C7E7A"/>
    <w:rsid w:val="005D12DA"/>
    <w:rsid w:val="005D15E2"/>
    <w:rsid w:val="005D1AF6"/>
    <w:rsid w:val="005D205D"/>
    <w:rsid w:val="005D351B"/>
    <w:rsid w:val="005D3DC7"/>
    <w:rsid w:val="005D6161"/>
    <w:rsid w:val="005D6BE2"/>
    <w:rsid w:val="005D6D8B"/>
    <w:rsid w:val="005F4398"/>
    <w:rsid w:val="005F641A"/>
    <w:rsid w:val="005F70CC"/>
    <w:rsid w:val="006024A6"/>
    <w:rsid w:val="00603E3F"/>
    <w:rsid w:val="00604958"/>
    <w:rsid w:val="00616410"/>
    <w:rsid w:val="00626AA3"/>
    <w:rsid w:val="00631115"/>
    <w:rsid w:val="00631B6A"/>
    <w:rsid w:val="0063362E"/>
    <w:rsid w:val="00637774"/>
    <w:rsid w:val="00640634"/>
    <w:rsid w:val="006411B9"/>
    <w:rsid w:val="00642529"/>
    <w:rsid w:val="00644617"/>
    <w:rsid w:val="00646F49"/>
    <w:rsid w:val="00647B46"/>
    <w:rsid w:val="006529C6"/>
    <w:rsid w:val="006564B2"/>
    <w:rsid w:val="00665DF4"/>
    <w:rsid w:val="006711BB"/>
    <w:rsid w:val="00671C20"/>
    <w:rsid w:val="006779D4"/>
    <w:rsid w:val="00680245"/>
    <w:rsid w:val="00682D6B"/>
    <w:rsid w:val="00684627"/>
    <w:rsid w:val="00685E54"/>
    <w:rsid w:val="006917E9"/>
    <w:rsid w:val="00692AC6"/>
    <w:rsid w:val="00697B14"/>
    <w:rsid w:val="00697BCD"/>
    <w:rsid w:val="006A1B64"/>
    <w:rsid w:val="006A3FAA"/>
    <w:rsid w:val="006B2FB5"/>
    <w:rsid w:val="006B446F"/>
    <w:rsid w:val="006B5202"/>
    <w:rsid w:val="006B5577"/>
    <w:rsid w:val="006B6E12"/>
    <w:rsid w:val="006C5F9F"/>
    <w:rsid w:val="006D4847"/>
    <w:rsid w:val="006E39CD"/>
    <w:rsid w:val="006E7E8A"/>
    <w:rsid w:val="006F22EF"/>
    <w:rsid w:val="006F6467"/>
    <w:rsid w:val="00700379"/>
    <w:rsid w:val="00702984"/>
    <w:rsid w:val="00705A5C"/>
    <w:rsid w:val="00707A5A"/>
    <w:rsid w:val="00711791"/>
    <w:rsid w:val="00712952"/>
    <w:rsid w:val="007216EF"/>
    <w:rsid w:val="00721816"/>
    <w:rsid w:val="0072238E"/>
    <w:rsid w:val="0072565E"/>
    <w:rsid w:val="00730B6C"/>
    <w:rsid w:val="00731BD9"/>
    <w:rsid w:val="00736248"/>
    <w:rsid w:val="00736352"/>
    <w:rsid w:val="007372A7"/>
    <w:rsid w:val="00737D71"/>
    <w:rsid w:val="00737DF7"/>
    <w:rsid w:val="0074057F"/>
    <w:rsid w:val="00743407"/>
    <w:rsid w:val="00745329"/>
    <w:rsid w:val="007456EE"/>
    <w:rsid w:val="007458B2"/>
    <w:rsid w:val="007479E7"/>
    <w:rsid w:val="007511EE"/>
    <w:rsid w:val="007546CA"/>
    <w:rsid w:val="00754814"/>
    <w:rsid w:val="007552B5"/>
    <w:rsid w:val="00761BF3"/>
    <w:rsid w:val="00764C08"/>
    <w:rsid w:val="00767B18"/>
    <w:rsid w:val="00773111"/>
    <w:rsid w:val="007802FF"/>
    <w:rsid w:val="00782703"/>
    <w:rsid w:val="00783315"/>
    <w:rsid w:val="00783640"/>
    <w:rsid w:val="0078398C"/>
    <w:rsid w:val="00784BB8"/>
    <w:rsid w:val="00790CF9"/>
    <w:rsid w:val="007913D2"/>
    <w:rsid w:val="007A7347"/>
    <w:rsid w:val="007A73A1"/>
    <w:rsid w:val="007A76B9"/>
    <w:rsid w:val="007B733E"/>
    <w:rsid w:val="007B7A56"/>
    <w:rsid w:val="007C17ED"/>
    <w:rsid w:val="007C4624"/>
    <w:rsid w:val="007D04B7"/>
    <w:rsid w:val="007D262B"/>
    <w:rsid w:val="007D336D"/>
    <w:rsid w:val="007D3670"/>
    <w:rsid w:val="007D453F"/>
    <w:rsid w:val="007D5140"/>
    <w:rsid w:val="007F00D2"/>
    <w:rsid w:val="007F2534"/>
    <w:rsid w:val="007F5861"/>
    <w:rsid w:val="007F70DB"/>
    <w:rsid w:val="007F74F3"/>
    <w:rsid w:val="00801573"/>
    <w:rsid w:val="00803189"/>
    <w:rsid w:val="008049C0"/>
    <w:rsid w:val="00806C1C"/>
    <w:rsid w:val="008113AA"/>
    <w:rsid w:val="00821214"/>
    <w:rsid w:val="008229A4"/>
    <w:rsid w:val="00823E57"/>
    <w:rsid w:val="00824A21"/>
    <w:rsid w:val="0082523A"/>
    <w:rsid w:val="00834AD6"/>
    <w:rsid w:val="00835181"/>
    <w:rsid w:val="00840040"/>
    <w:rsid w:val="00851482"/>
    <w:rsid w:val="00851859"/>
    <w:rsid w:val="00851FE8"/>
    <w:rsid w:val="008534AD"/>
    <w:rsid w:val="008538C2"/>
    <w:rsid w:val="00864C49"/>
    <w:rsid w:val="008676C8"/>
    <w:rsid w:val="00880982"/>
    <w:rsid w:val="0088108B"/>
    <w:rsid w:val="008812E7"/>
    <w:rsid w:val="00881C05"/>
    <w:rsid w:val="00881DB1"/>
    <w:rsid w:val="00887770"/>
    <w:rsid w:val="00891EA8"/>
    <w:rsid w:val="008945F6"/>
    <w:rsid w:val="008A0551"/>
    <w:rsid w:val="008A0EDC"/>
    <w:rsid w:val="008A3F64"/>
    <w:rsid w:val="008A7BD2"/>
    <w:rsid w:val="008B4634"/>
    <w:rsid w:val="008B4A85"/>
    <w:rsid w:val="008B5532"/>
    <w:rsid w:val="008B5671"/>
    <w:rsid w:val="008B6081"/>
    <w:rsid w:val="008B6758"/>
    <w:rsid w:val="008B7430"/>
    <w:rsid w:val="008B7FD7"/>
    <w:rsid w:val="008C0ACE"/>
    <w:rsid w:val="008C208A"/>
    <w:rsid w:val="008C4426"/>
    <w:rsid w:val="008D134C"/>
    <w:rsid w:val="008D45C7"/>
    <w:rsid w:val="008D712D"/>
    <w:rsid w:val="008D714D"/>
    <w:rsid w:val="008E276F"/>
    <w:rsid w:val="008E7759"/>
    <w:rsid w:val="008F2F1C"/>
    <w:rsid w:val="008F32AF"/>
    <w:rsid w:val="008F59A2"/>
    <w:rsid w:val="009002D4"/>
    <w:rsid w:val="009117CF"/>
    <w:rsid w:val="009124F9"/>
    <w:rsid w:val="009165CE"/>
    <w:rsid w:val="00917DA7"/>
    <w:rsid w:val="00917E19"/>
    <w:rsid w:val="00917E21"/>
    <w:rsid w:val="0092014E"/>
    <w:rsid w:val="00923C3B"/>
    <w:rsid w:val="00925B36"/>
    <w:rsid w:val="00930E52"/>
    <w:rsid w:val="00932BF3"/>
    <w:rsid w:val="00943418"/>
    <w:rsid w:val="009453D4"/>
    <w:rsid w:val="00945763"/>
    <w:rsid w:val="00947CC2"/>
    <w:rsid w:val="00952947"/>
    <w:rsid w:val="00952DCF"/>
    <w:rsid w:val="00953759"/>
    <w:rsid w:val="00954D6E"/>
    <w:rsid w:val="009560A2"/>
    <w:rsid w:val="00962BAB"/>
    <w:rsid w:val="0096358C"/>
    <w:rsid w:val="0096553A"/>
    <w:rsid w:val="00966BAC"/>
    <w:rsid w:val="00967F53"/>
    <w:rsid w:val="009728C5"/>
    <w:rsid w:val="00974533"/>
    <w:rsid w:val="00974855"/>
    <w:rsid w:val="009753DE"/>
    <w:rsid w:val="0097671E"/>
    <w:rsid w:val="00982A65"/>
    <w:rsid w:val="00985808"/>
    <w:rsid w:val="00990099"/>
    <w:rsid w:val="00991C85"/>
    <w:rsid w:val="00995D39"/>
    <w:rsid w:val="009A4B6E"/>
    <w:rsid w:val="009A50CB"/>
    <w:rsid w:val="009B2C11"/>
    <w:rsid w:val="009C057A"/>
    <w:rsid w:val="009C125F"/>
    <w:rsid w:val="009C5CFC"/>
    <w:rsid w:val="009C6DA6"/>
    <w:rsid w:val="009C769B"/>
    <w:rsid w:val="009D4029"/>
    <w:rsid w:val="009D41A8"/>
    <w:rsid w:val="009D432D"/>
    <w:rsid w:val="009D45B3"/>
    <w:rsid w:val="009D56B3"/>
    <w:rsid w:val="009E18F2"/>
    <w:rsid w:val="009E3730"/>
    <w:rsid w:val="009E609B"/>
    <w:rsid w:val="009E737E"/>
    <w:rsid w:val="009F1033"/>
    <w:rsid w:val="00A03321"/>
    <w:rsid w:val="00A12390"/>
    <w:rsid w:val="00A14E1C"/>
    <w:rsid w:val="00A21F65"/>
    <w:rsid w:val="00A25699"/>
    <w:rsid w:val="00A25970"/>
    <w:rsid w:val="00A25E20"/>
    <w:rsid w:val="00A26B25"/>
    <w:rsid w:val="00A32375"/>
    <w:rsid w:val="00A35010"/>
    <w:rsid w:val="00A371DE"/>
    <w:rsid w:val="00A4081E"/>
    <w:rsid w:val="00A410EE"/>
    <w:rsid w:val="00A4339D"/>
    <w:rsid w:val="00A43BB6"/>
    <w:rsid w:val="00A625E6"/>
    <w:rsid w:val="00A63829"/>
    <w:rsid w:val="00A6731A"/>
    <w:rsid w:val="00A72B01"/>
    <w:rsid w:val="00A75DE4"/>
    <w:rsid w:val="00A8013B"/>
    <w:rsid w:val="00A82BF4"/>
    <w:rsid w:val="00A90DAD"/>
    <w:rsid w:val="00A928C1"/>
    <w:rsid w:val="00A97103"/>
    <w:rsid w:val="00AA1E87"/>
    <w:rsid w:val="00AA1F60"/>
    <w:rsid w:val="00AA2829"/>
    <w:rsid w:val="00AA2A43"/>
    <w:rsid w:val="00AA5D68"/>
    <w:rsid w:val="00AA6553"/>
    <w:rsid w:val="00AA6883"/>
    <w:rsid w:val="00AB0257"/>
    <w:rsid w:val="00AB4089"/>
    <w:rsid w:val="00AC1B6F"/>
    <w:rsid w:val="00AC2276"/>
    <w:rsid w:val="00AC7D6D"/>
    <w:rsid w:val="00AD122A"/>
    <w:rsid w:val="00AD1C94"/>
    <w:rsid w:val="00AD374F"/>
    <w:rsid w:val="00AD3B73"/>
    <w:rsid w:val="00AD6B3B"/>
    <w:rsid w:val="00AE7564"/>
    <w:rsid w:val="00AF3596"/>
    <w:rsid w:val="00AF69CF"/>
    <w:rsid w:val="00AF787F"/>
    <w:rsid w:val="00B00064"/>
    <w:rsid w:val="00B00571"/>
    <w:rsid w:val="00B02CB1"/>
    <w:rsid w:val="00B1246C"/>
    <w:rsid w:val="00B15191"/>
    <w:rsid w:val="00B242D3"/>
    <w:rsid w:val="00B301B9"/>
    <w:rsid w:val="00B3274A"/>
    <w:rsid w:val="00B34323"/>
    <w:rsid w:val="00B34EF5"/>
    <w:rsid w:val="00B373A2"/>
    <w:rsid w:val="00B4133D"/>
    <w:rsid w:val="00B4371F"/>
    <w:rsid w:val="00B4440D"/>
    <w:rsid w:val="00B46515"/>
    <w:rsid w:val="00B47092"/>
    <w:rsid w:val="00B52D85"/>
    <w:rsid w:val="00B54A36"/>
    <w:rsid w:val="00B604DA"/>
    <w:rsid w:val="00B64535"/>
    <w:rsid w:val="00B661DD"/>
    <w:rsid w:val="00B72922"/>
    <w:rsid w:val="00B73955"/>
    <w:rsid w:val="00B748FB"/>
    <w:rsid w:val="00B80481"/>
    <w:rsid w:val="00B8118B"/>
    <w:rsid w:val="00B83156"/>
    <w:rsid w:val="00B84743"/>
    <w:rsid w:val="00B87003"/>
    <w:rsid w:val="00B91127"/>
    <w:rsid w:val="00B96309"/>
    <w:rsid w:val="00BA27E5"/>
    <w:rsid w:val="00BA2CB0"/>
    <w:rsid w:val="00BA4178"/>
    <w:rsid w:val="00BA75AC"/>
    <w:rsid w:val="00BB004E"/>
    <w:rsid w:val="00BB0D05"/>
    <w:rsid w:val="00BB7CF5"/>
    <w:rsid w:val="00BC0EBD"/>
    <w:rsid w:val="00BC116E"/>
    <w:rsid w:val="00BC3FD7"/>
    <w:rsid w:val="00BD1CE8"/>
    <w:rsid w:val="00BD7062"/>
    <w:rsid w:val="00BE0A2C"/>
    <w:rsid w:val="00BE2906"/>
    <w:rsid w:val="00BE333F"/>
    <w:rsid w:val="00BE341B"/>
    <w:rsid w:val="00BE60DD"/>
    <w:rsid w:val="00BE6CF3"/>
    <w:rsid w:val="00BF29E8"/>
    <w:rsid w:val="00BF33C8"/>
    <w:rsid w:val="00BF53A0"/>
    <w:rsid w:val="00BF7C9C"/>
    <w:rsid w:val="00C00001"/>
    <w:rsid w:val="00C03334"/>
    <w:rsid w:val="00C04C5E"/>
    <w:rsid w:val="00C0504A"/>
    <w:rsid w:val="00C0505D"/>
    <w:rsid w:val="00C05F12"/>
    <w:rsid w:val="00C1422C"/>
    <w:rsid w:val="00C20071"/>
    <w:rsid w:val="00C24907"/>
    <w:rsid w:val="00C26C2E"/>
    <w:rsid w:val="00C372FB"/>
    <w:rsid w:val="00C426C6"/>
    <w:rsid w:val="00C43DB6"/>
    <w:rsid w:val="00C444E5"/>
    <w:rsid w:val="00C45A2A"/>
    <w:rsid w:val="00C5227D"/>
    <w:rsid w:val="00C6203F"/>
    <w:rsid w:val="00C65E68"/>
    <w:rsid w:val="00C71A49"/>
    <w:rsid w:val="00C71B53"/>
    <w:rsid w:val="00C74EE2"/>
    <w:rsid w:val="00C75FA3"/>
    <w:rsid w:val="00C77A6E"/>
    <w:rsid w:val="00C80F6C"/>
    <w:rsid w:val="00C863CA"/>
    <w:rsid w:val="00C86D88"/>
    <w:rsid w:val="00C94822"/>
    <w:rsid w:val="00C9597E"/>
    <w:rsid w:val="00C95EFB"/>
    <w:rsid w:val="00C977CD"/>
    <w:rsid w:val="00CA1B33"/>
    <w:rsid w:val="00CA1E56"/>
    <w:rsid w:val="00CA4EEC"/>
    <w:rsid w:val="00CB531B"/>
    <w:rsid w:val="00CB67ED"/>
    <w:rsid w:val="00CB7929"/>
    <w:rsid w:val="00CC01B6"/>
    <w:rsid w:val="00CC7FE9"/>
    <w:rsid w:val="00CD01AC"/>
    <w:rsid w:val="00CD230F"/>
    <w:rsid w:val="00CD295F"/>
    <w:rsid w:val="00CD2E24"/>
    <w:rsid w:val="00CE1841"/>
    <w:rsid w:val="00CE238F"/>
    <w:rsid w:val="00CE6D29"/>
    <w:rsid w:val="00CF04D9"/>
    <w:rsid w:val="00CF1E7A"/>
    <w:rsid w:val="00CF7C2A"/>
    <w:rsid w:val="00D052FD"/>
    <w:rsid w:val="00D05740"/>
    <w:rsid w:val="00D069B0"/>
    <w:rsid w:val="00D1064C"/>
    <w:rsid w:val="00D150FA"/>
    <w:rsid w:val="00D15CAF"/>
    <w:rsid w:val="00D204F0"/>
    <w:rsid w:val="00D20AA0"/>
    <w:rsid w:val="00D225A5"/>
    <w:rsid w:val="00D25210"/>
    <w:rsid w:val="00D2710B"/>
    <w:rsid w:val="00D32DFC"/>
    <w:rsid w:val="00D35164"/>
    <w:rsid w:val="00D351D3"/>
    <w:rsid w:val="00D41010"/>
    <w:rsid w:val="00D431C5"/>
    <w:rsid w:val="00D45663"/>
    <w:rsid w:val="00D50510"/>
    <w:rsid w:val="00D52342"/>
    <w:rsid w:val="00D52607"/>
    <w:rsid w:val="00D54ACD"/>
    <w:rsid w:val="00D62E0E"/>
    <w:rsid w:val="00D631E9"/>
    <w:rsid w:val="00D64119"/>
    <w:rsid w:val="00D6416C"/>
    <w:rsid w:val="00D722F7"/>
    <w:rsid w:val="00D76155"/>
    <w:rsid w:val="00D852B8"/>
    <w:rsid w:val="00D90971"/>
    <w:rsid w:val="00D90C8C"/>
    <w:rsid w:val="00D9263B"/>
    <w:rsid w:val="00D92B62"/>
    <w:rsid w:val="00D940C9"/>
    <w:rsid w:val="00D968AD"/>
    <w:rsid w:val="00DA0670"/>
    <w:rsid w:val="00DA35B6"/>
    <w:rsid w:val="00DA399D"/>
    <w:rsid w:val="00DA4FA5"/>
    <w:rsid w:val="00DB3995"/>
    <w:rsid w:val="00DB3D96"/>
    <w:rsid w:val="00DC1A3F"/>
    <w:rsid w:val="00DC1DF8"/>
    <w:rsid w:val="00DC205B"/>
    <w:rsid w:val="00DC3CD7"/>
    <w:rsid w:val="00DC43A0"/>
    <w:rsid w:val="00DD417F"/>
    <w:rsid w:val="00DD41A2"/>
    <w:rsid w:val="00DD536E"/>
    <w:rsid w:val="00DD6CAF"/>
    <w:rsid w:val="00DE331A"/>
    <w:rsid w:val="00DE3BC2"/>
    <w:rsid w:val="00DE5859"/>
    <w:rsid w:val="00E031E8"/>
    <w:rsid w:val="00E11944"/>
    <w:rsid w:val="00E131FA"/>
    <w:rsid w:val="00E14281"/>
    <w:rsid w:val="00E1528D"/>
    <w:rsid w:val="00E15C50"/>
    <w:rsid w:val="00E22950"/>
    <w:rsid w:val="00E265D8"/>
    <w:rsid w:val="00E3129F"/>
    <w:rsid w:val="00E316AA"/>
    <w:rsid w:val="00E34783"/>
    <w:rsid w:val="00E40AD7"/>
    <w:rsid w:val="00E4261F"/>
    <w:rsid w:val="00E43AD5"/>
    <w:rsid w:val="00E473CF"/>
    <w:rsid w:val="00E54F3F"/>
    <w:rsid w:val="00E56E9E"/>
    <w:rsid w:val="00E5749E"/>
    <w:rsid w:val="00E63F9C"/>
    <w:rsid w:val="00E640C4"/>
    <w:rsid w:val="00E64786"/>
    <w:rsid w:val="00E7384E"/>
    <w:rsid w:val="00E749BF"/>
    <w:rsid w:val="00E74DD4"/>
    <w:rsid w:val="00E771C7"/>
    <w:rsid w:val="00E827F3"/>
    <w:rsid w:val="00E8309E"/>
    <w:rsid w:val="00E85E37"/>
    <w:rsid w:val="00E86070"/>
    <w:rsid w:val="00E87285"/>
    <w:rsid w:val="00E91A1D"/>
    <w:rsid w:val="00E92444"/>
    <w:rsid w:val="00E9551F"/>
    <w:rsid w:val="00E95530"/>
    <w:rsid w:val="00E97D6F"/>
    <w:rsid w:val="00EA042A"/>
    <w:rsid w:val="00EA256D"/>
    <w:rsid w:val="00EA4047"/>
    <w:rsid w:val="00EA49E8"/>
    <w:rsid w:val="00EA56E3"/>
    <w:rsid w:val="00EB1036"/>
    <w:rsid w:val="00EB413C"/>
    <w:rsid w:val="00EB428F"/>
    <w:rsid w:val="00EB4E7B"/>
    <w:rsid w:val="00EB6877"/>
    <w:rsid w:val="00EB7D63"/>
    <w:rsid w:val="00EC25CA"/>
    <w:rsid w:val="00EC2811"/>
    <w:rsid w:val="00EC2DFD"/>
    <w:rsid w:val="00EC31ED"/>
    <w:rsid w:val="00EC7C37"/>
    <w:rsid w:val="00ED0F63"/>
    <w:rsid w:val="00ED1CE4"/>
    <w:rsid w:val="00ED487E"/>
    <w:rsid w:val="00EE0DB2"/>
    <w:rsid w:val="00EE6309"/>
    <w:rsid w:val="00EE75FE"/>
    <w:rsid w:val="00EE7AB5"/>
    <w:rsid w:val="00EF14A7"/>
    <w:rsid w:val="00F02E12"/>
    <w:rsid w:val="00F04433"/>
    <w:rsid w:val="00F04BBC"/>
    <w:rsid w:val="00F07720"/>
    <w:rsid w:val="00F105D2"/>
    <w:rsid w:val="00F11F66"/>
    <w:rsid w:val="00F15630"/>
    <w:rsid w:val="00F15714"/>
    <w:rsid w:val="00F1704A"/>
    <w:rsid w:val="00F21569"/>
    <w:rsid w:val="00F2228F"/>
    <w:rsid w:val="00F251A4"/>
    <w:rsid w:val="00F33403"/>
    <w:rsid w:val="00F347CE"/>
    <w:rsid w:val="00F35642"/>
    <w:rsid w:val="00F4129F"/>
    <w:rsid w:val="00F412F0"/>
    <w:rsid w:val="00F4669B"/>
    <w:rsid w:val="00F47ABD"/>
    <w:rsid w:val="00F50132"/>
    <w:rsid w:val="00F51F2E"/>
    <w:rsid w:val="00F52AC3"/>
    <w:rsid w:val="00F5591B"/>
    <w:rsid w:val="00F57B08"/>
    <w:rsid w:val="00F626FC"/>
    <w:rsid w:val="00F6462A"/>
    <w:rsid w:val="00F67C3A"/>
    <w:rsid w:val="00F71595"/>
    <w:rsid w:val="00F723AB"/>
    <w:rsid w:val="00F76901"/>
    <w:rsid w:val="00F816F4"/>
    <w:rsid w:val="00F8220A"/>
    <w:rsid w:val="00F908EB"/>
    <w:rsid w:val="00F91F47"/>
    <w:rsid w:val="00FA0299"/>
    <w:rsid w:val="00FB2C6E"/>
    <w:rsid w:val="00FB2EE1"/>
    <w:rsid w:val="00FB3504"/>
    <w:rsid w:val="00FB5D3D"/>
    <w:rsid w:val="00FB64FC"/>
    <w:rsid w:val="00FC2471"/>
    <w:rsid w:val="00FC45C8"/>
    <w:rsid w:val="00FD0220"/>
    <w:rsid w:val="00FD0FD1"/>
    <w:rsid w:val="00FD3B03"/>
    <w:rsid w:val="00FD7D4C"/>
    <w:rsid w:val="00FE1617"/>
    <w:rsid w:val="00FE43C9"/>
    <w:rsid w:val="00FF0A3E"/>
    <w:rsid w:val="00FF271B"/>
    <w:rsid w:val="00FF6A34"/>
    <w:rsid w:val="00FF6BD4"/>
    <w:rsid w:val="01686BD5"/>
    <w:rsid w:val="01BF0C61"/>
    <w:rsid w:val="01EB596A"/>
    <w:rsid w:val="028F11FD"/>
    <w:rsid w:val="032C49A4"/>
    <w:rsid w:val="041A1188"/>
    <w:rsid w:val="04352407"/>
    <w:rsid w:val="049E77F6"/>
    <w:rsid w:val="04CA4DE0"/>
    <w:rsid w:val="04D2702E"/>
    <w:rsid w:val="04F24745"/>
    <w:rsid w:val="05BE451B"/>
    <w:rsid w:val="061669E4"/>
    <w:rsid w:val="06CE75E0"/>
    <w:rsid w:val="06D3561D"/>
    <w:rsid w:val="07743810"/>
    <w:rsid w:val="077466CB"/>
    <w:rsid w:val="078C5A78"/>
    <w:rsid w:val="07BA736F"/>
    <w:rsid w:val="07FC4934"/>
    <w:rsid w:val="08712AE0"/>
    <w:rsid w:val="087F53D8"/>
    <w:rsid w:val="08830FDA"/>
    <w:rsid w:val="08897181"/>
    <w:rsid w:val="08B652FE"/>
    <w:rsid w:val="0A3A0478"/>
    <w:rsid w:val="0A5978CB"/>
    <w:rsid w:val="0B9A6649"/>
    <w:rsid w:val="0BAB42A0"/>
    <w:rsid w:val="0C1948D4"/>
    <w:rsid w:val="0C3C51C1"/>
    <w:rsid w:val="0CBD7410"/>
    <w:rsid w:val="0DD86C81"/>
    <w:rsid w:val="0EB45D35"/>
    <w:rsid w:val="0EBE5255"/>
    <w:rsid w:val="0F1274CD"/>
    <w:rsid w:val="0F20096E"/>
    <w:rsid w:val="0F2A25DF"/>
    <w:rsid w:val="0FCA2F6A"/>
    <w:rsid w:val="0FD70B79"/>
    <w:rsid w:val="10331968"/>
    <w:rsid w:val="105906F9"/>
    <w:rsid w:val="10937BDF"/>
    <w:rsid w:val="10D56ACA"/>
    <w:rsid w:val="10E36FDF"/>
    <w:rsid w:val="11360C84"/>
    <w:rsid w:val="11403EEE"/>
    <w:rsid w:val="127D1D3C"/>
    <w:rsid w:val="1319085D"/>
    <w:rsid w:val="133253C2"/>
    <w:rsid w:val="13AB0B48"/>
    <w:rsid w:val="1416075E"/>
    <w:rsid w:val="14C534F1"/>
    <w:rsid w:val="151969AB"/>
    <w:rsid w:val="153F2854"/>
    <w:rsid w:val="15D97B51"/>
    <w:rsid w:val="160A00F8"/>
    <w:rsid w:val="164F2D7E"/>
    <w:rsid w:val="16B014D8"/>
    <w:rsid w:val="175916C8"/>
    <w:rsid w:val="1759336A"/>
    <w:rsid w:val="17C242D9"/>
    <w:rsid w:val="17D8557D"/>
    <w:rsid w:val="186B05FB"/>
    <w:rsid w:val="18711A8C"/>
    <w:rsid w:val="187A7287"/>
    <w:rsid w:val="19027BA7"/>
    <w:rsid w:val="19B2281A"/>
    <w:rsid w:val="1A0870EB"/>
    <w:rsid w:val="1A442663"/>
    <w:rsid w:val="1B1959EF"/>
    <w:rsid w:val="1BB51F26"/>
    <w:rsid w:val="1C1B0A96"/>
    <w:rsid w:val="1C327D39"/>
    <w:rsid w:val="1CC8046C"/>
    <w:rsid w:val="1DCE295F"/>
    <w:rsid w:val="1F4D1FBA"/>
    <w:rsid w:val="1F5B33DF"/>
    <w:rsid w:val="1F9A2D26"/>
    <w:rsid w:val="1FD0236E"/>
    <w:rsid w:val="204E1D8D"/>
    <w:rsid w:val="2061464C"/>
    <w:rsid w:val="20812981"/>
    <w:rsid w:val="211C60E8"/>
    <w:rsid w:val="222F54A5"/>
    <w:rsid w:val="223A018D"/>
    <w:rsid w:val="227E1D05"/>
    <w:rsid w:val="233B6ADE"/>
    <w:rsid w:val="23F67EAE"/>
    <w:rsid w:val="252C46A9"/>
    <w:rsid w:val="25795E86"/>
    <w:rsid w:val="25B36001"/>
    <w:rsid w:val="25B466B8"/>
    <w:rsid w:val="25EA20CB"/>
    <w:rsid w:val="268A7650"/>
    <w:rsid w:val="26E95716"/>
    <w:rsid w:val="27563C3A"/>
    <w:rsid w:val="27DE5788"/>
    <w:rsid w:val="280C361B"/>
    <w:rsid w:val="281B673D"/>
    <w:rsid w:val="28477704"/>
    <w:rsid w:val="28E825DA"/>
    <w:rsid w:val="29A24CB1"/>
    <w:rsid w:val="29FE35B9"/>
    <w:rsid w:val="2AA1615D"/>
    <w:rsid w:val="2BA27E08"/>
    <w:rsid w:val="2C597394"/>
    <w:rsid w:val="2CBC0A72"/>
    <w:rsid w:val="2CE35D0C"/>
    <w:rsid w:val="2DB63F12"/>
    <w:rsid w:val="2DD55533"/>
    <w:rsid w:val="2E48025B"/>
    <w:rsid w:val="2E9C33A5"/>
    <w:rsid w:val="2EA23AB4"/>
    <w:rsid w:val="2EA77099"/>
    <w:rsid w:val="2EAC6901"/>
    <w:rsid w:val="2EBA532F"/>
    <w:rsid w:val="2ECB5AB5"/>
    <w:rsid w:val="2F17332B"/>
    <w:rsid w:val="2F7E5DCF"/>
    <w:rsid w:val="301664C5"/>
    <w:rsid w:val="305359A1"/>
    <w:rsid w:val="31C5071F"/>
    <w:rsid w:val="31F02F2F"/>
    <w:rsid w:val="324E096C"/>
    <w:rsid w:val="329272D6"/>
    <w:rsid w:val="32B707FE"/>
    <w:rsid w:val="32BD0816"/>
    <w:rsid w:val="33045771"/>
    <w:rsid w:val="33AA5E7A"/>
    <w:rsid w:val="3414120C"/>
    <w:rsid w:val="34435AC0"/>
    <w:rsid w:val="347B0D88"/>
    <w:rsid w:val="3485710D"/>
    <w:rsid w:val="352C788C"/>
    <w:rsid w:val="356D1A84"/>
    <w:rsid w:val="35CF2253"/>
    <w:rsid w:val="35DC663F"/>
    <w:rsid w:val="35FE631C"/>
    <w:rsid w:val="360B572C"/>
    <w:rsid w:val="363C1C2D"/>
    <w:rsid w:val="365B0F1C"/>
    <w:rsid w:val="36643BD2"/>
    <w:rsid w:val="368B2007"/>
    <w:rsid w:val="36D5615A"/>
    <w:rsid w:val="36F47EDA"/>
    <w:rsid w:val="37AE6F16"/>
    <w:rsid w:val="380054F2"/>
    <w:rsid w:val="38074F7B"/>
    <w:rsid w:val="385312A2"/>
    <w:rsid w:val="386629A9"/>
    <w:rsid w:val="38983DA1"/>
    <w:rsid w:val="38CC0F76"/>
    <w:rsid w:val="391223B0"/>
    <w:rsid w:val="3B6143BA"/>
    <w:rsid w:val="3B8E0DD5"/>
    <w:rsid w:val="3BA84FFF"/>
    <w:rsid w:val="3C857140"/>
    <w:rsid w:val="3C9B62BA"/>
    <w:rsid w:val="3CC66BCF"/>
    <w:rsid w:val="3DA5561A"/>
    <w:rsid w:val="3E512DC5"/>
    <w:rsid w:val="3E5576AE"/>
    <w:rsid w:val="3F387866"/>
    <w:rsid w:val="3FC9010C"/>
    <w:rsid w:val="41356701"/>
    <w:rsid w:val="41F131D5"/>
    <w:rsid w:val="422A5101"/>
    <w:rsid w:val="4251506E"/>
    <w:rsid w:val="427B7596"/>
    <w:rsid w:val="42C2094C"/>
    <w:rsid w:val="42CF5612"/>
    <w:rsid w:val="42DC527F"/>
    <w:rsid w:val="42E0374A"/>
    <w:rsid w:val="438A4AE7"/>
    <w:rsid w:val="43E40B5E"/>
    <w:rsid w:val="4473751E"/>
    <w:rsid w:val="448B7765"/>
    <w:rsid w:val="45C5024D"/>
    <w:rsid w:val="45EE0917"/>
    <w:rsid w:val="46293CEB"/>
    <w:rsid w:val="462F4026"/>
    <w:rsid w:val="46804F1D"/>
    <w:rsid w:val="46B324D6"/>
    <w:rsid w:val="46F84172"/>
    <w:rsid w:val="47290D0E"/>
    <w:rsid w:val="472F1E22"/>
    <w:rsid w:val="47AB4CCE"/>
    <w:rsid w:val="47BF103F"/>
    <w:rsid w:val="494A4F04"/>
    <w:rsid w:val="4A6C05AA"/>
    <w:rsid w:val="4A7666C0"/>
    <w:rsid w:val="4A9949E4"/>
    <w:rsid w:val="4AA2007C"/>
    <w:rsid w:val="4AF869D4"/>
    <w:rsid w:val="4B543310"/>
    <w:rsid w:val="4BC730FB"/>
    <w:rsid w:val="4C072F0D"/>
    <w:rsid w:val="4C1037B1"/>
    <w:rsid w:val="4DF9603A"/>
    <w:rsid w:val="4E177842"/>
    <w:rsid w:val="4E3F7F96"/>
    <w:rsid w:val="4EC46B2B"/>
    <w:rsid w:val="4FB827BF"/>
    <w:rsid w:val="4FE84657"/>
    <w:rsid w:val="4FFF34D8"/>
    <w:rsid w:val="507E3681"/>
    <w:rsid w:val="50A40C2A"/>
    <w:rsid w:val="50B353C6"/>
    <w:rsid w:val="515B7CB7"/>
    <w:rsid w:val="517F753E"/>
    <w:rsid w:val="51830AB7"/>
    <w:rsid w:val="524432BA"/>
    <w:rsid w:val="526A454C"/>
    <w:rsid w:val="52922E04"/>
    <w:rsid w:val="52A732B3"/>
    <w:rsid w:val="52B524C4"/>
    <w:rsid w:val="536D48D6"/>
    <w:rsid w:val="5406559C"/>
    <w:rsid w:val="547F1C5C"/>
    <w:rsid w:val="556B4E75"/>
    <w:rsid w:val="5570415C"/>
    <w:rsid w:val="5688520E"/>
    <w:rsid w:val="5761720E"/>
    <w:rsid w:val="577E754E"/>
    <w:rsid w:val="57A750EF"/>
    <w:rsid w:val="57CD5B29"/>
    <w:rsid w:val="58835A23"/>
    <w:rsid w:val="59B128CC"/>
    <w:rsid w:val="5AE26D53"/>
    <w:rsid w:val="5CDA5749"/>
    <w:rsid w:val="5CF24070"/>
    <w:rsid w:val="5D56710C"/>
    <w:rsid w:val="5D9D1CC9"/>
    <w:rsid w:val="5ED3341D"/>
    <w:rsid w:val="5F112D9E"/>
    <w:rsid w:val="5FAA1313"/>
    <w:rsid w:val="5FF56329"/>
    <w:rsid w:val="6065020A"/>
    <w:rsid w:val="60A551FC"/>
    <w:rsid w:val="610109AF"/>
    <w:rsid w:val="617604A8"/>
    <w:rsid w:val="626F590C"/>
    <w:rsid w:val="62A42B87"/>
    <w:rsid w:val="639B5DD0"/>
    <w:rsid w:val="63A0713D"/>
    <w:rsid w:val="63A77335"/>
    <w:rsid w:val="646B5D52"/>
    <w:rsid w:val="64EB2EBF"/>
    <w:rsid w:val="65CA36D5"/>
    <w:rsid w:val="666841C7"/>
    <w:rsid w:val="666D2EAA"/>
    <w:rsid w:val="66AD4F6E"/>
    <w:rsid w:val="67047BDB"/>
    <w:rsid w:val="67193AFD"/>
    <w:rsid w:val="671C18C5"/>
    <w:rsid w:val="676C04B5"/>
    <w:rsid w:val="67D2257A"/>
    <w:rsid w:val="6830724F"/>
    <w:rsid w:val="68505D60"/>
    <w:rsid w:val="68841C24"/>
    <w:rsid w:val="68A5166E"/>
    <w:rsid w:val="68BB3254"/>
    <w:rsid w:val="68CC2045"/>
    <w:rsid w:val="68D74695"/>
    <w:rsid w:val="68E83277"/>
    <w:rsid w:val="694938A6"/>
    <w:rsid w:val="695275A6"/>
    <w:rsid w:val="69C5248C"/>
    <w:rsid w:val="6A6D7E7E"/>
    <w:rsid w:val="6AD66FD5"/>
    <w:rsid w:val="6B463DBA"/>
    <w:rsid w:val="6BB96518"/>
    <w:rsid w:val="6BDC5EE6"/>
    <w:rsid w:val="6C253191"/>
    <w:rsid w:val="6C3D64DF"/>
    <w:rsid w:val="6CB20AE6"/>
    <w:rsid w:val="6CE12C2A"/>
    <w:rsid w:val="6D14228A"/>
    <w:rsid w:val="6D2C6A51"/>
    <w:rsid w:val="6E697E33"/>
    <w:rsid w:val="6EA52B1F"/>
    <w:rsid w:val="6F015FAE"/>
    <w:rsid w:val="6F1F0BDE"/>
    <w:rsid w:val="6F23450B"/>
    <w:rsid w:val="6F8E6590"/>
    <w:rsid w:val="70E8798E"/>
    <w:rsid w:val="71BF399B"/>
    <w:rsid w:val="71C44C01"/>
    <w:rsid w:val="71DC40A5"/>
    <w:rsid w:val="724D7C68"/>
    <w:rsid w:val="7289072D"/>
    <w:rsid w:val="7305048F"/>
    <w:rsid w:val="73A86934"/>
    <w:rsid w:val="73F64BBB"/>
    <w:rsid w:val="74622689"/>
    <w:rsid w:val="75204477"/>
    <w:rsid w:val="75776CC4"/>
    <w:rsid w:val="758C0CF3"/>
    <w:rsid w:val="75F26F32"/>
    <w:rsid w:val="767A4EB0"/>
    <w:rsid w:val="771A2776"/>
    <w:rsid w:val="776B486E"/>
    <w:rsid w:val="77BA21B8"/>
    <w:rsid w:val="78482365"/>
    <w:rsid w:val="785C55AD"/>
    <w:rsid w:val="78673258"/>
    <w:rsid w:val="78806990"/>
    <w:rsid w:val="78C957FA"/>
    <w:rsid w:val="790821FD"/>
    <w:rsid w:val="79754D2B"/>
    <w:rsid w:val="79E1494E"/>
    <w:rsid w:val="7B0D52CF"/>
    <w:rsid w:val="7BA27F9B"/>
    <w:rsid w:val="7BD52536"/>
    <w:rsid w:val="7C982F2C"/>
    <w:rsid w:val="7CF624BE"/>
    <w:rsid w:val="7D0F3580"/>
    <w:rsid w:val="7D9E5240"/>
    <w:rsid w:val="7DE059B8"/>
    <w:rsid w:val="7DE365FD"/>
    <w:rsid w:val="7FC16719"/>
    <w:rsid w:val="7FDBF789"/>
    <w:rsid w:val="F0DA860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qFormat/>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character" w:default="1" w:styleId="17">
    <w:name w:val="Default Paragraph Font"/>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afterLines="0" w:afterAutospacing="0"/>
    </w:pPr>
  </w:style>
  <w:style w:type="paragraph" w:styleId="5">
    <w:name w:val="Normal Indent"/>
    <w:basedOn w:val="1"/>
    <w:qFormat/>
    <w:uiPriority w:val="0"/>
    <w:pPr>
      <w:ind w:firstLine="420" w:firstLineChars="200"/>
    </w:pPr>
  </w:style>
  <w:style w:type="paragraph" w:styleId="6">
    <w:name w:val="Body Text Indent"/>
    <w:basedOn w:val="1"/>
    <w:qFormat/>
    <w:uiPriority w:val="0"/>
    <w:pPr>
      <w:spacing w:after="120" w:afterLines="0"/>
      <w:ind w:left="420" w:leftChars="200"/>
    </w:pPr>
    <w:rPr>
      <w:szCs w:val="20"/>
    </w:rPr>
  </w:style>
  <w:style w:type="paragraph" w:styleId="7">
    <w:name w:val="Plain Text"/>
    <w:basedOn w:val="1"/>
    <w:unhideWhenUsed/>
    <w:qFormat/>
    <w:uiPriority w:val="99"/>
    <w:rPr>
      <w:rFonts w:ascii="宋体" w:hAnsi="Courier New"/>
    </w:rPr>
  </w:style>
  <w:style w:type="paragraph" w:styleId="8">
    <w:name w:val="Balloon Text"/>
    <w:basedOn w:val="1"/>
    <w:semiHidden/>
    <w:qFormat/>
    <w:uiPriority w:val="0"/>
    <w:rPr>
      <w:sz w:val="18"/>
      <w:szCs w:val="18"/>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1">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2">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13">
    <w:name w:val="Body Text First Indent"/>
    <w:basedOn w:val="2"/>
    <w:unhideWhenUsed/>
    <w:qFormat/>
    <w:uiPriority w:val="99"/>
    <w:pPr>
      <w:ind w:firstLine="420" w:firstLineChars="100"/>
    </w:p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6">
    <w:name w:val="Table Theme"/>
    <w:basedOn w:val="14"/>
    <w:qFormat/>
    <w:uiPriority w:val="0"/>
    <w:pPr>
      <w:widowControl w:val="0"/>
      <w:jc w:val="both"/>
    </w:pPr>
    <w:tblPr>
      <w:tblBorders>
        <w:top w:val="single" w:color="CC9966" w:sz="4" w:space="0"/>
        <w:left w:val="single" w:color="CC9966" w:sz="4" w:space="0"/>
        <w:bottom w:val="single" w:color="CC9966" w:sz="4" w:space="0"/>
        <w:right w:val="single" w:color="CC9966" w:sz="4" w:space="0"/>
        <w:insideH w:val="single" w:color="CC9966" w:sz="4" w:space="0"/>
        <w:insideV w:val="single" w:color="CC9966" w:sz="4" w:space="0"/>
      </w:tblBorders>
    </w:tblPr>
  </w:style>
  <w:style w:type="character" w:styleId="18">
    <w:name w:val="Strong"/>
    <w:basedOn w:val="17"/>
    <w:qFormat/>
    <w:uiPriority w:val="0"/>
    <w:rPr>
      <w:b/>
      <w:bCs/>
    </w:rPr>
  </w:style>
  <w:style w:type="character" w:styleId="19">
    <w:name w:val="Hyperlink"/>
    <w:basedOn w:val="17"/>
    <w:qFormat/>
    <w:uiPriority w:val="0"/>
    <w:rPr>
      <w:color w:val="0000FF"/>
      <w:u w:val="single"/>
    </w:rPr>
  </w:style>
  <w:style w:type="character" w:customStyle="1" w:styleId="20">
    <w:name w:val="xq_titlea2"/>
    <w:basedOn w:val="17"/>
    <w:qFormat/>
    <w:uiPriority w:val="0"/>
  </w:style>
  <w:style w:type="paragraph" w:customStyle="1" w:styleId="21">
    <w:name w:val=" Char Char1 Char Char Char Char Char Char Char"/>
    <w:basedOn w:val="1"/>
    <w:qFormat/>
    <w:uiPriority w:val="0"/>
    <w:pPr>
      <w:widowControl/>
      <w:spacing w:after="160" w:line="240" w:lineRule="exact"/>
      <w:jc w:val="left"/>
    </w:pPr>
    <w:rPr>
      <w:rFonts w:ascii="Tahoma" w:hAnsi="Tahoma" w:eastAsia="Times New Roman" w:cs="Tahoma"/>
      <w:kern w:val="0"/>
      <w:sz w:val="20"/>
      <w:szCs w:val="20"/>
      <w:lang w:eastAsia="en-US"/>
    </w:rPr>
  </w:style>
  <w:style w:type="paragraph" w:customStyle="1" w:styleId="22">
    <w:name w:val="Char1"/>
    <w:basedOn w:val="1"/>
    <w:qFormat/>
    <w:uiPriority w:val="0"/>
    <w:pPr>
      <w:widowControl/>
      <w:spacing w:after="160" w:afterLines="0" w:line="240" w:lineRule="exact"/>
      <w:jc w:val="left"/>
    </w:pPr>
    <w:rPr>
      <w:szCs w:val="20"/>
    </w:rPr>
  </w:style>
  <w:style w:type="paragraph" w:customStyle="1" w:styleId="23">
    <w:name w:val="列出段落1"/>
    <w:basedOn w:val="1"/>
    <w:qFormat/>
    <w:uiPriority w:val="0"/>
    <w:pPr>
      <w:ind w:firstLine="420" w:firstLineChars="200"/>
    </w:pPr>
  </w:style>
  <w:style w:type="paragraph" w:customStyle="1" w:styleId="24">
    <w:name w:val="Table Text"/>
    <w:basedOn w:val="1"/>
    <w:semiHidden/>
    <w:qFormat/>
    <w:uiPriority w:val="0"/>
    <w:rPr>
      <w:rFonts w:ascii="微软雅黑" w:hAnsi="微软雅黑" w:eastAsia="微软雅黑" w:cs="微软雅黑"/>
      <w:sz w:val="24"/>
      <w:szCs w:val="24"/>
      <w:lang w:val="en-US" w:eastAsia="en-US" w:bidi="ar-SA"/>
    </w:rPr>
  </w:style>
  <w:style w:type="paragraph" w:customStyle="1" w:styleId="25">
    <w:name w:val="cs37 additive fs18 page"/>
    <w:qFormat/>
    <w:uiPriority w:val="0"/>
    <w:pPr>
      <w:widowControl w:val="0"/>
      <w:adjustRightInd w:val="0"/>
      <w:jc w:val="both"/>
    </w:pPr>
    <w:rPr>
      <w:rFonts w:ascii="Times New Roman" w:hAnsi="Times New Roman" w:eastAsia="宋体" w:cs="Times New Roman"/>
      <w:sz w:val="21"/>
      <w:lang w:val="en-US" w:eastAsia="zh-CN" w:bidi="ar-SA"/>
    </w:rPr>
  </w:style>
  <w:style w:type="paragraph" w:customStyle="1" w:styleId="26">
    <w:name w:val="Char Char1 Char Char Char Char Char Char Char"/>
    <w:basedOn w:val="1"/>
    <w:qFormat/>
    <w:uiPriority w:val="0"/>
    <w:pPr>
      <w:widowControl/>
      <w:spacing w:after="160" w:line="240" w:lineRule="exact"/>
      <w:jc w:val="left"/>
    </w:pPr>
    <w:rPr>
      <w:szCs w:val="20"/>
    </w:rPr>
  </w:style>
  <w:style w:type="paragraph" w:customStyle="1" w:styleId="27">
    <w:name w:val="Table Paragraph"/>
    <w:basedOn w:val="1"/>
    <w:qFormat/>
    <w:uiPriority w:val="1"/>
    <w:rPr>
      <w:rFonts w:ascii="宋体" w:hAnsi="宋体" w:eastAsia="宋体" w:cs="宋体"/>
      <w:lang w:val="zh-CN" w:eastAsia="zh-CN" w:bidi="zh-CN"/>
    </w:rPr>
  </w:style>
  <w:style w:type="paragraph" w:customStyle="1" w:styleId="28">
    <w:name w:val="List Paragraph"/>
    <w:basedOn w:val="1"/>
    <w:qFormat/>
    <w:uiPriority w:val="0"/>
    <w:pPr>
      <w:ind w:firstLine="420" w:firstLineChars="200"/>
    </w:pPr>
  </w:style>
  <w:style w:type="table" w:customStyle="1" w:styleId="29">
    <w:name w:val="Table Normal"/>
    <w:unhideWhenUsed/>
    <w:qFormat/>
    <w:uiPriority w:val="0"/>
    <w:tblPr>
      <w:tblCellMar>
        <w:top w:w="0" w:type="dxa"/>
        <w:left w:w="0" w:type="dxa"/>
        <w:bottom w:w="0" w:type="dxa"/>
        <w:right w:w="0" w:type="dxa"/>
      </w:tblCellMar>
    </w:tblPr>
  </w:style>
  <w:style w:type="character" w:customStyle="1" w:styleId="30">
    <w:name w:val="bjh-p"/>
    <w:basedOn w:val="17"/>
    <w:qFormat/>
    <w:uiPriority w:val="0"/>
  </w:style>
  <w:style w:type="character" w:customStyle="1" w:styleId="31">
    <w:name w:val="apple-style-span"/>
    <w:basedOn w:val="17"/>
    <w:qFormat/>
    <w:uiPriority w:val="0"/>
  </w:style>
  <w:style w:type="character" w:customStyle="1" w:styleId="32">
    <w:name w:val="NormalCharacter"/>
    <w:link w:val="33"/>
    <w:autoRedefine/>
    <w:qFormat/>
    <w:uiPriority w:val="0"/>
    <w:rPr>
      <w:rFonts w:ascii="Tahoma" w:hAnsi="Tahoma" w:eastAsia="Times New Roman"/>
      <w:kern w:val="0"/>
      <w:sz w:val="20"/>
      <w:szCs w:val="20"/>
      <w:lang w:eastAsia="en-US"/>
    </w:rPr>
  </w:style>
  <w:style w:type="paragraph" w:customStyle="1" w:styleId="33">
    <w:name w:val="UserStyle_0"/>
    <w:basedOn w:val="1"/>
    <w:link w:val="32"/>
    <w:qFormat/>
    <w:uiPriority w:val="0"/>
    <w:pPr>
      <w:spacing w:after="160" w:line="240" w:lineRule="exact"/>
      <w:jc w:val="left"/>
    </w:pPr>
    <w:rPr>
      <w:rFonts w:ascii="Tahoma" w:hAnsi="Tahoma" w:eastAsia="Times New Roman"/>
      <w:kern w:val="0"/>
      <w:sz w:val="2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12</Pages>
  <Words>7726</Words>
  <Characters>7953</Characters>
  <Lines>24</Lines>
  <Paragraphs>6</Paragraphs>
  <TotalTime>11</TotalTime>
  <ScaleCrop>false</ScaleCrop>
  <LinksUpToDate>false</LinksUpToDate>
  <CharactersWithSpaces>8457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2023-05-05T18:33:00Z</dcterms:created>
  <dc:creator>椰晖旅游—王文松</dc:creator>
  <cp:lastModifiedBy>青旅总部阿宝</cp:lastModifiedBy>
  <cp:lastPrinted>2016-03-07T16:46:00Z</cp:lastPrinted>
  <dcterms:modified xsi:type="dcterms:W3CDTF">2026-04-13T07:11:52Z</dcterms:modified>
  <dc:title>海南椰晖欢乐系列产品</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4DFB06B89019480D93C7582E8A3A9223_13</vt:lpwstr>
  </property>
  <property fmtid="{D5CDD505-2E9C-101B-9397-08002B2CF9AE}" pid="4" name="KSOTemplateDocerSaveRecord">
    <vt:lpwstr>eyJoZGlkIjoiMDc3ZmNkNjI2ZjQwNTUyZWFjZGI2NzNjNWI2NDY1ODkiLCJ1c2VySWQiOiIyNzA2MDQ4NSJ9</vt:lpwstr>
  </property>
</Properties>
</file>