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0000"/>
  <w:body>
    <w:p w14:paraId="67E52F02">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color w:val="002060"/>
          <w:kern w:val="0"/>
          <w:sz w:val="44"/>
          <w:szCs w:val="44"/>
          <w:lang w:val="en-US" w:eastAsia="zh-CN"/>
        </w:rPr>
        <w:sectPr>
          <w:headerReference r:id="rId5" w:type="default"/>
          <w:pgSz w:w="11906" w:h="16838"/>
          <w:pgMar w:top="720" w:right="720" w:bottom="550" w:left="72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1312" behindDoc="0" locked="0" layoutInCell="1" allowOverlap="1">
            <wp:simplePos x="0" y="0"/>
            <wp:positionH relativeFrom="column">
              <wp:posOffset>-457200</wp:posOffset>
            </wp:positionH>
            <wp:positionV relativeFrom="page">
              <wp:posOffset>0</wp:posOffset>
            </wp:positionV>
            <wp:extent cx="7607300" cy="11112500"/>
            <wp:effectExtent l="0" t="0" r="12700" b="12700"/>
            <wp:wrapSquare wrapText="bothSides"/>
            <wp:docPr id="4" name="图片 4" descr="C:/Users/Administrator/Desktop/微信图片_20260429144355_212_472.jpg微信图片_20260429144355_212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微信图片_20260429144355_212_472.jpg微信图片_20260429144355_212_472"/>
                    <pic:cNvPicPr>
                      <a:picLocks noChangeAspect="1"/>
                    </pic:cNvPicPr>
                  </pic:nvPicPr>
                  <pic:blipFill>
                    <a:blip r:embed="rId7"/>
                    <a:srcRect l="20" r="20"/>
                    <a:stretch>
                      <a:fillRect/>
                    </a:stretch>
                  </pic:blipFill>
                  <pic:spPr>
                    <a:xfrm>
                      <a:off x="0" y="0"/>
                      <a:ext cx="7607300" cy="11112500"/>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2336" behindDoc="0" locked="0" layoutInCell="1" allowOverlap="1">
            <wp:simplePos x="0" y="0"/>
            <wp:positionH relativeFrom="column">
              <wp:posOffset>-457200</wp:posOffset>
            </wp:positionH>
            <wp:positionV relativeFrom="page">
              <wp:posOffset>0</wp:posOffset>
            </wp:positionV>
            <wp:extent cx="7587615" cy="10950575"/>
            <wp:effectExtent l="0" t="0" r="1905" b="6985"/>
            <wp:wrapSquare wrapText="bothSides"/>
            <wp:docPr id="5" name="图片 5" descr="C:/Users/Administrator/Desktop/微信图片_20260429144525_213_472.jpg微信图片_20260429144525_213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微信图片_20260429144525_213_472.jpg微信图片_20260429144525_213_472"/>
                    <pic:cNvPicPr>
                      <a:picLocks noChangeAspect="1"/>
                    </pic:cNvPicPr>
                  </pic:nvPicPr>
                  <pic:blipFill>
                    <a:blip r:embed="rId8"/>
                    <a:srcRect t="13" b="13"/>
                    <a:stretch>
                      <a:fillRect/>
                    </a:stretch>
                  </pic:blipFill>
                  <pic:spPr>
                    <a:xfrm>
                      <a:off x="0" y="0"/>
                      <a:ext cx="7587615" cy="1095057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3360" behindDoc="0" locked="0" layoutInCell="1" allowOverlap="1">
            <wp:simplePos x="0" y="0"/>
            <wp:positionH relativeFrom="column">
              <wp:posOffset>-124460</wp:posOffset>
            </wp:positionH>
            <wp:positionV relativeFrom="paragraph">
              <wp:posOffset>-681355</wp:posOffset>
            </wp:positionV>
            <wp:extent cx="7512050" cy="10659110"/>
            <wp:effectExtent l="0" t="0" r="12700" b="8890"/>
            <wp:wrapSquare wrapText="bothSides"/>
            <wp:docPr id="6" name="图片 6" descr="6d2d631660dfad15f41c8f4a3c8c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d2d631660dfad15f41c8f4a3c8c953"/>
                    <pic:cNvPicPr>
                      <a:picLocks noChangeAspect="1"/>
                    </pic:cNvPicPr>
                  </pic:nvPicPr>
                  <pic:blipFill>
                    <a:blip r:embed="rId9"/>
                    <a:stretch>
                      <a:fillRect/>
                    </a:stretch>
                  </pic:blipFill>
                  <pic:spPr>
                    <a:xfrm>
                      <a:off x="0" y="0"/>
                      <a:ext cx="7512050" cy="10659110"/>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p w14:paraId="3C4ED1A6">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color w:val="002060"/>
          <w:kern w:val="0"/>
          <w:sz w:val="44"/>
          <w:szCs w:val="44"/>
          <w:lang w:val="en-US" w:eastAsia="zh-CN"/>
        </w:rPr>
        <w:sectPr>
          <w:pgSz w:w="11906" w:h="16838"/>
          <w:pgMar w:top="720" w:right="720" w:bottom="550" w:left="72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4384" behindDoc="0" locked="0" layoutInCell="1" allowOverlap="1">
            <wp:simplePos x="0" y="0"/>
            <wp:positionH relativeFrom="column">
              <wp:posOffset>-473710</wp:posOffset>
            </wp:positionH>
            <wp:positionV relativeFrom="page">
              <wp:posOffset>0</wp:posOffset>
            </wp:positionV>
            <wp:extent cx="7541260" cy="10718165"/>
            <wp:effectExtent l="0" t="0" r="2540" b="6985"/>
            <wp:wrapSquare wrapText="bothSides"/>
            <wp:docPr id="7" name="图片 7" descr="0b3e6ad180d89ac3e3d5c2819ab53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b3e6ad180d89ac3e3d5c2819ab53d3"/>
                    <pic:cNvPicPr>
                      <a:picLocks noChangeAspect="1"/>
                    </pic:cNvPicPr>
                  </pic:nvPicPr>
                  <pic:blipFill>
                    <a:blip r:embed="rId10"/>
                    <a:stretch>
                      <a:fillRect/>
                    </a:stretch>
                  </pic:blipFill>
                  <pic:spPr>
                    <a:xfrm>
                      <a:off x="0" y="0"/>
                      <a:ext cx="7541260" cy="10718165"/>
                    </a:xfrm>
                    <a:prstGeom prst="rect">
                      <a:avLst/>
                    </a:prstGeom>
                  </pic:spPr>
                </pic:pic>
              </a:graphicData>
            </a:graphic>
          </wp:anchor>
        </w:drawing>
      </w:r>
    </w:p>
    <w:p w14:paraId="7FB5FAC5">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5408" behindDoc="0" locked="0" layoutInCell="1" allowOverlap="1">
            <wp:simplePos x="0" y="0"/>
            <wp:positionH relativeFrom="column">
              <wp:posOffset>-444500</wp:posOffset>
            </wp:positionH>
            <wp:positionV relativeFrom="page">
              <wp:posOffset>68580</wp:posOffset>
            </wp:positionV>
            <wp:extent cx="7480300" cy="10589895"/>
            <wp:effectExtent l="0" t="0" r="6350" b="1905"/>
            <wp:wrapSquare wrapText="bothSides"/>
            <wp:docPr id="8" name="图片 8" descr="2a8334d77fcbca0274528490a5a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a8334d77fcbca0274528490a5a1742"/>
                    <pic:cNvPicPr>
                      <a:picLocks noChangeAspect="1"/>
                    </pic:cNvPicPr>
                  </pic:nvPicPr>
                  <pic:blipFill>
                    <a:blip r:embed="rId11"/>
                    <a:stretch>
                      <a:fillRect/>
                    </a:stretch>
                  </pic:blipFill>
                  <pic:spPr>
                    <a:xfrm>
                      <a:off x="0" y="0"/>
                      <a:ext cx="7480300" cy="1058989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6432" behindDoc="0" locked="0" layoutInCell="1" allowOverlap="1">
            <wp:simplePos x="0" y="0"/>
            <wp:positionH relativeFrom="column">
              <wp:posOffset>-409575</wp:posOffset>
            </wp:positionH>
            <wp:positionV relativeFrom="page">
              <wp:posOffset>0</wp:posOffset>
            </wp:positionV>
            <wp:extent cx="7456170" cy="10805795"/>
            <wp:effectExtent l="0" t="0" r="11430" b="14605"/>
            <wp:wrapSquare wrapText="bothSides"/>
            <wp:docPr id="9" name="图片 9" descr="96de38ed9c7f5fbed261805415426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6de38ed9c7f5fbed261805415426bb"/>
                    <pic:cNvPicPr>
                      <a:picLocks noChangeAspect="1"/>
                    </pic:cNvPicPr>
                  </pic:nvPicPr>
                  <pic:blipFill>
                    <a:blip r:embed="rId12"/>
                    <a:stretch>
                      <a:fillRect/>
                    </a:stretch>
                  </pic:blipFill>
                  <pic:spPr>
                    <a:xfrm>
                      <a:off x="0" y="0"/>
                      <a:ext cx="7456170" cy="1080579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7456" behindDoc="0" locked="0" layoutInCell="1" allowOverlap="1">
            <wp:simplePos x="0" y="0"/>
            <wp:positionH relativeFrom="column">
              <wp:posOffset>-465455</wp:posOffset>
            </wp:positionH>
            <wp:positionV relativeFrom="page">
              <wp:posOffset>67310</wp:posOffset>
            </wp:positionV>
            <wp:extent cx="7562215" cy="10621645"/>
            <wp:effectExtent l="0" t="0" r="635" b="8255"/>
            <wp:wrapSquare wrapText="bothSides"/>
            <wp:docPr id="10" name="图片 10" descr="740d9f7f6451026ca73bfb4ee7f8a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40d9f7f6451026ca73bfb4ee7f8a5e"/>
                    <pic:cNvPicPr>
                      <a:picLocks noChangeAspect="1"/>
                    </pic:cNvPicPr>
                  </pic:nvPicPr>
                  <pic:blipFill>
                    <a:blip r:embed="rId13"/>
                    <a:stretch>
                      <a:fillRect/>
                    </a:stretch>
                  </pic:blipFill>
                  <pic:spPr>
                    <a:xfrm>
                      <a:off x="0" y="0"/>
                      <a:ext cx="7562215" cy="1062164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tbl>
      <w:tblPr>
        <w:tblStyle w:val="9"/>
        <w:tblW w:w="5130" w:type="pct"/>
        <w:tblInd w:w="-134" w:type="dxa"/>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Layout w:type="fixed"/>
        <w:tblCellMar>
          <w:top w:w="0" w:type="dxa"/>
          <w:left w:w="108" w:type="dxa"/>
          <w:bottom w:w="0" w:type="dxa"/>
          <w:right w:w="108" w:type="dxa"/>
        </w:tblCellMar>
      </w:tblPr>
      <w:tblGrid>
        <w:gridCol w:w="899"/>
        <w:gridCol w:w="5205"/>
        <w:gridCol w:w="1112"/>
        <w:gridCol w:w="1735"/>
        <w:gridCol w:w="261"/>
        <w:gridCol w:w="1496"/>
      </w:tblGrid>
      <w:tr w14:paraId="603166CF">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7F125892">
            <w:pPr>
              <w:keepNext w:val="0"/>
              <w:keepLines w:val="0"/>
              <w:pageBreakBefore w:val="0"/>
              <w:widowControl w:val="0"/>
              <w:kinsoku/>
              <w:wordWrap/>
              <w:overflowPunct/>
              <w:autoSpaceDN/>
              <w:bidi w:val="0"/>
              <w:snapToGrid w:val="0"/>
              <w:spacing w:line="240" w:lineRule="atLeast"/>
              <w:jc w:val="center"/>
              <w:rPr>
                <w:rFonts w:hint="eastAsia" w:ascii="微软雅黑" w:hAnsi="微软雅黑" w:eastAsia="微软雅黑" w:cs="微软雅黑"/>
                <w:sz w:val="36"/>
                <w:szCs w:val="36"/>
                <w:lang w:val="en-US" w:eastAsia="zh-CN"/>
              </w:rPr>
            </w:pPr>
            <w:r>
              <w:rPr>
                <w:rFonts w:hint="eastAsia" w:ascii="微软雅黑" w:hAnsi="微软雅黑" w:eastAsia="微软雅黑" w:cs="微软雅黑"/>
                <w:b/>
                <w:bCs/>
                <w:color w:val="002060"/>
                <w:kern w:val="0"/>
                <w:sz w:val="44"/>
                <w:szCs w:val="44"/>
                <w:lang w:val="en-US" w:eastAsia="zh-CN"/>
              </w:rPr>
              <w:t>至臻山西</w:t>
            </w:r>
          </w:p>
        </w:tc>
      </w:tr>
      <w:tr w14:paraId="5D2B96F2">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002" w:hRule="atLeast"/>
        </w:trPr>
        <w:tc>
          <w:tcPr>
            <w:tcW w:w="5000" w:type="pct"/>
            <w:gridSpan w:val="6"/>
            <w:tcBorders>
              <w:tl2br w:val="nil"/>
              <w:tr2bl w:val="nil"/>
            </w:tcBorders>
            <w:noWrap w:val="0"/>
            <w:vAlign w:val="top"/>
          </w:tcPr>
          <w:p w14:paraId="7988A7B6">
            <w:pPr>
              <w:keepNext w:val="0"/>
              <w:keepLines w:val="0"/>
              <w:pageBreakBefore w:val="0"/>
              <w:widowControl w:val="0"/>
              <w:tabs>
                <w:tab w:val="center" w:pos="5446"/>
                <w:tab w:val="left" w:pos="9714"/>
              </w:tabs>
              <w:kinsoku/>
              <w:wordWrap/>
              <w:overflowPunct/>
              <w:topLinePunct/>
              <w:autoSpaceDE/>
              <w:autoSpaceDN/>
              <w:bidi w:val="0"/>
              <w:adjustRightInd w:val="0"/>
              <w:snapToGrid w:val="0"/>
              <w:spacing w:line="240" w:lineRule="auto"/>
              <w:ind w:left="0" w:leftChars="0" w:right="0" w:rightChars="0"/>
              <w:jc w:val="center"/>
              <w:textAlignment w:val="top"/>
              <w:outlineLvl w:val="0"/>
              <w:rPr>
                <w:rFonts w:hint="eastAsia" w:ascii="微软雅黑" w:hAnsi="微软雅黑" w:eastAsia="微软雅黑" w:cs="微软雅黑"/>
                <w:b/>
                <w:color w:val="C55A11" w:themeColor="accent2" w:themeShade="BF"/>
                <w:sz w:val="28"/>
                <w:szCs w:val="28"/>
                <w:lang w:val="en-US" w:eastAsia="zh-CN"/>
              </w:rPr>
            </w:pPr>
            <w:r>
              <w:rPr>
                <w:rFonts w:hint="eastAsia" w:ascii="微软雅黑" w:hAnsi="微软雅黑" w:eastAsia="微软雅黑" w:cs="微软雅黑"/>
                <w:b/>
                <w:color w:val="C55A11" w:themeColor="accent2" w:themeShade="BF"/>
                <w:sz w:val="28"/>
                <w:szCs w:val="28"/>
                <w:lang w:val="en-US" w:eastAsia="zh-CN"/>
              </w:rPr>
              <w:t>晋祠、云冈石窟、悬空寺、雁门关、五台山、平遥古城</w:t>
            </w:r>
          </w:p>
          <w:p w14:paraId="428303F2">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jc w:val="center"/>
              <w:textAlignment w:val="top"/>
              <w:outlineLvl w:val="0"/>
              <w:rPr>
                <w:rFonts w:hint="eastAsia" w:ascii="微软雅黑" w:hAnsi="微软雅黑" w:eastAsia="微软雅黑" w:cs="微软雅黑"/>
                <w:b/>
                <w:color w:val="FF0000"/>
                <w:sz w:val="28"/>
                <w:szCs w:val="28"/>
                <w:lang w:val="en-US" w:eastAsia="zh-CN"/>
              </w:rPr>
            </w:pPr>
            <w:r>
              <w:rPr>
                <w:rFonts w:hint="eastAsia" w:ascii="微软雅黑" w:hAnsi="微软雅黑" w:eastAsia="微软雅黑" w:cs="微软雅黑"/>
                <w:b/>
                <w:color w:val="C55A11" w:themeColor="accent2" w:themeShade="BF"/>
                <w:sz w:val="28"/>
                <w:szCs w:val="28"/>
                <w:lang w:val="en-US" w:eastAsia="zh-CN"/>
              </w:rPr>
              <w:t>乔家大院、壶口瀑布、大槐树、王家大院、双动7日游</w:t>
            </w:r>
          </w:p>
        </w:tc>
      </w:tr>
      <w:tr w14:paraId="1D4AF0C7">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50E37578">
            <w:pPr>
              <w:keepNext w:val="0"/>
              <w:keepLines w:val="0"/>
              <w:pageBreakBefore w:val="0"/>
              <w:widowControl w:val="0"/>
              <w:kinsoku/>
              <w:wordWrap/>
              <w:overflowPunct/>
              <w:topLinePunct w:val="0"/>
              <w:autoSpaceDE/>
              <w:autoSpaceDN/>
              <w:bidi w:val="0"/>
              <w:adjustRightInd w:val="0"/>
              <w:snapToGrid w:val="0"/>
              <w:spacing w:line="240" w:lineRule="atLeast"/>
              <w:ind w:left="1260" w:right="-107" w:hanging="1681" w:hangingChars="600"/>
              <w:jc w:val="left"/>
              <w:textAlignment w:val="auto"/>
              <w:rPr>
                <w:rFonts w:hint="eastAsia" w:ascii="微软雅黑" w:hAnsi="微软雅黑" w:eastAsia="微软雅黑" w:cs="微软雅黑"/>
                <w:b w:val="0"/>
                <w:bCs w:val="0"/>
                <w:color w:val="0070C0"/>
                <w:sz w:val="24"/>
                <w:szCs w:val="24"/>
              </w:rPr>
            </w:pPr>
            <w:r>
              <w:rPr>
                <w:rFonts w:hint="eastAsia" w:ascii="微软雅黑" w:hAnsi="微软雅黑" w:eastAsia="微软雅黑" w:cs="微软雅黑"/>
                <w:b/>
                <w:bCs/>
                <w:color w:val="0070C0"/>
                <w:sz w:val="28"/>
                <w:szCs w:val="28"/>
              </w:rPr>
              <w:t>【产品理念】</w:t>
            </w:r>
            <w:r>
              <w:rPr>
                <w:rFonts w:hint="eastAsia" w:ascii="微软雅黑" w:hAnsi="微软雅黑" w:eastAsia="微软雅黑" w:cs="微软雅黑"/>
                <w:b w:val="0"/>
                <w:bCs w:val="0"/>
                <w:color w:val="0070C0"/>
                <w:sz w:val="24"/>
                <w:szCs w:val="24"/>
              </w:rPr>
              <w:t>这是一条纵贯三晋大地、感知华夏古文明、有情怀有内涵的旅游线路。这是一条产品经理精心打造、深度体验当地各种特有文化的旅游线路。这是一条给我机会，还您惊喜的旅游线路。</w:t>
            </w:r>
          </w:p>
          <w:p w14:paraId="677A5CC0">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【郑重承诺】</w:t>
            </w:r>
            <w:r>
              <w:rPr>
                <w:rFonts w:hint="eastAsia" w:ascii="微软雅黑" w:hAnsi="微软雅黑" w:eastAsia="微软雅黑" w:cs="微软雅黑"/>
                <w:b/>
                <w:bCs/>
                <w:color w:val="7030A0"/>
                <w:kern w:val="0"/>
                <w:sz w:val="24"/>
                <w:szCs w:val="24"/>
                <w:lang w:val="en-US" w:eastAsia="zh-CN" w:bidi="ar"/>
              </w:rPr>
              <w:t>12人精品小团</w:t>
            </w:r>
            <w:r>
              <w:rPr>
                <w:rFonts w:hint="eastAsia" w:ascii="微软雅黑" w:hAnsi="微软雅黑" w:eastAsia="微软雅黑" w:cs="微软雅黑"/>
                <w:color w:val="222222"/>
                <w:kern w:val="0"/>
                <w:sz w:val="24"/>
                <w:szCs w:val="24"/>
                <w:lang w:val="en-US" w:eastAsia="zh-CN" w:bidi="ar"/>
              </w:rPr>
              <w:t xml:space="preserve">，全程0购物，精心打磨只为您专属打造！ </w:t>
            </w:r>
          </w:p>
          <w:p w14:paraId="0E4BD7A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【尊享入住】</w:t>
            </w:r>
            <w:r>
              <w:rPr>
                <w:rFonts w:hint="eastAsia" w:ascii="微软雅黑" w:hAnsi="微软雅黑" w:eastAsia="微软雅黑" w:cs="微软雅黑"/>
                <w:color w:val="222222"/>
                <w:kern w:val="0"/>
                <w:sz w:val="24"/>
                <w:szCs w:val="24"/>
                <w:lang w:val="en-US" w:eastAsia="zh-CN" w:bidi="ar"/>
              </w:rPr>
              <w:t>携程</w:t>
            </w:r>
            <w:r>
              <w:rPr>
                <w:rFonts w:hint="eastAsia" w:ascii="微软雅黑" w:hAnsi="微软雅黑" w:eastAsia="微软雅黑" w:cs="微软雅黑"/>
                <w:b/>
                <w:bCs/>
                <w:color w:val="7030A0"/>
                <w:kern w:val="0"/>
                <w:sz w:val="24"/>
                <w:szCs w:val="24"/>
                <w:lang w:val="en-US" w:eastAsia="zh-CN" w:bidi="ar"/>
              </w:rPr>
              <w:t>四钻</w:t>
            </w:r>
            <w:r>
              <w:rPr>
                <w:rFonts w:hint="eastAsia" w:ascii="微软雅黑" w:hAnsi="微软雅黑" w:eastAsia="微软雅黑" w:cs="微软雅黑"/>
                <w:color w:val="222222"/>
                <w:kern w:val="0"/>
                <w:sz w:val="24"/>
                <w:szCs w:val="24"/>
                <w:lang w:val="en-US" w:eastAsia="zh-CN" w:bidi="ar"/>
              </w:rPr>
              <w:t>酒店</w:t>
            </w:r>
            <w:r>
              <w:rPr>
                <w:rFonts w:hint="eastAsia" w:ascii="微软雅黑" w:hAnsi="微软雅黑" w:eastAsia="微软雅黑" w:cs="微软雅黑"/>
                <w:b/>
                <w:bCs/>
                <w:color w:val="C00000"/>
                <w:kern w:val="0"/>
                <w:sz w:val="24"/>
                <w:szCs w:val="24"/>
                <w:lang w:val="en-US" w:eastAsia="zh-CN" w:bidi="ar"/>
              </w:rPr>
              <w:t>（太原首晚升级希尔顿欢朋）</w:t>
            </w:r>
            <w:r>
              <w:rPr>
                <w:rFonts w:hint="eastAsia" w:ascii="微软雅黑" w:hAnsi="微软雅黑" w:eastAsia="微软雅黑" w:cs="微软雅黑"/>
                <w:color w:val="222222"/>
                <w:kern w:val="0"/>
                <w:sz w:val="24"/>
                <w:szCs w:val="24"/>
                <w:lang w:val="en-US" w:eastAsia="zh-CN" w:bidi="ar"/>
              </w:rPr>
              <w:t xml:space="preserve">+平遥升级一晚当四钻民宿客栈。 </w:t>
            </w:r>
          </w:p>
          <w:p w14:paraId="07CCED01">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【优选行程】</w:t>
            </w:r>
            <w:r>
              <w:rPr>
                <w:rFonts w:hint="eastAsia" w:ascii="微软雅黑" w:hAnsi="微软雅黑" w:eastAsia="微软雅黑" w:cs="微软雅黑"/>
                <w:color w:val="222222"/>
                <w:kern w:val="0"/>
                <w:sz w:val="24"/>
                <w:szCs w:val="24"/>
                <w:lang w:val="en-US" w:eastAsia="zh-CN" w:bidi="ar"/>
              </w:rPr>
              <w:t>规划合理，精华全含；行车北上南下，</w:t>
            </w:r>
            <w:r>
              <w:rPr>
                <w:rFonts w:hint="eastAsia" w:ascii="微软雅黑" w:hAnsi="微软雅黑" w:eastAsia="微软雅黑" w:cs="微软雅黑"/>
                <w:b/>
                <w:bCs/>
                <w:color w:val="7030A0"/>
                <w:kern w:val="0"/>
                <w:sz w:val="24"/>
                <w:szCs w:val="24"/>
                <w:lang w:val="en-US" w:eastAsia="zh-CN" w:bidi="ar"/>
              </w:rPr>
              <w:t>一车一导</w:t>
            </w:r>
            <w:r>
              <w:rPr>
                <w:rFonts w:hint="eastAsia" w:ascii="微软雅黑" w:hAnsi="微软雅黑" w:eastAsia="微软雅黑" w:cs="微软雅黑"/>
                <w:color w:val="222222"/>
                <w:kern w:val="0"/>
                <w:sz w:val="24"/>
                <w:szCs w:val="24"/>
                <w:lang w:val="en-US" w:eastAsia="zh-CN" w:bidi="ar"/>
              </w:rPr>
              <w:t xml:space="preserve">，舒适可靠； </w:t>
            </w:r>
          </w:p>
          <w:p w14:paraId="177E545C">
            <w:pPr>
              <w:keepNext w:val="0"/>
              <w:keepLines w:val="0"/>
              <w:pageBreakBefore w:val="0"/>
              <w:widowControl/>
              <w:suppressLineNumbers w:val="0"/>
              <w:kinsoku/>
              <w:wordWrap/>
              <w:overflowPunct/>
              <w:autoSpaceDE/>
              <w:autoSpaceDN/>
              <w:bidi w:val="0"/>
              <w:adjustRightInd/>
              <w:snapToGrid w:val="0"/>
              <w:spacing w:line="240" w:lineRule="atLeast"/>
              <w:ind w:left="1681" w:leftChars="0" w:hanging="1681" w:hangingChars="600"/>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【精华景点】</w:t>
            </w:r>
            <w:r>
              <w:rPr>
                <w:rFonts w:hint="eastAsia" w:ascii="微软雅黑" w:hAnsi="微软雅黑" w:eastAsia="微软雅黑" w:cs="微软雅黑"/>
                <w:b/>
                <w:bCs/>
                <w:color w:val="385724" w:themeColor="accent6" w:themeShade="80"/>
                <w:sz w:val="24"/>
                <w:szCs w:val="24"/>
                <w:lang w:val="en-US" w:eastAsia="zh-CN"/>
              </w:rPr>
              <w:t>五台山</w:t>
            </w:r>
            <w:r>
              <w:rPr>
                <w:rFonts w:hint="eastAsia" w:ascii="微软雅黑" w:hAnsi="微软雅黑" w:eastAsia="微软雅黑" w:cs="微软雅黑"/>
                <w:b/>
                <w:bCs/>
                <w:color w:val="385724" w:themeColor="accent6" w:themeShade="80"/>
                <w:kern w:val="0"/>
                <w:sz w:val="24"/>
                <w:szCs w:val="24"/>
                <w:lang w:val="en-US" w:eastAsia="zh-CN"/>
              </w:rPr>
              <w:t>5A世界文化遗产；</w:t>
            </w:r>
            <w:r>
              <w:rPr>
                <w:rFonts w:hint="eastAsia" w:ascii="微软雅黑" w:hAnsi="微软雅黑" w:eastAsia="微软雅黑" w:cs="微软雅黑"/>
                <w:b/>
                <w:bCs/>
                <w:color w:val="C00000"/>
                <w:sz w:val="24"/>
                <w:szCs w:val="24"/>
                <w:lang w:val="en-US" w:eastAsia="zh-CN"/>
              </w:rPr>
              <w:t>悬空寺4A；</w:t>
            </w:r>
            <w:r>
              <w:rPr>
                <w:rFonts w:hint="eastAsia" w:ascii="微软雅黑" w:hAnsi="微软雅黑" w:eastAsia="微软雅黑" w:cs="微软雅黑"/>
                <w:b/>
                <w:bCs/>
                <w:color w:val="00B050"/>
                <w:sz w:val="24"/>
                <w:szCs w:val="24"/>
                <w:lang w:val="en-US" w:eastAsia="zh-CN"/>
              </w:rPr>
              <w:t>云冈石窟</w:t>
            </w:r>
            <w:r>
              <w:rPr>
                <w:rFonts w:hint="eastAsia" w:ascii="微软雅黑" w:hAnsi="微软雅黑" w:eastAsia="微软雅黑" w:cs="微软雅黑"/>
                <w:b/>
                <w:bCs/>
                <w:color w:val="00B050"/>
                <w:kern w:val="0"/>
                <w:sz w:val="24"/>
                <w:szCs w:val="24"/>
                <w:lang w:val="en-US" w:eastAsia="zh-CN"/>
              </w:rPr>
              <w:t>5A世界文化遗产</w:t>
            </w:r>
            <w:r>
              <w:rPr>
                <w:rFonts w:hint="eastAsia" w:ascii="微软雅黑" w:hAnsi="微软雅黑" w:eastAsia="微软雅黑" w:cs="微软雅黑"/>
                <w:b/>
                <w:bCs/>
                <w:color w:val="00B050"/>
                <w:sz w:val="24"/>
                <w:szCs w:val="24"/>
                <w:lang w:val="en-US" w:eastAsia="zh-CN"/>
              </w:rPr>
              <w:t>；</w:t>
            </w:r>
            <w:r>
              <w:rPr>
                <w:rFonts w:hint="eastAsia" w:ascii="微软雅黑" w:hAnsi="微软雅黑" w:eastAsia="微软雅黑" w:cs="微软雅黑"/>
                <w:b/>
                <w:bCs/>
                <w:color w:val="C00000"/>
                <w:sz w:val="24"/>
                <w:szCs w:val="24"/>
                <w:lang w:val="en-US" w:eastAsia="zh-CN"/>
              </w:rPr>
              <w:t>平遥古城</w:t>
            </w:r>
            <w:r>
              <w:rPr>
                <w:rFonts w:hint="eastAsia" w:ascii="微软雅黑" w:hAnsi="微软雅黑" w:eastAsia="微软雅黑" w:cs="微软雅黑"/>
                <w:b/>
                <w:bCs/>
                <w:color w:val="C00000"/>
                <w:kern w:val="0"/>
                <w:sz w:val="24"/>
                <w:szCs w:val="24"/>
                <w:lang w:val="en-US" w:eastAsia="zh-CN"/>
              </w:rPr>
              <w:t>5A世界文化遗产；</w:t>
            </w:r>
            <w:r>
              <w:rPr>
                <w:rFonts w:hint="eastAsia" w:ascii="微软雅黑" w:hAnsi="微软雅黑" w:eastAsia="微软雅黑" w:cs="微软雅黑"/>
                <w:b/>
                <w:bCs/>
                <w:color w:val="00B050"/>
                <w:sz w:val="24"/>
                <w:szCs w:val="24"/>
                <w:lang w:val="en-US" w:eastAsia="zh-CN"/>
              </w:rPr>
              <w:t>乔家大院5A；</w:t>
            </w:r>
            <w:r>
              <w:rPr>
                <w:rFonts w:hint="eastAsia" w:ascii="微软雅黑" w:hAnsi="微软雅黑" w:eastAsia="微软雅黑" w:cs="微软雅黑"/>
                <w:b/>
                <w:bCs/>
                <w:color w:val="002060"/>
                <w:sz w:val="24"/>
                <w:szCs w:val="24"/>
                <w:lang w:val="en-US" w:eastAsia="zh-CN"/>
              </w:rPr>
              <w:t>壶口瀑布5A。</w:t>
            </w:r>
          </w:p>
          <w:p w14:paraId="17B26D1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b/>
                <w:bCs/>
                <w:color w:val="ED7D31" w:themeColor="accent2"/>
                <w:sz w:val="24"/>
                <w:szCs w:val="24"/>
                <w:lang w:val="en-US" w:eastAsia="zh-CN"/>
                <w14:textFill>
                  <w14:solidFill>
                    <w14:schemeClr w14:val="accent2"/>
                  </w14:solidFill>
                </w14:textFill>
              </w:rPr>
            </w:pPr>
            <w:r>
              <w:rPr>
                <w:rFonts w:hint="eastAsia" w:ascii="微软雅黑" w:hAnsi="微软雅黑" w:eastAsia="微软雅黑" w:cs="微软雅黑"/>
                <w:b/>
                <w:bCs/>
                <w:color w:val="C00000"/>
                <w:kern w:val="0"/>
                <w:sz w:val="28"/>
                <w:szCs w:val="28"/>
                <w:lang w:val="en-US" w:eastAsia="zh-CN" w:bidi="ar"/>
              </w:rPr>
              <w:t>【服务保障】</w:t>
            </w:r>
            <w:r>
              <w:rPr>
                <w:rFonts w:hint="eastAsia" w:ascii="微软雅黑" w:hAnsi="微软雅黑" w:eastAsia="微软雅黑" w:cs="微软雅黑"/>
                <w:color w:val="222222"/>
                <w:kern w:val="0"/>
                <w:sz w:val="24"/>
                <w:szCs w:val="24"/>
                <w:lang w:val="en-US" w:eastAsia="zh-CN" w:bidi="ar"/>
              </w:rPr>
              <w:t>管家贴心为您提供</w:t>
            </w:r>
            <w:r>
              <w:rPr>
                <w:rFonts w:hint="eastAsia" w:ascii="微软雅黑" w:hAnsi="微软雅黑" w:eastAsia="微软雅黑" w:cs="微软雅黑"/>
                <w:color w:val="7030A0"/>
                <w:kern w:val="0"/>
                <w:sz w:val="24"/>
                <w:szCs w:val="24"/>
                <w:lang w:val="en-US" w:eastAsia="zh-CN" w:bidi="ar"/>
              </w:rPr>
              <w:t>24小时太原当地接机/站服务</w:t>
            </w:r>
          </w:p>
        </w:tc>
      </w:tr>
      <w:tr w14:paraId="504CD06B">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77" w:hRule="atLeast"/>
        </w:trPr>
        <w:tc>
          <w:tcPr>
            <w:tcW w:w="419" w:type="pct"/>
            <w:tcBorders>
              <w:tl2br w:val="nil"/>
              <w:tr2bl w:val="nil"/>
            </w:tcBorders>
            <w:shd w:val="clear" w:color="auto" w:fill="9CC2E5"/>
            <w:noWrap w:val="0"/>
            <w:vAlign w:val="center"/>
          </w:tcPr>
          <w:p w14:paraId="170449A3">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color w:val="FFFFFF" w:themeColor="background1"/>
                <w:sz w:val="24"/>
                <w:szCs w:val="24"/>
                <w14:textFill>
                  <w14:solidFill>
                    <w14:schemeClr w14:val="bg1"/>
                  </w14:solidFill>
                </w14:textFill>
              </w:rPr>
            </w:pPr>
            <w:r>
              <w:rPr>
                <w:rFonts w:hint="eastAsia" w:ascii="微软雅黑" w:hAnsi="微软雅黑" w:eastAsia="微软雅黑" w:cs="微软雅黑"/>
                <w:b/>
                <w:bCs/>
                <w:color w:val="FFFFFF" w:themeColor="background1"/>
                <w:kern w:val="0"/>
                <w:sz w:val="24"/>
                <w:szCs w:val="24"/>
                <w14:textFill>
                  <w14:solidFill>
                    <w14:schemeClr w14:val="bg1"/>
                  </w14:solidFill>
                </w14:textFill>
              </w:rPr>
              <w:t>日期</w:t>
            </w:r>
          </w:p>
        </w:tc>
        <w:tc>
          <w:tcPr>
            <w:tcW w:w="2949" w:type="pct"/>
            <w:gridSpan w:val="2"/>
            <w:tcBorders>
              <w:tl2br w:val="nil"/>
              <w:tr2bl w:val="nil"/>
            </w:tcBorders>
            <w:shd w:val="clear" w:color="auto" w:fill="9CC2E5"/>
            <w:noWrap w:val="0"/>
            <w:vAlign w:val="center"/>
          </w:tcPr>
          <w:p w14:paraId="19ACA933">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color w:val="FFFFFF" w:themeColor="background1"/>
                <w:sz w:val="24"/>
                <w:szCs w:val="24"/>
                <w14:textFill>
                  <w14:solidFill>
                    <w14:schemeClr w14:val="bg1"/>
                  </w14:solidFill>
                </w14:textFill>
              </w:rPr>
            </w:pPr>
            <w:r>
              <w:rPr>
                <w:rFonts w:hint="eastAsia" w:ascii="微软雅黑" w:hAnsi="微软雅黑" w:eastAsia="微软雅黑" w:cs="微软雅黑"/>
                <w:b/>
                <w:bCs/>
                <w:color w:val="FFFFFF" w:themeColor="background1"/>
                <w:kern w:val="0"/>
                <w:sz w:val="24"/>
                <w:szCs w:val="24"/>
                <w14:textFill>
                  <w14:solidFill>
                    <w14:schemeClr w14:val="bg1"/>
                  </w14:solidFill>
                </w14:textFill>
              </w:rPr>
              <w:t>行程</w:t>
            </w:r>
          </w:p>
        </w:tc>
        <w:tc>
          <w:tcPr>
            <w:tcW w:w="932" w:type="pct"/>
            <w:gridSpan w:val="2"/>
            <w:tcBorders>
              <w:tl2br w:val="nil"/>
              <w:tr2bl w:val="nil"/>
            </w:tcBorders>
            <w:shd w:val="clear" w:color="auto" w:fill="9CC2E5"/>
            <w:noWrap w:val="0"/>
            <w:vAlign w:val="center"/>
          </w:tcPr>
          <w:p w14:paraId="1E1C031C">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color w:val="FFFFFF" w:themeColor="background1"/>
                <w:sz w:val="24"/>
                <w:szCs w:val="24"/>
                <w14:textFill>
                  <w14:solidFill>
                    <w14:schemeClr w14:val="bg1"/>
                  </w14:solidFill>
                </w14:textFill>
              </w:rPr>
            </w:pPr>
            <w:r>
              <w:rPr>
                <w:rFonts w:hint="eastAsia" w:ascii="微软雅黑" w:hAnsi="微软雅黑" w:eastAsia="微软雅黑" w:cs="微软雅黑"/>
                <w:b/>
                <w:bCs/>
                <w:color w:val="FFFFFF" w:themeColor="background1"/>
                <w:kern w:val="0"/>
                <w:sz w:val="24"/>
                <w:szCs w:val="24"/>
                <w14:textFill>
                  <w14:solidFill>
                    <w14:schemeClr w14:val="bg1"/>
                  </w14:solidFill>
                </w14:textFill>
              </w:rPr>
              <w:t>用餐</w:t>
            </w:r>
          </w:p>
        </w:tc>
        <w:tc>
          <w:tcPr>
            <w:tcW w:w="698" w:type="pct"/>
            <w:tcBorders>
              <w:tl2br w:val="nil"/>
              <w:tr2bl w:val="nil"/>
            </w:tcBorders>
            <w:shd w:val="clear" w:color="auto" w:fill="9CC2E5"/>
            <w:noWrap w:val="0"/>
            <w:vAlign w:val="center"/>
          </w:tcPr>
          <w:p w14:paraId="624E0A28">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color w:val="FFFFFF" w:themeColor="background1"/>
                <w:sz w:val="24"/>
                <w:szCs w:val="24"/>
                <w14:textFill>
                  <w14:solidFill>
                    <w14:schemeClr w14:val="bg1"/>
                  </w14:solidFill>
                </w14:textFill>
              </w:rPr>
            </w:pPr>
            <w:r>
              <w:rPr>
                <w:rFonts w:hint="eastAsia" w:ascii="微软雅黑" w:hAnsi="微软雅黑" w:eastAsia="微软雅黑" w:cs="微软雅黑"/>
                <w:b/>
                <w:bCs/>
                <w:color w:val="FFFFFF" w:themeColor="background1"/>
                <w:kern w:val="0"/>
                <w:sz w:val="24"/>
                <w:szCs w:val="24"/>
                <w14:textFill>
                  <w14:solidFill>
                    <w14:schemeClr w14:val="bg1"/>
                  </w14:solidFill>
                </w14:textFill>
              </w:rPr>
              <w:t>住宿</w:t>
            </w:r>
          </w:p>
        </w:tc>
      </w:tr>
      <w:tr w14:paraId="71AE38C8">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207" w:hRule="atLeast"/>
        </w:trPr>
        <w:tc>
          <w:tcPr>
            <w:tcW w:w="419" w:type="pct"/>
            <w:tcBorders>
              <w:tl2br w:val="nil"/>
              <w:tr2bl w:val="nil"/>
            </w:tcBorders>
            <w:noWrap w:val="0"/>
            <w:vAlign w:val="center"/>
          </w:tcPr>
          <w:p w14:paraId="2ECFFD30">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D1</w:t>
            </w:r>
          </w:p>
        </w:tc>
        <w:tc>
          <w:tcPr>
            <w:tcW w:w="2949" w:type="pct"/>
            <w:gridSpan w:val="2"/>
            <w:tcBorders>
              <w:tl2br w:val="nil"/>
              <w:tr2bl w:val="nil"/>
            </w:tcBorders>
            <w:noWrap w:val="0"/>
            <w:vAlign w:val="center"/>
          </w:tcPr>
          <w:p w14:paraId="4F5005B4">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四川各地-</w:t>
            </w:r>
            <w:r>
              <w:rPr>
                <w:rFonts w:hint="eastAsia" w:ascii="微软雅黑" w:hAnsi="微软雅黑" w:eastAsia="微软雅黑" w:cs="微软雅黑"/>
                <w:b/>
                <w:bCs w:val="0"/>
                <w:color w:val="000000" w:themeColor="text1"/>
                <w:kern w:val="0"/>
                <w:sz w:val="28"/>
                <w:szCs w:val="28"/>
                <w14:textFill>
                  <w14:solidFill>
                    <w14:schemeClr w14:val="tx1"/>
                  </w14:solidFill>
                </w14:textFill>
              </w:rPr>
              <w:t>太原</w:t>
            </w:r>
          </w:p>
        </w:tc>
        <w:tc>
          <w:tcPr>
            <w:tcW w:w="932" w:type="pct"/>
            <w:gridSpan w:val="2"/>
            <w:tcBorders>
              <w:tl2br w:val="nil"/>
              <w:tr2bl w:val="nil"/>
            </w:tcBorders>
            <w:noWrap w:val="0"/>
            <w:vAlign w:val="top"/>
          </w:tcPr>
          <w:p w14:paraId="2CF6931D">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自理</w:t>
            </w:r>
          </w:p>
        </w:tc>
        <w:tc>
          <w:tcPr>
            <w:tcW w:w="698" w:type="pct"/>
            <w:tcBorders>
              <w:tl2br w:val="nil"/>
              <w:tr2bl w:val="nil"/>
            </w:tcBorders>
            <w:noWrap w:val="0"/>
            <w:vAlign w:val="top"/>
          </w:tcPr>
          <w:p w14:paraId="625ED452">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太原</w:t>
            </w:r>
          </w:p>
        </w:tc>
      </w:tr>
      <w:tr w14:paraId="17279DC1">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430" w:hRule="atLeast"/>
        </w:trPr>
        <w:tc>
          <w:tcPr>
            <w:tcW w:w="419" w:type="pct"/>
            <w:tcBorders>
              <w:tl2br w:val="nil"/>
              <w:tr2bl w:val="nil"/>
            </w:tcBorders>
            <w:noWrap w:val="0"/>
            <w:vAlign w:val="center"/>
          </w:tcPr>
          <w:p w14:paraId="143D4E75">
            <w:pPr>
              <w:keepNext w:val="0"/>
              <w:keepLines w:val="0"/>
              <w:pageBreakBefore w:val="0"/>
              <w:widowControl w:val="0"/>
              <w:kinsoku/>
              <w:wordWrap/>
              <w:overflowPunct/>
              <w:autoSpaceDE/>
              <w:autoSpaceDN/>
              <w:bidi w:val="0"/>
              <w:adjustRightInd w:val="0"/>
              <w:snapToGrid w:val="0"/>
              <w:spacing w:line="240" w:lineRule="auto"/>
              <w:ind w:right="0" w:rightChars="0"/>
              <w:jc w:val="center"/>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kern w:val="0"/>
                <w:sz w:val="28"/>
                <w:szCs w:val="28"/>
              </w:rPr>
              <w:t>D2</w:t>
            </w:r>
          </w:p>
        </w:tc>
        <w:tc>
          <w:tcPr>
            <w:tcW w:w="2949" w:type="pct"/>
            <w:gridSpan w:val="2"/>
            <w:tcBorders>
              <w:tl2br w:val="nil"/>
              <w:tr2bl w:val="nil"/>
            </w:tcBorders>
            <w:noWrap w:val="0"/>
            <w:vAlign w:val="center"/>
          </w:tcPr>
          <w:p w14:paraId="756E5136">
            <w:pPr>
              <w:keepNext w:val="0"/>
              <w:keepLines w:val="0"/>
              <w:pageBreakBefore w:val="0"/>
              <w:widowControl w:val="0"/>
              <w:kinsoku/>
              <w:wordWrap/>
              <w:overflowPunct/>
              <w:autoSpaceDE/>
              <w:autoSpaceDN/>
              <w:bidi w:val="0"/>
              <w:adjustRightInd w:val="0"/>
              <w:snapToGrid w:val="0"/>
              <w:spacing w:line="240" w:lineRule="auto"/>
              <w:ind w:right="0" w:rightChars="0"/>
              <w:jc w:val="both"/>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kern w:val="0"/>
                <w:sz w:val="28"/>
                <w:szCs w:val="28"/>
              </w:rPr>
              <w:t>太原</w:t>
            </w:r>
            <w:r>
              <w:rPr>
                <w:rFonts w:hint="eastAsia" w:ascii="微软雅黑" w:hAnsi="微软雅黑" w:eastAsia="微软雅黑" w:cs="微软雅黑"/>
                <w:b/>
                <w:bCs w:val="0"/>
                <w:kern w:val="0"/>
                <w:sz w:val="28"/>
                <w:szCs w:val="28"/>
                <w:lang w:val="en-US" w:eastAsia="zh-CN"/>
              </w:rPr>
              <w:t>-大同：雁门关，应县木塔，云冈石窟</w:t>
            </w:r>
          </w:p>
        </w:tc>
        <w:tc>
          <w:tcPr>
            <w:tcW w:w="932" w:type="pct"/>
            <w:gridSpan w:val="2"/>
            <w:tcBorders>
              <w:tl2br w:val="nil"/>
              <w:tr2bl w:val="nil"/>
            </w:tcBorders>
            <w:noWrap w:val="0"/>
            <w:vAlign w:val="top"/>
          </w:tcPr>
          <w:p w14:paraId="76B8E820">
            <w:pPr>
              <w:keepNext w:val="0"/>
              <w:keepLines w:val="0"/>
              <w:pageBreakBefore w:val="0"/>
              <w:widowControl w:val="0"/>
              <w:kinsoku/>
              <w:wordWrap/>
              <w:overflowPunct/>
              <w:autoSpaceDE/>
              <w:autoSpaceDN/>
              <w:bidi w:val="0"/>
              <w:adjustRightInd w:val="0"/>
              <w:snapToGrid w:val="0"/>
              <w:spacing w:line="240" w:lineRule="auto"/>
              <w:ind w:right="0" w:rightChars="0"/>
              <w:jc w:val="center"/>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kern w:val="0"/>
                <w:sz w:val="28"/>
                <w:szCs w:val="28"/>
              </w:rPr>
              <w:t>早</w:t>
            </w:r>
            <w:r>
              <w:rPr>
                <w:rFonts w:hint="eastAsia" w:ascii="微软雅黑" w:hAnsi="微软雅黑" w:eastAsia="微软雅黑" w:cs="微软雅黑"/>
                <w:b/>
                <w:bCs w:val="0"/>
                <w:kern w:val="0"/>
                <w:sz w:val="28"/>
                <w:szCs w:val="28"/>
                <w:lang w:eastAsia="zh-CN"/>
              </w:rPr>
              <w:t>中晚</w:t>
            </w:r>
          </w:p>
        </w:tc>
        <w:tc>
          <w:tcPr>
            <w:tcW w:w="698" w:type="pct"/>
            <w:tcBorders>
              <w:tl2br w:val="nil"/>
              <w:tr2bl w:val="nil"/>
            </w:tcBorders>
            <w:noWrap w:val="0"/>
            <w:vAlign w:val="top"/>
          </w:tcPr>
          <w:p w14:paraId="17A8F37C">
            <w:pPr>
              <w:keepNext w:val="0"/>
              <w:keepLines w:val="0"/>
              <w:pageBreakBefore w:val="0"/>
              <w:widowControl w:val="0"/>
              <w:kinsoku/>
              <w:wordWrap/>
              <w:overflowPunct/>
              <w:autoSpaceDE/>
              <w:autoSpaceDN/>
              <w:bidi w:val="0"/>
              <w:adjustRightInd w:val="0"/>
              <w:snapToGrid w:val="0"/>
              <w:spacing w:line="240" w:lineRule="auto"/>
              <w:ind w:right="0" w:rightChars="0"/>
              <w:jc w:val="center"/>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kern w:val="0"/>
                <w:sz w:val="28"/>
                <w:szCs w:val="28"/>
                <w:lang w:val="en-US" w:eastAsia="zh-CN"/>
              </w:rPr>
              <w:t>大同</w:t>
            </w:r>
          </w:p>
        </w:tc>
      </w:tr>
      <w:tr w14:paraId="7BC70309">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73" w:hRule="atLeast"/>
        </w:trPr>
        <w:tc>
          <w:tcPr>
            <w:tcW w:w="419" w:type="pct"/>
            <w:tcBorders>
              <w:tl2br w:val="nil"/>
              <w:tr2bl w:val="nil"/>
            </w:tcBorders>
            <w:noWrap w:val="0"/>
            <w:vAlign w:val="center"/>
          </w:tcPr>
          <w:p w14:paraId="23E6E7E5">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D3</w:t>
            </w:r>
          </w:p>
        </w:tc>
        <w:tc>
          <w:tcPr>
            <w:tcW w:w="2949" w:type="pct"/>
            <w:gridSpan w:val="2"/>
            <w:tcBorders>
              <w:tl2br w:val="nil"/>
              <w:tr2bl w:val="nil"/>
            </w:tcBorders>
            <w:noWrap w:val="0"/>
            <w:vAlign w:val="center"/>
          </w:tcPr>
          <w:p w14:paraId="5AB99168">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大同-五台山：悬空寺首道，五台山寺庙群</w:t>
            </w:r>
          </w:p>
        </w:tc>
        <w:tc>
          <w:tcPr>
            <w:tcW w:w="932" w:type="pct"/>
            <w:gridSpan w:val="2"/>
            <w:tcBorders>
              <w:tl2br w:val="nil"/>
              <w:tr2bl w:val="nil"/>
            </w:tcBorders>
            <w:noWrap w:val="0"/>
            <w:vAlign w:val="top"/>
          </w:tcPr>
          <w:p w14:paraId="4EA04E9B">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sz w:val="28"/>
                <w:szCs w:val="28"/>
                <w14:textFill>
                  <w14:solidFill>
                    <w14:schemeClr w14:val="tx1"/>
                  </w14:solidFill>
                </w14:textFill>
              </w:rPr>
              <w:t>早</w:t>
            </w: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中晚</w:t>
            </w:r>
          </w:p>
        </w:tc>
        <w:tc>
          <w:tcPr>
            <w:tcW w:w="698" w:type="pct"/>
            <w:tcBorders>
              <w:tl2br w:val="nil"/>
              <w:tr2bl w:val="nil"/>
            </w:tcBorders>
            <w:noWrap w:val="0"/>
            <w:vAlign w:val="top"/>
          </w:tcPr>
          <w:p w14:paraId="46D0B2C2">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忻州</w:t>
            </w:r>
          </w:p>
        </w:tc>
      </w:tr>
      <w:tr w14:paraId="128D0D82">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3" w:hRule="atLeast"/>
        </w:trPr>
        <w:tc>
          <w:tcPr>
            <w:tcW w:w="419" w:type="pct"/>
            <w:tcBorders>
              <w:tl2br w:val="nil"/>
              <w:tr2bl w:val="nil"/>
            </w:tcBorders>
            <w:noWrap w:val="0"/>
            <w:vAlign w:val="center"/>
          </w:tcPr>
          <w:p w14:paraId="504C3844">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D4</w:t>
            </w:r>
          </w:p>
        </w:tc>
        <w:tc>
          <w:tcPr>
            <w:tcW w:w="2949" w:type="pct"/>
            <w:gridSpan w:val="2"/>
            <w:tcBorders>
              <w:tl2br w:val="nil"/>
              <w:tr2bl w:val="nil"/>
            </w:tcBorders>
            <w:noWrap w:val="0"/>
            <w:vAlign w:val="center"/>
          </w:tcPr>
          <w:p w14:paraId="41A112D6">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kern w:val="2"/>
                <w:sz w:val="28"/>
                <w:szCs w:val="28"/>
                <w:lang w:val="en-US" w:eastAsia="zh-CN" w:bidi="ar-SA"/>
              </w:rPr>
              <w:t>忻州-平遥：晋祠，乔家大院</w:t>
            </w:r>
          </w:p>
        </w:tc>
        <w:tc>
          <w:tcPr>
            <w:tcW w:w="932" w:type="pct"/>
            <w:gridSpan w:val="2"/>
            <w:tcBorders>
              <w:tl2br w:val="nil"/>
              <w:tr2bl w:val="nil"/>
            </w:tcBorders>
            <w:noWrap w:val="0"/>
            <w:vAlign w:val="top"/>
          </w:tcPr>
          <w:p w14:paraId="36B1A31C">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sz w:val="28"/>
                <w:szCs w:val="28"/>
                <w14:textFill>
                  <w14:solidFill>
                    <w14:schemeClr w14:val="tx1"/>
                  </w14:solidFill>
                </w14:textFill>
              </w:rPr>
              <w:t>早</w:t>
            </w: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中</w:t>
            </w:r>
          </w:p>
        </w:tc>
        <w:tc>
          <w:tcPr>
            <w:tcW w:w="698" w:type="pct"/>
            <w:tcBorders>
              <w:tl2br w:val="nil"/>
              <w:tr2bl w:val="nil"/>
            </w:tcBorders>
            <w:noWrap w:val="0"/>
            <w:vAlign w:val="top"/>
          </w:tcPr>
          <w:p w14:paraId="6E79750B">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平遥</w:t>
            </w:r>
          </w:p>
        </w:tc>
      </w:tr>
      <w:tr w14:paraId="2FB89F6B">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38" w:hRule="atLeast"/>
        </w:trPr>
        <w:tc>
          <w:tcPr>
            <w:tcW w:w="419" w:type="pct"/>
            <w:tcBorders>
              <w:tl2br w:val="nil"/>
              <w:tr2bl w:val="nil"/>
            </w:tcBorders>
            <w:noWrap w:val="0"/>
            <w:vAlign w:val="center"/>
          </w:tcPr>
          <w:p w14:paraId="5E9063A1">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D5</w:t>
            </w:r>
          </w:p>
        </w:tc>
        <w:tc>
          <w:tcPr>
            <w:tcW w:w="2949" w:type="pct"/>
            <w:gridSpan w:val="2"/>
            <w:tcBorders>
              <w:tl2br w:val="nil"/>
              <w:tr2bl w:val="nil"/>
            </w:tcBorders>
            <w:noWrap w:val="0"/>
            <w:vAlign w:val="center"/>
          </w:tcPr>
          <w:p w14:paraId="15F9DEFC">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平遥古城</w:t>
            </w: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w:t>
            </w:r>
            <w:r>
              <w:rPr>
                <w:rFonts w:hint="eastAsia" w:ascii="微软雅黑" w:hAnsi="微软雅黑" w:eastAsia="微软雅黑" w:cs="微软雅黑"/>
                <w:b/>
                <w:bCs w:val="0"/>
                <w:color w:val="000000" w:themeColor="text1"/>
                <w:kern w:val="0"/>
                <w:sz w:val="28"/>
                <w:szCs w:val="28"/>
                <w:lang w:eastAsia="zh-CN"/>
                <w14:textFill>
                  <w14:solidFill>
                    <w14:schemeClr w14:val="tx1"/>
                  </w14:solidFill>
                </w14:textFill>
              </w:rPr>
              <w:t>壶口瀑布，</w:t>
            </w: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平遥古城，壶口瀑布</w:t>
            </w:r>
          </w:p>
        </w:tc>
        <w:tc>
          <w:tcPr>
            <w:tcW w:w="932" w:type="pct"/>
            <w:gridSpan w:val="2"/>
            <w:tcBorders>
              <w:tl2br w:val="nil"/>
              <w:tr2bl w:val="nil"/>
            </w:tcBorders>
            <w:noWrap w:val="0"/>
            <w:vAlign w:val="top"/>
          </w:tcPr>
          <w:p w14:paraId="7C81F1B9">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sz w:val="28"/>
                <w:szCs w:val="28"/>
                <w14:textFill>
                  <w14:solidFill>
                    <w14:schemeClr w14:val="tx1"/>
                  </w14:solidFill>
                </w14:textFill>
              </w:rPr>
              <w:t>早</w:t>
            </w: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中晚</w:t>
            </w:r>
          </w:p>
        </w:tc>
        <w:tc>
          <w:tcPr>
            <w:tcW w:w="698" w:type="pct"/>
            <w:tcBorders>
              <w:tl2br w:val="nil"/>
              <w:tr2bl w:val="nil"/>
            </w:tcBorders>
            <w:noWrap w:val="0"/>
            <w:vAlign w:val="top"/>
          </w:tcPr>
          <w:p w14:paraId="45E14122">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临汾</w:t>
            </w:r>
          </w:p>
        </w:tc>
      </w:tr>
      <w:tr w14:paraId="599C3D5A">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38" w:hRule="atLeast"/>
        </w:trPr>
        <w:tc>
          <w:tcPr>
            <w:tcW w:w="419" w:type="pct"/>
            <w:tcBorders>
              <w:tl2br w:val="nil"/>
              <w:tr2bl w:val="nil"/>
            </w:tcBorders>
            <w:noWrap w:val="0"/>
            <w:vAlign w:val="center"/>
          </w:tcPr>
          <w:p w14:paraId="466B1D57">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D6</w:t>
            </w:r>
          </w:p>
        </w:tc>
        <w:tc>
          <w:tcPr>
            <w:tcW w:w="2949" w:type="pct"/>
            <w:gridSpan w:val="2"/>
            <w:tcBorders>
              <w:tl2br w:val="nil"/>
              <w:tr2bl w:val="nil"/>
            </w:tcBorders>
            <w:noWrap w:val="0"/>
            <w:vAlign w:val="center"/>
          </w:tcPr>
          <w:p w14:paraId="1714796E">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color w:val="000000" w:themeColor="text1"/>
                <w:kern w:val="0"/>
                <w:sz w:val="28"/>
                <w:szCs w:val="28"/>
                <w:lang w:val="en-US"/>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临汾-太原，大槐树，王家大院</w:t>
            </w:r>
          </w:p>
        </w:tc>
        <w:tc>
          <w:tcPr>
            <w:tcW w:w="932" w:type="pct"/>
            <w:gridSpan w:val="2"/>
            <w:tcBorders>
              <w:tl2br w:val="nil"/>
              <w:tr2bl w:val="nil"/>
            </w:tcBorders>
            <w:noWrap w:val="0"/>
            <w:vAlign w:val="top"/>
          </w:tcPr>
          <w:p w14:paraId="46E1F1EF">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0000" w:themeColor="text1"/>
                <w:sz w:val="28"/>
                <w:szCs w:val="28"/>
                <w:lang w:eastAsia="zh-CN"/>
                <w14:textFill>
                  <w14:solidFill>
                    <w14:schemeClr w14:val="tx1"/>
                  </w14:solidFill>
                </w14:textFill>
              </w:rPr>
            </w:pP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早中</w:t>
            </w:r>
          </w:p>
        </w:tc>
        <w:tc>
          <w:tcPr>
            <w:tcW w:w="698" w:type="pct"/>
            <w:tcBorders>
              <w:tl2br w:val="nil"/>
              <w:tr2bl w:val="nil"/>
            </w:tcBorders>
            <w:noWrap w:val="0"/>
            <w:vAlign w:val="top"/>
          </w:tcPr>
          <w:p w14:paraId="6E468E8E">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default"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太原</w:t>
            </w:r>
          </w:p>
        </w:tc>
      </w:tr>
      <w:tr w14:paraId="74075F3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38" w:hRule="atLeast"/>
        </w:trPr>
        <w:tc>
          <w:tcPr>
            <w:tcW w:w="419" w:type="pct"/>
            <w:tcBorders>
              <w:tl2br w:val="nil"/>
              <w:tr2bl w:val="nil"/>
            </w:tcBorders>
            <w:noWrap w:val="0"/>
            <w:vAlign w:val="center"/>
          </w:tcPr>
          <w:p w14:paraId="4FC78F53">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default"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D7</w:t>
            </w:r>
          </w:p>
        </w:tc>
        <w:tc>
          <w:tcPr>
            <w:tcW w:w="2949" w:type="pct"/>
            <w:gridSpan w:val="2"/>
            <w:tcBorders>
              <w:tl2br w:val="nil"/>
              <w:tr2bl w:val="nil"/>
            </w:tcBorders>
            <w:noWrap w:val="0"/>
            <w:vAlign w:val="center"/>
          </w:tcPr>
          <w:p w14:paraId="49377ADB">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default"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太原送站返程</w:t>
            </w:r>
          </w:p>
        </w:tc>
        <w:tc>
          <w:tcPr>
            <w:tcW w:w="932" w:type="pct"/>
            <w:gridSpan w:val="2"/>
            <w:tcBorders>
              <w:tl2br w:val="nil"/>
              <w:tr2bl w:val="nil"/>
            </w:tcBorders>
            <w:noWrap w:val="0"/>
            <w:vAlign w:val="top"/>
          </w:tcPr>
          <w:p w14:paraId="5411AF69">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default" w:ascii="微软雅黑" w:hAnsi="微软雅黑" w:eastAsia="微软雅黑" w:cs="微软雅黑"/>
                <w:b/>
                <w:bCs w:val="0"/>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sz w:val="28"/>
                <w:szCs w:val="28"/>
                <w:lang w:val="en-US" w:eastAsia="zh-CN"/>
                <w14:textFill>
                  <w14:solidFill>
                    <w14:schemeClr w14:val="tx1"/>
                  </w14:solidFill>
                </w14:textFill>
              </w:rPr>
              <w:t>早</w:t>
            </w:r>
          </w:p>
        </w:tc>
        <w:tc>
          <w:tcPr>
            <w:tcW w:w="698" w:type="pct"/>
            <w:tcBorders>
              <w:tl2br w:val="nil"/>
              <w:tr2bl w:val="nil"/>
            </w:tcBorders>
            <w:noWrap w:val="0"/>
            <w:vAlign w:val="top"/>
          </w:tcPr>
          <w:p w14:paraId="65BE1086">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default"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无</w:t>
            </w:r>
          </w:p>
        </w:tc>
      </w:tr>
      <w:tr w14:paraId="25B936F0">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3369" w:type="pct"/>
            <w:gridSpan w:val="3"/>
            <w:tcBorders>
              <w:tl2br w:val="nil"/>
              <w:tr2bl w:val="nil"/>
            </w:tcBorders>
            <w:shd w:val="clear" w:color="auto" w:fill="BDD6EE"/>
            <w:noWrap w:val="0"/>
            <w:vAlign w:val="top"/>
          </w:tcPr>
          <w:p w14:paraId="621E9210">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rPr>
              <w:t>D1</w:t>
            </w:r>
            <w:r>
              <w:rPr>
                <w:rFonts w:hint="eastAsia" w:ascii="微软雅黑" w:hAnsi="微软雅黑" w:eastAsia="微软雅黑" w:cs="微软雅黑"/>
                <w:b/>
                <w:bCs w:val="0"/>
                <w:sz w:val="28"/>
                <w:szCs w:val="28"/>
                <w:lang w:val="en-US" w:eastAsia="zh-CN"/>
              </w:rPr>
              <w:t xml:space="preserve"> 四川各地—太原</w:t>
            </w:r>
          </w:p>
        </w:tc>
        <w:tc>
          <w:tcPr>
            <w:tcW w:w="932" w:type="pct"/>
            <w:gridSpan w:val="2"/>
            <w:tcBorders>
              <w:tl2br w:val="nil"/>
              <w:tr2bl w:val="nil"/>
            </w:tcBorders>
            <w:shd w:val="clear" w:color="auto" w:fill="BDD6EE"/>
            <w:noWrap w:val="0"/>
            <w:vAlign w:val="top"/>
          </w:tcPr>
          <w:p w14:paraId="39B7B586">
            <w:pPr>
              <w:keepNext w:val="0"/>
              <w:keepLines w:val="0"/>
              <w:pageBreakBefore w:val="0"/>
              <w:widowControl w:val="0"/>
              <w:kinsoku/>
              <w:wordWrap/>
              <w:overflowPunct/>
              <w:autoSpaceDN/>
              <w:bidi w:val="0"/>
              <w:snapToGrid w:val="0"/>
              <w:spacing w:line="240" w:lineRule="atLeast"/>
              <w:jc w:val="center"/>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rPr>
              <w:t>餐：自理</w:t>
            </w:r>
          </w:p>
        </w:tc>
        <w:tc>
          <w:tcPr>
            <w:tcW w:w="698" w:type="pct"/>
            <w:tcBorders>
              <w:tl2br w:val="nil"/>
              <w:tr2bl w:val="nil"/>
            </w:tcBorders>
            <w:shd w:val="clear" w:color="auto" w:fill="BDD6EE"/>
            <w:noWrap w:val="0"/>
            <w:vAlign w:val="top"/>
          </w:tcPr>
          <w:p w14:paraId="58A64110">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rPr>
            </w:pPr>
            <w:r>
              <w:rPr>
                <w:rFonts w:hint="eastAsia" w:ascii="微软雅黑" w:hAnsi="微软雅黑" w:eastAsia="微软雅黑" w:cs="微软雅黑"/>
                <w:b/>
                <w:bCs w:val="0"/>
                <w:sz w:val="28"/>
                <w:szCs w:val="28"/>
              </w:rPr>
              <w:t>宿：</w:t>
            </w:r>
            <w:r>
              <w:rPr>
                <w:rFonts w:hint="eastAsia" w:ascii="微软雅黑" w:hAnsi="微软雅黑" w:eastAsia="微软雅黑" w:cs="微软雅黑"/>
                <w:b/>
                <w:bCs w:val="0"/>
                <w:sz w:val="28"/>
                <w:szCs w:val="28"/>
                <w:lang w:eastAsia="zh-CN"/>
              </w:rPr>
              <w:t>太原</w:t>
            </w:r>
          </w:p>
        </w:tc>
      </w:tr>
      <w:tr w14:paraId="6CBB15A0">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2119F6B7">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交通信息</w:t>
            </w:r>
            <w:r>
              <w:rPr>
                <w:rFonts w:hint="eastAsia" w:ascii="微软雅黑" w:hAnsi="微软雅黑" w:eastAsia="微软雅黑" w:cs="微软雅黑"/>
                <w:color w:val="auto"/>
                <w:kern w:val="2"/>
                <w:sz w:val="24"/>
                <w:szCs w:val="24"/>
                <w:lang w:val="en-US" w:eastAsia="zh-CN" w:bidi="ar-SA"/>
              </w:rPr>
              <w:t>】：出行当天，您需要自行办理进站/登机手续，前往这次的旅游目的地【山西太原】。司机师傅会在出发前一天联系您确认交通时间，根据您的航班抵达时间，安排专车接站/接机前往下榻酒店。</w:t>
            </w:r>
          </w:p>
          <w:p w14:paraId="7F2127F0">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出团信息</w:t>
            </w:r>
            <w:r>
              <w:rPr>
                <w:rFonts w:hint="eastAsia" w:ascii="微软雅黑" w:hAnsi="微软雅黑" w:eastAsia="微软雅黑" w:cs="微软雅黑"/>
                <w:color w:val="auto"/>
                <w:kern w:val="2"/>
                <w:sz w:val="24"/>
                <w:szCs w:val="24"/>
                <w:lang w:val="en-US" w:eastAsia="zh-CN" w:bidi="ar-SA"/>
              </w:rPr>
              <w:t>】：出行务必带好有效身份证件及优惠证件（学生证、军官证、残疾证、记者证等）</w:t>
            </w:r>
          </w:p>
          <w:p w14:paraId="07A8A617">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游玩信息</w:t>
            </w:r>
            <w:r>
              <w:rPr>
                <w:rFonts w:hint="eastAsia" w:ascii="微软雅黑" w:hAnsi="微软雅黑" w:eastAsia="微软雅黑" w:cs="微软雅黑"/>
                <w:color w:val="auto"/>
                <w:kern w:val="2"/>
                <w:sz w:val="24"/>
                <w:szCs w:val="24"/>
                <w:lang w:val="en-US" w:eastAsia="zh-CN" w:bidi="ar-SA"/>
              </w:rPr>
              <w:t>】：抵达当日无统一行程安排，如您抵达的时间较早，可自行选择前往以下推荐景点游览，仅作参考。自由活动期间，请注意人身财产安全，当地出租车起步价为8元。</w:t>
            </w:r>
          </w:p>
          <w:p w14:paraId="3DA775DF">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【山西博物院】和【晋商博物院】实行“限量、预约”政策，官方公众号提前三天开放预约（每周一闭馆，无法参观）。请自行操作预约（如需导游协助，请提前沟通，我们会协助您在公众号上尝试预约）</w:t>
            </w:r>
          </w:p>
          <w:p w14:paraId="12D039BF">
            <w:pPr>
              <w:keepNext w:val="0"/>
              <w:keepLines w:val="0"/>
              <w:pageBreakBefore w:val="0"/>
              <w:widowControl w:val="0"/>
              <w:tabs>
                <w:tab w:val="left" w:pos="2977"/>
              </w:tabs>
              <w:kinsoku/>
              <w:wordWrap/>
              <w:overflowPunct/>
              <w:topLinePunct w:val="0"/>
              <w:autoSpaceDE/>
              <w:autoSpaceDN/>
              <w:bidi w:val="0"/>
              <w:adjustRightInd/>
              <w:snapToGrid w:val="0"/>
              <w:spacing w:line="240" w:lineRule="atLeast"/>
              <w:ind w:left="-13" w:leftChars="-6" w:firstLine="14" w:firstLineChars="6"/>
              <w:jc w:val="left"/>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b/>
                <w:color w:val="C00000"/>
                <w:sz w:val="24"/>
                <w:szCs w:val="24"/>
                <w:lang w:val="en-US" w:eastAsia="zh-CN"/>
              </w:rPr>
              <w:t>备注：自由活动期间属于客人自行行为，发生一切问题与旅行社无关。</w:t>
            </w:r>
          </w:p>
          <w:p w14:paraId="5D04C51C">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温馨提示</w:t>
            </w:r>
            <w:r>
              <w:rPr>
                <w:rFonts w:hint="eastAsia" w:ascii="微软雅黑" w:hAnsi="微软雅黑" w:eastAsia="微软雅黑" w:cs="微软雅黑"/>
                <w:color w:val="auto"/>
                <w:kern w:val="2"/>
                <w:sz w:val="24"/>
                <w:szCs w:val="24"/>
                <w:lang w:val="en-US" w:eastAsia="zh-CN" w:bidi="ar-SA"/>
              </w:rPr>
              <w:t>】：山西早晚温差较大，建议出行带一件外套，防止受凉；游览步行为主，建议穿轻便的鞋服；气候干燥，要及时补充水分，夏季天气炎热，请带好防晒霜，太阳镜，水杯等生活用品。提前祝您旅途愉快！</w:t>
            </w:r>
          </w:p>
          <w:p w14:paraId="701BCCB7">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好吃的参考：太原食品一条街（小吃街）、河东颐祥阁（晋南菜精选）、郝刚刚羊杂店（当地特色），清和园头脑、认一力烧卖（太原人的冬季专属早餐哦）。</w:t>
            </w:r>
          </w:p>
          <w:p w14:paraId="2F195973">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rPr>
            </w:pPr>
            <w:r>
              <w:rPr>
                <w:rFonts w:hint="eastAsia" w:ascii="微软雅黑" w:hAnsi="微软雅黑" w:eastAsia="微软雅黑" w:cs="微软雅黑"/>
                <w:bCs/>
                <w:color w:val="00B050"/>
                <w:sz w:val="24"/>
                <w:szCs w:val="24"/>
              </w:rPr>
              <w:t>【提示】出发前请携带有效期内的身份证件原件（以备住宿及火车站验票所需），并携带旅行社提供的出团通知及游览行程；务必提供准确的联系方式，并保持手机开机状态；以便与您取得联系。</w:t>
            </w:r>
            <w:r>
              <w:rPr>
                <w:rFonts w:hint="eastAsia" w:ascii="微软雅黑" w:hAnsi="微软雅黑" w:eastAsia="微软雅黑" w:cs="微软雅黑"/>
                <w:b/>
                <w:color w:val="C00000"/>
                <w:sz w:val="24"/>
                <w:szCs w:val="24"/>
                <w:lang w:val="en-US" w:eastAsia="zh-CN"/>
              </w:rPr>
              <w:t xml:space="preserve"> </w:t>
            </w:r>
          </w:p>
        </w:tc>
      </w:tr>
      <w:tr w14:paraId="3FAB0343">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60" w:hRule="atLeast"/>
        </w:trPr>
        <w:tc>
          <w:tcPr>
            <w:tcW w:w="3369" w:type="pct"/>
            <w:gridSpan w:val="3"/>
            <w:tcBorders>
              <w:tl2br w:val="nil"/>
              <w:tr2bl w:val="nil"/>
            </w:tcBorders>
            <w:shd w:val="clear" w:color="auto" w:fill="BDD6EE"/>
            <w:noWrap w:val="0"/>
            <w:vAlign w:val="top"/>
          </w:tcPr>
          <w:p w14:paraId="2DF61FA8">
            <w:pPr>
              <w:keepNext w:val="0"/>
              <w:keepLines w:val="0"/>
              <w:pageBreakBefore w:val="0"/>
              <w:widowControl w:val="0"/>
              <w:kinsoku/>
              <w:wordWrap/>
              <w:overflowPunct/>
              <w:autoSpaceDN/>
              <w:bidi w:val="0"/>
              <w:snapToGrid w:val="0"/>
              <w:spacing w:line="240" w:lineRule="atLeast"/>
              <w:ind w:left="422" w:hanging="560" w:hangingChars="200"/>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D</w:t>
            </w:r>
            <w:r>
              <w:rPr>
                <w:rFonts w:hint="eastAsia" w:ascii="微软雅黑" w:hAnsi="微软雅黑" w:eastAsia="微软雅黑" w:cs="微软雅黑"/>
                <w:b/>
                <w:bCs/>
                <w:sz w:val="28"/>
                <w:szCs w:val="28"/>
              </w:rPr>
              <w:t>2</w:t>
            </w:r>
            <w:r>
              <w:rPr>
                <w:rFonts w:hint="eastAsia" w:ascii="微软雅黑" w:hAnsi="微软雅黑" w:eastAsia="微软雅黑" w:cs="微软雅黑"/>
                <w:b/>
                <w:bCs/>
                <w:sz w:val="28"/>
                <w:szCs w:val="28"/>
                <w:lang w:val="en-US" w:eastAsia="zh-CN"/>
              </w:rPr>
              <w:t xml:space="preserve"> </w:t>
            </w:r>
            <w:r>
              <w:rPr>
                <w:rFonts w:hint="eastAsia" w:ascii="微软雅黑" w:hAnsi="微软雅黑" w:eastAsia="微软雅黑" w:cs="微软雅黑"/>
                <w:b/>
                <w:sz w:val="28"/>
                <w:szCs w:val="28"/>
              </w:rPr>
              <w:t>太原—</w:t>
            </w:r>
            <w:r>
              <w:rPr>
                <w:rFonts w:hint="eastAsia" w:ascii="微软雅黑" w:hAnsi="微软雅黑" w:eastAsia="微软雅黑" w:cs="微软雅黑"/>
                <w:b/>
                <w:sz w:val="28"/>
                <w:szCs w:val="28"/>
                <w:lang w:val="en-US" w:eastAsia="zh-CN"/>
              </w:rPr>
              <w:t>雁门关—应县木塔—云冈石窟</w:t>
            </w:r>
          </w:p>
        </w:tc>
        <w:tc>
          <w:tcPr>
            <w:tcW w:w="932" w:type="pct"/>
            <w:gridSpan w:val="2"/>
            <w:tcBorders>
              <w:tl2br w:val="nil"/>
              <w:tr2bl w:val="nil"/>
            </w:tcBorders>
            <w:shd w:val="clear" w:color="auto" w:fill="BDD6EE"/>
            <w:noWrap w:val="0"/>
            <w:vAlign w:val="top"/>
          </w:tcPr>
          <w:p w14:paraId="226E1C44">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餐：</w:t>
            </w:r>
            <w:r>
              <w:rPr>
                <w:rFonts w:hint="eastAsia" w:ascii="微软雅黑" w:hAnsi="微软雅黑" w:eastAsia="微软雅黑" w:cs="微软雅黑"/>
                <w:b/>
                <w:sz w:val="28"/>
                <w:szCs w:val="28"/>
                <w:lang w:eastAsia="zh-CN"/>
              </w:rPr>
              <w:t>早中晚</w:t>
            </w:r>
          </w:p>
        </w:tc>
        <w:tc>
          <w:tcPr>
            <w:tcW w:w="698" w:type="pct"/>
            <w:tcBorders>
              <w:tl2br w:val="nil"/>
              <w:tr2bl w:val="nil"/>
            </w:tcBorders>
            <w:shd w:val="clear" w:color="auto" w:fill="BDD6EE"/>
            <w:noWrap w:val="0"/>
            <w:vAlign w:val="top"/>
          </w:tcPr>
          <w:p w14:paraId="2F4C2E30">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val="en-US" w:eastAsia="zh-CN"/>
              </w:rPr>
              <w:t>大同</w:t>
            </w:r>
          </w:p>
        </w:tc>
      </w:tr>
      <w:tr w14:paraId="31AD73F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2592" w:hRule="atLeast"/>
        </w:trPr>
        <w:tc>
          <w:tcPr>
            <w:tcW w:w="5000" w:type="pct"/>
            <w:gridSpan w:val="6"/>
            <w:tcBorders>
              <w:tl2br w:val="nil"/>
              <w:tr2bl w:val="nil"/>
            </w:tcBorders>
            <w:noWrap w:val="0"/>
            <w:vAlign w:val="top"/>
          </w:tcPr>
          <w:p w14:paraId="7A24CD55">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【雁门关】</w:t>
            </w:r>
            <w:r>
              <w:rPr>
                <w:rFonts w:hint="eastAsia" w:ascii="微软雅黑" w:hAnsi="微软雅黑" w:eastAsia="微软雅黑" w:cs="微软雅黑"/>
                <w:b/>
                <w:bCs w:val="0"/>
                <w:sz w:val="24"/>
                <w:szCs w:val="24"/>
                <w:lang w:val="en-US" w:eastAsia="zh-CN"/>
              </w:rPr>
              <w:t>（游览时间约1.5小时，电瓶车10元/人敬请自理）</w:t>
            </w:r>
            <w:r>
              <w:rPr>
                <w:rFonts w:hint="eastAsia" w:ascii="微软雅黑" w:hAnsi="微软雅黑" w:eastAsia="微软雅黑" w:cs="微软雅黑"/>
                <w:b w:val="0"/>
                <w:bCs w:val="0"/>
                <w:color w:val="auto"/>
                <w:sz w:val="24"/>
                <w:szCs w:val="24"/>
                <w:lang w:val="en-US" w:eastAsia="zh-CN"/>
              </w:rPr>
              <w:t>坐落于</w:t>
            </w:r>
            <w:r>
              <w:rPr>
                <w:rFonts w:hint="eastAsia" w:ascii="微软雅黑" w:hAnsi="微软雅黑" w:eastAsia="微软雅黑" w:cs="微软雅黑"/>
                <w:color w:val="auto"/>
                <w:sz w:val="24"/>
                <w:szCs w:val="24"/>
                <w:lang w:val="en-US" w:eastAsia="zh-CN"/>
              </w:rPr>
              <w:t>代州古城北部勾注山脊。南控中原，北扼漠原，是中国古代关隘规模宏伟的军事防御工程。上古称北陵、西陉，战国列称九寨之首，南北朝列称北庭三关，明代列称山西内三关。历称勾注塞、西 关、西陉关，向以关山雄固，北塞门户著名，是中国长城文化、关隘文化之瑰宝；雁门关“九</w:t>
            </w:r>
            <w:r>
              <w:rPr>
                <w:rFonts w:hint="eastAsia" w:ascii="微软雅黑" w:hAnsi="微软雅黑" w:eastAsia="微软雅黑" w:cs="微软雅黑"/>
                <w:sz w:val="24"/>
                <w:szCs w:val="24"/>
                <w:lang w:val="en-US" w:eastAsia="zh-CN"/>
              </w:rPr>
              <w:t>塞尊崇第一关”，</w:t>
            </w:r>
          </w:p>
          <w:p w14:paraId="0BE7763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outlineLvl w:val="9"/>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pPr>
            <w:r>
              <w:rPr>
                <w:rFonts w:hint="eastAsia" w:ascii="微软雅黑" w:hAnsi="微软雅黑" w:eastAsia="微软雅黑" w:cs="微软雅黑"/>
                <w:b/>
                <w:bCs/>
                <w:color w:val="C00000"/>
                <w:sz w:val="24"/>
                <w:szCs w:val="24"/>
                <w:lang w:val="en-US" w:eastAsia="zh-CN"/>
              </w:rPr>
              <w:t>【应县木塔】</w:t>
            </w:r>
            <w:r>
              <w:rPr>
                <w:rFonts w:hint="eastAsia" w:ascii="微软雅黑" w:hAnsi="微软雅黑" w:eastAsia="微软雅黑" w:cs="微软雅黑"/>
                <w:b/>
                <w:bCs w:val="0"/>
                <w:sz w:val="24"/>
                <w:szCs w:val="24"/>
                <w:lang w:val="en-US" w:eastAsia="zh-CN"/>
              </w:rPr>
              <w:t>（游览时间约1小时）</w:t>
            </w:r>
            <w:r>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t>应县木塔全名为佛宫寺释迦塔，位于山西省朔州市应县县城内西北角的佛宫寺院内，是佛宫寺的主体建筑。建于辽清宁二年（公元1056年），金明昌六年（公元1195年）增修完毕。它是我国现存最古老最高大的纯木结构楼阁式建筑，是我国古建筑中的瑰宝，世界木结构建筑的典范，被称为世界三大奇塔</w:t>
            </w:r>
          </w:p>
          <w:p w14:paraId="5E73234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【云冈石窟】</w:t>
            </w:r>
            <w:r>
              <w:rPr>
                <w:rFonts w:hint="eastAsia" w:ascii="微软雅黑" w:hAnsi="微软雅黑" w:eastAsia="微软雅黑" w:cs="微软雅黑"/>
                <w:b/>
                <w:bCs/>
                <w:sz w:val="24"/>
                <w:szCs w:val="24"/>
                <w:lang w:val="en-US" w:eastAsia="zh-CN"/>
              </w:rPr>
              <w:t>（游览时间约2小时，电瓶车20元/人自愿自理）</w:t>
            </w:r>
            <w:r>
              <w:rPr>
                <w:rFonts w:hint="eastAsia" w:ascii="微软雅黑" w:hAnsi="微软雅黑" w:eastAsia="微软雅黑" w:cs="微软雅黑"/>
                <w:sz w:val="24"/>
                <w:szCs w:val="24"/>
                <w:lang w:val="en-US" w:eastAsia="zh-CN"/>
              </w:rPr>
              <w:t>位于山西省大同市以西16公里处的武周山南麓，现石窟依山开凿，规模恢宏、气势雄浑，东西绵延约1公里，窟区自东而西依自然山势分为东、中、西三区。现存主要洞窟45个，附属洞窟209个，雕刻面积达18000余平方米。造像最高为17米，最小为2厘米，佛龛约计1100多个，大小造像59000余尊。云冈石窟距今已有1500年的历史，是佛教艺术东传中国后，第一次由一个民族用一个朝代雕琢而成皇家风范的佛教艺术宝库，是公元5世纪中西文化融合的历史丰碑。</w:t>
            </w:r>
          </w:p>
          <w:p w14:paraId="62E8D8FD">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入住酒店，今日行程结束。</w:t>
            </w:r>
          </w:p>
        </w:tc>
      </w:tr>
      <w:tr w14:paraId="39B318FE">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524" w:hRule="atLeast"/>
        </w:trPr>
        <w:tc>
          <w:tcPr>
            <w:tcW w:w="3369" w:type="pct"/>
            <w:gridSpan w:val="3"/>
            <w:tcBorders>
              <w:tl2br w:val="nil"/>
              <w:tr2bl w:val="nil"/>
            </w:tcBorders>
            <w:shd w:val="clear" w:color="auto" w:fill="BDD6EE"/>
            <w:noWrap w:val="0"/>
            <w:vAlign w:val="top"/>
          </w:tcPr>
          <w:p w14:paraId="040C86E9">
            <w:pPr>
              <w:keepNext w:val="0"/>
              <w:keepLines w:val="0"/>
              <w:pageBreakBefore w:val="0"/>
              <w:widowControl w:val="0"/>
              <w:kinsoku/>
              <w:wordWrap/>
              <w:overflowPunct/>
              <w:autoSpaceDN/>
              <w:bidi w:val="0"/>
              <w:snapToGrid w:val="0"/>
              <w:spacing w:line="240" w:lineRule="atLeast"/>
              <w:ind w:left="210" w:hanging="280" w:hangingChars="100"/>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color w:val="auto"/>
                <w:sz w:val="28"/>
                <w:szCs w:val="28"/>
              </w:rPr>
              <w:t>D3</w:t>
            </w:r>
            <w:r>
              <w:rPr>
                <w:rFonts w:hint="eastAsia" w:ascii="微软雅黑" w:hAnsi="微软雅黑" w:eastAsia="微软雅黑" w:cs="微软雅黑"/>
                <w:b/>
                <w:bCs w:val="0"/>
                <w:color w:val="auto"/>
                <w:sz w:val="28"/>
                <w:szCs w:val="28"/>
                <w:lang w:val="en-US" w:eastAsia="zh-CN"/>
              </w:rPr>
              <w:t xml:space="preserve"> 大同</w:t>
            </w:r>
            <w:r>
              <w:rPr>
                <w:rFonts w:hint="eastAsia" w:ascii="微软雅黑" w:hAnsi="微软雅黑" w:eastAsia="微软雅黑" w:cs="微软雅黑"/>
                <w:b/>
                <w:bCs/>
                <w:color w:val="auto"/>
                <w:kern w:val="0"/>
                <w:sz w:val="28"/>
                <w:szCs w:val="28"/>
              </w:rPr>
              <w:t>—悬空寺—</w:t>
            </w:r>
            <w:r>
              <w:rPr>
                <w:rFonts w:hint="eastAsia" w:ascii="微软雅黑" w:hAnsi="微软雅黑" w:eastAsia="微软雅黑" w:cs="微软雅黑"/>
                <w:b/>
                <w:bCs/>
                <w:color w:val="auto"/>
                <w:kern w:val="0"/>
                <w:sz w:val="28"/>
                <w:szCs w:val="28"/>
                <w:lang w:val="en-US" w:eastAsia="zh-CN"/>
              </w:rPr>
              <w:t>五台山—忻州</w:t>
            </w:r>
          </w:p>
        </w:tc>
        <w:tc>
          <w:tcPr>
            <w:tcW w:w="932" w:type="pct"/>
            <w:gridSpan w:val="2"/>
            <w:tcBorders>
              <w:tl2br w:val="nil"/>
              <w:tr2bl w:val="nil"/>
            </w:tcBorders>
            <w:shd w:val="clear" w:color="auto" w:fill="BDD6EE"/>
            <w:noWrap w:val="0"/>
            <w:vAlign w:val="top"/>
          </w:tcPr>
          <w:p w14:paraId="57D50946">
            <w:pPr>
              <w:keepNext w:val="0"/>
              <w:keepLines w:val="0"/>
              <w:pageBreakBefore w:val="0"/>
              <w:widowControl w:val="0"/>
              <w:kinsoku/>
              <w:wordWrap/>
              <w:overflowPunct/>
              <w:autoSpaceDN/>
              <w:bidi w:val="0"/>
              <w:snapToGrid w:val="0"/>
              <w:spacing w:line="240" w:lineRule="atLeast"/>
              <w:jc w:val="both"/>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sz w:val="28"/>
                <w:szCs w:val="28"/>
              </w:rPr>
              <w:t>餐：</w:t>
            </w:r>
            <w:r>
              <w:rPr>
                <w:rFonts w:hint="eastAsia" w:ascii="微软雅黑" w:hAnsi="微软雅黑" w:eastAsia="微软雅黑" w:cs="微软雅黑"/>
                <w:b/>
                <w:bCs w:val="0"/>
                <w:sz w:val="28"/>
                <w:szCs w:val="28"/>
                <w:lang w:eastAsia="zh-CN"/>
              </w:rPr>
              <w:t>早中晚</w:t>
            </w:r>
          </w:p>
        </w:tc>
        <w:tc>
          <w:tcPr>
            <w:tcW w:w="698" w:type="pct"/>
            <w:tcBorders>
              <w:tl2br w:val="nil"/>
              <w:tr2bl w:val="nil"/>
            </w:tcBorders>
            <w:shd w:val="clear" w:color="auto" w:fill="BDD6EE"/>
            <w:noWrap w:val="0"/>
            <w:vAlign w:val="top"/>
          </w:tcPr>
          <w:p w14:paraId="2300C801">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宿：忻州</w:t>
            </w:r>
          </w:p>
        </w:tc>
      </w:tr>
      <w:tr w14:paraId="4276B591">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684" w:hRule="atLeast"/>
        </w:trPr>
        <w:tc>
          <w:tcPr>
            <w:tcW w:w="5000" w:type="pct"/>
            <w:gridSpan w:val="6"/>
            <w:tcBorders>
              <w:tl2br w:val="nil"/>
              <w:tr2bl w:val="nil"/>
            </w:tcBorders>
            <w:noWrap w:val="0"/>
            <w:vAlign w:val="top"/>
          </w:tcPr>
          <w:p w14:paraId="544B903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val="0"/>
                <w:bCs w:val="0"/>
                <w:color w:val="C00000"/>
                <w:sz w:val="24"/>
                <w:szCs w:val="24"/>
                <w:lang w:val="en-US" w:eastAsia="zh-CN"/>
              </w:rPr>
            </w:pPr>
            <w:r>
              <w:rPr>
                <w:rFonts w:hint="eastAsia" w:ascii="微软雅黑" w:hAnsi="微软雅黑" w:eastAsia="微软雅黑" w:cs="微软雅黑"/>
                <w:bCs/>
                <w:sz w:val="24"/>
                <w:szCs w:val="24"/>
                <w:lang w:val="en-US" w:eastAsia="zh-CN"/>
              </w:rPr>
              <w:t>早餐后车赴</w:t>
            </w:r>
            <w:r>
              <w:rPr>
                <w:rFonts w:hint="eastAsia" w:ascii="微软雅黑" w:hAnsi="微软雅黑" w:eastAsia="微软雅黑" w:cs="微软雅黑"/>
                <w:b/>
                <w:bCs/>
                <w:color w:val="C00000"/>
                <w:kern w:val="2"/>
                <w:sz w:val="24"/>
                <w:szCs w:val="24"/>
                <w:lang w:val="en-US" w:eastAsia="zh-CN" w:bidi="zh-CN"/>
              </w:rPr>
              <w:t>【悬空寺】</w:t>
            </w:r>
            <w:r>
              <w:rPr>
                <w:rFonts w:hint="eastAsia" w:ascii="微软雅黑" w:hAnsi="微软雅黑" w:eastAsia="微软雅黑" w:cs="微软雅黑"/>
                <w:b/>
                <w:bCs w:val="0"/>
                <w:sz w:val="24"/>
                <w:szCs w:val="24"/>
                <w:lang w:val="en-US" w:eastAsia="zh-CN"/>
              </w:rPr>
              <w:t>（游览时间约1小时，不进行登临敬请理解，电瓶车20元/自愿自理）</w:t>
            </w:r>
            <w:r>
              <w:rPr>
                <w:rFonts w:hint="eastAsia" w:ascii="微软雅黑" w:hAnsi="微软雅黑" w:eastAsia="微软雅黑" w:cs="微软雅黑"/>
                <w:bCs/>
                <w:sz w:val="24"/>
                <w:szCs w:val="24"/>
                <w:lang w:eastAsia="zh-CN"/>
              </w:rPr>
              <w:t>位于山西省浑源县恒山金龙峡西侧翠屏峰的峭壁间，素有“悬空寺，半天高，三根马尾空中吊”的俚语，以如临深渊的险峻而著称。该寺建成于1400年前北魏后期，是中国仅存的佛、道、儒三教合一的独特寺庙。悬空寺原来叫“玄空阁”，“玄”取自中国传统宗教道教教理，“空”则来源于佛教的教理，后来改名为“悬空寺”，是因为整座寺院就像悬挂在悬崖之上，在汉语中，“悬”与“玄”同音，因此得名。悬空寺曾入选《时代》周刊世界十大不稳定建筑。</w:t>
            </w:r>
          </w:p>
          <w:p w14:paraId="61B4948B">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C00000"/>
                <w:sz w:val="24"/>
                <w:szCs w:val="24"/>
                <w:lang w:val="en-US" w:eastAsia="zh-CN"/>
              </w:rPr>
              <w:t>【</w:t>
            </w:r>
            <w:r>
              <w:rPr>
                <w:rFonts w:hint="eastAsia" w:ascii="微软雅黑" w:hAnsi="微软雅黑" w:eastAsia="微软雅黑" w:cs="微软雅黑"/>
                <w:b/>
                <w:bCs/>
                <w:color w:val="C00000"/>
                <w:sz w:val="24"/>
                <w:szCs w:val="24"/>
                <w:lang w:val="en-US" w:eastAsia="zh-CN"/>
              </w:rPr>
              <w:t>五台山】</w:t>
            </w:r>
            <w:r>
              <w:rPr>
                <w:rFonts w:hint="eastAsia" w:ascii="微软雅黑" w:hAnsi="微软雅黑" w:eastAsia="微软雅黑" w:cs="微软雅黑"/>
                <w:b/>
                <w:bCs/>
                <w:color w:val="auto"/>
                <w:kern w:val="0"/>
                <w:sz w:val="24"/>
                <w:szCs w:val="24"/>
                <w:lang w:val="en-US" w:eastAsia="zh-CN"/>
              </w:rPr>
              <w:t>（世界文化遗产）</w:t>
            </w:r>
            <w:r>
              <w:rPr>
                <w:rFonts w:hint="eastAsia" w:ascii="微软雅黑" w:hAnsi="微软雅黑" w:eastAsia="微软雅黑" w:cs="微软雅黑"/>
                <w:b w:val="0"/>
                <w:bCs w:val="0"/>
                <w:color w:val="auto"/>
                <w:sz w:val="24"/>
                <w:szCs w:val="24"/>
                <w:lang w:val="en-US" w:eastAsia="zh-CN"/>
              </w:rPr>
              <w:t>位于山西五台县东北部，为中国四大佛教名山之首，因由五座山峰环抱而成，故称“五台山”。五台山相传为文殊菩萨的道场。五台山是中国唯一青庙和黄庙交相辉映的佛教道场，最鼎盛时期为唐代，据《古清凉传》，全山寺院多达三百所，现存寺院共200多处。</w:t>
            </w:r>
          </w:p>
          <w:p w14:paraId="0179809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sz w:val="24"/>
                <w:szCs w:val="24"/>
                <w:lang w:val="en-US" w:eastAsia="zh-CN"/>
              </w:rPr>
            </w:pPr>
            <w:r>
              <w:rPr>
                <w:rFonts w:hint="eastAsia" w:ascii="微软雅黑" w:hAnsi="微软雅黑" w:eastAsia="微软雅黑" w:cs="微软雅黑"/>
                <w:b w:val="0"/>
                <w:bCs w:val="0"/>
                <w:color w:val="auto"/>
                <w:sz w:val="24"/>
                <w:szCs w:val="24"/>
                <w:lang w:val="en-US" w:eastAsia="zh-CN"/>
              </w:rPr>
              <w:t>五台山是中国佛教四大名山之一。2004年，五台山被评为中华十大名山。2009年6月，五台山被列入世界文化遗产。2007年，被评为国家AAAAA级旅游景区。</w:t>
            </w:r>
          </w:p>
          <w:p w14:paraId="3EBD7E5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eastAsia" w:ascii="微软雅黑" w:hAnsi="微软雅黑" w:eastAsia="微软雅黑" w:cs="微软雅黑"/>
                <w:color w:val="000000" w:themeColor="text1"/>
                <w:spacing w:val="0"/>
                <w:sz w:val="24"/>
                <w:szCs w:val="24"/>
                <w:lang w:eastAsia="zh-CN"/>
                <w14:textFill>
                  <w14:solidFill>
                    <w14:schemeClr w14:val="tx1"/>
                  </w14:solidFill>
                </w14:textFill>
              </w:rPr>
            </w:pPr>
            <w:r>
              <w:rPr>
                <w:rFonts w:hint="eastAsia" w:ascii="微软雅黑" w:hAnsi="微软雅黑" w:eastAsia="微软雅黑" w:cs="微软雅黑"/>
                <w:b/>
                <w:bCs/>
                <w:i w:val="0"/>
                <w:iCs w:val="0"/>
                <w:caps w:val="0"/>
                <w:color w:val="C00000"/>
                <w:spacing w:val="0"/>
                <w:kern w:val="2"/>
                <w:sz w:val="24"/>
                <w:szCs w:val="24"/>
                <w:lang w:val="en-US" w:eastAsia="zh-CN" w:bidi="zh-CN"/>
              </w:rPr>
              <w:t>殊像寺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供奉五台山最大的文殊菩萨像，是五台山五大禅处，又为青庙十大寺之一，传说是按乾隆容貌塑造。</w:t>
            </w:r>
          </w:p>
          <w:p w14:paraId="7AFD734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tLeast"/>
              <w:ind w:left="0" w:leftChars="0" w:right="0" w:rightChars="0"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bCs/>
                <w:i w:val="0"/>
                <w:iCs w:val="0"/>
                <w:caps w:val="0"/>
                <w:color w:val="C00000"/>
                <w:spacing w:val="0"/>
                <w:kern w:val="2"/>
                <w:sz w:val="24"/>
                <w:szCs w:val="24"/>
                <w:lang w:val="en-US" w:eastAsia="zh-CN" w:bidi="zh-CN"/>
              </w:rPr>
              <w:t>雷音寺或龙泉寺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b w:val="0"/>
                <w:bCs w:val="0"/>
                <w:color w:val="0000FF"/>
                <w:spacing w:val="0"/>
                <w:sz w:val="24"/>
                <w:szCs w:val="24"/>
                <w:lang w:val="en-US" w:eastAsia="zh-CN"/>
              </w:rPr>
              <w:t>：</w:t>
            </w:r>
            <w:r>
              <w:rPr>
                <w:rFonts w:hint="eastAsia" w:ascii="微软雅黑" w:hAnsi="微软雅黑" w:eastAsia="微软雅黑" w:cs="微软雅黑"/>
                <w:b w:val="0"/>
                <w:bCs w:val="0"/>
                <w:i w:val="0"/>
                <w:iCs w:val="0"/>
                <w:caps w:val="0"/>
                <w:color w:val="auto"/>
                <w:spacing w:val="0"/>
                <w:sz w:val="24"/>
                <w:szCs w:val="24"/>
                <w:lang w:eastAsia="zh-CN"/>
              </w:rPr>
              <w:t>五台山雷音寺，原名圣水寺</w:t>
            </w:r>
            <w:r>
              <w:rPr>
                <w:rFonts w:hint="eastAsia" w:ascii="微软雅黑" w:hAnsi="微软雅黑" w:eastAsia="微软雅黑" w:cs="微软雅黑"/>
                <w:i w:val="0"/>
                <w:iCs w:val="0"/>
                <w:caps w:val="0"/>
                <w:color w:val="000000"/>
                <w:spacing w:val="0"/>
                <w:sz w:val="24"/>
                <w:szCs w:val="24"/>
                <w:lang w:eastAsia="zh-CN"/>
              </w:rPr>
              <w:t>。始建于唐代，宋元明各代均有修缮，清代初年随着藏传佛教的传入，密宗僧人驻锡，遂改为雷音寺；</w:t>
            </w:r>
            <w:r>
              <w:rPr>
                <w:rFonts w:hint="eastAsia" w:ascii="微软雅黑" w:hAnsi="微软雅黑" w:eastAsia="微软雅黑" w:cs="微软雅黑"/>
                <w:b w:val="0"/>
                <w:bCs w:val="0"/>
                <w:color w:val="000000"/>
                <w:kern w:val="0"/>
                <w:sz w:val="24"/>
                <w:szCs w:val="24"/>
                <w:shd w:val="clear" w:color="auto" w:fill="FFFFFF"/>
                <w:lang w:eastAsia="zh-CN"/>
              </w:rPr>
              <w:t>龙泉</w:t>
            </w:r>
            <w:r>
              <w:rPr>
                <w:rFonts w:hint="eastAsia" w:ascii="微软雅黑" w:hAnsi="微软雅黑" w:eastAsia="微软雅黑" w:cs="微软雅黑"/>
                <w:b w:val="0"/>
                <w:bCs w:val="0"/>
                <w:color w:val="000000"/>
                <w:kern w:val="0"/>
                <w:sz w:val="24"/>
                <w:szCs w:val="24"/>
                <w:shd w:val="clear" w:color="auto" w:fill="FFFFFF"/>
                <w:lang w:val="en-US" w:eastAsia="zh-CN"/>
              </w:rPr>
              <w:t>寺，</w:t>
            </w:r>
            <w:r>
              <w:rPr>
                <w:rFonts w:hint="eastAsia" w:ascii="微软雅黑" w:hAnsi="微软雅黑" w:eastAsia="微软雅黑" w:cs="微软雅黑"/>
                <w:b w:val="0"/>
                <w:bCs w:val="0"/>
                <w:color w:val="000000"/>
                <w:kern w:val="0"/>
                <w:sz w:val="24"/>
                <w:szCs w:val="24"/>
                <w:lang w:val="en-US" w:eastAsia="zh-CN"/>
              </w:rPr>
              <w:t>游览约40分钟</w:t>
            </w:r>
            <w:r>
              <w:rPr>
                <w:rFonts w:hint="eastAsia" w:ascii="微软雅黑" w:hAnsi="微软雅黑" w:eastAsia="微软雅黑" w:cs="微软雅黑"/>
                <w:b w:val="0"/>
                <w:bCs w:val="0"/>
                <w:color w:val="000000"/>
                <w:kern w:val="0"/>
                <w:sz w:val="24"/>
                <w:szCs w:val="24"/>
                <w:shd w:val="clear" w:color="auto" w:fill="FFFFFF"/>
              </w:rPr>
              <w:t>：</w:t>
            </w:r>
            <w:r>
              <w:rPr>
                <w:rFonts w:hint="eastAsia" w:ascii="微软雅黑" w:hAnsi="微软雅黑" w:eastAsia="微软雅黑" w:cs="微软雅黑"/>
                <w:i w:val="0"/>
                <w:iCs w:val="0"/>
                <w:caps w:val="0"/>
                <w:color w:val="000000"/>
                <w:spacing w:val="0"/>
                <w:sz w:val="24"/>
                <w:szCs w:val="24"/>
                <w:shd w:val="clear" w:fill="FFFFFF"/>
              </w:rPr>
              <w:t>传说很久以前九龙作恶，文殊菩萨施行佛法把它们压在附近这九道山岭之下，在这眼泉水底部还可看到九条小龙的影子，所以被命名为龙泉。泉旁古刹便取名龙泉寺。</w:t>
            </w:r>
          </w:p>
          <w:p w14:paraId="4C544694">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b/>
                <w:bCs/>
                <w:color w:val="C00000"/>
                <w:sz w:val="24"/>
                <w:szCs w:val="24"/>
                <w:lang w:val="en-US" w:eastAsia="zh-CN"/>
              </w:rPr>
              <w:t>显通寺</w:t>
            </w:r>
            <w:r>
              <w:rPr>
                <w:rFonts w:hint="eastAsia" w:ascii="微软雅黑" w:hAnsi="微软雅黑" w:eastAsia="微软雅黑" w:cs="微软雅黑"/>
                <w:b/>
                <w:bCs/>
                <w:color w:val="auto"/>
                <w:sz w:val="24"/>
                <w:szCs w:val="24"/>
                <w:lang w:val="en-US" w:eastAsia="zh-CN"/>
              </w:rPr>
              <w:t>（游览40分钟）</w:t>
            </w:r>
            <w:r>
              <w:rPr>
                <w:rFonts w:hint="eastAsia" w:ascii="微软雅黑" w:hAnsi="微软雅黑" w:eastAsia="微软雅黑" w:cs="微软雅黑"/>
                <w:color w:val="auto"/>
                <w:sz w:val="24"/>
                <w:szCs w:val="24"/>
                <w:lang w:val="en-US" w:eastAsia="zh-CN"/>
              </w:rPr>
              <w:t>显通寺是五台山开山第一寺、规模最大、历史最久的寺院，与洛阳白马寺同期、同为中国最早佛寺，不到显通不算到五台山。</w:t>
            </w:r>
          </w:p>
          <w:p w14:paraId="25EA6E2D">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b/>
                <w:spacing w:val="0"/>
                <w:szCs w:val="21"/>
              </w:rPr>
            </w:pPr>
            <w:r>
              <w:rPr>
                <w:rFonts w:hint="eastAsia" w:ascii="微软雅黑" w:hAnsi="微软雅黑" w:eastAsia="微软雅黑" w:cs="微软雅黑"/>
                <w:sz w:val="24"/>
                <w:szCs w:val="24"/>
                <w:lang w:val="en-US" w:eastAsia="zh-CN"/>
              </w:rPr>
              <w:t>入住酒店，今日行程结束。</w:t>
            </w:r>
            <w:r>
              <w:rPr>
                <w:rFonts w:hint="eastAsia" w:ascii="微软雅黑" w:hAnsi="微软雅黑" w:eastAsia="微软雅黑" w:cs="微软雅黑"/>
                <w:color w:val="000000" w:themeColor="text1"/>
                <w:spacing w:val="0"/>
                <w:szCs w:val="21"/>
                <w:lang w:eastAsia="zh-CN"/>
                <w14:textFill>
                  <w14:solidFill>
                    <w14:schemeClr w14:val="tx1"/>
                  </w14:solidFill>
                </w14:textFill>
              </w:rPr>
              <w:t xml:space="preserve">  </w:t>
            </w:r>
          </w:p>
          <w:p w14:paraId="12B74459">
            <w:pPr>
              <w:pStyle w:val="3"/>
              <w:keepNext w:val="0"/>
              <w:keepLines w:val="0"/>
              <w:pageBreakBefore w:val="0"/>
              <w:widowControl w:val="0"/>
              <w:kinsoku/>
              <w:wordWrap/>
              <w:overflowPunct/>
              <w:topLinePunct w:val="0"/>
              <w:autoSpaceDE/>
              <w:autoSpaceDN/>
              <w:bidi w:val="0"/>
              <w:adjustRightInd/>
              <w:snapToGrid w:val="0"/>
              <w:spacing w:line="240" w:lineRule="atLeast"/>
              <w:ind w:firstLine="400" w:firstLineChars="200"/>
              <w:textAlignment w:val="auto"/>
              <w:rPr>
                <w:rFonts w:hint="eastAsia" w:ascii="微软雅黑" w:hAnsi="微软雅黑" w:eastAsia="微软雅黑" w:cs="微软雅黑"/>
                <w:lang w:val="en-US"/>
              </w:rPr>
            </w:pPr>
            <w:r>
              <w:rPr>
                <w:rFonts w:hint="eastAsia" w:ascii="微软雅黑" w:hAnsi="微软雅黑" w:eastAsia="微软雅黑" w:cs="微软雅黑"/>
                <w:b/>
                <w:color w:val="0070C0"/>
                <w:spacing w:val="0"/>
                <w:sz w:val="20"/>
                <w:szCs w:val="20"/>
              </w:rPr>
              <w:t>温馨</w:t>
            </w:r>
            <w:r>
              <w:rPr>
                <w:rFonts w:hint="eastAsia" w:ascii="微软雅黑" w:hAnsi="微软雅黑" w:eastAsia="微软雅黑" w:cs="微软雅黑"/>
                <w:b/>
                <w:color w:val="0070C0"/>
                <w:spacing w:val="0"/>
                <w:sz w:val="20"/>
                <w:szCs w:val="20"/>
                <w:lang w:eastAsia="zh-CN"/>
              </w:rPr>
              <w:t>提示</w:t>
            </w:r>
            <w:r>
              <w:rPr>
                <w:rFonts w:hint="eastAsia" w:ascii="微软雅黑" w:hAnsi="微软雅黑" w:eastAsia="微软雅黑" w:cs="微软雅黑"/>
                <w:b/>
                <w:color w:val="0070C0"/>
                <w:spacing w:val="0"/>
                <w:sz w:val="20"/>
                <w:szCs w:val="20"/>
              </w:rPr>
              <w:t>：</w:t>
            </w:r>
            <w:r>
              <w:rPr>
                <w:rFonts w:hint="eastAsia" w:ascii="微软雅黑" w:hAnsi="微软雅黑" w:eastAsia="微软雅黑" w:cs="微软雅黑"/>
                <w:b/>
                <w:bCs/>
                <w:color w:val="0070C0"/>
                <w:spacing w:val="0"/>
                <w:sz w:val="20"/>
                <w:szCs w:val="20"/>
                <w:u w:val="none"/>
                <w:lang w:eastAsia="zh-CN"/>
              </w:rPr>
              <w:t>如五台山下雪、修路、下雨等不可抗力因素，到大同需绕行高速，增加车费 50 元/人，现付给导游。</w:t>
            </w:r>
          </w:p>
        </w:tc>
      </w:tr>
      <w:tr w14:paraId="3110A5AD">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284" w:hRule="atLeast"/>
        </w:trPr>
        <w:tc>
          <w:tcPr>
            <w:tcW w:w="3369" w:type="pct"/>
            <w:gridSpan w:val="3"/>
            <w:tcBorders>
              <w:tl2br w:val="nil"/>
              <w:tr2bl w:val="nil"/>
            </w:tcBorders>
            <w:shd w:val="clear" w:color="auto" w:fill="BDD6EE"/>
            <w:noWrap w:val="0"/>
            <w:vAlign w:val="top"/>
          </w:tcPr>
          <w:p w14:paraId="0E5EDF5E">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sz w:val="28"/>
                <w:szCs w:val="28"/>
                <w:lang w:val="en-US" w:eastAsia="zh-CN"/>
              </w:rPr>
            </w:pPr>
            <w:r>
              <w:rPr>
                <w:rFonts w:hint="eastAsia" w:ascii="微软雅黑" w:hAnsi="微软雅黑" w:eastAsia="微软雅黑" w:cs="微软雅黑"/>
                <w:b/>
                <w:sz w:val="28"/>
                <w:szCs w:val="28"/>
              </w:rPr>
              <w:t>D4</w:t>
            </w:r>
            <w:r>
              <w:rPr>
                <w:rFonts w:hint="eastAsia" w:ascii="微软雅黑" w:hAnsi="微软雅黑" w:eastAsia="微软雅黑" w:cs="微软雅黑"/>
                <w:b/>
                <w:sz w:val="28"/>
                <w:szCs w:val="28"/>
                <w:lang w:val="en-US" w:eastAsia="zh-CN"/>
              </w:rPr>
              <w:t xml:space="preserve"> </w:t>
            </w:r>
            <w:r>
              <w:rPr>
                <w:rFonts w:hint="eastAsia" w:ascii="微软雅黑" w:hAnsi="微软雅黑" w:eastAsia="微软雅黑" w:cs="微软雅黑"/>
                <w:b/>
                <w:bCs/>
                <w:color w:val="auto"/>
                <w:kern w:val="0"/>
                <w:sz w:val="28"/>
                <w:szCs w:val="28"/>
                <w:lang w:val="en-US" w:eastAsia="zh-CN"/>
              </w:rPr>
              <w:t>忻州—晋祠—乔家大院—平遥</w:t>
            </w:r>
          </w:p>
        </w:tc>
        <w:tc>
          <w:tcPr>
            <w:tcW w:w="932" w:type="pct"/>
            <w:gridSpan w:val="2"/>
            <w:tcBorders>
              <w:tl2br w:val="nil"/>
              <w:tr2bl w:val="nil"/>
            </w:tcBorders>
            <w:shd w:val="clear" w:color="auto" w:fill="BDD6EE"/>
            <w:noWrap w:val="0"/>
            <w:vAlign w:val="top"/>
          </w:tcPr>
          <w:p w14:paraId="49985266">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w:t>
            </w:r>
          </w:p>
        </w:tc>
        <w:tc>
          <w:tcPr>
            <w:tcW w:w="698" w:type="pct"/>
            <w:tcBorders>
              <w:tl2br w:val="nil"/>
              <w:tr2bl w:val="nil"/>
            </w:tcBorders>
            <w:shd w:val="clear" w:color="auto" w:fill="BDD6EE"/>
            <w:noWrap w:val="0"/>
            <w:vAlign w:val="top"/>
          </w:tcPr>
          <w:p w14:paraId="2F52663B">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平遥</w:t>
            </w:r>
          </w:p>
        </w:tc>
      </w:tr>
      <w:tr w14:paraId="46E837E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5B122405">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bCs/>
                <w:i w:val="0"/>
                <w:iCs w:val="0"/>
                <w:caps w:val="0"/>
                <w:color w:val="C00000"/>
                <w:spacing w:val="0"/>
                <w:sz w:val="24"/>
                <w:szCs w:val="24"/>
                <w:lang w:val="en-US" w:eastAsia="zh-CN"/>
              </w:rPr>
            </w:pPr>
            <w:r>
              <w:rPr>
                <w:rFonts w:hint="eastAsia" w:ascii="微软雅黑" w:hAnsi="微软雅黑" w:eastAsia="微软雅黑" w:cs="微软雅黑"/>
                <w:b/>
                <w:bCs/>
                <w:i w:val="0"/>
                <w:iCs w:val="0"/>
                <w:caps w:val="0"/>
                <w:color w:val="C00000"/>
                <w:spacing w:val="0"/>
                <w:sz w:val="24"/>
                <w:szCs w:val="24"/>
                <w:lang w:val="en-US" w:eastAsia="zh-CN"/>
              </w:rPr>
              <w:t>【晋祠】</w:t>
            </w:r>
            <w:r>
              <w:rPr>
                <w:rFonts w:hint="eastAsia" w:ascii="微软雅黑" w:hAnsi="微软雅黑" w:eastAsia="微软雅黑" w:cs="微软雅黑"/>
                <w:b/>
                <w:bCs/>
                <w:sz w:val="24"/>
                <w:szCs w:val="24"/>
                <w:lang w:val="en-US" w:eastAsia="zh-CN"/>
              </w:rPr>
              <w:t>（游览约1.5小时，原名晋王祠，初名唐叔虞祠）</w:t>
            </w:r>
            <w:r>
              <w:rPr>
                <w:rFonts w:hint="eastAsia" w:ascii="微软雅黑" w:hAnsi="微软雅黑" w:eastAsia="微软雅黑" w:cs="微软雅黑"/>
                <w:sz w:val="24"/>
                <w:szCs w:val="24"/>
                <w:lang w:val="en-US" w:eastAsia="zh-CN"/>
              </w:rPr>
              <w:t>位于山西省太原市晋源区晋祠镇，占地面积130余万平方米，现存有三百年以上的建筑98座、塑像110尊、碑刻300块、铸造艺术品37尊。晋祠是中国现存最早的古典宗祠园林建筑群，是集庄严壮观与清雅秀丽、宗祠祭祀建筑与自然山水完美结合的典范。</w:t>
            </w:r>
            <w:r>
              <w:rPr>
                <w:rFonts w:hint="eastAsia" w:ascii="微软雅黑" w:hAnsi="微软雅黑" w:eastAsia="微软雅黑" w:cs="微软雅黑"/>
                <w:color w:val="auto"/>
                <w:sz w:val="24"/>
                <w:szCs w:val="24"/>
                <w:lang w:val="en-US" w:eastAsia="zh-CN"/>
              </w:rPr>
              <w:t>1961年，晋祠被中华人民共和国国务院公布为第一批全国重点文物保护单位。</w:t>
            </w:r>
          </w:p>
          <w:p w14:paraId="53EE03C7">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bCs/>
                <w:i w:val="0"/>
                <w:iCs w:val="0"/>
                <w:caps w:val="0"/>
                <w:color w:val="C00000"/>
                <w:spacing w:val="0"/>
                <w:sz w:val="24"/>
                <w:szCs w:val="24"/>
                <w:lang w:val="en-US" w:eastAsia="zh-CN"/>
              </w:rPr>
              <w:t>【乔家大院】</w:t>
            </w:r>
            <w:r>
              <w:rPr>
                <w:rFonts w:hint="eastAsia" w:ascii="微软雅黑" w:hAnsi="微软雅黑" w:eastAsia="微软雅黑" w:cs="微软雅黑"/>
                <w:b/>
                <w:bCs/>
                <w:sz w:val="24"/>
                <w:szCs w:val="24"/>
                <w:lang w:val="en-US" w:eastAsia="zh-CN"/>
              </w:rPr>
              <w:t>（游览约1小时）</w:t>
            </w:r>
            <w:r>
              <w:rPr>
                <w:rFonts w:hint="eastAsia" w:ascii="微软雅黑" w:hAnsi="微软雅黑" w:eastAsia="微软雅黑" w:cs="微软雅黑"/>
                <w:bCs/>
                <w:kern w:val="2"/>
                <w:sz w:val="24"/>
                <w:szCs w:val="24"/>
                <w:lang w:val="en-US" w:eastAsia="zh-CN" w:bidi="ar-SA"/>
              </w:rPr>
              <w:t>是全国重点文物保护单位，国家二级博物馆，国家文物先进单位，国家级青年文明号，山西省爱国主义教育基地。乔家大院又名在中堂，位于山西省祁县乔家堡村，始建于1756年，乔家大院陈展有5000多件珍贵文物，集中反映了以山西晋中一带为主的民情风俗；陈列有农俗、人生仪礼、岁时节令、衣食住行、商俗、民间工艺；还设立有乔家史料、乔家珍宝、影视专题等的陈列。家大院是一座雄伟壮观的建筑群体，设计之精巧，工艺之精细，体现了中国清代民居建筑的独特风格，具有相当高的观赏、科研和历史价值，是一座无与伦比的艺术宝库，被称为“北方民居建筑的一颗明珠”，素有“皇家有故宫，民宅看乔家”之说，名扬三晋，誉满海内外。</w:t>
            </w:r>
          </w:p>
          <w:p w14:paraId="12B9D716">
            <w:pPr>
              <w:pStyle w:val="8"/>
              <w:keepNext w:val="0"/>
              <w:keepLines w:val="0"/>
              <w:pageBreakBefore w:val="0"/>
              <w:widowControl w:val="0"/>
              <w:kinsoku/>
              <w:wordWrap/>
              <w:overflowPunct/>
              <w:topLinePunct w:val="0"/>
              <w:autoSpaceDE/>
              <w:autoSpaceDN/>
              <w:bidi w:val="0"/>
              <w:snapToGrid w:val="0"/>
              <w:spacing w:line="240" w:lineRule="auto"/>
              <w:ind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bCs/>
                <w:kern w:val="2"/>
                <w:sz w:val="24"/>
                <w:szCs w:val="24"/>
                <w:lang w:val="en-US" w:eastAsia="zh-CN" w:bidi="ar-SA"/>
              </w:rPr>
              <w:t>车赴</w:t>
            </w:r>
            <w:r>
              <w:rPr>
                <w:rFonts w:hint="eastAsia" w:ascii="微软雅黑" w:hAnsi="微软雅黑" w:eastAsia="微软雅黑" w:cs="微软雅黑"/>
                <w:sz w:val="24"/>
                <w:szCs w:val="24"/>
              </w:rPr>
              <w:t>世界文化遗产、中国四大古城——</w:t>
            </w:r>
            <w:r>
              <w:rPr>
                <w:rFonts w:hint="eastAsia" w:ascii="微软雅黑" w:hAnsi="微软雅黑" w:eastAsia="微软雅黑" w:cs="微软雅黑"/>
                <w:b/>
                <w:bCs/>
                <w:color w:val="C00000"/>
                <w:sz w:val="24"/>
                <w:szCs w:val="24"/>
              </w:rPr>
              <w:t>【平遥古城】</w:t>
            </w:r>
            <w:r>
              <w:rPr>
                <w:rFonts w:hint="eastAsia" w:ascii="微软雅黑" w:hAnsi="微软雅黑" w:eastAsia="微软雅黑" w:cs="微软雅黑"/>
                <w:b/>
                <w:bCs/>
                <w:color w:val="auto"/>
                <w:sz w:val="24"/>
                <w:szCs w:val="24"/>
              </w:rPr>
              <w:t>（</w:t>
            </w:r>
            <w:r>
              <w:rPr>
                <w:rFonts w:hint="eastAsia" w:ascii="微软雅黑" w:hAnsi="微软雅黑" w:eastAsia="微软雅黑" w:cs="微软雅黑"/>
                <w:b/>
                <w:bCs/>
                <w:color w:val="auto"/>
                <w:sz w:val="24"/>
                <w:szCs w:val="24"/>
                <w:lang w:val="en-US" w:eastAsia="zh-CN"/>
              </w:rPr>
              <w:t>自由活动，</w:t>
            </w:r>
            <w:r>
              <w:rPr>
                <w:rFonts w:hint="eastAsia" w:ascii="微软雅黑" w:hAnsi="微软雅黑" w:eastAsia="微软雅黑" w:cs="微软雅黑"/>
                <w:b/>
                <w:bCs/>
                <w:color w:val="auto"/>
                <w:sz w:val="24"/>
                <w:szCs w:val="24"/>
                <w:u w:val="none"/>
                <w:lang w:val="en-US" w:eastAsia="zh-CN"/>
              </w:rPr>
              <w:t>电瓶车50元/人，敬请自理</w:t>
            </w:r>
            <w:r>
              <w:rPr>
                <w:rFonts w:hint="eastAsia" w:ascii="微软雅黑" w:hAnsi="微软雅黑" w:eastAsia="微软雅黑" w:cs="微软雅黑"/>
                <w:b/>
                <w:bCs/>
                <w:color w:val="auto"/>
                <w:sz w:val="24"/>
                <w:szCs w:val="24"/>
                <w:u w:val="none"/>
              </w:rPr>
              <w:t>）</w:t>
            </w:r>
            <w:r>
              <w:rPr>
                <w:rFonts w:hint="eastAsia" w:ascii="微软雅黑" w:hAnsi="微软雅黑" w:eastAsia="微软雅黑" w:cs="微软雅黑"/>
                <w:sz w:val="24"/>
                <w:szCs w:val="24"/>
              </w:rPr>
              <w:t>城内外有各类遗址、古建筑300多处，有保存完整的明清民宅近4000座，街道商铺都体现历史原貌，被称作研究中国古代城市的活样本。</w:t>
            </w:r>
          </w:p>
          <w:p w14:paraId="2A61BCC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eastAsia" w:ascii="微软雅黑" w:hAnsi="微软雅黑" w:eastAsia="微软雅黑" w:cs="微软雅黑"/>
                <w:lang w:eastAsia="zh-CN"/>
              </w:rPr>
            </w:pPr>
            <w:r>
              <w:rPr>
                <w:rFonts w:hint="eastAsia" w:ascii="微软雅黑" w:hAnsi="微软雅黑" w:eastAsia="微软雅黑" w:cs="微软雅黑"/>
                <w:sz w:val="24"/>
                <w:szCs w:val="24"/>
                <w:lang w:val="en-US" w:eastAsia="zh-CN"/>
              </w:rPr>
              <w:t>入住酒店，今日行程结束。</w:t>
            </w:r>
          </w:p>
        </w:tc>
      </w:tr>
      <w:tr w14:paraId="33A90A46">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3369" w:type="pct"/>
            <w:gridSpan w:val="3"/>
            <w:tcBorders>
              <w:tl2br w:val="nil"/>
              <w:tr2bl w:val="nil"/>
            </w:tcBorders>
            <w:shd w:val="clear" w:color="auto" w:fill="BDD6EE"/>
            <w:noWrap w:val="0"/>
            <w:vAlign w:val="top"/>
          </w:tcPr>
          <w:p w14:paraId="02072C25">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sz w:val="28"/>
                <w:szCs w:val="28"/>
              </w:rPr>
              <w:t>D5</w:t>
            </w:r>
            <w:r>
              <w:rPr>
                <w:rFonts w:hint="eastAsia" w:ascii="微软雅黑" w:hAnsi="微软雅黑" w:eastAsia="微软雅黑" w:cs="微软雅黑"/>
                <w:b/>
                <w:bCs w:val="0"/>
                <w:sz w:val="28"/>
                <w:szCs w:val="28"/>
                <w:lang w:val="en-US" w:eastAsia="zh-CN"/>
              </w:rPr>
              <w:t xml:space="preserve"> </w:t>
            </w:r>
            <w:r>
              <w:rPr>
                <w:rFonts w:hint="eastAsia" w:ascii="微软雅黑" w:hAnsi="微软雅黑" w:eastAsia="微软雅黑" w:cs="微软雅黑"/>
                <w:b/>
                <w:bCs w:val="0"/>
                <w:color w:val="000000" w:themeColor="text1"/>
                <w:sz w:val="28"/>
                <w:szCs w:val="28"/>
                <w:lang w:val="en-US" w:eastAsia="zh-CN"/>
                <w14:textFill>
                  <w14:solidFill>
                    <w14:schemeClr w14:val="tx1"/>
                  </w14:solidFill>
                </w14:textFill>
              </w:rPr>
              <w:t xml:space="preserve">平遥—壶口瀑布—临汾 </w:t>
            </w:r>
          </w:p>
        </w:tc>
        <w:tc>
          <w:tcPr>
            <w:tcW w:w="932" w:type="pct"/>
            <w:gridSpan w:val="2"/>
            <w:tcBorders>
              <w:tl2br w:val="nil"/>
              <w:tr2bl w:val="nil"/>
            </w:tcBorders>
            <w:shd w:val="clear" w:color="auto" w:fill="BDD6EE"/>
            <w:noWrap w:val="0"/>
            <w:vAlign w:val="top"/>
          </w:tcPr>
          <w:p w14:paraId="7784AB6C">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sz w:val="28"/>
                <w:szCs w:val="28"/>
              </w:rPr>
              <w:t>餐：早</w:t>
            </w:r>
            <w:r>
              <w:rPr>
                <w:rFonts w:hint="eastAsia" w:ascii="微软雅黑" w:hAnsi="微软雅黑" w:eastAsia="微软雅黑" w:cs="微软雅黑"/>
                <w:b/>
                <w:bCs w:val="0"/>
                <w:sz w:val="28"/>
                <w:szCs w:val="28"/>
                <w:lang w:eastAsia="zh-CN"/>
              </w:rPr>
              <w:t>中晚</w:t>
            </w:r>
          </w:p>
        </w:tc>
        <w:tc>
          <w:tcPr>
            <w:tcW w:w="698" w:type="pct"/>
            <w:tcBorders>
              <w:tl2br w:val="nil"/>
              <w:tr2bl w:val="nil"/>
            </w:tcBorders>
            <w:shd w:val="clear" w:color="auto" w:fill="BDD6EE"/>
            <w:noWrap w:val="0"/>
            <w:vAlign w:val="top"/>
          </w:tcPr>
          <w:p w14:paraId="09A7AB33">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rPr>
              <w:t>宿：</w:t>
            </w:r>
            <w:r>
              <w:rPr>
                <w:rFonts w:hint="eastAsia" w:ascii="微软雅黑" w:hAnsi="微软雅黑" w:eastAsia="微软雅黑" w:cs="微软雅黑"/>
                <w:b/>
                <w:bCs w:val="0"/>
                <w:sz w:val="28"/>
                <w:szCs w:val="28"/>
                <w:lang w:val="en-US" w:eastAsia="zh-CN"/>
              </w:rPr>
              <w:t>临汾</w:t>
            </w:r>
          </w:p>
        </w:tc>
      </w:tr>
      <w:tr w14:paraId="16273CB8">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66644C5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早餐后您可以</w:t>
            </w:r>
            <w:r>
              <w:rPr>
                <w:rFonts w:hint="eastAsia" w:ascii="微软雅黑" w:hAnsi="微软雅黑" w:eastAsia="微软雅黑" w:cs="微软雅黑"/>
                <w:b/>
                <w:bCs/>
                <w:sz w:val="24"/>
                <w:szCs w:val="24"/>
                <w:lang w:val="en-US" w:eastAsia="zh-CN"/>
              </w:rPr>
              <w:t>自由活动（约1小时）</w:t>
            </w:r>
            <w:r>
              <w:rPr>
                <w:rFonts w:hint="eastAsia" w:ascii="微软雅黑" w:hAnsi="微软雅黑" w:eastAsia="微软雅黑" w:cs="微软雅黑"/>
                <w:sz w:val="24"/>
                <w:szCs w:val="24"/>
                <w:lang w:val="en-US" w:eastAsia="zh-CN"/>
              </w:rPr>
              <w:t>逛那四通八达的明清一条街、古城的各个巷子，当地的小店应有尽有。古色古香建筑的红灯笼一挂，那就是“平遥印象”，让人记忆深刻，流连忘返！</w:t>
            </w:r>
          </w:p>
          <w:p w14:paraId="60A69C0F">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val="0"/>
                <w:color w:val="C00000"/>
                <w:kern w:val="2"/>
                <w:sz w:val="24"/>
                <w:szCs w:val="24"/>
                <w:lang w:val="en-US" w:eastAsia="zh-CN" w:bidi="ar-SA"/>
              </w:rPr>
              <w:t>【壶口瀑布】</w:t>
            </w:r>
            <w:r>
              <w:rPr>
                <w:rFonts w:hint="eastAsia" w:ascii="微软雅黑" w:hAnsi="微软雅黑" w:eastAsia="微软雅黑" w:cs="微软雅黑"/>
                <w:b/>
                <w:bCs/>
                <w:sz w:val="24"/>
                <w:szCs w:val="24"/>
              </w:rPr>
              <w:t>（</w:t>
            </w:r>
            <w:r>
              <w:rPr>
                <w:rFonts w:hint="eastAsia" w:ascii="微软雅黑" w:hAnsi="微软雅黑" w:eastAsia="微软雅黑" w:cs="微软雅黑"/>
                <w:b/>
                <w:bCs/>
                <w:sz w:val="24"/>
                <w:szCs w:val="24"/>
                <w:lang w:val="en-US" w:eastAsia="zh-CN"/>
              </w:rPr>
              <w:t>游览约1小时，电瓶车20元/人敬请自理；</w:t>
            </w:r>
            <w:r>
              <w:rPr>
                <w:rFonts w:hint="eastAsia" w:ascii="微软雅黑" w:hAnsi="微软雅黑" w:eastAsia="微软雅黑" w:cs="微软雅黑"/>
                <w:b/>
                <w:bCs/>
                <w:sz w:val="24"/>
                <w:szCs w:val="24"/>
              </w:rPr>
              <w:t>如遇山西壶口关闭，改为参观陕西壶口，65周岁以下门票90+景交40，65周岁以上门票0+景交40）</w:t>
            </w:r>
            <w:r>
              <w:rPr>
                <w:rFonts w:hint="eastAsia" w:ascii="微软雅黑" w:hAnsi="微软雅黑" w:eastAsia="微软雅黑" w:cs="微软雅黑"/>
                <w:sz w:val="24"/>
                <w:szCs w:val="24"/>
                <w:lang w:eastAsia="zh-CN"/>
              </w:rPr>
              <w:t>：它</w:t>
            </w:r>
            <w:r>
              <w:rPr>
                <w:rFonts w:hint="eastAsia" w:ascii="微软雅黑" w:hAnsi="微软雅黑" w:eastAsia="微软雅黑" w:cs="微软雅黑"/>
                <w:sz w:val="24"/>
                <w:szCs w:val="24"/>
                <w:lang w:val="en-US" w:eastAsia="zh-CN"/>
              </w:rPr>
              <w:t>是国家级风景名</w:t>
            </w:r>
            <w:r>
              <w:rPr>
                <w:rFonts w:hint="eastAsia" w:ascii="微软雅黑" w:hAnsi="微软雅黑" w:eastAsia="微软雅黑" w:cs="微软雅黑"/>
                <w:kern w:val="2"/>
                <w:sz w:val="24"/>
                <w:szCs w:val="24"/>
                <w:lang w:val="en-US" w:eastAsia="zh-CN" w:bidi="ar-SA"/>
              </w:rPr>
              <w:t>胜区、5A景区。它</w:t>
            </w:r>
            <w:r>
              <w:rPr>
                <w:rFonts w:hint="eastAsia" w:ascii="微软雅黑" w:hAnsi="微软雅黑" w:eastAsia="微软雅黑" w:cs="微软雅黑"/>
                <w:sz w:val="24"/>
                <w:szCs w:val="24"/>
                <w:lang w:val="en-US" w:eastAsia="zh-CN"/>
              </w:rPr>
              <w:t>西临陕西省延安市宜川县壶口乡，东濒山西省临汾市吉县壶口镇，为两省共有旅游景区。壶口瀑布是中国第二大瀑布，世界上最大的黄色瀑布。黄河奔流至此，两岸石壁峭立，河口收束狭如壶口，故名壶口瀑布。瀑布上游黄河水面宽300米，在不到500米长距离内，被压缩到20－30米的宽度。1000立方米/秒的河水，从20多米高的陡崖上倾注而泻，形成”千里黄河一壶收”的气概。</w:t>
            </w:r>
          </w:p>
        </w:tc>
      </w:tr>
      <w:tr w14:paraId="25730C62">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tbl>
            <w:tblPr>
              <w:tblStyle w:val="9"/>
              <w:tblW w:w="11025" w:type="dxa"/>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2902"/>
              <w:gridCol w:w="1992"/>
            </w:tblGrid>
            <w:tr w14:paraId="145F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8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FE5F1E8">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bCs/>
                      <w:color w:val="000000"/>
                      <w:kern w:val="0"/>
                      <w:sz w:val="28"/>
                      <w:szCs w:val="28"/>
                      <w:lang w:val="en-US" w:eastAsia="zh-CN"/>
                    </w:rPr>
                    <w:t xml:space="preserve">D6 </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 xml:space="preserve">临汾—大槐树—王家大院—太原 </w:t>
                  </w:r>
                </w:p>
              </w:tc>
              <w:tc>
                <w:tcPr>
                  <w:tcW w:w="1316"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5653FB05">
                  <w:pPr>
                    <w:keepNext w:val="0"/>
                    <w:keepLines w:val="0"/>
                    <w:pageBreakBefore w:val="0"/>
                    <w:widowControl w:val="0"/>
                    <w:kinsoku/>
                    <w:wordWrap/>
                    <w:overflowPunct/>
                    <w:autoSpaceDN/>
                    <w:bidi w:val="0"/>
                    <w:snapToGrid w:val="0"/>
                    <w:spacing w:line="240" w:lineRule="atLeast"/>
                    <w:rPr>
                      <w:rFonts w:hint="default"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w:t>
                  </w:r>
                </w:p>
              </w:tc>
              <w:tc>
                <w:tcPr>
                  <w:tcW w:w="90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0D91810B">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w:t>
                  </w:r>
                  <w:r>
                    <w:rPr>
                      <w:rFonts w:hint="eastAsia" w:ascii="微软雅黑" w:hAnsi="微软雅黑" w:eastAsia="微软雅黑" w:cs="微软雅黑"/>
                      <w:b/>
                      <w:sz w:val="28"/>
                      <w:szCs w:val="28"/>
                      <w:lang w:val="en-US" w:eastAsia="zh-CN"/>
                    </w:rPr>
                    <w:t>太原</w:t>
                  </w:r>
                </w:p>
              </w:tc>
            </w:tr>
          </w:tbl>
          <w:p w14:paraId="53BC23E0">
            <w:pPr>
              <w:keepNext w:val="0"/>
              <w:keepLines w:val="0"/>
              <w:pageBreakBefore w:val="0"/>
              <w:widowControl w:val="0"/>
              <w:numPr>
                <w:ilvl w:val="0"/>
                <w:numId w:val="0"/>
              </w:numPr>
              <w:kinsoku/>
              <w:wordWrap/>
              <w:overflowPunct/>
              <w:autoSpaceDN/>
              <w:bidi w:val="0"/>
              <w:snapToGrid w:val="0"/>
              <w:spacing w:line="240" w:lineRule="atLeast"/>
              <w:rPr>
                <w:rFonts w:hint="eastAsia" w:ascii="微软雅黑" w:hAnsi="微软雅黑" w:eastAsia="微软雅黑" w:cs="微软雅黑"/>
                <w:lang w:val="en-US" w:eastAsia="zh-CN"/>
              </w:rPr>
            </w:pPr>
          </w:p>
        </w:tc>
      </w:tr>
      <w:tr w14:paraId="14054C0F">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6B1B9F4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早餐后乘车赴洪洞</w:t>
            </w:r>
          </w:p>
          <w:p w14:paraId="4988771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10" w:leftChars="0" w:firstLine="468" w:firstLineChars="195"/>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pacing w:val="0"/>
                <w:sz w:val="24"/>
                <w:szCs w:val="24"/>
                <w:lang w:val="en-US" w:eastAsia="zh-CN"/>
              </w:rPr>
              <w:t>大槐树</w:t>
            </w:r>
            <w:r>
              <w:rPr>
                <w:rFonts w:hint="eastAsia" w:ascii="微软雅黑" w:hAnsi="微软雅黑" w:eastAsia="微软雅黑" w:cs="微软雅黑"/>
                <w:b/>
                <w:sz w:val="24"/>
                <w:szCs w:val="24"/>
              </w:rPr>
              <w:t>（</w:t>
            </w:r>
            <w:r>
              <w:rPr>
                <w:rFonts w:hint="eastAsia" w:ascii="微软雅黑" w:hAnsi="微软雅黑" w:eastAsia="微软雅黑" w:cs="微软雅黑"/>
                <w:b/>
                <w:sz w:val="24"/>
                <w:szCs w:val="24"/>
                <w:lang w:val="en-US" w:eastAsia="zh-CN"/>
              </w:rPr>
              <w:t>游览约</w:t>
            </w:r>
            <w:r>
              <w:rPr>
                <w:rFonts w:hint="eastAsia" w:ascii="微软雅黑" w:hAnsi="微软雅黑" w:eastAsia="微软雅黑" w:cs="微软雅黑"/>
                <w:b/>
                <w:sz w:val="24"/>
                <w:szCs w:val="24"/>
              </w:rPr>
              <w:t>1.5小时）</w:t>
            </w:r>
            <w:r>
              <w:rPr>
                <w:rFonts w:hint="eastAsia" w:ascii="微软雅黑" w:hAnsi="微软雅黑" w:eastAsia="微软雅黑" w:cs="微软雅黑"/>
                <w:sz w:val="24"/>
                <w:szCs w:val="24"/>
              </w:rPr>
              <w:t>参观闻名全国明朝大移民遗址，是海内外数以亿计的大槐树移民后裔共同的老家，“问我祖先何处来”-山西</w:t>
            </w:r>
            <w:r>
              <w:rPr>
                <w:rFonts w:hint="eastAsia" w:ascii="微软雅黑" w:hAnsi="微软雅黑" w:eastAsia="微软雅黑" w:cs="微软雅黑"/>
                <w:b w:val="0"/>
                <w:bCs/>
                <w:sz w:val="24"/>
                <w:szCs w:val="24"/>
              </w:rPr>
              <w:t>洪洞大槐树</w:t>
            </w:r>
            <w:r>
              <w:rPr>
                <w:rFonts w:hint="eastAsia" w:ascii="微软雅黑" w:hAnsi="微软雅黑" w:eastAsia="微软雅黑" w:cs="微软雅黑"/>
                <w:b/>
                <w:sz w:val="24"/>
                <w:szCs w:val="24"/>
              </w:rPr>
              <w:t>，</w:t>
            </w:r>
            <w:r>
              <w:rPr>
                <w:rFonts w:hint="eastAsia" w:ascii="微软雅黑" w:hAnsi="微软雅黑" w:eastAsia="微软雅黑" w:cs="微软雅黑"/>
                <w:sz w:val="24"/>
                <w:szCs w:val="24"/>
              </w:rPr>
              <w:t>来这里寻根的大槐树移民后裔虽不是同一个姓氏的人，但在600年前都是从大槐树下迁出去的同乡，都是大槐树下的子孙后代，都是同一条根，同一脉祖。</w:t>
            </w:r>
          </w:p>
          <w:p w14:paraId="193A8EE7">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jc w:val="left"/>
              <w:textAlignment w:val="auto"/>
              <w:rPr>
                <w:rFonts w:hint="eastAsia" w:ascii="微软雅黑" w:hAnsi="微软雅黑" w:eastAsia="微软雅黑" w:cs="微软雅黑"/>
                <w:color w:val="000000" w:themeColor="text1"/>
                <w:spacing w:val="0"/>
                <w:szCs w:val="21"/>
                <w:lang w:val="en-US" w:eastAsia="zh-CN"/>
                <w14:textFill>
                  <w14:solidFill>
                    <w14:schemeClr w14:val="tx1"/>
                  </w14:solidFill>
                </w14:textFill>
              </w:rPr>
            </w:pPr>
            <w:r>
              <w:rPr>
                <w:rFonts w:hint="eastAsia" w:ascii="微软雅黑" w:hAnsi="微软雅黑" w:eastAsia="微软雅黑" w:cs="微软雅黑"/>
                <w:b/>
                <w:bCs/>
                <w:color w:val="C00000"/>
                <w:spacing w:val="0"/>
                <w:sz w:val="24"/>
                <w:szCs w:val="24"/>
                <w:lang w:val="en-US" w:eastAsia="zh-CN"/>
              </w:rPr>
              <w:t>王家大院</w:t>
            </w:r>
            <w:r>
              <w:rPr>
                <w:rFonts w:hint="eastAsia" w:ascii="微软雅黑" w:hAnsi="微软雅黑" w:eastAsia="微软雅黑" w:cs="微软雅黑"/>
                <w:b/>
                <w:sz w:val="24"/>
                <w:szCs w:val="24"/>
              </w:rPr>
              <w:t>（</w:t>
            </w:r>
            <w:r>
              <w:rPr>
                <w:rFonts w:hint="eastAsia" w:ascii="微软雅黑" w:hAnsi="微软雅黑" w:eastAsia="微软雅黑" w:cs="微软雅黑"/>
                <w:b/>
                <w:sz w:val="24"/>
                <w:szCs w:val="24"/>
                <w:lang w:val="en-US" w:eastAsia="zh-CN"/>
              </w:rPr>
              <w:t>游览约</w:t>
            </w:r>
            <w:r>
              <w:rPr>
                <w:rFonts w:hint="eastAsia" w:ascii="微软雅黑" w:hAnsi="微软雅黑" w:eastAsia="微软雅黑" w:cs="微软雅黑"/>
                <w:b/>
                <w:sz w:val="24"/>
                <w:szCs w:val="24"/>
              </w:rPr>
              <w:t>1.5小时）</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山西大院的真正代表。素有“王家归来不看院”之称。是清代民居建筑集大成者，由历史上灵石县四大家族之一的太原王氏后裔、静升王家于清朝年间所建，是一座具有传统文化特色的建筑艺术博物馆，是全国重点文保单位和国家4A级旅游景区。</w:t>
            </w:r>
          </w:p>
        </w:tc>
      </w:tr>
      <w:tr w14:paraId="132CB4B1">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2850" w:type="pct"/>
            <w:gridSpan w:val="2"/>
            <w:tcBorders>
              <w:tl2br w:val="nil"/>
              <w:tr2bl w:val="nil"/>
            </w:tcBorders>
            <w:shd w:val="clear" w:color="auto" w:fill="BDD6EE"/>
            <w:noWrap w:val="0"/>
            <w:vAlign w:val="top"/>
          </w:tcPr>
          <w:p w14:paraId="6988217F">
            <w:pPr>
              <w:keepNext w:val="0"/>
              <w:keepLines w:val="0"/>
              <w:pageBreakBefore w:val="0"/>
              <w:widowControl w:val="0"/>
              <w:kinsoku/>
              <w:wordWrap/>
              <w:overflowPunct/>
              <w:autoSpaceDN/>
              <w:bidi w:val="0"/>
              <w:snapToGrid w:val="0"/>
              <w:spacing w:line="240" w:lineRule="atLeast"/>
              <w:rPr>
                <w:rFonts w:hint="default" w:ascii="微软雅黑" w:hAnsi="微软雅黑" w:eastAsia="微软雅黑" w:cs="微软雅黑"/>
                <w:kern w:val="2"/>
                <w:sz w:val="28"/>
                <w:szCs w:val="28"/>
                <w:lang w:val="en-US" w:eastAsia="zh-CN" w:bidi="ar-SA"/>
              </w:rPr>
            </w:pPr>
            <w:r>
              <w:rPr>
                <w:rFonts w:hint="eastAsia" w:ascii="微软雅黑" w:hAnsi="微软雅黑" w:eastAsia="微软雅黑" w:cs="微软雅黑"/>
                <w:b/>
                <w:bCs/>
                <w:color w:val="000000"/>
                <w:kern w:val="0"/>
                <w:sz w:val="28"/>
                <w:szCs w:val="28"/>
                <w:lang w:val="en-US" w:eastAsia="zh-CN"/>
              </w:rPr>
              <w:t>D7 太原—</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四川各地，送站返程</w:t>
            </w:r>
          </w:p>
        </w:tc>
        <w:tc>
          <w:tcPr>
            <w:tcW w:w="1329" w:type="pct"/>
            <w:gridSpan w:val="2"/>
            <w:tcBorders>
              <w:tl2br w:val="nil"/>
              <w:tr2bl w:val="nil"/>
            </w:tcBorders>
            <w:shd w:val="clear" w:color="auto" w:fill="BDD6EE"/>
            <w:noWrap w:val="0"/>
            <w:vAlign w:val="top"/>
          </w:tcPr>
          <w:p w14:paraId="33875958">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sz w:val="28"/>
                <w:szCs w:val="28"/>
              </w:rPr>
              <w:t>餐：早</w:t>
            </w:r>
          </w:p>
        </w:tc>
        <w:tc>
          <w:tcPr>
            <w:tcW w:w="820" w:type="pct"/>
            <w:gridSpan w:val="2"/>
            <w:tcBorders>
              <w:tl2br w:val="nil"/>
              <w:tr2bl w:val="nil"/>
            </w:tcBorders>
            <w:shd w:val="clear" w:color="auto" w:fill="BDD6EE"/>
            <w:noWrap w:val="0"/>
            <w:vAlign w:val="top"/>
          </w:tcPr>
          <w:p w14:paraId="4EC31179">
            <w:pPr>
              <w:keepNext w:val="0"/>
              <w:keepLines w:val="0"/>
              <w:pageBreakBefore w:val="0"/>
              <w:widowControl w:val="0"/>
              <w:kinsoku/>
              <w:wordWrap/>
              <w:overflowPunct/>
              <w:autoSpaceDN/>
              <w:bidi w:val="0"/>
              <w:snapToGrid w:val="0"/>
              <w:spacing w:line="240" w:lineRule="atLeast"/>
              <w:rPr>
                <w:rFonts w:hint="default" w:ascii="微软雅黑" w:hAnsi="微软雅黑" w:eastAsia="微软雅黑" w:cs="微软雅黑"/>
                <w:kern w:val="2"/>
                <w:sz w:val="28"/>
                <w:szCs w:val="28"/>
                <w:lang w:val="en-US" w:eastAsia="zh-CN" w:bidi="ar-SA"/>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w:t>
            </w:r>
            <w:r>
              <w:rPr>
                <w:rFonts w:hint="eastAsia" w:ascii="微软雅黑" w:hAnsi="微软雅黑" w:eastAsia="微软雅黑" w:cs="微软雅黑"/>
                <w:b/>
                <w:sz w:val="28"/>
                <w:szCs w:val="28"/>
                <w:lang w:val="en-US" w:eastAsia="zh-CN"/>
              </w:rPr>
              <w:t>无</w:t>
            </w:r>
          </w:p>
        </w:tc>
      </w:tr>
      <w:tr w14:paraId="680B64BF">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348E9FE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outlineLvl w:val="9"/>
              <w:rPr>
                <w:rFonts w:hint="default" w:ascii="微软雅黑" w:hAnsi="微软雅黑" w:eastAsia="微软雅黑" w:cs="微软雅黑"/>
                <w:b/>
                <w:bCs/>
                <w:color w:val="0000FF"/>
                <w:spacing w:val="0"/>
                <w:szCs w:val="21"/>
                <w:lang w:val="en-US" w:eastAsia="zh-CN"/>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早餐后，根据动车时间送站，乘车返回四川，结束愉快的山西之旅。</w:t>
            </w:r>
          </w:p>
        </w:tc>
      </w:tr>
      <w:tr w14:paraId="0C476F63">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08E2F72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费用包含</w:t>
            </w:r>
          </w:p>
        </w:tc>
      </w:tr>
      <w:tr w14:paraId="0098B6E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75AB368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kern w:val="0"/>
                <w:sz w:val="21"/>
                <w:szCs w:val="21"/>
                <w:lang w:eastAsia="zh-CN"/>
              </w:rPr>
            </w:pPr>
            <w:r>
              <w:rPr>
                <w:rFonts w:hint="eastAsia" w:ascii="微软雅黑" w:hAnsi="微软雅黑" w:eastAsia="微软雅黑" w:cs="微软雅黑"/>
                <w:b/>
                <w:bCs/>
                <w:color w:val="000000"/>
                <w:spacing w:val="0"/>
                <w:kern w:val="2"/>
                <w:sz w:val="21"/>
                <w:szCs w:val="21"/>
                <w:lang w:val="en-US" w:eastAsia="zh-CN" w:bidi="ar"/>
              </w:rPr>
              <w:t>用车：</w:t>
            </w:r>
            <w:r>
              <w:rPr>
                <w:rFonts w:hint="default" w:ascii="微软雅黑" w:hAnsi="微软雅黑" w:eastAsia="微软雅黑" w:cs="微软雅黑"/>
                <w:kern w:val="0"/>
                <w:sz w:val="21"/>
                <w:szCs w:val="21"/>
                <w:lang w:val="en-US" w:eastAsia="zh-CN"/>
              </w:rPr>
              <w:t>①</w:t>
            </w:r>
            <w:r>
              <w:rPr>
                <w:rFonts w:hint="eastAsia" w:ascii="微软雅黑" w:hAnsi="微软雅黑" w:eastAsia="微软雅黑" w:cs="微软雅黑"/>
                <w:kern w:val="0"/>
                <w:sz w:val="21"/>
                <w:szCs w:val="21"/>
                <w:lang w:eastAsia="zh-CN"/>
              </w:rPr>
              <w:t>四川各地出发</w:t>
            </w:r>
            <w:r>
              <w:rPr>
                <w:rFonts w:hint="eastAsia" w:ascii="微软雅黑" w:hAnsi="微软雅黑" w:eastAsia="微软雅黑" w:cs="微软雅黑"/>
                <w:kern w:val="0"/>
                <w:sz w:val="21"/>
                <w:szCs w:val="21"/>
                <w:lang w:val="en-US" w:eastAsia="zh-CN"/>
              </w:rPr>
              <w:t>到太原往返</w:t>
            </w:r>
            <w:r>
              <w:rPr>
                <w:rFonts w:hint="eastAsia" w:ascii="微软雅黑" w:hAnsi="微软雅黑" w:eastAsia="微软雅黑" w:cs="微软雅黑"/>
                <w:kern w:val="0"/>
                <w:sz w:val="21"/>
                <w:szCs w:val="21"/>
                <w:lang w:eastAsia="zh-CN"/>
              </w:rPr>
              <w:t>的动车或高铁二等座（</w:t>
            </w:r>
            <w:r>
              <w:rPr>
                <w:rFonts w:hint="eastAsia" w:ascii="微软雅黑" w:hAnsi="微软雅黑" w:eastAsia="微软雅黑" w:cs="微软雅黑"/>
                <w:kern w:val="0"/>
                <w:sz w:val="21"/>
                <w:szCs w:val="21"/>
                <w:lang w:val="en-US" w:eastAsia="zh-CN"/>
              </w:rPr>
              <w:t>具体车次时间等以出团通知为准</w:t>
            </w:r>
            <w:r>
              <w:rPr>
                <w:rFonts w:hint="eastAsia" w:ascii="微软雅黑" w:hAnsi="微软雅黑" w:eastAsia="微软雅黑" w:cs="微软雅黑"/>
                <w:kern w:val="0"/>
                <w:sz w:val="21"/>
                <w:szCs w:val="21"/>
                <w:lang w:eastAsia="zh-CN"/>
              </w:rPr>
              <w:t>）</w:t>
            </w:r>
          </w:p>
          <w:p w14:paraId="0D740EF6">
            <w:pPr>
              <w:keepNext w:val="0"/>
              <w:keepLines w:val="0"/>
              <w:pageBreakBefore w:val="0"/>
              <w:widowControl w:val="0"/>
              <w:numPr>
                <w:ilvl w:val="0"/>
                <w:numId w:val="0"/>
              </w:numPr>
              <w:suppressLineNumbers w:val="0"/>
              <w:kinsoku/>
              <w:wordWrap/>
              <w:overflowPunct/>
              <w:autoSpaceDE w:val="0"/>
              <w:autoSpaceDN/>
              <w:bidi w:val="0"/>
              <w:adjustRightInd w:val="0"/>
              <w:snapToGrid w:val="0"/>
              <w:spacing w:beforeAutospacing="0" w:after="0" w:afterAutospacing="0" w:line="240" w:lineRule="auto"/>
              <w:ind w:leftChars="0" w:right="0" w:rightChars="0" w:firstLine="630" w:firstLineChars="300"/>
              <w:jc w:val="both"/>
              <w:rPr>
                <w:rFonts w:hint="default" w:ascii="微软雅黑" w:hAnsi="微软雅黑" w:eastAsia="微软雅黑" w:cs="微软雅黑"/>
                <w:color w:val="000000" w:themeColor="text1"/>
                <w:spacing w:val="0"/>
                <w:sz w:val="21"/>
                <w:szCs w:val="21"/>
                <w:lang w:val="en-US" w:eastAsia="zh-CN"/>
                <w14:textFill>
                  <w14:solidFill>
                    <w14:schemeClr w14:val="tx1"/>
                  </w14:solidFill>
                </w14:textFill>
              </w:rPr>
            </w:pPr>
            <w:r>
              <w:rPr>
                <w:rFonts w:hint="default" w:ascii="微软雅黑" w:hAnsi="微软雅黑" w:eastAsia="微软雅黑" w:cs="微软雅黑"/>
                <w:kern w:val="0"/>
                <w:sz w:val="21"/>
                <w:szCs w:val="21"/>
                <w:lang w:val="en-US" w:eastAsia="zh-CN"/>
              </w:rPr>
              <w:t>②</w:t>
            </w:r>
            <w:r>
              <w:rPr>
                <w:rFonts w:hint="eastAsia" w:ascii="微软雅黑" w:hAnsi="微软雅黑" w:eastAsia="微软雅黑" w:cs="微软雅黑"/>
                <w:kern w:val="0"/>
                <w:sz w:val="21"/>
                <w:szCs w:val="21"/>
                <w:lang w:val="en-US" w:eastAsia="zh-CN"/>
              </w:rPr>
              <w:t>当地空调旅游巴士，保证一人一座。</w:t>
            </w:r>
          </w:p>
          <w:p w14:paraId="004BBC98">
            <w:pPr>
              <w:keepNext w:val="0"/>
              <w:keepLines w:val="0"/>
              <w:pageBreakBefore w:val="0"/>
              <w:widowControl w:val="0"/>
              <w:kinsoku/>
              <w:wordWrap/>
              <w:overflowPunct/>
              <w:autoSpaceDN/>
              <w:bidi w:val="0"/>
              <w:adjustRightInd w:val="0"/>
              <w:snapToGrid w:val="0"/>
              <w:spacing w:line="240" w:lineRule="auto"/>
              <w:rPr>
                <w:rFonts w:hint="eastAsia" w:ascii="微软雅黑" w:hAnsi="微软雅黑" w:eastAsia="微软雅黑" w:cs="微软雅黑"/>
              </w:rPr>
            </w:pPr>
            <w:r>
              <w:rPr>
                <w:rFonts w:hint="eastAsia" w:ascii="微软雅黑" w:hAnsi="微软雅黑" w:eastAsia="微软雅黑" w:cs="微软雅黑"/>
                <w:b/>
                <w:bCs/>
              </w:rPr>
              <w:t>住宿：</w:t>
            </w:r>
            <w:r>
              <w:rPr>
                <w:rFonts w:hint="eastAsia" w:ascii="微软雅黑" w:hAnsi="微软雅黑" w:eastAsia="微软雅黑" w:cs="微软雅黑"/>
              </w:rPr>
              <w:t>入住</w:t>
            </w:r>
            <w:r>
              <w:rPr>
                <w:rFonts w:hint="eastAsia" w:ascii="微软雅黑" w:hAnsi="微软雅黑" w:eastAsia="微软雅黑" w:cs="微软雅黑"/>
                <w:lang w:eastAsia="zh-CN"/>
              </w:rPr>
              <w:t>携程</w:t>
            </w:r>
            <w:r>
              <w:rPr>
                <w:rFonts w:hint="eastAsia" w:ascii="微软雅黑" w:hAnsi="微软雅黑" w:eastAsia="微软雅黑" w:cs="微软雅黑"/>
                <w:lang w:val="en-US" w:eastAsia="zh-CN"/>
              </w:rPr>
              <w:t>四钻</w:t>
            </w:r>
            <w:r>
              <w:rPr>
                <w:rFonts w:hint="eastAsia" w:ascii="微软雅黑" w:hAnsi="微软雅黑" w:eastAsia="微软雅黑" w:cs="微软雅黑"/>
                <w:lang w:eastAsia="zh-CN"/>
              </w:rPr>
              <w:t>以及客栈</w:t>
            </w:r>
            <w:r>
              <w:rPr>
                <w:rFonts w:hint="eastAsia" w:ascii="微软雅黑" w:hAnsi="微软雅黑" w:eastAsia="微软雅黑" w:cs="微软雅黑"/>
                <w:lang w:val="en-US" w:eastAsia="zh-CN"/>
              </w:rPr>
              <w:t>或</w:t>
            </w:r>
            <w:r>
              <w:rPr>
                <w:rFonts w:hint="eastAsia" w:ascii="微软雅黑" w:hAnsi="微软雅黑" w:eastAsia="微软雅黑" w:cs="微软雅黑"/>
                <w:lang w:eastAsia="zh-CN"/>
              </w:rPr>
              <w:t>当地特色酒店，</w:t>
            </w:r>
            <w:r>
              <w:rPr>
                <w:rFonts w:hint="eastAsia" w:ascii="微软雅黑" w:hAnsi="微软雅黑" w:eastAsia="微软雅黑" w:cs="微软雅黑"/>
              </w:rPr>
              <w:t>酒店双</w:t>
            </w:r>
            <w:r>
              <w:rPr>
                <w:rFonts w:hint="eastAsia" w:ascii="微软雅黑" w:hAnsi="微软雅黑" w:eastAsia="微软雅黑" w:cs="微软雅黑"/>
                <w:lang w:val="en-US" w:eastAsia="zh-CN"/>
              </w:rPr>
              <w:t>人</w:t>
            </w:r>
            <w:r>
              <w:rPr>
                <w:rFonts w:hint="eastAsia" w:ascii="微软雅黑" w:hAnsi="微软雅黑" w:eastAsia="微软雅黑" w:cs="微软雅黑"/>
              </w:rPr>
              <w:t>间，</w:t>
            </w:r>
            <w:r>
              <w:rPr>
                <w:rFonts w:hint="eastAsia" w:ascii="微软雅黑" w:hAnsi="微软雅黑" w:eastAsia="微软雅黑" w:cs="微软雅黑"/>
                <w:lang w:val="en-US" w:eastAsia="zh-CN"/>
              </w:rPr>
              <w:t>全程不提供自然单间，出现单男单女请现补房差</w:t>
            </w:r>
            <w:r>
              <w:rPr>
                <w:rFonts w:hint="eastAsia" w:ascii="微软雅黑" w:hAnsi="微软雅黑" w:eastAsia="微软雅黑" w:cs="微软雅黑"/>
              </w:rPr>
              <w:t>（以我社</w:t>
            </w:r>
            <w:r>
              <w:rPr>
                <w:rFonts w:hint="eastAsia" w:ascii="微软雅黑" w:hAnsi="微软雅黑" w:eastAsia="微软雅黑" w:cs="微软雅黑"/>
                <w:lang w:val="en-US" w:eastAsia="zh-CN"/>
              </w:rPr>
              <w:t>实际安排</w:t>
            </w:r>
            <w:r>
              <w:rPr>
                <w:rFonts w:hint="eastAsia" w:ascii="微软雅黑" w:hAnsi="微软雅黑" w:eastAsia="微软雅黑" w:cs="微软雅黑"/>
              </w:rPr>
              <w:t>客人入住的酒店为准）；</w:t>
            </w:r>
          </w:p>
          <w:p w14:paraId="1769CF11">
            <w:pPr>
              <w:keepNext w:val="0"/>
              <w:keepLines w:val="0"/>
              <w:pageBreakBefore w:val="0"/>
              <w:widowControl w:val="0"/>
              <w:kinsoku/>
              <w:wordWrap/>
              <w:overflowPunct/>
              <w:autoSpaceDE/>
              <w:autoSpaceDN/>
              <w:bidi w:val="0"/>
              <w:adjustRightInd w:val="0"/>
              <w:snapToGrid w:val="0"/>
              <w:spacing w:line="240" w:lineRule="auto"/>
              <w:jc w:val="left"/>
              <w:rPr>
                <w:rFonts w:hint="eastAsia" w:ascii="微软雅黑" w:hAnsi="微软雅黑" w:eastAsia="微软雅黑" w:cs="微软雅黑"/>
                <w:bCs/>
                <w:szCs w:val="21"/>
              </w:rPr>
            </w:pPr>
            <w:r>
              <w:rPr>
                <w:rFonts w:hint="eastAsia" w:ascii="微软雅黑" w:hAnsi="微软雅黑" w:eastAsia="微软雅黑" w:cs="微软雅黑"/>
                <w:b/>
                <w:bCs w:val="0"/>
                <w:szCs w:val="21"/>
              </w:rPr>
              <w:t>参考酒店</w:t>
            </w:r>
            <w:r>
              <w:rPr>
                <w:rFonts w:hint="eastAsia" w:ascii="微软雅黑" w:hAnsi="微软雅黑" w:eastAsia="微软雅黑" w:cs="微软雅黑"/>
                <w:b/>
                <w:bCs w:val="0"/>
                <w:szCs w:val="21"/>
                <w:lang w:eastAsia="zh-CN"/>
              </w:rPr>
              <w:t>：</w:t>
            </w:r>
            <w:r>
              <w:rPr>
                <w:rFonts w:hint="eastAsia" w:ascii="微软雅黑" w:hAnsi="微软雅黑" w:eastAsia="微软雅黑" w:cs="微软雅黑"/>
                <w:b/>
                <w:bCs w:val="0"/>
                <w:szCs w:val="21"/>
              </w:rPr>
              <w:t>（具体以实际入住酒店为准）</w:t>
            </w:r>
            <w:r>
              <w:rPr>
                <w:rFonts w:hint="eastAsia" w:ascii="微软雅黑" w:hAnsi="微软雅黑" w:eastAsia="微软雅黑" w:cs="微软雅黑"/>
                <w:bCs/>
                <w:szCs w:val="21"/>
              </w:rPr>
              <w:t xml:space="preserve"> </w:t>
            </w:r>
          </w:p>
          <w:p w14:paraId="5C938AFC">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C00000"/>
                <w:sz w:val="24"/>
                <w:szCs w:val="24"/>
                <w:lang w:val="en-US" w:eastAsia="zh-CN"/>
              </w:rPr>
            </w:pPr>
            <w:r>
              <w:rPr>
                <w:rFonts w:hint="eastAsia" w:ascii="微软雅黑" w:hAnsi="微软雅黑" w:eastAsia="微软雅黑" w:cs="微软雅黑"/>
                <w:b w:val="0"/>
                <w:bCs/>
                <w:color w:val="C00000"/>
                <w:sz w:val="24"/>
                <w:szCs w:val="24"/>
                <w:lang w:eastAsia="zh-CN"/>
              </w:rPr>
              <w:t>太原：希尔顿欢朋晋阳街店、希尔顿欢朋五一路店、希尔顿欢朋建设路店、希尔顿欢朋龙城大街店、万达悦华酒店...</w:t>
            </w:r>
          </w:p>
          <w:p w14:paraId="10CEAB51">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大同：智选假日、大同建国扉缦、漫心古城店、王府至尊酒店、大同晋河万达店、美豪丽致方特店、兮曼酒店、大同锦颐优选、美仑酒店、今日名城堡、美丽豪、玺云、浩海、云居（云瀚群）、大同宾馆、柳莺大酒店....</w:t>
            </w:r>
          </w:p>
          <w:p w14:paraId="243A967F">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忻州：忻州喆非锐品、忻州戴斯、忻州万豪万枫、忻州维也纳国际雁门店、忻州阳光假日酒店、忻州银洋商务、忻州实习大酒店、忻州凯悦大酒店....</w:t>
            </w:r>
          </w:p>
          <w:p w14:paraId="2E08AECA">
            <w:pPr>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jc w:val="both"/>
              <w:textAlignment w:val="baseline"/>
              <w:rPr>
                <w:rStyle w:val="18"/>
                <w:rFonts w:hint="eastAsia" w:ascii="微软雅黑" w:hAnsi="微软雅黑" w:eastAsia="微软雅黑" w:cs="微软雅黑"/>
                <w:b w:val="0"/>
                <w:i w:val="0"/>
                <w:caps w:val="0"/>
                <w:spacing w:val="0"/>
                <w:w w:val="100"/>
                <w:kern w:val="2"/>
                <w:sz w:val="24"/>
                <w:szCs w:val="24"/>
                <w:lang w:val="en-US" w:eastAsia="zh-CN" w:bidi="ar-SA"/>
              </w:rPr>
            </w:pPr>
            <w:r>
              <w:rPr>
                <w:rFonts w:hint="eastAsia" w:ascii="微软雅黑" w:hAnsi="微软雅黑" w:eastAsia="微软雅黑" w:cs="微软雅黑"/>
                <w:b w:val="0"/>
                <w:bCs/>
                <w:color w:val="auto"/>
                <w:sz w:val="24"/>
                <w:szCs w:val="24"/>
                <w:lang w:eastAsia="zh-CN"/>
              </w:rPr>
              <w:t>平遥：</w:t>
            </w:r>
            <w:r>
              <w:rPr>
                <w:rStyle w:val="18"/>
                <w:rFonts w:hint="eastAsia" w:ascii="微软雅黑" w:hAnsi="微软雅黑" w:eastAsia="微软雅黑" w:cs="微软雅黑"/>
                <w:b w:val="0"/>
                <w:i w:val="0"/>
                <w:caps w:val="0"/>
                <w:spacing w:val="0"/>
                <w:w w:val="100"/>
                <w:kern w:val="2"/>
                <w:sz w:val="24"/>
                <w:szCs w:val="24"/>
                <w:lang w:val="en-US" w:eastAsia="zh-CN" w:bidi="ar-SA"/>
              </w:rPr>
              <w:t>平遥新会馆、平遥会馆、平遥大戏堂宾舍、平遥云路驿馆、平遥会馆山陕馆、平遥漫廷、平遥顺天行、平遥祥常泰、平遥瀚宸、平遥龙鼎升、平遥德朝阁、平遥光绪行宫、松盛长、龙门客栈、一方心宿、泊月梦舍、光影楼....</w:t>
            </w:r>
          </w:p>
          <w:p w14:paraId="501DBBFC">
            <w:pPr>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jc w:val="both"/>
              <w:textAlignment w:val="baseline"/>
              <w:rPr>
                <w:rStyle w:val="18"/>
                <w:rFonts w:hint="eastAsia" w:ascii="微软雅黑" w:hAnsi="微软雅黑" w:eastAsia="微软雅黑" w:cs="微软雅黑"/>
                <w:b w:val="0"/>
                <w:i w:val="0"/>
                <w:caps w:val="0"/>
                <w:spacing w:val="0"/>
                <w:w w:val="100"/>
                <w:kern w:val="2"/>
                <w:sz w:val="24"/>
                <w:szCs w:val="24"/>
                <w:lang w:val="en-US" w:eastAsia="zh-CN" w:bidi="ar-SA"/>
              </w:rPr>
            </w:pPr>
            <w:r>
              <w:rPr>
                <w:rStyle w:val="18"/>
                <w:rFonts w:hint="eastAsia" w:ascii="微软雅黑" w:hAnsi="微软雅黑" w:eastAsia="微软雅黑" w:cs="微软雅黑"/>
                <w:b w:val="0"/>
                <w:bCs w:val="0"/>
                <w:i w:val="0"/>
                <w:caps w:val="0"/>
                <w:spacing w:val="0"/>
                <w:w w:val="100"/>
                <w:kern w:val="2"/>
                <w:sz w:val="24"/>
                <w:szCs w:val="24"/>
                <w:lang w:val="en-US" w:eastAsia="zh-CN" w:bidi="ar-SA"/>
              </w:rPr>
              <w:t>临汾：</w:t>
            </w:r>
            <w:r>
              <w:rPr>
                <w:rStyle w:val="18"/>
                <w:rFonts w:hint="eastAsia" w:ascii="微软雅黑" w:hAnsi="微软雅黑" w:eastAsia="微软雅黑" w:cs="微软雅黑"/>
                <w:b w:val="0"/>
                <w:i w:val="0"/>
                <w:caps w:val="0"/>
                <w:spacing w:val="0"/>
                <w:w w:val="100"/>
                <w:kern w:val="2"/>
                <w:sz w:val="24"/>
                <w:szCs w:val="24"/>
                <w:lang w:val="en-US" w:eastAsia="zh-CN" w:bidi="ar-SA"/>
              </w:rPr>
              <w:t>临汾秋果、临汾花郗、临汾福禧四季、临汾十方泽、临汾漫心西站店、临汾漫心迎宾大道百汇店、洪洞丽呈丽舍、洪洞金梓源、襄汾丁陶酒店、吉县吉州宾馆.....</w:t>
            </w:r>
          </w:p>
          <w:p w14:paraId="648656A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textAlignment w:val="auto"/>
              <w:outlineLvl w:val="9"/>
              <w:rPr>
                <w:rFonts w:hint="eastAsia" w:ascii="微软雅黑" w:hAnsi="微软雅黑" w:eastAsia="微软雅黑" w:cs="微软雅黑"/>
                <w:b w:val="0"/>
                <w:bCs/>
                <w:color w:val="C00000"/>
                <w:sz w:val="24"/>
                <w:szCs w:val="24"/>
              </w:rPr>
            </w:pPr>
            <w:r>
              <w:rPr>
                <w:rFonts w:hint="eastAsia" w:ascii="微软雅黑" w:hAnsi="微软雅黑" w:eastAsia="微软雅黑" w:cs="微软雅黑"/>
                <w:b w:val="0"/>
                <w:bCs/>
                <w:color w:val="C00000"/>
                <w:sz w:val="24"/>
                <w:szCs w:val="24"/>
                <w:lang w:eastAsia="zh-CN"/>
              </w:rPr>
              <w:t>以上酒店仅为参考酒店，</w:t>
            </w:r>
            <w:r>
              <w:rPr>
                <w:rFonts w:hint="eastAsia" w:ascii="微软雅黑" w:hAnsi="微软雅黑" w:eastAsia="微软雅黑" w:cs="微软雅黑"/>
                <w:b w:val="0"/>
                <w:bCs/>
                <w:color w:val="C00000"/>
                <w:sz w:val="24"/>
                <w:szCs w:val="24"/>
              </w:rPr>
              <w:t>如房满等特殊情况，因房源紧张，将安排不低于以上酒店档次的酒店</w:t>
            </w:r>
            <w:r>
              <w:rPr>
                <w:rFonts w:hint="eastAsia" w:ascii="微软雅黑" w:hAnsi="微软雅黑" w:eastAsia="微软雅黑" w:cs="微软雅黑"/>
                <w:b w:val="0"/>
                <w:bCs/>
                <w:color w:val="C00000"/>
                <w:sz w:val="24"/>
                <w:szCs w:val="24"/>
                <w:lang w:eastAsia="zh-CN"/>
              </w:rPr>
              <w:t>。</w:t>
            </w:r>
          </w:p>
          <w:p w14:paraId="21819731">
            <w:pPr>
              <w:pStyle w:val="17"/>
              <w:keepNext w:val="0"/>
              <w:keepLines w:val="0"/>
              <w:pageBreakBefore w:val="0"/>
              <w:widowControl w:val="0"/>
              <w:kinsoku/>
              <w:wordWrap/>
              <w:overflowPunct/>
              <w:topLinePunct/>
              <w:autoSpaceDN/>
              <w:bidi w:val="0"/>
              <w:adjustRightInd w:val="0"/>
              <w:snapToGrid w:val="0"/>
              <w:spacing w:line="240" w:lineRule="auto"/>
              <w:ind w:left="0" w:right="105" w:rightChars="50"/>
              <w:jc w:val="left"/>
              <w:textAlignment w:val="top"/>
              <w:outlineLvl w:val="0"/>
              <w:rPr>
                <w:rFonts w:hint="eastAsia" w:ascii="微软雅黑" w:hAnsi="微软雅黑" w:eastAsia="微软雅黑" w:cs="微软雅黑"/>
                <w:b w:val="0"/>
                <w:bCs/>
                <w:color w:val="C00000"/>
                <w:kern w:val="0"/>
                <w:sz w:val="24"/>
                <w:szCs w:val="24"/>
              </w:rPr>
            </w:pPr>
            <w:r>
              <w:rPr>
                <w:rFonts w:hint="eastAsia" w:ascii="微软雅黑" w:hAnsi="微软雅黑" w:eastAsia="微软雅黑" w:cs="微软雅黑"/>
                <w:b w:val="0"/>
                <w:bCs/>
                <w:color w:val="C00000"/>
                <w:sz w:val="24"/>
                <w:szCs w:val="24"/>
                <w:lang w:val="en-US" w:eastAsia="zh-CN"/>
              </w:rPr>
              <w:t>四钻酒店没有三人间，家庭房尽量安排，如安排不了则3人合住1个标间，退一间房差；或3人住2个标间，补个房差感谢理解。</w:t>
            </w:r>
          </w:p>
          <w:p w14:paraId="34FAF6A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微软雅黑" w:hAnsi="微软雅黑" w:eastAsia="微软雅黑" w:cs="微软雅黑"/>
                <w:color w:val="000000" w:themeColor="text1"/>
                <w:spacing w:val="0"/>
                <w:sz w:val="24"/>
                <w:szCs w:val="24"/>
                <w:lang w:eastAsia="zh-CN"/>
                <w14:textFill>
                  <w14:solidFill>
                    <w14:schemeClr w14:val="tx1"/>
                  </w14:solidFill>
                </w14:textFill>
              </w:rPr>
            </w:pPr>
            <w:r>
              <w:rPr>
                <w:rFonts w:hint="eastAsia" w:ascii="微软雅黑" w:hAnsi="微软雅黑" w:eastAsia="微软雅黑" w:cs="微软雅黑"/>
                <w:b/>
                <w:bCs/>
                <w:color w:val="000000" w:themeColor="text1"/>
                <w:spacing w:val="0"/>
                <w:sz w:val="24"/>
                <w:szCs w:val="24"/>
                <w:lang w:val="en-US" w:eastAsia="zh-CN"/>
                <w14:textFill>
                  <w14:solidFill>
                    <w14:schemeClr w14:val="tx1"/>
                  </w14:solidFill>
                </w14:textFill>
              </w:rPr>
              <w:t>用餐</w:t>
            </w:r>
            <w:r>
              <w:rPr>
                <w:rFonts w:hint="eastAsia" w:ascii="微软雅黑" w:hAnsi="微软雅黑" w:eastAsia="微软雅黑" w:cs="微软雅黑"/>
                <w:b/>
                <w:bCs/>
                <w:color w:val="000000" w:themeColor="text1"/>
                <w:spacing w:val="0"/>
                <w:sz w:val="24"/>
                <w:szCs w:val="24"/>
                <w:lang w:eastAsia="zh-CN"/>
                <w14:textFill>
                  <w14:solidFill>
                    <w14:schemeClr w14:val="tx1"/>
                  </w14:solidFill>
                </w14:textFill>
              </w:rPr>
              <w:t>：</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全程含</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5</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早</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8</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正（酒店含早，正餐</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30</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元/人，八菜一汤，十人一桌，不足十人，菜品按比例减少。</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此线路为整体打包价，</w:t>
            </w:r>
            <w:r>
              <w:rPr>
                <w:rFonts w:hint="eastAsia" w:ascii="微软雅黑" w:hAnsi="微软雅黑" w:eastAsia="微软雅黑" w:cs="微软雅黑"/>
                <w:color w:val="C00000"/>
                <w:spacing w:val="0"/>
                <w:sz w:val="24"/>
                <w:szCs w:val="24"/>
                <w:lang w:val="en-US" w:eastAsia="zh-CN"/>
              </w:rPr>
              <w:t>正餐不用不退</w:t>
            </w:r>
            <w:r>
              <w:rPr>
                <w:rFonts w:hint="eastAsia" w:ascii="微软雅黑" w:hAnsi="微软雅黑" w:eastAsia="微软雅黑" w:cs="微软雅黑"/>
                <w:color w:val="FF0000"/>
                <w:spacing w:val="0"/>
                <w:sz w:val="24"/>
                <w:szCs w:val="24"/>
                <w:lang w:val="en-US" w:eastAsia="zh-CN"/>
              </w:rPr>
              <w:t>。</w:t>
            </w:r>
            <w:r>
              <w:rPr>
                <w:rFonts w:hint="eastAsia" w:ascii="微软雅黑" w:hAnsi="微软雅黑" w:eastAsia="微软雅黑" w:cs="微软雅黑"/>
                <w:kern w:val="0"/>
                <w:sz w:val="24"/>
                <w:szCs w:val="24"/>
                <w:lang w:eastAsia="zh-CN"/>
              </w:rPr>
              <w:t>行程图片为</w:t>
            </w:r>
            <w:r>
              <w:rPr>
                <w:rFonts w:hint="eastAsia" w:ascii="微软雅黑" w:hAnsi="微软雅黑" w:eastAsia="微软雅黑" w:cs="微软雅黑"/>
                <w:i w:val="0"/>
                <w:iCs w:val="0"/>
                <w:caps w:val="0"/>
                <w:color w:val="333333"/>
                <w:spacing w:val="0"/>
                <w:sz w:val="24"/>
                <w:szCs w:val="24"/>
                <w:shd w:val="clear" w:fill="FFFFFF"/>
              </w:rPr>
              <w:t>参考菜品</w:t>
            </w:r>
            <w:r>
              <w:rPr>
                <w:rFonts w:hint="eastAsia" w:ascii="微软雅黑" w:hAnsi="微软雅黑" w:eastAsia="微软雅黑" w:cs="微软雅黑"/>
                <w:i w:val="0"/>
                <w:iCs w:val="0"/>
                <w:caps w:val="0"/>
                <w:color w:val="333333"/>
                <w:spacing w:val="0"/>
                <w:sz w:val="24"/>
                <w:szCs w:val="24"/>
                <w:shd w:val="clear" w:fill="FFFFFF"/>
                <w:lang w:eastAsia="zh-CN"/>
              </w:rPr>
              <w:t>，</w:t>
            </w:r>
            <w:r>
              <w:rPr>
                <w:rFonts w:hint="eastAsia" w:ascii="微软雅黑" w:hAnsi="微软雅黑" w:eastAsia="微软雅黑" w:cs="微软雅黑"/>
                <w:i w:val="0"/>
                <w:iCs w:val="0"/>
                <w:caps w:val="0"/>
                <w:color w:val="333333"/>
                <w:spacing w:val="0"/>
                <w:sz w:val="24"/>
                <w:szCs w:val="24"/>
                <w:shd w:val="clear" w:fill="FFFFFF"/>
              </w:rPr>
              <w:t>具体以实际行程为准</w:t>
            </w:r>
            <w:r>
              <w:rPr>
                <w:rFonts w:hint="eastAsia" w:ascii="微软雅黑" w:hAnsi="微软雅黑" w:eastAsia="微软雅黑" w:cs="微软雅黑"/>
                <w:i w:val="0"/>
                <w:iCs w:val="0"/>
                <w:caps w:val="0"/>
                <w:color w:val="333333"/>
                <w:spacing w:val="0"/>
                <w:sz w:val="24"/>
                <w:szCs w:val="24"/>
                <w:shd w:val="clear" w:fill="FFFFFF"/>
                <w:lang w:eastAsia="zh-CN"/>
              </w:rPr>
              <w:t>）</w:t>
            </w:r>
          </w:p>
          <w:p w14:paraId="60BBF139">
            <w:pPr>
              <w:pStyle w:val="17"/>
              <w:keepNext w:val="0"/>
              <w:keepLines w:val="0"/>
              <w:pageBreakBefore w:val="0"/>
              <w:widowControl w:val="0"/>
              <w:kinsoku/>
              <w:wordWrap/>
              <w:overflowPunct/>
              <w:topLinePunct/>
              <w:autoSpaceDE/>
              <w:autoSpaceDN/>
              <w:bidi w:val="0"/>
              <w:adjustRightInd w:val="0"/>
              <w:snapToGrid w:val="0"/>
              <w:spacing w:line="240" w:lineRule="auto"/>
              <w:ind w:left="0" w:right="105" w:rightChars="50"/>
              <w:jc w:val="left"/>
              <w:textAlignment w:val="top"/>
              <w:outlineLvl w:val="0"/>
              <w:rPr>
                <w:rFonts w:hint="eastAsia" w:ascii="微软雅黑" w:hAnsi="微软雅黑" w:eastAsia="微软雅黑" w:cs="微软雅黑"/>
                <w:b/>
                <w:bCs/>
                <w:color w:val="C00000"/>
                <w:kern w:val="2"/>
                <w:sz w:val="24"/>
                <w:szCs w:val="24"/>
                <w:highlight w:val="yellow"/>
                <w:lang w:val="en-US" w:eastAsia="zh-CN" w:bidi="ar-SA"/>
              </w:rPr>
            </w:pPr>
            <w:r>
              <w:rPr>
                <w:rFonts w:hint="eastAsia" w:ascii="微软雅黑" w:hAnsi="微软雅黑" w:eastAsia="微软雅黑" w:cs="微软雅黑"/>
                <w:b/>
                <w:bCs/>
                <w:color w:val="C00000"/>
                <w:spacing w:val="0"/>
                <w:sz w:val="24"/>
                <w:szCs w:val="24"/>
                <w:highlight w:val="yellow"/>
                <w:lang w:eastAsia="zh-CN"/>
              </w:rPr>
              <w:t>门票：行程中所列景点门票全部自理（</w:t>
            </w:r>
            <w:r>
              <w:rPr>
                <w:rFonts w:hint="eastAsia" w:ascii="微软雅黑" w:hAnsi="微软雅黑" w:eastAsia="微软雅黑" w:cs="微软雅黑"/>
                <w:b/>
                <w:bCs/>
                <w:color w:val="C00000"/>
                <w:spacing w:val="0"/>
                <w:sz w:val="24"/>
                <w:szCs w:val="24"/>
                <w:highlight w:val="yellow"/>
                <w:lang w:val="en-US" w:eastAsia="zh-CN"/>
              </w:rPr>
              <w:t>详见后面表格</w:t>
            </w:r>
            <w:r>
              <w:rPr>
                <w:rFonts w:hint="eastAsia" w:ascii="微软雅黑" w:hAnsi="微软雅黑" w:eastAsia="微软雅黑" w:cs="微软雅黑"/>
                <w:b/>
                <w:bCs/>
                <w:color w:val="C00000"/>
                <w:spacing w:val="0"/>
                <w:sz w:val="24"/>
                <w:szCs w:val="24"/>
                <w:highlight w:val="yellow"/>
                <w:lang w:eastAsia="zh-CN"/>
              </w:rPr>
              <w:t>）。</w:t>
            </w:r>
          </w:p>
          <w:p w14:paraId="1510625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bCs/>
                <w:color w:val="C00000"/>
                <w:kern w:val="0"/>
                <w:sz w:val="24"/>
                <w:szCs w:val="24"/>
                <w:lang w:val="en-US" w:eastAsia="zh-CN"/>
              </w:rPr>
            </w:pPr>
            <w:r>
              <w:rPr>
                <w:rFonts w:hint="eastAsia" w:ascii="微软雅黑" w:hAnsi="微软雅黑" w:eastAsia="微软雅黑" w:cs="微软雅黑"/>
                <w:b/>
                <w:bCs w:val="0"/>
                <w:kern w:val="2"/>
                <w:sz w:val="24"/>
                <w:szCs w:val="24"/>
                <w:lang w:val="en-US" w:eastAsia="zh-CN" w:bidi="ar-SA"/>
              </w:rPr>
              <w:t>导游：</w:t>
            </w:r>
            <w:r>
              <w:rPr>
                <w:rFonts w:hint="eastAsia" w:ascii="微软雅黑" w:hAnsi="微软雅黑" w:eastAsia="微软雅黑" w:cs="微软雅黑"/>
                <w:bCs/>
                <w:kern w:val="2"/>
                <w:sz w:val="24"/>
                <w:szCs w:val="24"/>
                <w:lang w:val="en-US" w:eastAsia="zh-CN" w:bidi="ar-SA"/>
              </w:rPr>
              <w:t>当地专业地接导游服务</w:t>
            </w:r>
            <w:r>
              <w:rPr>
                <w:rFonts w:hint="eastAsia" w:ascii="微软雅黑" w:hAnsi="微软雅黑" w:eastAsia="微软雅黑" w:cs="微软雅黑"/>
                <w:b/>
                <w:bCs/>
                <w:color w:val="C00000"/>
                <w:kern w:val="0"/>
                <w:sz w:val="24"/>
                <w:szCs w:val="24"/>
              </w:rPr>
              <w:t>（收客不足 6 人</w:t>
            </w:r>
            <w:r>
              <w:rPr>
                <w:rFonts w:hint="eastAsia" w:ascii="微软雅黑" w:hAnsi="微软雅黑" w:eastAsia="微软雅黑" w:cs="微软雅黑"/>
                <w:b/>
                <w:bCs/>
                <w:color w:val="C00000"/>
                <w:kern w:val="0"/>
                <w:sz w:val="24"/>
                <w:szCs w:val="24"/>
                <w:lang w:eastAsia="zh-CN"/>
              </w:rPr>
              <w:t>，司机</w:t>
            </w:r>
            <w:r>
              <w:rPr>
                <w:rFonts w:hint="eastAsia" w:ascii="微软雅黑" w:hAnsi="微软雅黑" w:eastAsia="微软雅黑" w:cs="微软雅黑"/>
                <w:b/>
                <w:bCs/>
                <w:color w:val="C00000"/>
                <w:kern w:val="0"/>
                <w:sz w:val="24"/>
                <w:szCs w:val="24"/>
              </w:rPr>
              <w:t>兼</w:t>
            </w:r>
            <w:r>
              <w:rPr>
                <w:rFonts w:hint="eastAsia" w:ascii="微软雅黑" w:hAnsi="微软雅黑" w:eastAsia="微软雅黑" w:cs="微软雅黑"/>
                <w:b/>
                <w:bCs/>
                <w:color w:val="C00000"/>
                <w:kern w:val="0"/>
                <w:sz w:val="24"/>
                <w:szCs w:val="24"/>
                <w:lang w:eastAsia="zh-CN"/>
              </w:rPr>
              <w:t>向导）。</w:t>
            </w:r>
            <w:r>
              <w:rPr>
                <w:rFonts w:hint="eastAsia" w:ascii="微软雅黑" w:hAnsi="微软雅黑" w:eastAsia="微软雅黑" w:cs="微软雅黑"/>
                <w:b/>
                <w:bCs/>
                <w:color w:val="C00000"/>
                <w:kern w:val="0"/>
                <w:sz w:val="24"/>
                <w:szCs w:val="24"/>
                <w:lang w:val="en-US" w:eastAsia="zh-CN"/>
              </w:rPr>
              <w:t xml:space="preserve"> </w:t>
            </w:r>
          </w:p>
          <w:p w14:paraId="6122BEB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微软雅黑" w:hAnsi="微软雅黑" w:eastAsia="微软雅黑" w:cs="微软雅黑"/>
                <w:b/>
                <w:bCs/>
                <w:color w:val="C00000"/>
                <w:kern w:val="0"/>
                <w:sz w:val="24"/>
                <w:szCs w:val="24"/>
                <w:lang w:val="en-US" w:eastAsia="zh-CN"/>
              </w:rPr>
            </w:pPr>
            <w:r>
              <w:rPr>
                <w:rFonts w:hint="eastAsia" w:ascii="微软雅黑" w:hAnsi="微软雅黑" w:eastAsia="微软雅黑" w:cs="微软雅黑"/>
                <w:b/>
                <w:bCs/>
                <w:color w:val="auto"/>
                <w:kern w:val="0"/>
                <w:sz w:val="24"/>
                <w:szCs w:val="24"/>
                <w:lang w:val="en-US" w:eastAsia="zh-CN"/>
              </w:rPr>
              <w:t>保险：</w:t>
            </w:r>
            <w:r>
              <w:rPr>
                <w:rFonts w:hint="eastAsia" w:ascii="微软雅黑" w:hAnsi="微软雅黑" w:eastAsia="微软雅黑" w:cs="微软雅黑"/>
                <w:color w:val="000000"/>
                <w:sz w:val="24"/>
                <w:szCs w:val="24"/>
                <w:lang w:val="en-US" w:eastAsia="zh-CN"/>
              </w:rPr>
              <w:t>不含旅游意外保险,建议游客自行购买</w:t>
            </w:r>
          </w:p>
        </w:tc>
      </w:tr>
      <w:tr w14:paraId="07D055C3">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5C6C6CF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default"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费用不包含</w:t>
            </w:r>
          </w:p>
        </w:tc>
      </w:tr>
      <w:tr w14:paraId="4CD92B57">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2AEE6FDE">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kern w:val="2"/>
                <w:sz w:val="21"/>
                <w:szCs w:val="21"/>
                <w:lang w:val="en-US" w:eastAsia="zh-CN" w:bidi="ar-SA"/>
              </w:rPr>
              <w:t>1.行程以外的其他消费；</w:t>
            </w:r>
          </w:p>
          <w:p w14:paraId="746B3CA6">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kern w:val="2"/>
                <w:sz w:val="21"/>
                <w:szCs w:val="21"/>
                <w:lang w:val="en-US" w:eastAsia="zh-CN" w:bidi="ar-SA"/>
              </w:rPr>
              <w:t>2.若五台山赴大同需绕道产生超公里数和高速公路过路费，根据省运管和旅游车队的规定需客人另行支付车费50元/人起（根据车辆大小和乘车人数当地现付）。</w:t>
            </w:r>
          </w:p>
          <w:p w14:paraId="30D7163C">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kern w:val="2"/>
                <w:sz w:val="21"/>
                <w:szCs w:val="21"/>
                <w:lang w:val="en-US" w:eastAsia="zh-CN" w:bidi="ar-SA"/>
              </w:rPr>
              <w:t>3.如遇单人报名，尽量安排与其它团友拼房或住三人间（或加床），如无法实行则需客人自补单房差。</w:t>
            </w:r>
          </w:p>
          <w:p w14:paraId="32148A6E">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kern w:val="2"/>
                <w:sz w:val="21"/>
                <w:szCs w:val="21"/>
                <w:lang w:val="en-US" w:eastAsia="zh-CN" w:bidi="ar-SA"/>
              </w:rPr>
              <w:t>4.为方便游客购买伴手礼馈赠亲朋好友，导游会在车上介绍山西特产并代为订购，此为便利服务非强迫性推销，请根据个人实际需要选择付费。</w:t>
            </w:r>
          </w:p>
          <w:p w14:paraId="5E9E30A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Cs w:val="21"/>
                <w:lang w:val="en-US" w:eastAsia="zh-CN"/>
                <w14:textFill>
                  <w14:solidFill>
                    <w14:schemeClr w14:val="tx1"/>
                  </w14:solidFill>
                </w14:textFill>
              </w:rPr>
            </w:pP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5.景区交通车</w:t>
            </w:r>
            <w:r>
              <w:rPr>
                <w:rFonts w:hint="eastAsia" w:ascii="微软雅黑" w:hAnsi="微软雅黑" w:eastAsia="微软雅黑" w:cs="微软雅黑"/>
                <w:b/>
                <w:bCs/>
                <w:color w:val="000000" w:themeColor="text1"/>
                <w:spacing w:val="0"/>
                <w:szCs w:val="21"/>
                <w:highlight w:val="yellow"/>
                <w:lang w:val="en-US" w:eastAsia="zh-CN"/>
                <w14:textFill>
                  <w14:solidFill>
                    <w14:schemeClr w14:val="tx1"/>
                  </w14:solidFill>
                </w14:textFill>
              </w:rPr>
              <w:t>（敬请自理）</w:t>
            </w: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：雁门关10元/人、山西壶口20元/人、平遥古城50元/人。</w:t>
            </w:r>
          </w:p>
          <w:p w14:paraId="435DADB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Cs w:val="21"/>
                <w:lang w:val="en-US" w:eastAsia="zh-CN"/>
                <w14:textFill>
                  <w14:solidFill>
                    <w14:schemeClr w14:val="tx1"/>
                  </w14:solidFill>
                </w14:textFill>
              </w:rPr>
            </w:pP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6.景区耳麦讲解器100元/人</w:t>
            </w:r>
            <w:r>
              <w:rPr>
                <w:rFonts w:hint="eastAsia" w:ascii="微软雅黑" w:hAnsi="微软雅黑" w:eastAsia="微软雅黑" w:cs="微软雅黑"/>
                <w:b/>
                <w:bCs/>
                <w:color w:val="000000" w:themeColor="text1"/>
                <w:spacing w:val="0"/>
                <w:szCs w:val="21"/>
                <w:highlight w:val="yellow"/>
                <w:lang w:val="en-US" w:eastAsia="zh-CN"/>
                <w14:textFill>
                  <w14:solidFill>
                    <w14:schemeClr w14:val="tx1"/>
                  </w14:solidFill>
                </w14:textFill>
              </w:rPr>
              <w:t>（敬请自理）</w:t>
            </w: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，适用于云冈石窟、应县木塔、五台山、乔家大院、平遥古城、悬空寺、雁门关、晋祠。</w:t>
            </w:r>
          </w:p>
          <w:p w14:paraId="7B9AA85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200" w:firstLine="420" w:firstLineChars="200"/>
              <w:textAlignment w:val="auto"/>
              <w:rPr>
                <w:rFonts w:hint="eastAsia" w:ascii="微软雅黑" w:hAnsi="微软雅黑" w:eastAsia="微软雅黑" w:cs="微软雅黑"/>
                <w:kern w:val="0"/>
                <w:sz w:val="21"/>
                <w:szCs w:val="21"/>
                <w:highlight w:val="yellow"/>
              </w:rPr>
            </w:pPr>
            <w:r>
              <w:rPr>
                <w:rFonts w:hint="eastAsia" w:ascii="微软雅黑" w:hAnsi="微软雅黑" w:eastAsia="微软雅黑" w:cs="微软雅黑"/>
                <w:kern w:val="0"/>
                <w:sz w:val="21"/>
                <w:szCs w:val="21"/>
                <w:highlight w:val="yellow"/>
                <w:lang w:eastAsia="zh-CN"/>
              </w:rPr>
              <w:t xml:space="preserve"> 备注：</w:t>
            </w:r>
            <w:r>
              <w:rPr>
                <w:rFonts w:hint="eastAsia" w:ascii="微软雅黑" w:hAnsi="微软雅黑" w:eastAsia="微软雅黑" w:cs="微软雅黑"/>
                <w:kern w:val="0"/>
                <w:sz w:val="21"/>
                <w:szCs w:val="21"/>
                <w:highlight w:val="yellow"/>
              </w:rPr>
              <w:t>以上</w:t>
            </w:r>
            <w:r>
              <w:rPr>
                <w:rFonts w:hint="eastAsia" w:ascii="微软雅黑" w:hAnsi="微软雅黑" w:eastAsia="微软雅黑" w:cs="微软雅黑"/>
                <w:kern w:val="0"/>
                <w:sz w:val="21"/>
                <w:szCs w:val="21"/>
                <w:highlight w:val="yellow"/>
                <w:lang w:val="en-US" w:eastAsia="zh-CN"/>
              </w:rPr>
              <w:t>两</w:t>
            </w:r>
            <w:r>
              <w:rPr>
                <w:rFonts w:hint="eastAsia" w:ascii="微软雅黑" w:hAnsi="微软雅黑" w:eastAsia="微软雅黑" w:cs="微软雅黑"/>
                <w:kern w:val="0"/>
                <w:sz w:val="21"/>
                <w:szCs w:val="21"/>
                <w:highlight w:val="yellow"/>
              </w:rPr>
              <w:t>项</w:t>
            </w:r>
            <w:r>
              <w:rPr>
                <w:rFonts w:hint="eastAsia" w:ascii="微软雅黑" w:hAnsi="微软雅黑" w:eastAsia="微软雅黑" w:cs="微软雅黑"/>
                <w:kern w:val="0"/>
                <w:sz w:val="21"/>
                <w:szCs w:val="21"/>
                <w:highlight w:val="yellow"/>
                <w:lang w:eastAsia="zh-CN"/>
              </w:rPr>
              <w:t>费用</w:t>
            </w:r>
            <w:r>
              <w:rPr>
                <w:rFonts w:hint="eastAsia" w:ascii="微软雅黑" w:hAnsi="微软雅黑" w:eastAsia="微软雅黑" w:cs="微软雅黑"/>
                <w:kern w:val="0"/>
                <w:sz w:val="21"/>
                <w:szCs w:val="21"/>
                <w:highlight w:val="yellow"/>
              </w:rPr>
              <w:t>需现付导游</w:t>
            </w:r>
            <w:r>
              <w:rPr>
                <w:rFonts w:hint="eastAsia" w:ascii="微软雅黑" w:hAnsi="微软雅黑" w:eastAsia="微软雅黑" w:cs="微软雅黑"/>
                <w:kern w:val="0"/>
                <w:sz w:val="21"/>
                <w:szCs w:val="21"/>
                <w:highlight w:val="yellow"/>
                <w:lang w:eastAsia="zh-CN"/>
              </w:rPr>
              <w:t>，</w:t>
            </w:r>
            <w:r>
              <w:rPr>
                <w:rFonts w:hint="eastAsia" w:ascii="微软雅黑" w:hAnsi="微软雅黑" w:eastAsia="微软雅黑" w:cs="微软雅黑"/>
                <w:kern w:val="0"/>
                <w:sz w:val="21"/>
                <w:szCs w:val="21"/>
                <w:highlight w:val="yellow"/>
              </w:rPr>
              <w:t>否则</w:t>
            </w:r>
            <w:r>
              <w:rPr>
                <w:rFonts w:hint="eastAsia" w:ascii="微软雅黑" w:hAnsi="微软雅黑" w:eastAsia="微软雅黑" w:cs="微软雅黑"/>
                <w:kern w:val="0"/>
                <w:sz w:val="21"/>
                <w:szCs w:val="21"/>
                <w:highlight w:val="yellow"/>
                <w:lang w:eastAsia="zh-CN"/>
              </w:rPr>
              <w:t>将无法正常参观景区</w:t>
            </w:r>
            <w:r>
              <w:rPr>
                <w:rFonts w:hint="eastAsia" w:ascii="微软雅黑" w:hAnsi="微软雅黑" w:eastAsia="微软雅黑" w:cs="微软雅黑"/>
                <w:kern w:val="0"/>
                <w:sz w:val="21"/>
                <w:szCs w:val="21"/>
                <w:highlight w:val="yellow"/>
              </w:rPr>
              <w:t>。</w:t>
            </w:r>
          </w:p>
          <w:p w14:paraId="11FDEA8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7.（可自理选择乘坐）：云冈石窟电瓶车20元/人，悬空寺小交通20元/人</w:t>
            </w:r>
          </w:p>
        </w:tc>
      </w:tr>
      <w:tr w14:paraId="0B052240">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2BA968B1">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特别说明</w:t>
            </w:r>
          </w:p>
        </w:tc>
      </w:tr>
      <w:tr w14:paraId="32DAE26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24EF6B7B">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1.因游客不同城市报名以及报名时间的早晚、大交通价格不同、各旅行社促销方式不同等因素会导致与其他同团人员价格差异，旅行社不接受此类价格差异投诉。</w:t>
            </w:r>
          </w:p>
          <w:p w14:paraId="1097514D">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2.因不可抗力因素（如航班变动、交通管制、堵车、特殊天气等）造成的参观景点时间压缩、减少或者线路更改，旅行社不承担连带责任，退还未产生费用，另行增加费用须客人自理，敬请谅解。</w:t>
            </w:r>
          </w:p>
          <w:p w14:paraId="2A00262D">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3.若客人因第一天航班无法正常抵达太原，当天房费不退，后续追赶旅游团所产生的一切费用自理。</w:t>
            </w:r>
          </w:p>
          <w:p w14:paraId="5A6746CF">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b/>
                <w:bCs w:val="0"/>
                <w:color w:val="auto"/>
                <w:kern w:val="2"/>
                <w:sz w:val="32"/>
                <w:szCs w:val="32"/>
                <w:lang w:val="en-US" w:eastAsia="zh-CN" w:bidi="ar-SA"/>
              </w:rPr>
            </w:pPr>
            <w:r>
              <w:rPr>
                <w:rFonts w:hint="eastAsia" w:ascii="微软雅黑" w:hAnsi="微软雅黑" w:eastAsia="微软雅黑" w:cs="微软雅黑"/>
                <w:color w:val="000000"/>
                <w:sz w:val="21"/>
                <w:szCs w:val="21"/>
                <w:lang w:val="en-US" w:eastAsia="zh-CN"/>
              </w:rPr>
              <w:t>4.行程标注时间为参考时间，具体以实际为准，如遇不可抗力因素（如天气原因、堵车等特殊情况），请耐心等待！</w:t>
            </w:r>
          </w:p>
        </w:tc>
      </w:tr>
      <w:tr w14:paraId="7C6121BD">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041" w:hRule="atLeast"/>
        </w:trPr>
        <w:tc>
          <w:tcPr>
            <w:tcW w:w="5000" w:type="pct"/>
            <w:gridSpan w:val="6"/>
            <w:tcBorders>
              <w:tl2br w:val="nil"/>
              <w:tr2bl w:val="nil"/>
            </w:tcBorders>
            <w:noWrap w:val="0"/>
            <w:vAlign w:val="top"/>
          </w:tcPr>
          <w:p w14:paraId="02F9929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200" w:firstLine="420" w:firstLineChars="200"/>
              <w:textAlignment w:val="auto"/>
              <w:rPr>
                <w:rFonts w:hint="default" w:ascii="微软雅黑" w:hAnsi="微软雅黑" w:eastAsia="微软雅黑" w:cs="微软雅黑"/>
                <w:kern w:val="0"/>
                <w:sz w:val="21"/>
                <w:szCs w:val="21"/>
                <w:highlight w:val="yellow"/>
                <w:lang w:val="en-US" w:eastAsia="zh-CN"/>
              </w:rPr>
            </w:pPr>
          </w:p>
          <w:p w14:paraId="22664966">
            <w:pPr>
              <w:pStyle w:val="4"/>
              <w:keepNext w:val="0"/>
              <w:keepLines w:val="0"/>
              <w:pageBreakBefore w:val="0"/>
              <w:widowControl w:val="0"/>
              <w:kinsoku/>
              <w:wordWrap/>
              <w:overflowPunct/>
              <w:topLinePunct w:val="0"/>
              <w:autoSpaceDE/>
              <w:autoSpaceDN/>
              <w:bidi w:val="0"/>
              <w:adjustRightInd/>
              <w:snapToGrid w:val="0"/>
              <w:spacing w:line="240" w:lineRule="atLeast"/>
              <w:ind w:firstLine="3602" w:firstLineChars="900"/>
              <w:jc w:val="both"/>
              <w:textAlignment w:val="auto"/>
              <w:outlineLvl w:val="9"/>
              <w:rPr>
                <w:rFonts w:hint="eastAsia" w:ascii="微软雅黑" w:hAnsi="微软雅黑" w:eastAsia="微软雅黑" w:cs="微软雅黑"/>
                <w:b/>
                <w:bCs/>
                <w:color w:val="FFFFFF" w:themeColor="background1"/>
                <w:spacing w:val="0"/>
                <w:sz w:val="40"/>
                <w:szCs w:val="40"/>
                <w:lang w:val="en-US" w:eastAsia="zh-CN"/>
                <w14:textFill>
                  <w14:solidFill>
                    <w14:schemeClr w14:val="bg1"/>
                  </w14:solidFill>
                </w14:textFill>
              </w:rPr>
            </w:pPr>
            <w:r>
              <w:rPr>
                <w:rFonts w:hint="eastAsia" w:ascii="微软雅黑" w:hAnsi="微软雅黑" w:eastAsia="微软雅黑" w:cs="微软雅黑"/>
                <w:b/>
                <w:bCs/>
                <w:sz w:val="40"/>
              </w:rPr>
              <mc:AlternateContent>
                <mc:Choice Requires="wps">
                  <w:drawing>
                    <wp:anchor distT="0" distB="0" distL="114300" distR="114300" simplePos="0" relativeHeight="251660288" behindDoc="1" locked="0" layoutInCell="1" allowOverlap="1">
                      <wp:simplePos x="0" y="0"/>
                      <wp:positionH relativeFrom="column">
                        <wp:posOffset>1945005</wp:posOffset>
                      </wp:positionH>
                      <wp:positionV relativeFrom="paragraph">
                        <wp:posOffset>20955</wp:posOffset>
                      </wp:positionV>
                      <wp:extent cx="3097530" cy="476250"/>
                      <wp:effectExtent l="6350" t="6350" r="20320" b="12700"/>
                      <wp:wrapNone/>
                      <wp:docPr id="31" name="对角圆角矩形 31"/>
                      <wp:cNvGraphicFramePr/>
                      <a:graphic xmlns:a="http://schemas.openxmlformats.org/drawingml/2006/main">
                        <a:graphicData uri="http://schemas.microsoft.com/office/word/2010/wordprocessingShape">
                          <wps:wsp>
                            <wps:cNvSpPr/>
                            <wps:spPr>
                              <a:xfrm>
                                <a:off x="2828290" y="2393950"/>
                                <a:ext cx="3097530" cy="476250"/>
                              </a:xfrm>
                              <a:prstGeom prst="round2DiagRect">
                                <a:avLst/>
                              </a:prstGeom>
                              <a:solidFill>
                                <a:srgbClr val="547CB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53.15pt;margin-top:1.65pt;height:37.5pt;width:243.9pt;z-index:-251656192;v-text-anchor:middle;mso-width-relative:page;mso-height-relative:page;" fillcolor="#547CB1" filled="t" stroked="t" coordsize="3097530,476250" o:gfxdata="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ALUAlbXAAAACAEAAA8AAAAAAAAAAQAgAAAAIgAAAGRycy9kb3du&#10;cmV2LnhtbFBLAQIUABQAAAAIAIdO4kBwSKD8qwIAADkFAAAOAAAAAAAAAAEAIAAAACYBAABkcnMv&#10;ZTJvRG9jLnhtbFBLBQYAAAAABgAGAFkBAABDBgAAAAA=&#10;" path="m79376,0l3097530,0,3097530,0,3097530,396873c3097530,440711,3061992,476249,3018154,476249l0,476250,0,476250,0,79376c0,35538,35538,0,79376,0xe">
                      <v:path o:connectlocs="3097530,238125;1548765,476250;0,238125;1548765,0" o:connectangles="0,82,164,247"/>
                      <v:fill on="t" focussize="0,0"/>
                      <v:stroke weight="1pt" color="#41719C [3204]" miterlimit="8" joinstyle="miter"/>
                      <v:imagedata o:title=""/>
                      <o:lock v:ext="edit" aspectratio="f"/>
                    </v:shape>
                  </w:pict>
                </mc:Fallback>
              </mc:AlternateContent>
            </w:r>
            <w:r>
              <w:rPr>
                <w:rFonts w:hint="eastAsia" w:ascii="微软雅黑" w:hAnsi="微软雅黑" w:eastAsia="微软雅黑" w:cs="微软雅黑"/>
                <w:b/>
                <w:bCs/>
                <w:color w:val="FFFFFF" w:themeColor="background1"/>
                <w:spacing w:val="0"/>
                <w:sz w:val="40"/>
                <w:szCs w:val="40"/>
                <w:lang w:val="en-US" w:eastAsia="zh-CN"/>
                <w14:textFill>
                  <w14:solidFill>
                    <w14:schemeClr w14:val="bg1"/>
                  </w14:solidFill>
                </w14:textFill>
              </w:rPr>
              <w:t>门票明细表（费用自理）</w:t>
            </w:r>
          </w:p>
          <w:tbl>
            <w:tblPr>
              <w:tblStyle w:val="10"/>
              <w:tblpPr w:leftFromText="180" w:rightFromText="180" w:vertAnchor="text" w:horzAnchor="page" w:tblpXSpec="center" w:tblpY="329"/>
              <w:tblOverlap w:val="never"/>
              <w:tblW w:w="10299" w:type="dxa"/>
              <w:jc w:val="center"/>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Layout w:type="fixed"/>
              <w:tblCellMar>
                <w:top w:w="0" w:type="dxa"/>
                <w:left w:w="108" w:type="dxa"/>
                <w:bottom w:w="0" w:type="dxa"/>
                <w:right w:w="108" w:type="dxa"/>
              </w:tblCellMar>
            </w:tblPr>
            <w:tblGrid>
              <w:gridCol w:w="1489"/>
              <w:gridCol w:w="1875"/>
              <w:gridCol w:w="2002"/>
              <w:gridCol w:w="2320"/>
              <w:gridCol w:w="2613"/>
            </w:tblGrid>
            <w:tr w14:paraId="67B010F7">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136" w:hRule="atLeast"/>
                <w:jc w:val="center"/>
              </w:trPr>
              <w:tc>
                <w:tcPr>
                  <w:tcW w:w="1489" w:type="dxa"/>
                  <w:vMerge w:val="restart"/>
                  <w:shd w:val="clear" w:color="auto" w:fill="FFFFFF"/>
                  <w:vAlign w:val="center"/>
                </w:tcPr>
                <w:p w14:paraId="1B1584D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景区</w:t>
                  </w:r>
                </w:p>
              </w:tc>
              <w:tc>
                <w:tcPr>
                  <w:tcW w:w="8810" w:type="dxa"/>
                  <w:gridSpan w:val="4"/>
                  <w:shd w:val="clear" w:color="auto" w:fill="FFFFFF"/>
                  <w:vAlign w:val="center"/>
                </w:tcPr>
                <w:p w14:paraId="434FE52D">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rPr>
                  </w:pPr>
                  <w:r>
                    <w:rPr>
                      <w:rFonts w:hint="eastAsia" w:ascii="微软雅黑" w:hAnsi="微软雅黑" w:eastAsia="微软雅黑" w:cs="微软雅黑"/>
                      <w:b/>
                      <w:bCs/>
                      <w:color w:val="2F5597" w:themeColor="accent5" w:themeShade="BF"/>
                      <w:kern w:val="0"/>
                      <w:sz w:val="21"/>
                      <w:szCs w:val="21"/>
                    </w:rPr>
                    <w:t>年龄段以身份证为准</w:t>
                  </w:r>
                </w:p>
              </w:tc>
            </w:tr>
            <w:tr w14:paraId="350BF53C">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vMerge w:val="continue"/>
                  <w:shd w:val="clear" w:color="auto" w:fill="FFFFFF"/>
                  <w:vAlign w:val="center"/>
                </w:tcPr>
                <w:p w14:paraId="2270408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p>
              </w:tc>
              <w:tc>
                <w:tcPr>
                  <w:tcW w:w="1875" w:type="dxa"/>
                  <w:shd w:val="clear" w:color="auto" w:fill="FFFFFF"/>
                  <w:vAlign w:val="center"/>
                </w:tcPr>
                <w:p w14:paraId="79687183">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rPr>
                  </w:pPr>
                  <w:r>
                    <w:rPr>
                      <w:rFonts w:hint="eastAsia" w:ascii="微软雅黑" w:hAnsi="微软雅黑" w:eastAsia="微软雅黑" w:cs="微软雅黑"/>
                      <w:b/>
                      <w:bCs/>
                      <w:color w:val="2F5597" w:themeColor="accent5" w:themeShade="BF"/>
                      <w:kern w:val="0"/>
                      <w:sz w:val="21"/>
                      <w:szCs w:val="21"/>
                    </w:rPr>
                    <w:t>60周岁以下</w:t>
                  </w:r>
                </w:p>
              </w:tc>
              <w:tc>
                <w:tcPr>
                  <w:tcW w:w="2002" w:type="dxa"/>
                  <w:shd w:val="clear" w:color="auto" w:fill="FFFFFF"/>
                  <w:vAlign w:val="center"/>
                </w:tcPr>
                <w:p w14:paraId="70FD8682">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rPr>
                  </w:pPr>
                  <w:r>
                    <w:rPr>
                      <w:rFonts w:hint="eastAsia" w:ascii="微软雅黑" w:hAnsi="微软雅黑" w:eastAsia="微软雅黑" w:cs="微软雅黑"/>
                      <w:b/>
                      <w:bCs/>
                      <w:color w:val="2F5597" w:themeColor="accent5" w:themeShade="BF"/>
                      <w:kern w:val="0"/>
                      <w:sz w:val="21"/>
                      <w:szCs w:val="21"/>
                    </w:rPr>
                    <w:t>60-64周岁</w:t>
                  </w:r>
                </w:p>
              </w:tc>
              <w:tc>
                <w:tcPr>
                  <w:tcW w:w="2320" w:type="dxa"/>
                  <w:shd w:val="clear" w:color="auto" w:fill="FFFFFF"/>
                  <w:vAlign w:val="center"/>
                </w:tcPr>
                <w:p w14:paraId="74C93B8B">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rPr>
                  </w:pPr>
                  <w:r>
                    <w:rPr>
                      <w:rFonts w:hint="eastAsia" w:ascii="微软雅黑" w:hAnsi="微软雅黑" w:eastAsia="微软雅黑" w:cs="微软雅黑"/>
                      <w:b/>
                      <w:bCs/>
                      <w:color w:val="2F5597" w:themeColor="accent5" w:themeShade="BF"/>
                      <w:kern w:val="0"/>
                      <w:sz w:val="21"/>
                      <w:szCs w:val="21"/>
                    </w:rPr>
                    <w:t>65-69周岁</w:t>
                  </w:r>
                </w:p>
              </w:tc>
              <w:tc>
                <w:tcPr>
                  <w:tcW w:w="2613" w:type="dxa"/>
                  <w:shd w:val="clear" w:color="auto" w:fill="FFFFFF"/>
                  <w:vAlign w:val="center"/>
                </w:tcPr>
                <w:p w14:paraId="7C2BD1EF">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学生半票</w:t>
                  </w:r>
                </w:p>
              </w:tc>
            </w:tr>
            <w:tr w14:paraId="267C0007">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7DE576B3">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云冈石窟</w:t>
                  </w:r>
                </w:p>
              </w:tc>
              <w:tc>
                <w:tcPr>
                  <w:tcW w:w="1875" w:type="dxa"/>
                  <w:shd w:val="clear" w:color="auto" w:fill="FFFFFF"/>
                  <w:vAlign w:val="center"/>
                </w:tcPr>
                <w:p w14:paraId="5BF7254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120</w:t>
                  </w:r>
                </w:p>
              </w:tc>
              <w:tc>
                <w:tcPr>
                  <w:tcW w:w="2002" w:type="dxa"/>
                  <w:shd w:val="clear" w:color="auto" w:fill="FFFFFF"/>
                  <w:vAlign w:val="center"/>
                </w:tcPr>
                <w:p w14:paraId="7C7931C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54A30C83">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7B01EBD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60</w:t>
                  </w:r>
                </w:p>
              </w:tc>
            </w:tr>
            <w:tr w14:paraId="54DF9152">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150AC02E">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应县木塔</w:t>
                  </w:r>
                </w:p>
              </w:tc>
              <w:tc>
                <w:tcPr>
                  <w:tcW w:w="1875" w:type="dxa"/>
                  <w:shd w:val="clear" w:color="auto" w:fill="FFFFFF"/>
                  <w:vAlign w:val="center"/>
                </w:tcPr>
                <w:p w14:paraId="58FF8C1C">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50</w:t>
                  </w:r>
                </w:p>
              </w:tc>
              <w:tc>
                <w:tcPr>
                  <w:tcW w:w="2002" w:type="dxa"/>
                  <w:shd w:val="clear" w:color="auto" w:fill="FFFFFF"/>
                  <w:vAlign w:val="center"/>
                </w:tcPr>
                <w:p w14:paraId="54133191">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320" w:type="dxa"/>
                  <w:shd w:val="clear" w:color="auto" w:fill="FFFFFF"/>
                  <w:vAlign w:val="center"/>
                </w:tcPr>
                <w:p w14:paraId="5339A48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613" w:type="dxa"/>
                  <w:shd w:val="clear" w:color="auto" w:fill="FFFFFF"/>
                  <w:vAlign w:val="center"/>
                </w:tcPr>
                <w:p w14:paraId="1A2A97E1">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25</w:t>
                  </w:r>
                </w:p>
              </w:tc>
            </w:tr>
            <w:tr w14:paraId="0CC69441">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3C065DD5">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悬空寺</w:t>
                  </w:r>
                </w:p>
              </w:tc>
              <w:tc>
                <w:tcPr>
                  <w:tcW w:w="1875" w:type="dxa"/>
                  <w:shd w:val="clear" w:color="auto" w:fill="FFFFFF"/>
                  <w:vAlign w:val="center"/>
                </w:tcPr>
                <w:p w14:paraId="0B1240D1">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15</w:t>
                  </w:r>
                </w:p>
              </w:tc>
              <w:tc>
                <w:tcPr>
                  <w:tcW w:w="2002" w:type="dxa"/>
                  <w:shd w:val="clear" w:color="auto" w:fill="FFFFFF"/>
                  <w:vAlign w:val="center"/>
                </w:tcPr>
                <w:p w14:paraId="073AFF23">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01FEE310">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2E5BD5EC">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8</w:t>
                  </w:r>
                </w:p>
              </w:tc>
            </w:tr>
            <w:tr w14:paraId="75E3CE86">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6D5EAB1C">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雁门关</w:t>
                  </w:r>
                </w:p>
              </w:tc>
              <w:tc>
                <w:tcPr>
                  <w:tcW w:w="1875" w:type="dxa"/>
                  <w:shd w:val="clear" w:color="auto" w:fill="FFFFFF"/>
                  <w:vAlign w:val="center"/>
                </w:tcPr>
                <w:p w14:paraId="7050AFE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9</w:t>
                  </w:r>
                  <w:r>
                    <w:rPr>
                      <w:rFonts w:hint="eastAsia" w:ascii="微软雅黑" w:hAnsi="微软雅黑" w:eastAsia="微软雅黑" w:cs="微软雅黑"/>
                      <w:b/>
                      <w:bCs/>
                      <w:color w:val="2F5597" w:themeColor="accent5" w:themeShade="BF"/>
                      <w:kern w:val="0"/>
                      <w:sz w:val="21"/>
                      <w:szCs w:val="21"/>
                      <w:lang w:val="en-US"/>
                    </w:rPr>
                    <w:t>0</w:t>
                  </w:r>
                </w:p>
              </w:tc>
              <w:tc>
                <w:tcPr>
                  <w:tcW w:w="2002" w:type="dxa"/>
                  <w:shd w:val="clear" w:color="auto" w:fill="FFFFFF"/>
                  <w:vAlign w:val="center"/>
                </w:tcPr>
                <w:p w14:paraId="0673AE3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05FE789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2FC43E3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45</w:t>
                  </w:r>
                </w:p>
              </w:tc>
            </w:tr>
            <w:tr w14:paraId="43A482BC">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7F8EF6F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晋祠</w:t>
                  </w:r>
                </w:p>
              </w:tc>
              <w:tc>
                <w:tcPr>
                  <w:tcW w:w="1875" w:type="dxa"/>
                  <w:shd w:val="clear" w:color="auto" w:fill="FFFFFF"/>
                  <w:vAlign w:val="center"/>
                </w:tcPr>
                <w:p w14:paraId="0C2C901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80</w:t>
                  </w:r>
                </w:p>
              </w:tc>
              <w:tc>
                <w:tcPr>
                  <w:tcW w:w="2002" w:type="dxa"/>
                  <w:shd w:val="clear" w:color="auto" w:fill="FFFFFF"/>
                  <w:vAlign w:val="center"/>
                </w:tcPr>
                <w:p w14:paraId="5ACB987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0596001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3420F58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40</w:t>
                  </w:r>
                </w:p>
              </w:tc>
            </w:tr>
            <w:tr w14:paraId="039D9A72">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3C3C85A0">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五台山</w:t>
                  </w:r>
                </w:p>
              </w:tc>
              <w:tc>
                <w:tcPr>
                  <w:tcW w:w="1875" w:type="dxa"/>
                  <w:shd w:val="clear" w:color="auto" w:fill="FFFFFF"/>
                  <w:vAlign w:val="center"/>
                </w:tcPr>
                <w:p w14:paraId="5EF8038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135</w:t>
                  </w:r>
                </w:p>
              </w:tc>
              <w:tc>
                <w:tcPr>
                  <w:tcW w:w="2002" w:type="dxa"/>
                  <w:shd w:val="clear" w:color="auto" w:fill="FFFFFF"/>
                  <w:vAlign w:val="center"/>
                </w:tcPr>
                <w:p w14:paraId="76E424C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427A2BD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3E68750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70</w:t>
                  </w:r>
                </w:p>
              </w:tc>
            </w:tr>
            <w:tr w14:paraId="5AD18ABC">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0676C6B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殊像寺</w:t>
                  </w:r>
                </w:p>
              </w:tc>
              <w:tc>
                <w:tcPr>
                  <w:tcW w:w="1875" w:type="dxa"/>
                  <w:shd w:val="clear" w:color="auto" w:fill="FFFFFF"/>
                  <w:vAlign w:val="center"/>
                </w:tcPr>
                <w:p w14:paraId="74534BE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002" w:type="dxa"/>
                  <w:shd w:val="clear" w:color="auto" w:fill="FFFFFF"/>
                  <w:vAlign w:val="center"/>
                </w:tcPr>
                <w:p w14:paraId="1A52B9D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41763C4F">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4E53EBB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r>
            <w:tr w14:paraId="1E58F4EF">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22920670">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雷音寺</w:t>
                  </w:r>
                </w:p>
              </w:tc>
              <w:tc>
                <w:tcPr>
                  <w:tcW w:w="1875" w:type="dxa"/>
                  <w:shd w:val="clear" w:color="auto" w:fill="FFFFFF"/>
                  <w:vAlign w:val="center"/>
                </w:tcPr>
                <w:p w14:paraId="355AFE1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002" w:type="dxa"/>
                  <w:shd w:val="clear" w:color="auto" w:fill="FFFFFF"/>
                  <w:vAlign w:val="center"/>
                </w:tcPr>
                <w:p w14:paraId="3459A35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32EA2FEF">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629D715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r>
            <w:tr w14:paraId="486712CF">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1B473E7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五爷庙</w:t>
                  </w:r>
                </w:p>
              </w:tc>
              <w:tc>
                <w:tcPr>
                  <w:tcW w:w="1875" w:type="dxa"/>
                  <w:shd w:val="clear" w:color="auto" w:fill="FFFFFF"/>
                  <w:vAlign w:val="center"/>
                </w:tcPr>
                <w:p w14:paraId="3DD1FFCD">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002" w:type="dxa"/>
                  <w:shd w:val="clear" w:color="auto" w:fill="FFFFFF"/>
                  <w:vAlign w:val="center"/>
                </w:tcPr>
                <w:p w14:paraId="614F791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2588B5B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276EFE3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r>
            <w:tr w14:paraId="7AB0DFC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0EE65F65">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乔家大院</w:t>
                  </w:r>
                </w:p>
              </w:tc>
              <w:tc>
                <w:tcPr>
                  <w:tcW w:w="1875" w:type="dxa"/>
                  <w:shd w:val="clear" w:color="auto" w:fill="FFFFFF"/>
                  <w:vAlign w:val="center"/>
                </w:tcPr>
                <w:p w14:paraId="2228D1EF">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115</w:t>
                  </w:r>
                </w:p>
              </w:tc>
              <w:tc>
                <w:tcPr>
                  <w:tcW w:w="2002" w:type="dxa"/>
                  <w:shd w:val="clear" w:color="auto" w:fill="FFFFFF"/>
                  <w:vAlign w:val="center"/>
                </w:tcPr>
                <w:p w14:paraId="199DB03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320" w:type="dxa"/>
                  <w:shd w:val="clear" w:color="auto" w:fill="FFFFFF"/>
                  <w:vAlign w:val="center"/>
                </w:tcPr>
                <w:p w14:paraId="4F82F1F0">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700CDD7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58</w:t>
                  </w:r>
                </w:p>
              </w:tc>
            </w:tr>
            <w:tr w14:paraId="7EDC667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613CC8E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王家大院</w:t>
                  </w:r>
                </w:p>
              </w:tc>
              <w:tc>
                <w:tcPr>
                  <w:tcW w:w="1875" w:type="dxa"/>
                  <w:shd w:val="clear" w:color="auto" w:fill="FFFFFF"/>
                  <w:vAlign w:val="center"/>
                </w:tcPr>
                <w:p w14:paraId="40A809E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55</w:t>
                  </w:r>
                </w:p>
              </w:tc>
              <w:tc>
                <w:tcPr>
                  <w:tcW w:w="2002" w:type="dxa"/>
                  <w:shd w:val="clear" w:color="auto" w:fill="FFFFFF"/>
                  <w:vAlign w:val="center"/>
                </w:tcPr>
                <w:p w14:paraId="5A51C37F">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320" w:type="dxa"/>
                  <w:shd w:val="clear" w:color="auto" w:fill="FFFFFF"/>
                  <w:vAlign w:val="center"/>
                </w:tcPr>
                <w:p w14:paraId="2E117F4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1663BC65">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30</w:t>
                  </w:r>
                </w:p>
              </w:tc>
            </w:tr>
            <w:tr w14:paraId="1E7DBE6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702B959D">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壶口瀑布</w:t>
                  </w:r>
                </w:p>
              </w:tc>
              <w:tc>
                <w:tcPr>
                  <w:tcW w:w="1875" w:type="dxa"/>
                  <w:shd w:val="clear" w:color="auto" w:fill="FFFFFF"/>
                  <w:vAlign w:val="center"/>
                </w:tcPr>
                <w:p w14:paraId="19273D3D">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default"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80</w:t>
                  </w:r>
                </w:p>
              </w:tc>
              <w:tc>
                <w:tcPr>
                  <w:tcW w:w="2002" w:type="dxa"/>
                  <w:shd w:val="clear" w:color="auto" w:fill="FFFFFF"/>
                  <w:vAlign w:val="center"/>
                </w:tcPr>
                <w:p w14:paraId="38C54AD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5D0474F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0456C13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default"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40</w:t>
                  </w:r>
                </w:p>
              </w:tc>
            </w:tr>
            <w:tr w14:paraId="2852D0C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73A406FE">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大槐树</w:t>
                  </w:r>
                </w:p>
              </w:tc>
              <w:tc>
                <w:tcPr>
                  <w:tcW w:w="1875" w:type="dxa"/>
                  <w:shd w:val="clear" w:color="auto" w:fill="FFFFFF"/>
                  <w:vAlign w:val="center"/>
                </w:tcPr>
                <w:p w14:paraId="2EE83B25">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80</w:t>
                  </w:r>
                </w:p>
              </w:tc>
              <w:tc>
                <w:tcPr>
                  <w:tcW w:w="2002" w:type="dxa"/>
                  <w:shd w:val="clear" w:color="auto" w:fill="FFFFFF"/>
                  <w:vAlign w:val="center"/>
                </w:tcPr>
                <w:p w14:paraId="1F6D8B91">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40</w:t>
                  </w:r>
                </w:p>
              </w:tc>
              <w:tc>
                <w:tcPr>
                  <w:tcW w:w="2320" w:type="dxa"/>
                  <w:shd w:val="clear" w:color="auto" w:fill="FFFFFF"/>
                  <w:vAlign w:val="center"/>
                </w:tcPr>
                <w:p w14:paraId="355F8E2E">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613" w:type="dxa"/>
                  <w:shd w:val="clear" w:color="auto" w:fill="FFFFFF"/>
                  <w:vAlign w:val="center"/>
                </w:tcPr>
                <w:p w14:paraId="660438C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40</w:t>
                  </w:r>
                </w:p>
              </w:tc>
            </w:tr>
            <w:tr w14:paraId="5F61894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12238CD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总计</w:t>
                  </w:r>
                </w:p>
              </w:tc>
              <w:tc>
                <w:tcPr>
                  <w:tcW w:w="1875" w:type="dxa"/>
                  <w:shd w:val="clear" w:color="auto" w:fill="FFFFFF"/>
                  <w:vAlign w:val="center"/>
                </w:tcPr>
                <w:p w14:paraId="63E8937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840</w:t>
                  </w:r>
                </w:p>
              </w:tc>
              <w:tc>
                <w:tcPr>
                  <w:tcW w:w="2002" w:type="dxa"/>
                  <w:shd w:val="clear" w:color="auto" w:fill="FFFFFF"/>
                  <w:vAlign w:val="center"/>
                </w:tcPr>
                <w:p w14:paraId="7A723A4C">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40</w:t>
                  </w:r>
                </w:p>
              </w:tc>
              <w:tc>
                <w:tcPr>
                  <w:tcW w:w="2320" w:type="dxa"/>
                  <w:shd w:val="clear" w:color="auto" w:fill="FFFFFF"/>
                  <w:vAlign w:val="center"/>
                </w:tcPr>
                <w:p w14:paraId="063AABA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447B296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default"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416</w:t>
                  </w:r>
                  <w:bookmarkStart w:id="0" w:name="_GoBack"/>
                  <w:bookmarkEnd w:id="0"/>
                </w:p>
              </w:tc>
            </w:tr>
            <w:tr w14:paraId="523FCF14">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0299" w:type="dxa"/>
                  <w:gridSpan w:val="5"/>
                  <w:shd w:val="clear" w:color="auto" w:fill="FFFFFF"/>
                  <w:vAlign w:val="center"/>
                </w:tcPr>
                <w:p w14:paraId="31D35DF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val="0"/>
                      <w:bCs w:val="0"/>
                      <w:color w:val="FF0000"/>
                      <w:kern w:val="0"/>
                      <w:sz w:val="21"/>
                      <w:szCs w:val="21"/>
                      <w:lang w:val="en-US"/>
                    </w:rPr>
                  </w:pPr>
                  <w:r>
                    <w:rPr>
                      <w:rFonts w:hint="eastAsia" w:ascii="微软雅黑" w:hAnsi="微软雅黑" w:eastAsia="微软雅黑" w:cs="微软雅黑"/>
                      <w:b w:val="0"/>
                      <w:bCs w:val="0"/>
                      <w:color w:val="C00000"/>
                      <w:kern w:val="0"/>
                      <w:sz w:val="21"/>
                      <w:szCs w:val="21"/>
                      <w:lang w:val="en-US" w:eastAsia="zh-CN"/>
                    </w:rPr>
                    <w:t>门票</w:t>
                  </w:r>
                  <w:r>
                    <w:rPr>
                      <w:rFonts w:hint="eastAsia" w:ascii="微软雅黑" w:hAnsi="微软雅黑" w:eastAsia="微软雅黑" w:cs="微软雅黑"/>
                      <w:b w:val="0"/>
                      <w:bCs w:val="0"/>
                      <w:color w:val="C00000"/>
                      <w:kern w:val="0"/>
                      <w:sz w:val="21"/>
                      <w:szCs w:val="21"/>
                      <w:lang w:val="en-US"/>
                    </w:rPr>
                    <w:t>明细表</w:t>
                  </w:r>
                  <w:r>
                    <w:rPr>
                      <w:rFonts w:hint="eastAsia" w:ascii="微软雅黑" w:hAnsi="微软雅黑" w:eastAsia="微软雅黑" w:cs="微软雅黑"/>
                      <w:b w:val="0"/>
                      <w:bCs w:val="0"/>
                      <w:color w:val="C00000"/>
                      <w:kern w:val="0"/>
                      <w:sz w:val="21"/>
                      <w:szCs w:val="21"/>
                      <w:lang w:val="en-US" w:eastAsia="zh-CN"/>
                    </w:rPr>
                    <w:t>，仅供参考</w:t>
                  </w:r>
                  <w:r>
                    <w:rPr>
                      <w:rFonts w:hint="eastAsia" w:ascii="微软雅黑" w:hAnsi="微软雅黑" w:eastAsia="微软雅黑" w:cs="微软雅黑"/>
                      <w:b w:val="0"/>
                      <w:bCs w:val="0"/>
                      <w:color w:val="C00000"/>
                      <w:kern w:val="0"/>
                      <w:sz w:val="21"/>
                      <w:szCs w:val="21"/>
                      <w:lang w:val="en-US"/>
                    </w:rPr>
                    <w:t>，实际以景区挂牌</w:t>
                  </w:r>
                  <w:r>
                    <w:rPr>
                      <w:rFonts w:hint="eastAsia" w:ascii="微软雅黑" w:hAnsi="微软雅黑" w:eastAsia="微软雅黑" w:cs="微软雅黑"/>
                      <w:b w:val="0"/>
                      <w:bCs w:val="0"/>
                      <w:color w:val="C00000"/>
                      <w:kern w:val="0"/>
                      <w:sz w:val="21"/>
                      <w:szCs w:val="21"/>
                      <w:lang w:val="en-US" w:eastAsia="zh-CN"/>
                    </w:rPr>
                    <w:t>为准。</w:t>
                  </w:r>
                </w:p>
              </w:tc>
            </w:tr>
          </w:tbl>
          <w:p w14:paraId="1B5BE356">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
                <w:bCs w:val="0"/>
                <w:kern w:val="2"/>
                <w:sz w:val="21"/>
                <w:szCs w:val="21"/>
                <w:lang w:val="en-US" w:eastAsia="zh-CN" w:bidi="ar-SA"/>
              </w:rPr>
            </w:pPr>
          </w:p>
        </w:tc>
      </w:tr>
      <w:tr w14:paraId="0A16E2B6">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4" w:hRule="atLeast"/>
        </w:trPr>
        <w:tc>
          <w:tcPr>
            <w:tcW w:w="5000" w:type="pct"/>
            <w:gridSpan w:val="6"/>
            <w:tcBorders>
              <w:tl2br w:val="nil"/>
              <w:tr2bl w:val="nil"/>
            </w:tcBorders>
            <w:vAlign w:val="top"/>
          </w:tcPr>
          <w:p w14:paraId="1A962926">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textAlignment w:val="auto"/>
              <w:rPr>
                <w:rFonts w:hint="eastAsia" w:ascii="微软雅黑" w:hAnsi="微软雅黑" w:eastAsia="微软雅黑" w:cs="微软雅黑"/>
                <w:b/>
                <w:bCs/>
                <w:color w:val="C00000"/>
                <w:sz w:val="21"/>
                <w:szCs w:val="21"/>
                <w:lang w:val="zh-TW"/>
              </w:rPr>
            </w:pPr>
            <w:r>
              <w:rPr>
                <w:rFonts w:hint="eastAsia" w:ascii="微软雅黑" w:hAnsi="微软雅黑" w:eastAsia="微软雅黑" w:cs="微软雅黑"/>
                <w:b/>
                <w:bCs/>
                <w:color w:val="C00000"/>
                <w:sz w:val="21"/>
                <w:szCs w:val="21"/>
                <w:lang w:val="zh-TW"/>
              </w:rPr>
              <w:t>【</w:t>
            </w:r>
            <w:r>
              <w:rPr>
                <w:rFonts w:hint="eastAsia" w:ascii="微软雅黑" w:hAnsi="微软雅黑" w:eastAsia="微软雅黑" w:cs="微软雅黑"/>
                <w:b/>
                <w:bCs/>
                <w:color w:val="C00000"/>
                <w:sz w:val="21"/>
                <w:szCs w:val="21"/>
                <w:lang w:val="en-US" w:eastAsia="zh-CN"/>
              </w:rPr>
              <w:t>备注</w:t>
            </w:r>
            <w:r>
              <w:rPr>
                <w:rFonts w:hint="eastAsia" w:ascii="微软雅黑" w:hAnsi="微软雅黑" w:eastAsia="微软雅黑" w:cs="微软雅黑"/>
                <w:b/>
                <w:bCs/>
                <w:color w:val="C00000"/>
                <w:sz w:val="21"/>
                <w:szCs w:val="21"/>
                <w:lang w:val="zh-TW"/>
              </w:rPr>
              <w:t>】</w:t>
            </w:r>
          </w:p>
          <w:p w14:paraId="6AF6883C">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1.</w:t>
            </w:r>
            <w:r>
              <w:rPr>
                <w:rFonts w:hint="eastAsia" w:ascii="微软雅黑" w:hAnsi="微软雅黑" w:eastAsia="微软雅黑" w:cs="微软雅黑"/>
                <w:color w:val="auto"/>
                <w:kern w:val="0"/>
                <w:sz w:val="24"/>
                <w:szCs w:val="24"/>
              </w:rPr>
              <w:t>由于车程较长不建议70岁以上老年人参团，如70岁以上老年人出行必须签订免责书，且必须有直系亲属陪同方可出行。老年人出游前必须对自己的身体情况有清晰了解，高血压、冠心病、癫痫等慢性疾病患者最好不要出游，更不能对旅行社隐瞒病史。</w:t>
            </w:r>
          </w:p>
          <w:p w14:paraId="61691B35">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2.</w:t>
            </w:r>
            <w:r>
              <w:rPr>
                <w:rFonts w:hint="eastAsia" w:ascii="微软雅黑" w:hAnsi="微软雅黑" w:eastAsia="微软雅黑" w:cs="微软雅黑"/>
                <w:color w:val="auto"/>
                <w:kern w:val="0"/>
                <w:sz w:val="24"/>
                <w:szCs w:val="24"/>
                <w:lang w:eastAsia="zh-CN"/>
              </w:rPr>
              <w:t>山西</w:t>
            </w:r>
            <w:r>
              <w:rPr>
                <w:rFonts w:hint="eastAsia" w:ascii="微软雅黑" w:hAnsi="微软雅黑" w:eastAsia="微软雅黑" w:cs="微软雅黑"/>
                <w:color w:val="auto"/>
                <w:kern w:val="0"/>
                <w:sz w:val="24"/>
                <w:szCs w:val="24"/>
                <w:lang w:val="en-US" w:eastAsia="zh-CN"/>
              </w:rPr>
              <w:t>部分</w:t>
            </w:r>
            <w:r>
              <w:rPr>
                <w:rFonts w:hint="eastAsia" w:ascii="微软雅黑" w:hAnsi="微软雅黑" w:eastAsia="微软雅黑" w:cs="微软雅黑"/>
                <w:color w:val="auto"/>
                <w:kern w:val="0"/>
                <w:sz w:val="24"/>
                <w:szCs w:val="24"/>
              </w:rPr>
              <w:t>景区需要预约进入，请配合预约！如因客人原因无法进入景区，我社不承担任何责任！</w:t>
            </w:r>
          </w:p>
          <w:p w14:paraId="5ADC1AB5">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3.</w:t>
            </w:r>
            <w:r>
              <w:rPr>
                <w:rFonts w:hint="eastAsia" w:ascii="微软雅黑" w:hAnsi="微软雅黑" w:eastAsia="微软雅黑" w:cs="微软雅黑"/>
                <w:color w:val="auto"/>
                <w:kern w:val="0"/>
                <w:sz w:val="24"/>
                <w:szCs w:val="24"/>
              </w:rPr>
              <w:t>赠送景点或项目因天气原因或自身原因不能前往或自动放弃，按“不退费用”和“不更换景点”处理！</w:t>
            </w:r>
          </w:p>
          <w:p w14:paraId="705819A8">
            <w:pPr>
              <w:pStyle w:val="4"/>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kern w:val="0"/>
                <w:szCs w:val="21"/>
              </w:rPr>
            </w:pPr>
            <w:r>
              <w:rPr>
                <w:rFonts w:hint="eastAsia" w:ascii="微软雅黑" w:hAnsi="微软雅黑" w:eastAsia="微软雅黑" w:cs="微软雅黑"/>
                <w:color w:val="auto"/>
                <w:kern w:val="0"/>
                <w:sz w:val="24"/>
                <w:szCs w:val="24"/>
                <w:lang w:val="en-US" w:eastAsia="zh-CN"/>
              </w:rPr>
              <w:t>4.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r>
              <w:rPr>
                <w:rFonts w:hint="eastAsia" w:ascii="微软雅黑" w:hAnsi="微软雅黑" w:eastAsia="微软雅黑" w:cs="微软雅黑"/>
                <w:color w:val="000000"/>
                <w:kern w:val="0"/>
                <w:sz w:val="24"/>
                <w:szCs w:val="24"/>
                <w:lang w:val="en-US" w:eastAsia="zh-CN"/>
              </w:rPr>
              <w:t xml:space="preserve"> </w:t>
            </w:r>
          </w:p>
        </w:tc>
      </w:tr>
      <w:tr w14:paraId="0D49D308">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4" w:hRule="atLeast"/>
        </w:trPr>
        <w:tc>
          <w:tcPr>
            <w:tcW w:w="5000" w:type="pct"/>
            <w:gridSpan w:val="6"/>
            <w:tcBorders>
              <w:tl2br w:val="nil"/>
              <w:tr2bl w:val="nil"/>
            </w:tcBorders>
            <w:vAlign w:val="top"/>
          </w:tcPr>
          <w:p w14:paraId="7141C41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 xml:space="preserve">温馨提示 </w:t>
            </w:r>
          </w:p>
        </w:tc>
      </w:tr>
      <w:tr w14:paraId="38ADB9AE">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060" w:hRule="atLeast"/>
        </w:trPr>
        <w:tc>
          <w:tcPr>
            <w:tcW w:w="5000" w:type="pct"/>
            <w:gridSpan w:val="6"/>
            <w:tcBorders>
              <w:tl2br w:val="nil"/>
              <w:tr2bl w:val="nil"/>
            </w:tcBorders>
            <w:vAlign w:val="top"/>
          </w:tcPr>
          <w:p w14:paraId="49ECB6AE">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bidi="ar"/>
              </w:rPr>
              <w:t>1.</w:t>
            </w:r>
            <w:r>
              <w:rPr>
                <w:rFonts w:hint="eastAsia" w:ascii="微软雅黑" w:hAnsi="微软雅黑" w:eastAsia="微软雅黑" w:cs="微软雅黑"/>
                <w:b/>
                <w:bCs/>
                <w:color w:val="0070C0"/>
                <w:szCs w:val="21"/>
                <w:lang w:bidi="ar"/>
              </w:rPr>
              <w:t>行程中的时间安排仅供参考，具体时间安排和游览顺序以及住宿可能按实际路况及景区政策稍作调整。</w:t>
            </w:r>
          </w:p>
          <w:p w14:paraId="21D328EC">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2.出行期间，请随身携带本人有效身份证原件（出行前请务必检查自己证件的有效期），未满16周岁者请携带户口本原件。超过16岁的游客若没有办理身份证，请在户籍所在地派出所开具相关身份证明。</w:t>
            </w:r>
          </w:p>
          <w:p w14:paraId="1EDA97AD">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3.提前或延住客人入住酒店时，酒店会收取一定押金（按照酒店不同标准，每人100-300元不等），需要游客在酒店前台自行支付。若有损坏酒店物品、丢失房卡等，需自行赔偿酒店损失。</w:t>
            </w:r>
          </w:p>
          <w:p w14:paraId="7AC9B0C3">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w:t>
            </w:r>
            <w:r>
              <w:rPr>
                <w:rFonts w:hint="eastAsia" w:ascii="微软雅黑" w:hAnsi="微软雅黑" w:eastAsia="微软雅黑" w:cs="微软雅黑"/>
                <w:bCs/>
                <w:color w:val="0000FF"/>
                <w:szCs w:val="21"/>
                <w:lang w:bidi="ar"/>
              </w:rPr>
              <w:t>如遇国家政策性调整门票价格、交通价格、住宿价格等，则按调整后的价格结算；</w:t>
            </w:r>
          </w:p>
          <w:p w14:paraId="55D81B6F">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w:t>
            </w:r>
            <w:r>
              <w:rPr>
                <w:rFonts w:hint="eastAsia" w:ascii="微软雅黑" w:hAnsi="微软雅黑" w:eastAsia="微软雅黑" w:cs="微软雅黑"/>
                <w:bCs/>
                <w:szCs w:val="21"/>
                <w:lang w:eastAsia="zh-CN" w:bidi="ar"/>
              </w:rPr>
              <w:t xml:space="preserve"> 当</w:t>
            </w:r>
            <w:r>
              <w:rPr>
                <w:rFonts w:hint="eastAsia" w:ascii="微软雅黑" w:hAnsi="微软雅黑" w:eastAsia="微软雅黑" w:cs="微软雅黑"/>
                <w:bCs/>
                <w:szCs w:val="21"/>
                <w:lang w:bidi="ar"/>
              </w:rPr>
              <w:t>发生不可抗力因素（如下雨、下雪、修路、台风、地震、暴风雨</w:t>
            </w:r>
            <w:r>
              <w:rPr>
                <w:rFonts w:hint="eastAsia" w:ascii="微软雅黑" w:hAnsi="微软雅黑" w:eastAsia="微软雅黑" w:cs="微软雅黑"/>
                <w:bCs/>
                <w:szCs w:val="21"/>
                <w:lang w:eastAsia="zh-CN" w:bidi="ar"/>
              </w:rPr>
              <w:t>、暴雪</w:t>
            </w:r>
            <w:r>
              <w:rPr>
                <w:rFonts w:hint="eastAsia" w:ascii="微软雅黑" w:hAnsi="微软雅黑" w:eastAsia="微软雅黑" w:cs="微软雅黑"/>
                <w:bCs/>
                <w:szCs w:val="21"/>
                <w:lang w:bidi="ar"/>
              </w:rPr>
              <w:t>、罢工等</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包括航班调整、延误、取消）导致游客滞留或变更行程而产生的额外费用由游客自行承担，旅行社仅配合协助安排，增加的食宿费用由旅游者承担（山西现付）。</w:t>
            </w:r>
          </w:p>
          <w:p w14:paraId="09185DDE">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val="en-US" w:eastAsia="zh-CN" w:bidi="ar"/>
              </w:rPr>
              <w:t>6</w:t>
            </w:r>
            <w:r>
              <w:rPr>
                <w:rFonts w:hint="eastAsia" w:ascii="微软雅黑" w:hAnsi="微软雅黑" w:eastAsia="微软雅黑" w:cs="微软雅黑"/>
                <w:bCs/>
                <w:szCs w:val="21"/>
                <w:lang w:bidi="ar"/>
              </w:rPr>
              <w:t>.行程中赠送的项目或免费景点，如因政策原因未能参加，不退还任何费用。</w:t>
            </w:r>
          </w:p>
          <w:p w14:paraId="3E3A4A6E">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lang w:val="en-US" w:eastAsia="zh-CN" w:bidi="ar"/>
              </w:rPr>
              <w:t>7</w:t>
            </w:r>
            <w:r>
              <w:rPr>
                <w:rFonts w:hint="eastAsia" w:ascii="微软雅黑" w:hAnsi="微软雅黑" w:eastAsia="微软雅黑" w:cs="微软雅黑"/>
                <w:bCs/>
                <w:szCs w:val="21"/>
                <w:lang w:bidi="ar"/>
              </w:rPr>
              <w:t>.离团退费事宜：</w:t>
            </w:r>
          </w:p>
          <w:p w14:paraId="7B8A8DBB">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highlight w:val="yellow"/>
                <w:lang w:bidi="ar"/>
              </w:rPr>
              <w:t>擅自离团：</w:t>
            </w:r>
            <w:r>
              <w:rPr>
                <w:rFonts w:hint="eastAsia" w:ascii="微软雅黑" w:hAnsi="微软雅黑" w:eastAsia="微软雅黑" w:cs="微软雅黑"/>
                <w:bCs/>
                <w:szCs w:val="21"/>
                <w:lang w:bidi="ar"/>
              </w:rPr>
              <w:t>未提前与旅行社协商一致并签字认可，视为本旅游合同（包括所含服务项目及保险责任）的自动终止，未产生的项目不退。</w:t>
            </w:r>
          </w:p>
          <w:p w14:paraId="1BF5CE15">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highlight w:val="yellow"/>
                <w:lang w:bidi="ar"/>
              </w:rPr>
              <w:t>协商离团：</w:t>
            </w:r>
            <w:r>
              <w:rPr>
                <w:rFonts w:hint="eastAsia" w:ascii="微软雅黑" w:hAnsi="微软雅黑" w:eastAsia="微软雅黑" w:cs="微软雅黑"/>
                <w:bCs/>
                <w:szCs w:val="21"/>
                <w:lang w:bidi="ar"/>
              </w:rPr>
              <w:t>提前与旅行社协商一致并签字认可，视为本旅游合同（包括所含服务项目及保险责任）的自动终止，未产生的门票可退，中午12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00前签字认可房费可退，其余项目不退。</w:t>
            </w:r>
          </w:p>
        </w:tc>
      </w:tr>
      <w:tr w14:paraId="052CD053">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4" w:hRule="atLeast"/>
        </w:trPr>
        <w:tc>
          <w:tcPr>
            <w:tcW w:w="5000" w:type="pct"/>
            <w:gridSpan w:val="6"/>
            <w:tcBorders>
              <w:tl2br w:val="nil"/>
              <w:tr2bl w:val="nil"/>
            </w:tcBorders>
            <w:vAlign w:val="top"/>
          </w:tcPr>
          <w:p w14:paraId="28EBAA2C">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 xml:space="preserve">重要提示 </w:t>
            </w:r>
          </w:p>
        </w:tc>
      </w:tr>
      <w:tr w14:paraId="25F471E9">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4" w:hRule="atLeast"/>
        </w:trPr>
        <w:tc>
          <w:tcPr>
            <w:tcW w:w="5000" w:type="pct"/>
            <w:gridSpan w:val="6"/>
            <w:tcBorders>
              <w:tl2br w:val="nil"/>
              <w:tr2bl w:val="nil"/>
            </w:tcBorders>
            <w:shd w:val="clear" w:color="auto" w:fill="auto"/>
            <w:vAlign w:val="top"/>
          </w:tcPr>
          <w:p w14:paraId="2F991A79">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bidi="ar"/>
              </w:rPr>
              <w:t>1.山西为大陆性季风气候，早晚温差较大，空气较为干燥，请提醒来访客人多喝水多食水果。</w:t>
            </w:r>
          </w:p>
          <w:p w14:paraId="2016C7D5">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2"/>
                <w:lang w:val="en-US" w:eastAsia="zh-CN" w:bidi="ar-SA"/>
              </w:rPr>
            </w:pPr>
            <w:r>
              <w:rPr>
                <w:rFonts w:hint="eastAsia" w:ascii="微软雅黑" w:hAnsi="微软雅黑" w:eastAsia="微软雅黑" w:cs="微软雅黑"/>
                <w:bCs/>
                <w:szCs w:val="21"/>
                <w:lang w:bidi="ar"/>
              </w:rPr>
              <w:t>2.山西本地饮食习惯以面食为主。山西菜的基本风味以咸香为主，甜酸为辅，菜肴可分为南、北、中三派。南路以运城、临汾地区为主，菜品以海味</w:t>
            </w:r>
            <w:r>
              <w:rPr>
                <w:rFonts w:hint="eastAsia" w:ascii="微软雅黑" w:hAnsi="微软雅黑" w:eastAsia="微软雅黑" w:cs="微软雅黑"/>
                <w:bCs/>
                <w:szCs w:val="21"/>
                <w:lang w:eastAsia="zh-CN" w:bidi="ar"/>
              </w:rPr>
              <w:t>为重</w:t>
            </w:r>
            <w:r>
              <w:rPr>
                <w:rFonts w:hint="eastAsia" w:ascii="微软雅黑" w:hAnsi="微软雅黑" w:eastAsia="微软雅黑" w:cs="微软雅黑"/>
                <w:bCs/>
                <w:szCs w:val="21"/>
                <w:lang w:bidi="ar"/>
              </w:rPr>
              <w:t>，口味偏清淡。北路以大同、五台山为代表，菜肴讲究重油重色。中路菜以太原为主，兼收南北之长，选料精细，切配考究，山西菜具有酥烂、香嫩、重色、重味的特点。</w:t>
            </w:r>
          </w:p>
          <w:p w14:paraId="6800F6A9">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3.山西饮水碱性较大，请适量食用山西特产老陈醋，不仅可中和水内碱质，还可增强体质，预防感冒，更有美容的奇特疗效。</w:t>
            </w:r>
          </w:p>
          <w:p w14:paraId="514EDEEA">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4.出行必备：雨衣或雨伞、运动鞋、感冒药、肠胃药、防虫膏药、防晒油、太阳帽、太阳镜等。</w:t>
            </w:r>
          </w:p>
          <w:p w14:paraId="01BDA084">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5.山西是中华文明的发祥地之一，有着深厚的历史文化底蕴，敬请各位游客入乡随俗，遵从各地风俗。</w:t>
            </w:r>
          </w:p>
          <w:p w14:paraId="512D2E7A">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6.山西地上古建筑及珍贵文物众多，敬请游客爱护古建，珍惜文物。</w:t>
            </w:r>
          </w:p>
          <w:p w14:paraId="5077818A">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7.山西景区之间的时间较长，请大家做好准备。</w:t>
            </w:r>
          </w:p>
          <w:p w14:paraId="448D22E3">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8.山西旅游开发较晚，各项基础设施及接待条件比发达地区还有差距。</w:t>
            </w:r>
          </w:p>
          <w:p w14:paraId="04D6FC2F">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9.酒店大堂、房间、洗手间及餐厅多为光滑地面，行走时请注意脚下，避免摔倒。</w:t>
            </w:r>
          </w:p>
          <w:p w14:paraId="0AE14311">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10.酒店退房时间为中午的12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00，晚班机的客人可把行李寄存在酒店后自由活动或自补房差开钟点房休息。</w:t>
            </w:r>
          </w:p>
          <w:p w14:paraId="14097F46">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11.行程中所含早餐均为住宿酒店提供，包含在房费中，不用不退。</w:t>
            </w:r>
          </w:p>
          <w:p w14:paraId="3E159619">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12.在不减少景点数量及游览时间的前提下，旅行社可与游客友好协商，根据实际情况调整游览顺序。</w:t>
            </w:r>
          </w:p>
          <w:p w14:paraId="5A77668B">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13.</w:t>
            </w:r>
            <w:r>
              <w:rPr>
                <w:rFonts w:hint="eastAsia" w:ascii="微软雅黑" w:hAnsi="微软雅黑" w:eastAsia="微软雅黑" w:cs="微软雅黑"/>
                <w:bCs/>
                <w:color w:val="0000FF"/>
                <w:szCs w:val="21"/>
                <w:lang w:bidi="ar"/>
              </w:rPr>
              <w:t>行程中标注的景点游览时间是根据旅游正常情况来约定的，为</w:t>
            </w:r>
            <w:r>
              <w:rPr>
                <w:rFonts w:hint="eastAsia" w:ascii="微软雅黑" w:hAnsi="微软雅黑" w:eastAsia="微软雅黑" w:cs="微软雅黑"/>
                <w:bCs/>
                <w:color w:val="0000FF"/>
                <w:szCs w:val="21"/>
                <w:lang w:eastAsia="zh-CN" w:bidi="ar"/>
              </w:rPr>
              <w:t>从抵达</w:t>
            </w:r>
            <w:r>
              <w:rPr>
                <w:rFonts w:hint="eastAsia" w:ascii="微软雅黑" w:hAnsi="微软雅黑" w:eastAsia="微软雅黑" w:cs="微软雅黑"/>
                <w:bCs/>
                <w:color w:val="0000FF"/>
                <w:szCs w:val="21"/>
                <w:lang w:bidi="ar"/>
              </w:rPr>
              <w:t>景区</w:t>
            </w:r>
            <w:r>
              <w:rPr>
                <w:rFonts w:hint="eastAsia" w:ascii="微软雅黑" w:hAnsi="微软雅黑" w:eastAsia="微软雅黑" w:cs="微软雅黑"/>
                <w:bCs/>
                <w:color w:val="0000FF"/>
                <w:szCs w:val="21"/>
                <w:lang w:eastAsia="zh-CN" w:bidi="ar"/>
              </w:rPr>
              <w:t>大门</w:t>
            </w:r>
            <w:r>
              <w:rPr>
                <w:rFonts w:hint="eastAsia" w:ascii="微软雅黑" w:hAnsi="微软雅黑" w:eastAsia="微软雅黑" w:cs="微软雅黑"/>
                <w:bCs/>
                <w:color w:val="0000FF"/>
                <w:szCs w:val="21"/>
                <w:lang w:bidi="ar"/>
              </w:rPr>
              <w:t>至离开景区大门</w:t>
            </w:r>
            <w:r>
              <w:rPr>
                <w:rFonts w:hint="eastAsia" w:ascii="微软雅黑" w:hAnsi="微软雅黑" w:eastAsia="微软雅黑" w:cs="微软雅黑"/>
                <w:bCs/>
                <w:color w:val="0000FF"/>
                <w:szCs w:val="21"/>
                <w:lang w:eastAsia="zh-CN" w:bidi="ar"/>
              </w:rPr>
              <w:t>的时间</w:t>
            </w:r>
            <w:r>
              <w:rPr>
                <w:rFonts w:hint="eastAsia" w:ascii="微软雅黑" w:hAnsi="微软雅黑" w:eastAsia="微软雅黑" w:cs="微软雅黑"/>
                <w:bCs/>
                <w:color w:val="0000FF"/>
                <w:szCs w:val="21"/>
                <w:lang w:bidi="ar"/>
              </w:rPr>
              <w:t>；原则上</w:t>
            </w:r>
            <w:r>
              <w:rPr>
                <w:rFonts w:hint="eastAsia" w:ascii="微软雅黑" w:hAnsi="微软雅黑" w:eastAsia="微软雅黑" w:cs="微软雅黑"/>
                <w:bCs/>
                <w:color w:val="0000FF"/>
                <w:szCs w:val="21"/>
                <w:lang w:eastAsia="zh-CN" w:bidi="ar"/>
              </w:rPr>
              <w:t>在淡季</w:t>
            </w:r>
            <w:r>
              <w:rPr>
                <w:rFonts w:hint="eastAsia" w:ascii="微软雅黑" w:hAnsi="微软雅黑" w:eastAsia="微软雅黑" w:cs="微软雅黑"/>
                <w:bCs/>
                <w:color w:val="0000FF"/>
                <w:szCs w:val="21"/>
                <w:lang w:bidi="ar"/>
              </w:rPr>
              <w:t>人不多的时候</w:t>
            </w:r>
            <w:r>
              <w:rPr>
                <w:rFonts w:hint="eastAsia" w:ascii="微软雅黑" w:hAnsi="微软雅黑" w:eastAsia="微软雅黑" w:cs="微软雅黑"/>
                <w:bCs/>
                <w:color w:val="0000FF"/>
                <w:szCs w:val="21"/>
                <w:lang w:eastAsia="zh-CN" w:bidi="ar"/>
              </w:rPr>
              <w:t>，前面</w:t>
            </w:r>
            <w:r>
              <w:rPr>
                <w:rFonts w:hint="eastAsia" w:ascii="微软雅黑" w:hAnsi="微软雅黑" w:eastAsia="微软雅黑" w:cs="微软雅黑"/>
                <w:bCs/>
                <w:color w:val="0000FF"/>
                <w:szCs w:val="21"/>
                <w:lang w:bidi="ar"/>
              </w:rPr>
              <w:t>标注的游览时间都能够确保游客</w:t>
            </w:r>
            <w:r>
              <w:rPr>
                <w:rFonts w:hint="eastAsia" w:ascii="微软雅黑" w:hAnsi="微软雅黑" w:eastAsia="微软雅黑" w:cs="微软雅黑"/>
                <w:bCs/>
                <w:color w:val="0000FF"/>
                <w:szCs w:val="21"/>
                <w:lang w:eastAsia="zh-CN" w:bidi="ar"/>
              </w:rPr>
              <w:t>充分</w:t>
            </w:r>
            <w:r>
              <w:rPr>
                <w:rFonts w:hint="eastAsia" w:ascii="微软雅黑" w:hAnsi="微软雅黑" w:eastAsia="微软雅黑" w:cs="微软雅黑"/>
                <w:bCs/>
                <w:color w:val="0000FF"/>
                <w:szCs w:val="21"/>
                <w:lang w:bidi="ar"/>
              </w:rPr>
              <w:t>游览</w:t>
            </w:r>
            <w:r>
              <w:rPr>
                <w:rFonts w:hint="eastAsia" w:ascii="微软雅黑" w:hAnsi="微软雅黑" w:eastAsia="微软雅黑" w:cs="微软雅黑"/>
                <w:bCs/>
                <w:color w:val="0000FF"/>
                <w:szCs w:val="21"/>
                <w:lang w:eastAsia="zh-CN" w:bidi="ar"/>
              </w:rPr>
              <w:t>景点</w:t>
            </w:r>
            <w:r>
              <w:rPr>
                <w:rFonts w:hint="eastAsia" w:ascii="微软雅黑" w:hAnsi="微软雅黑" w:eastAsia="微软雅黑" w:cs="微软雅黑"/>
                <w:bCs/>
                <w:color w:val="0000FF"/>
                <w:szCs w:val="21"/>
                <w:lang w:bidi="ar"/>
              </w:rPr>
              <w:t>。关于行程上约定的城市之间景点之间的车程时间</w:t>
            </w:r>
            <w:r>
              <w:rPr>
                <w:rFonts w:hint="eastAsia" w:ascii="微软雅黑" w:hAnsi="微软雅黑" w:eastAsia="微软雅黑" w:cs="微软雅黑"/>
                <w:bCs/>
                <w:color w:val="0000FF"/>
                <w:szCs w:val="21"/>
                <w:lang w:eastAsia="zh-CN" w:bidi="ar"/>
              </w:rPr>
              <w:t>，以</w:t>
            </w:r>
            <w:r>
              <w:rPr>
                <w:rFonts w:hint="eastAsia" w:ascii="微软雅黑" w:hAnsi="微软雅黑" w:eastAsia="微软雅黑" w:cs="微软雅黑"/>
                <w:bCs/>
                <w:color w:val="0000FF"/>
                <w:szCs w:val="21"/>
                <w:lang w:bidi="ar"/>
              </w:rPr>
              <w:t>无特殊情况（如堵车、下雨、下雪、修路或意外等</w:t>
            </w:r>
            <w:r>
              <w:rPr>
                <w:rFonts w:hint="eastAsia" w:ascii="微软雅黑" w:hAnsi="微软雅黑" w:eastAsia="微软雅黑" w:cs="微软雅黑"/>
                <w:bCs/>
                <w:color w:val="0000FF"/>
                <w:szCs w:val="21"/>
                <w:lang w:eastAsia="zh-CN" w:bidi="ar"/>
              </w:rPr>
              <w:t>）</w:t>
            </w:r>
            <w:r>
              <w:rPr>
                <w:rFonts w:hint="eastAsia" w:ascii="微软雅黑" w:hAnsi="微软雅黑" w:eastAsia="微软雅黑" w:cs="微软雅黑"/>
                <w:bCs/>
                <w:color w:val="0000FF"/>
                <w:szCs w:val="21"/>
                <w:lang w:bidi="ar"/>
              </w:rPr>
              <w:t>为标准来测算的时间，如有任何一种情况发生</w:t>
            </w:r>
            <w:r>
              <w:rPr>
                <w:rFonts w:hint="eastAsia" w:ascii="微软雅黑" w:hAnsi="微软雅黑" w:eastAsia="微软雅黑" w:cs="微软雅黑"/>
                <w:bCs/>
                <w:color w:val="0000FF"/>
                <w:szCs w:val="21"/>
                <w:lang w:eastAsia="zh-CN" w:bidi="ar"/>
              </w:rPr>
              <w:t>，都</w:t>
            </w:r>
            <w:r>
              <w:rPr>
                <w:rFonts w:hint="eastAsia" w:ascii="微软雅黑" w:hAnsi="微软雅黑" w:eastAsia="微软雅黑" w:cs="微软雅黑"/>
                <w:bCs/>
                <w:color w:val="0000FF"/>
                <w:szCs w:val="21"/>
                <w:lang w:bidi="ar"/>
              </w:rPr>
              <w:t>有可能造成时间的变化</w:t>
            </w:r>
            <w:r>
              <w:rPr>
                <w:rFonts w:hint="eastAsia" w:ascii="微软雅黑" w:hAnsi="微软雅黑" w:eastAsia="微软雅黑" w:cs="微软雅黑"/>
                <w:bCs/>
                <w:color w:val="0000FF"/>
                <w:szCs w:val="21"/>
                <w:lang w:eastAsia="zh-CN" w:bidi="ar"/>
              </w:rPr>
              <w:t>。</w:t>
            </w:r>
            <w:r>
              <w:rPr>
                <w:rFonts w:hint="eastAsia" w:ascii="微软雅黑" w:hAnsi="微软雅黑" w:eastAsia="微软雅黑" w:cs="微软雅黑"/>
                <w:bCs/>
                <w:color w:val="0000FF"/>
                <w:szCs w:val="21"/>
                <w:lang w:bidi="ar"/>
              </w:rPr>
              <w:t>请各位游客理解。</w:t>
            </w:r>
          </w:p>
          <w:p w14:paraId="33F79ADB">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14.行程结束后自由活动期间，请注意自身人身财产安全，</w:t>
            </w:r>
            <w:r>
              <w:rPr>
                <w:rFonts w:hint="eastAsia" w:ascii="微软雅黑" w:hAnsi="微软雅黑" w:eastAsia="微软雅黑" w:cs="微软雅黑"/>
                <w:bCs/>
                <w:szCs w:val="21"/>
                <w:lang w:eastAsia="zh-CN" w:bidi="ar"/>
              </w:rPr>
              <w:t>切忌</w:t>
            </w:r>
            <w:r>
              <w:rPr>
                <w:rFonts w:hint="eastAsia" w:ascii="微软雅黑" w:hAnsi="微软雅黑" w:eastAsia="微软雅黑" w:cs="微软雅黑"/>
                <w:bCs/>
                <w:szCs w:val="21"/>
                <w:lang w:bidi="ar"/>
              </w:rPr>
              <w:t>单独行动，不要盲目听信的士车司机的话。在此期间经游客主动要求或经协商一致，签署补充协议，我社可安排</w:t>
            </w:r>
            <w:r>
              <w:rPr>
                <w:rFonts w:hint="eastAsia" w:ascii="微软雅黑" w:hAnsi="微软雅黑" w:eastAsia="微软雅黑" w:cs="微软雅黑"/>
                <w:bCs/>
                <w:szCs w:val="21"/>
                <w:lang w:eastAsia="zh-CN" w:bidi="ar"/>
              </w:rPr>
              <w:t>其他</w:t>
            </w:r>
            <w:r>
              <w:rPr>
                <w:rFonts w:hint="eastAsia" w:ascii="微软雅黑" w:hAnsi="微软雅黑" w:eastAsia="微软雅黑" w:cs="微软雅黑"/>
                <w:bCs/>
                <w:szCs w:val="21"/>
                <w:lang w:bidi="ar"/>
              </w:rPr>
              <w:t>付费特色体验项目。</w:t>
            </w:r>
          </w:p>
          <w:p w14:paraId="7C60E5FE">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15.由于有关环保法律和政策要求，自由活动期间旅游大巴停运，</w:t>
            </w:r>
            <w:r>
              <w:rPr>
                <w:rFonts w:hint="eastAsia" w:ascii="微软雅黑" w:hAnsi="微软雅黑" w:eastAsia="微软雅黑" w:cs="微软雅黑"/>
                <w:bCs/>
                <w:szCs w:val="21"/>
                <w:lang w:eastAsia="zh-CN" w:bidi="ar"/>
              </w:rPr>
              <w:t>景区停车</w:t>
            </w:r>
            <w:r>
              <w:rPr>
                <w:rFonts w:hint="eastAsia" w:ascii="微软雅黑" w:hAnsi="微软雅黑" w:eastAsia="微软雅黑" w:cs="微软雅黑"/>
                <w:bCs/>
                <w:szCs w:val="21"/>
                <w:lang w:bidi="ar"/>
              </w:rPr>
              <w:t>不会开放车内空调。</w:t>
            </w:r>
          </w:p>
          <w:p w14:paraId="59CC263A">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color w:val="C00000"/>
                <w:szCs w:val="21"/>
                <w:lang w:bidi="ar"/>
              </w:rPr>
              <w:t>16.</w:t>
            </w:r>
            <w:r>
              <w:rPr>
                <w:rFonts w:hint="eastAsia" w:ascii="微软雅黑" w:hAnsi="微软雅黑" w:eastAsia="微软雅黑" w:cs="微软雅黑"/>
                <w:bCs/>
                <w:color w:val="C00000"/>
                <w:sz w:val="24"/>
                <w:lang w:bidi="ar"/>
              </w:rPr>
              <w:t>旅程结束时，请认真如实地填写旅行社提供的《游客意见反馈表》，</w:t>
            </w:r>
            <w:r>
              <w:rPr>
                <w:rFonts w:hint="eastAsia" w:ascii="微软雅黑" w:hAnsi="微软雅黑" w:eastAsia="微软雅黑" w:cs="微软雅黑"/>
                <w:bCs/>
                <w:color w:val="C00000"/>
                <w:sz w:val="24"/>
                <w:shd w:val="clear" w:color="auto" w:fill="FFFFFF"/>
                <w:lang w:bidi="ar"/>
              </w:rPr>
              <w:t>希望通过您的意见单</w:t>
            </w:r>
            <w:r>
              <w:rPr>
                <w:rFonts w:hint="eastAsia" w:ascii="微软雅黑" w:hAnsi="微软雅黑" w:eastAsia="微软雅黑" w:cs="微软雅黑"/>
                <w:bCs/>
                <w:color w:val="C00000"/>
                <w:sz w:val="24"/>
                <w:shd w:val="clear" w:color="auto" w:fill="FFFFFF"/>
                <w:lang w:eastAsia="zh-CN" w:bidi="ar"/>
              </w:rPr>
              <w:t>让我们</w:t>
            </w:r>
            <w:r>
              <w:rPr>
                <w:rFonts w:hint="eastAsia" w:ascii="微软雅黑" w:hAnsi="微软雅黑" w:eastAsia="微软雅黑" w:cs="微软雅黑"/>
                <w:bCs/>
                <w:color w:val="C00000"/>
                <w:sz w:val="24"/>
                <w:shd w:val="clear" w:color="auto" w:fill="FFFFFF"/>
                <w:lang w:bidi="ar"/>
              </w:rPr>
              <w:t>更好地监督当地的接待质量，您的意见单也将是行程中发生投诉的处理依据！恕不受理客人因虚填意见单而产生的后续争议和投诉，由此而造成的一切损失由客人自负。投诉问题在旅游目的地就地解决，返程后我社将不接受投诉，请谅解，谢谢！ </w:t>
            </w:r>
          </w:p>
        </w:tc>
      </w:tr>
    </w:tbl>
    <w:p w14:paraId="03199E78">
      <w:pPr>
        <w:pStyle w:val="2"/>
        <w:keepNext w:val="0"/>
        <w:keepLines w:val="0"/>
        <w:pageBreakBefore w:val="0"/>
        <w:widowControl w:val="0"/>
        <w:kinsoku/>
        <w:wordWrap/>
        <w:overflowPunct/>
        <w:autoSpaceDN/>
        <w:bidi w:val="0"/>
        <w:snapToGrid w:val="0"/>
        <w:spacing w:line="240" w:lineRule="atLeast"/>
        <w:ind w:left="0" w:leftChars="0" w:firstLine="0" w:firstLineChars="0"/>
        <w:rPr>
          <w:rFonts w:hint="eastAsia" w:ascii="微软雅黑" w:hAnsi="微软雅黑" w:eastAsia="微软雅黑" w:cs="微软雅黑"/>
          <w:b/>
          <w:bCs/>
          <w:color w:val="C00000"/>
          <w:szCs w:val="21"/>
        </w:rPr>
      </w:pPr>
    </w:p>
    <w:sectPr>
      <w:pgSz w:w="11906" w:h="16838"/>
      <w:pgMar w:top="1344" w:right="720" w:bottom="55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E2F2A">
    <w:pPr>
      <w:pStyle w:val="6"/>
    </w:pPr>
    <w:r>
      <w:rPr>
        <w:rFonts w:hint="eastAsia" w:ascii="宋体" w:hAnsi="宋体" w:eastAsia="宋体" w:cs="宋体"/>
        <w:b/>
        <w:bCs/>
        <w:sz w:val="28"/>
        <w:szCs w:val="28"/>
      </w:rPr>
      <w:drawing>
        <wp:anchor distT="0" distB="0" distL="114300" distR="114300" simplePos="0" relativeHeight="251659264" behindDoc="1" locked="0" layoutInCell="1" allowOverlap="1">
          <wp:simplePos x="0" y="0"/>
          <wp:positionH relativeFrom="column">
            <wp:posOffset>-458470</wp:posOffset>
          </wp:positionH>
          <wp:positionV relativeFrom="paragraph">
            <wp:posOffset>-551180</wp:posOffset>
          </wp:positionV>
          <wp:extent cx="7560310" cy="10681970"/>
          <wp:effectExtent l="9525" t="9525" r="19685" b="22225"/>
          <wp:wrapNone/>
          <wp:docPr id="17" name="图片 17" descr="C:/Users/Administrator/Desktop/2c32f5f345ec308c12bda832397fcdfe.jpg2c32f5f345ec308c12bda832397fcd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esktop/2c32f5f345ec308c12bda832397fcdfe.jpg2c32f5f345ec308c12bda832397fcdfe"/>
                  <pic:cNvPicPr>
                    <a:picLocks noChangeAspect="1"/>
                  </pic:cNvPicPr>
                </pic:nvPicPr>
                <pic:blipFill>
                  <a:blip r:embed="rId1"/>
                  <a:srcRect/>
                  <a:stretch>
                    <a:fillRect/>
                  </a:stretch>
                </pic:blipFill>
                <pic:spPr>
                  <a:xfrm>
                    <a:off x="0" y="0"/>
                    <a:ext cx="7560310" cy="10681970"/>
                  </a:xfrm>
                  <a:prstGeom prst="rect">
                    <a:avLst/>
                  </a:prstGeom>
                  <a:ln>
                    <a:solidFill>
                      <a:srgbClr val="CC3300"/>
                    </a:solid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yOTRhNWJmNGQwMWExZTQ1MzNhMzMxZTI0MGIzZjcifQ=="/>
  </w:docVars>
  <w:rsids>
    <w:rsidRoot w:val="6B1D59BE"/>
    <w:rsid w:val="0007341D"/>
    <w:rsid w:val="001903D3"/>
    <w:rsid w:val="001E52EC"/>
    <w:rsid w:val="002B58EE"/>
    <w:rsid w:val="0032008E"/>
    <w:rsid w:val="00331101"/>
    <w:rsid w:val="003E0C76"/>
    <w:rsid w:val="004034A7"/>
    <w:rsid w:val="004A5C45"/>
    <w:rsid w:val="005020E4"/>
    <w:rsid w:val="00544149"/>
    <w:rsid w:val="00573C09"/>
    <w:rsid w:val="005A0A26"/>
    <w:rsid w:val="005F03A2"/>
    <w:rsid w:val="00600E2B"/>
    <w:rsid w:val="00636FA5"/>
    <w:rsid w:val="006729B8"/>
    <w:rsid w:val="00696AC2"/>
    <w:rsid w:val="006A3AE0"/>
    <w:rsid w:val="006E3841"/>
    <w:rsid w:val="00772F20"/>
    <w:rsid w:val="00925303"/>
    <w:rsid w:val="00940D69"/>
    <w:rsid w:val="009A2D6F"/>
    <w:rsid w:val="00A179A9"/>
    <w:rsid w:val="00A5789B"/>
    <w:rsid w:val="00A60BA0"/>
    <w:rsid w:val="00A70F4B"/>
    <w:rsid w:val="00AF2A85"/>
    <w:rsid w:val="00B05C2D"/>
    <w:rsid w:val="00B42BD2"/>
    <w:rsid w:val="00C85FBB"/>
    <w:rsid w:val="00CA6B06"/>
    <w:rsid w:val="00DA1D5A"/>
    <w:rsid w:val="00DF6C2D"/>
    <w:rsid w:val="00DF7021"/>
    <w:rsid w:val="00E03035"/>
    <w:rsid w:val="00E46A73"/>
    <w:rsid w:val="00E50685"/>
    <w:rsid w:val="00EC382E"/>
    <w:rsid w:val="00EE0D16"/>
    <w:rsid w:val="00F527F4"/>
    <w:rsid w:val="00F779FE"/>
    <w:rsid w:val="00F96D9E"/>
    <w:rsid w:val="00FF663C"/>
    <w:rsid w:val="013C56E1"/>
    <w:rsid w:val="01CD2B81"/>
    <w:rsid w:val="01D32FDF"/>
    <w:rsid w:val="0222008D"/>
    <w:rsid w:val="02323BAA"/>
    <w:rsid w:val="02CA179F"/>
    <w:rsid w:val="02FF4A5A"/>
    <w:rsid w:val="03187320"/>
    <w:rsid w:val="031F418E"/>
    <w:rsid w:val="03CC00C8"/>
    <w:rsid w:val="03E377AF"/>
    <w:rsid w:val="03E542EA"/>
    <w:rsid w:val="043513ED"/>
    <w:rsid w:val="049E608A"/>
    <w:rsid w:val="050C5291"/>
    <w:rsid w:val="05161E55"/>
    <w:rsid w:val="056239E2"/>
    <w:rsid w:val="056E5276"/>
    <w:rsid w:val="05B8696F"/>
    <w:rsid w:val="05BE6B16"/>
    <w:rsid w:val="05EE6E49"/>
    <w:rsid w:val="06212DFF"/>
    <w:rsid w:val="06C32432"/>
    <w:rsid w:val="06DE2FE5"/>
    <w:rsid w:val="06F63BC1"/>
    <w:rsid w:val="06FF6D69"/>
    <w:rsid w:val="076E6040"/>
    <w:rsid w:val="077851DD"/>
    <w:rsid w:val="077F3D5C"/>
    <w:rsid w:val="079C588B"/>
    <w:rsid w:val="07DE30F1"/>
    <w:rsid w:val="085F4070"/>
    <w:rsid w:val="086355DA"/>
    <w:rsid w:val="08CF6F01"/>
    <w:rsid w:val="09287EA3"/>
    <w:rsid w:val="0A0C672F"/>
    <w:rsid w:val="0A175F9F"/>
    <w:rsid w:val="0A59212C"/>
    <w:rsid w:val="0ABE5247"/>
    <w:rsid w:val="0B272559"/>
    <w:rsid w:val="0B5B59FE"/>
    <w:rsid w:val="0B6A0350"/>
    <w:rsid w:val="0BC570BE"/>
    <w:rsid w:val="0BDC3301"/>
    <w:rsid w:val="0C522046"/>
    <w:rsid w:val="0C647D62"/>
    <w:rsid w:val="0C9040A9"/>
    <w:rsid w:val="0CD87706"/>
    <w:rsid w:val="0CFA5CD7"/>
    <w:rsid w:val="0D12337E"/>
    <w:rsid w:val="0D97228C"/>
    <w:rsid w:val="0D976E5A"/>
    <w:rsid w:val="0E041A0C"/>
    <w:rsid w:val="0E3E6889"/>
    <w:rsid w:val="0E825B5E"/>
    <w:rsid w:val="0F01062B"/>
    <w:rsid w:val="0F183AD3"/>
    <w:rsid w:val="0F3402B6"/>
    <w:rsid w:val="0F5D0D44"/>
    <w:rsid w:val="0FB41D2C"/>
    <w:rsid w:val="0FDA3C72"/>
    <w:rsid w:val="0FEC11AD"/>
    <w:rsid w:val="1087752D"/>
    <w:rsid w:val="10CE1EA0"/>
    <w:rsid w:val="10D84F96"/>
    <w:rsid w:val="10ED4953"/>
    <w:rsid w:val="121926B9"/>
    <w:rsid w:val="12D931F9"/>
    <w:rsid w:val="1333260E"/>
    <w:rsid w:val="137C3A6B"/>
    <w:rsid w:val="137E3987"/>
    <w:rsid w:val="13DA081E"/>
    <w:rsid w:val="14EF0366"/>
    <w:rsid w:val="15034E08"/>
    <w:rsid w:val="152A4CC8"/>
    <w:rsid w:val="15650CEA"/>
    <w:rsid w:val="158540DD"/>
    <w:rsid w:val="15E00F73"/>
    <w:rsid w:val="1628442C"/>
    <w:rsid w:val="16B952C6"/>
    <w:rsid w:val="16D70206"/>
    <w:rsid w:val="16E939A4"/>
    <w:rsid w:val="17442DB9"/>
    <w:rsid w:val="17BF47E9"/>
    <w:rsid w:val="18282132"/>
    <w:rsid w:val="184B7D68"/>
    <w:rsid w:val="189D42EF"/>
    <w:rsid w:val="18BF5B28"/>
    <w:rsid w:val="18E2078C"/>
    <w:rsid w:val="19923902"/>
    <w:rsid w:val="19DF49A4"/>
    <w:rsid w:val="1A3B5015"/>
    <w:rsid w:val="1B192484"/>
    <w:rsid w:val="1B857B01"/>
    <w:rsid w:val="1B8C6F40"/>
    <w:rsid w:val="1B963565"/>
    <w:rsid w:val="1BE1444C"/>
    <w:rsid w:val="1CCF53EE"/>
    <w:rsid w:val="1CE529F5"/>
    <w:rsid w:val="1CFB041C"/>
    <w:rsid w:val="1CFF359F"/>
    <w:rsid w:val="1D031FA5"/>
    <w:rsid w:val="1D854AFC"/>
    <w:rsid w:val="1D9E3509"/>
    <w:rsid w:val="1DA93A37"/>
    <w:rsid w:val="1E2C658F"/>
    <w:rsid w:val="1E63264A"/>
    <w:rsid w:val="1EA529D6"/>
    <w:rsid w:val="1EC92373"/>
    <w:rsid w:val="1ECC5166"/>
    <w:rsid w:val="1F220FC3"/>
    <w:rsid w:val="1F4315DA"/>
    <w:rsid w:val="1F5A6DEE"/>
    <w:rsid w:val="1F612D89"/>
    <w:rsid w:val="1FB52813"/>
    <w:rsid w:val="1FBC5A21"/>
    <w:rsid w:val="20791657"/>
    <w:rsid w:val="20831F67"/>
    <w:rsid w:val="213B048A"/>
    <w:rsid w:val="22141045"/>
    <w:rsid w:val="22D37743"/>
    <w:rsid w:val="235521AA"/>
    <w:rsid w:val="23667720"/>
    <w:rsid w:val="23A52A88"/>
    <w:rsid w:val="23DC5161"/>
    <w:rsid w:val="24187544"/>
    <w:rsid w:val="243071D3"/>
    <w:rsid w:val="247D50F0"/>
    <w:rsid w:val="24876FB5"/>
    <w:rsid w:val="24D76D58"/>
    <w:rsid w:val="24FE45EC"/>
    <w:rsid w:val="25230CFB"/>
    <w:rsid w:val="25733DFD"/>
    <w:rsid w:val="259347C3"/>
    <w:rsid w:val="25950BFB"/>
    <w:rsid w:val="25D3309D"/>
    <w:rsid w:val="2616700A"/>
    <w:rsid w:val="270F224B"/>
    <w:rsid w:val="274B1605"/>
    <w:rsid w:val="287A7AF8"/>
    <w:rsid w:val="28D609FF"/>
    <w:rsid w:val="29C27A8F"/>
    <w:rsid w:val="29E47F8B"/>
    <w:rsid w:val="2A05113A"/>
    <w:rsid w:val="2A172D9D"/>
    <w:rsid w:val="2A63541A"/>
    <w:rsid w:val="2A7356B5"/>
    <w:rsid w:val="2A762DB6"/>
    <w:rsid w:val="2B054C24"/>
    <w:rsid w:val="2B270E30"/>
    <w:rsid w:val="2BA80198"/>
    <w:rsid w:val="2BC94961"/>
    <w:rsid w:val="2D01599A"/>
    <w:rsid w:val="2D7C30AE"/>
    <w:rsid w:val="2DBD655D"/>
    <w:rsid w:val="2E22635F"/>
    <w:rsid w:val="2E883CBD"/>
    <w:rsid w:val="2EAB5D1F"/>
    <w:rsid w:val="2F0F21C0"/>
    <w:rsid w:val="2F1034C5"/>
    <w:rsid w:val="2F20265F"/>
    <w:rsid w:val="2F365903"/>
    <w:rsid w:val="2F58713C"/>
    <w:rsid w:val="303265DE"/>
    <w:rsid w:val="30933C58"/>
    <w:rsid w:val="311907F2"/>
    <w:rsid w:val="312476AC"/>
    <w:rsid w:val="31514CF8"/>
    <w:rsid w:val="31A237FE"/>
    <w:rsid w:val="31A62204"/>
    <w:rsid w:val="32786CD9"/>
    <w:rsid w:val="32843DF1"/>
    <w:rsid w:val="32904380"/>
    <w:rsid w:val="330A4EBB"/>
    <w:rsid w:val="33757D35"/>
    <w:rsid w:val="337B3084"/>
    <w:rsid w:val="3442504B"/>
    <w:rsid w:val="347F4EB0"/>
    <w:rsid w:val="35027FDA"/>
    <w:rsid w:val="35521FD1"/>
    <w:rsid w:val="35792B4A"/>
    <w:rsid w:val="35E93ED4"/>
    <w:rsid w:val="366A3757"/>
    <w:rsid w:val="3671785E"/>
    <w:rsid w:val="369A2C21"/>
    <w:rsid w:val="373E372F"/>
    <w:rsid w:val="37647A49"/>
    <w:rsid w:val="385B08C0"/>
    <w:rsid w:val="38A512D1"/>
    <w:rsid w:val="38AA5577"/>
    <w:rsid w:val="397A0E4C"/>
    <w:rsid w:val="39C45E96"/>
    <w:rsid w:val="3AAB606C"/>
    <w:rsid w:val="3B0D3470"/>
    <w:rsid w:val="3B4A32D5"/>
    <w:rsid w:val="3BE70BD5"/>
    <w:rsid w:val="3BF511EF"/>
    <w:rsid w:val="3C027200"/>
    <w:rsid w:val="3C333252"/>
    <w:rsid w:val="3C3F4795"/>
    <w:rsid w:val="3C6A592B"/>
    <w:rsid w:val="3C99647A"/>
    <w:rsid w:val="3CC350C0"/>
    <w:rsid w:val="3CEB2A01"/>
    <w:rsid w:val="3CEF5B84"/>
    <w:rsid w:val="3D026DA3"/>
    <w:rsid w:val="3D0A7A32"/>
    <w:rsid w:val="3D623944"/>
    <w:rsid w:val="3D6435C4"/>
    <w:rsid w:val="3D87287F"/>
    <w:rsid w:val="3E862DC4"/>
    <w:rsid w:val="3EC6079C"/>
    <w:rsid w:val="3F0355EF"/>
    <w:rsid w:val="3F676329"/>
    <w:rsid w:val="3F8F64D8"/>
    <w:rsid w:val="3FE945E8"/>
    <w:rsid w:val="40066116"/>
    <w:rsid w:val="40C0464B"/>
    <w:rsid w:val="4123306B"/>
    <w:rsid w:val="415F544E"/>
    <w:rsid w:val="41FB7658"/>
    <w:rsid w:val="428E5CCF"/>
    <w:rsid w:val="42D739B6"/>
    <w:rsid w:val="42DD1142"/>
    <w:rsid w:val="42ED13DD"/>
    <w:rsid w:val="42F25864"/>
    <w:rsid w:val="42F332E6"/>
    <w:rsid w:val="43B26B9C"/>
    <w:rsid w:val="43B7705A"/>
    <w:rsid w:val="44197845"/>
    <w:rsid w:val="449C7E1E"/>
    <w:rsid w:val="45550AB8"/>
    <w:rsid w:val="45F416D5"/>
    <w:rsid w:val="462034DC"/>
    <w:rsid w:val="463A65C6"/>
    <w:rsid w:val="46534F71"/>
    <w:rsid w:val="46D77749"/>
    <w:rsid w:val="47497CB4"/>
    <w:rsid w:val="47800E5B"/>
    <w:rsid w:val="47A84155"/>
    <w:rsid w:val="47DC210C"/>
    <w:rsid w:val="48226466"/>
    <w:rsid w:val="48B3438D"/>
    <w:rsid w:val="48F30D3D"/>
    <w:rsid w:val="48F92C46"/>
    <w:rsid w:val="494E5BD4"/>
    <w:rsid w:val="495D4C5D"/>
    <w:rsid w:val="49727780"/>
    <w:rsid w:val="497A5E93"/>
    <w:rsid w:val="4A52417C"/>
    <w:rsid w:val="4A540B6B"/>
    <w:rsid w:val="4A707849"/>
    <w:rsid w:val="4A9260BF"/>
    <w:rsid w:val="4AE301E8"/>
    <w:rsid w:val="4AF41787"/>
    <w:rsid w:val="4AF53986"/>
    <w:rsid w:val="4B03651F"/>
    <w:rsid w:val="4B1A6144"/>
    <w:rsid w:val="4B816F8F"/>
    <w:rsid w:val="4BAB7C31"/>
    <w:rsid w:val="4C426EAB"/>
    <w:rsid w:val="4C4920B9"/>
    <w:rsid w:val="4D023A66"/>
    <w:rsid w:val="4D220A83"/>
    <w:rsid w:val="4D72075E"/>
    <w:rsid w:val="4D8971C2"/>
    <w:rsid w:val="4F7319D8"/>
    <w:rsid w:val="4FBA075B"/>
    <w:rsid w:val="51155195"/>
    <w:rsid w:val="514B566F"/>
    <w:rsid w:val="524F3C18"/>
    <w:rsid w:val="527350D1"/>
    <w:rsid w:val="527A1CBA"/>
    <w:rsid w:val="52BF2FD2"/>
    <w:rsid w:val="52C23F57"/>
    <w:rsid w:val="52D74D21"/>
    <w:rsid w:val="53013A3B"/>
    <w:rsid w:val="53183661"/>
    <w:rsid w:val="535219D6"/>
    <w:rsid w:val="537D39F4"/>
    <w:rsid w:val="53A000C2"/>
    <w:rsid w:val="54A1321E"/>
    <w:rsid w:val="54B46DC2"/>
    <w:rsid w:val="552349BA"/>
    <w:rsid w:val="56106BC1"/>
    <w:rsid w:val="56635347"/>
    <w:rsid w:val="56864602"/>
    <w:rsid w:val="56C730FD"/>
    <w:rsid w:val="56D157D1"/>
    <w:rsid w:val="57310E0F"/>
    <w:rsid w:val="575A58DF"/>
    <w:rsid w:val="57B35F6D"/>
    <w:rsid w:val="57E26ABC"/>
    <w:rsid w:val="582043A3"/>
    <w:rsid w:val="587902B5"/>
    <w:rsid w:val="589E4C71"/>
    <w:rsid w:val="59EB4913"/>
    <w:rsid w:val="59ED7E16"/>
    <w:rsid w:val="5A1A79E1"/>
    <w:rsid w:val="5AB34E59"/>
    <w:rsid w:val="5ADC5520"/>
    <w:rsid w:val="5B0972E9"/>
    <w:rsid w:val="5B2F7529"/>
    <w:rsid w:val="5B405245"/>
    <w:rsid w:val="5B7E72A8"/>
    <w:rsid w:val="5BA629EB"/>
    <w:rsid w:val="5C515082"/>
    <w:rsid w:val="5C553A88"/>
    <w:rsid w:val="5C72583E"/>
    <w:rsid w:val="5C893123"/>
    <w:rsid w:val="5C9003EA"/>
    <w:rsid w:val="5CBA3AE4"/>
    <w:rsid w:val="5CCE7ECF"/>
    <w:rsid w:val="5D2268D5"/>
    <w:rsid w:val="5DAD2DA8"/>
    <w:rsid w:val="5DEA73A2"/>
    <w:rsid w:val="5E9F6493"/>
    <w:rsid w:val="5ED73B27"/>
    <w:rsid w:val="5EDC21AD"/>
    <w:rsid w:val="5F056BF5"/>
    <w:rsid w:val="5F161309"/>
    <w:rsid w:val="5F20741E"/>
    <w:rsid w:val="5F3D6D4F"/>
    <w:rsid w:val="5F6B1E1C"/>
    <w:rsid w:val="5FE60312"/>
    <w:rsid w:val="6025124B"/>
    <w:rsid w:val="60251D1B"/>
    <w:rsid w:val="60511905"/>
    <w:rsid w:val="60841264"/>
    <w:rsid w:val="608B4472"/>
    <w:rsid w:val="60B37BB5"/>
    <w:rsid w:val="61332284"/>
    <w:rsid w:val="61A274BD"/>
    <w:rsid w:val="6216248C"/>
    <w:rsid w:val="62C94D21"/>
    <w:rsid w:val="62D00E29"/>
    <w:rsid w:val="62DC55C0"/>
    <w:rsid w:val="62EF16DE"/>
    <w:rsid w:val="632D11C2"/>
    <w:rsid w:val="633565CF"/>
    <w:rsid w:val="634A1547"/>
    <w:rsid w:val="63E97377"/>
    <w:rsid w:val="63FF151B"/>
    <w:rsid w:val="643A5E7D"/>
    <w:rsid w:val="64837576"/>
    <w:rsid w:val="64DC3487"/>
    <w:rsid w:val="65164566"/>
    <w:rsid w:val="65320613"/>
    <w:rsid w:val="65503446"/>
    <w:rsid w:val="656D07F8"/>
    <w:rsid w:val="658D32AB"/>
    <w:rsid w:val="659912BC"/>
    <w:rsid w:val="65AD0512"/>
    <w:rsid w:val="660E09B2"/>
    <w:rsid w:val="66414053"/>
    <w:rsid w:val="66682C0E"/>
    <w:rsid w:val="666C7096"/>
    <w:rsid w:val="667679A5"/>
    <w:rsid w:val="667B01C5"/>
    <w:rsid w:val="674E62D9"/>
    <w:rsid w:val="678B5D4F"/>
    <w:rsid w:val="67A50097"/>
    <w:rsid w:val="67AB776A"/>
    <w:rsid w:val="68194603"/>
    <w:rsid w:val="68236767"/>
    <w:rsid w:val="685E296B"/>
    <w:rsid w:val="687916F5"/>
    <w:rsid w:val="68B46FEA"/>
    <w:rsid w:val="68B824DE"/>
    <w:rsid w:val="68C55F71"/>
    <w:rsid w:val="690C1F68"/>
    <w:rsid w:val="690D798C"/>
    <w:rsid w:val="69202774"/>
    <w:rsid w:val="69362DAC"/>
    <w:rsid w:val="69572965"/>
    <w:rsid w:val="6967357B"/>
    <w:rsid w:val="697B40B1"/>
    <w:rsid w:val="69D05529"/>
    <w:rsid w:val="6B1D59BE"/>
    <w:rsid w:val="6B627EBE"/>
    <w:rsid w:val="6B6C07CE"/>
    <w:rsid w:val="6DA170E8"/>
    <w:rsid w:val="6E0A3294"/>
    <w:rsid w:val="6E0D2111"/>
    <w:rsid w:val="6E4B1A68"/>
    <w:rsid w:val="6E9E3B08"/>
    <w:rsid w:val="6F8B6D4F"/>
    <w:rsid w:val="6FFD4D86"/>
    <w:rsid w:val="70D16026"/>
    <w:rsid w:val="713E0BD9"/>
    <w:rsid w:val="7167651A"/>
    <w:rsid w:val="717F2265"/>
    <w:rsid w:val="71B0536A"/>
    <w:rsid w:val="731E366D"/>
    <w:rsid w:val="73476A2F"/>
    <w:rsid w:val="73CD470A"/>
    <w:rsid w:val="74C1629C"/>
    <w:rsid w:val="74EA4396"/>
    <w:rsid w:val="751D4FA1"/>
    <w:rsid w:val="75BE2474"/>
    <w:rsid w:val="75D420C4"/>
    <w:rsid w:val="75F9181C"/>
    <w:rsid w:val="764B5DA3"/>
    <w:rsid w:val="764C7FA1"/>
    <w:rsid w:val="76BE4A5D"/>
    <w:rsid w:val="774614BE"/>
    <w:rsid w:val="776326AC"/>
    <w:rsid w:val="777B0693"/>
    <w:rsid w:val="777F291C"/>
    <w:rsid w:val="77815E20"/>
    <w:rsid w:val="77F273D8"/>
    <w:rsid w:val="78402FFB"/>
    <w:rsid w:val="78B8391E"/>
    <w:rsid w:val="78BE2212"/>
    <w:rsid w:val="78DD766E"/>
    <w:rsid w:val="78FD530C"/>
    <w:rsid w:val="79635F95"/>
    <w:rsid w:val="79A83226"/>
    <w:rsid w:val="7A071041"/>
    <w:rsid w:val="7A2A5D7E"/>
    <w:rsid w:val="7A944128"/>
    <w:rsid w:val="7B7839B1"/>
    <w:rsid w:val="7B895BBE"/>
    <w:rsid w:val="7C6153C2"/>
    <w:rsid w:val="7CAF571D"/>
    <w:rsid w:val="7D3746FC"/>
    <w:rsid w:val="7D7C73EF"/>
    <w:rsid w:val="7DA77256"/>
    <w:rsid w:val="7DF24E2F"/>
    <w:rsid w:val="7E2A2A0B"/>
    <w:rsid w:val="7E580057"/>
    <w:rsid w:val="7F0F1D84"/>
    <w:rsid w:val="7F346740"/>
    <w:rsid w:val="7F80553B"/>
    <w:rsid w:val="7F911058"/>
    <w:rsid w:val="7FA03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3">
    <w:name w:val="Body Text"/>
    <w:basedOn w:val="1"/>
    <w:next w:val="1"/>
    <w:autoRedefine/>
    <w:qFormat/>
    <w:uiPriority w:val="0"/>
    <w:pPr>
      <w:spacing w:after="120"/>
    </w:pPr>
  </w:style>
  <w:style w:type="paragraph" w:styleId="4">
    <w:name w:val="Plain Text"/>
    <w:basedOn w:val="1"/>
    <w:link w:val="16"/>
    <w:qFormat/>
    <w:uiPriority w:val="0"/>
    <w:rPr>
      <w:rFonts w:hAnsi="Courier New"/>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spacing w:beforeAutospacing="1" w:afterAutospacing="1"/>
      <w:jc w:val="left"/>
    </w:pPr>
    <w:rPr>
      <w:kern w:val="0"/>
      <w:sz w:val="24"/>
    </w:rPr>
  </w:style>
  <w:style w:type="paragraph" w:styleId="8">
    <w:name w:val="Body Text First Indent"/>
    <w:basedOn w:val="3"/>
    <w:qFormat/>
    <w:uiPriority w:val="0"/>
    <w:pPr>
      <w:spacing w:after="0"/>
      <w:ind w:firstLine="420" w:firstLineChars="100"/>
    </w:pPr>
    <w:rPr>
      <w:rFonts w:ascii="Times New Roman" w:hAnsi="Times New Roman"/>
      <w:sz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autoRedefine/>
    <w:qFormat/>
    <w:uiPriority w:val="99"/>
    <w:rPr>
      <w:color w:val="0000FF"/>
      <w:u w:val="single"/>
    </w:rPr>
  </w:style>
  <w:style w:type="paragraph" w:customStyle="1" w:styleId="14">
    <w:name w:val="_Style 1"/>
    <w:basedOn w:val="1"/>
    <w:autoRedefine/>
    <w:qFormat/>
    <w:uiPriority w:val="0"/>
    <w:rPr>
      <w:rFonts w:ascii="Times New Roman" w:hAnsi="Times New Roman" w:eastAsia="宋体" w:cs="Times New Roman"/>
    </w:rPr>
  </w:style>
  <w:style w:type="paragraph" w:customStyle="1" w:styleId="15">
    <w:name w:val="列表段落1"/>
    <w:basedOn w:val="1"/>
    <w:autoRedefine/>
    <w:qFormat/>
    <w:uiPriority w:val="34"/>
    <w:pPr>
      <w:ind w:firstLine="420" w:firstLineChars="200"/>
    </w:pPr>
  </w:style>
  <w:style w:type="character" w:customStyle="1" w:styleId="16">
    <w:name w:val="纯文本 字符"/>
    <w:basedOn w:val="11"/>
    <w:link w:val="4"/>
    <w:autoRedefine/>
    <w:qFormat/>
    <w:uiPriority w:val="0"/>
    <w:rPr>
      <w:rFonts w:hAnsi="Courier New" w:asciiTheme="minorHAnsi" w:eastAsiaTheme="minorEastAsia" w:cstheme="minorBidi"/>
      <w:kern w:val="2"/>
      <w:sz w:val="21"/>
    </w:rPr>
  </w:style>
  <w:style w:type="paragraph" w:customStyle="1" w:styleId="17">
    <w:name w:val="Table Paragraph"/>
    <w:basedOn w:val="1"/>
    <w:autoRedefine/>
    <w:qFormat/>
    <w:uiPriority w:val="99"/>
    <w:rPr>
      <w:rFonts w:ascii="宋体" w:hAnsi="宋体" w:eastAsia="宋体" w:cs="宋体"/>
      <w:lang w:val="zh-CN" w:bidi="zh-CN"/>
    </w:rPr>
  </w:style>
  <w:style w:type="character" w:customStyle="1" w:styleId="18">
    <w:name w:val="NormalCharacter"/>
    <w:link w:val="1"/>
    <w:autoRedefine/>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e1e42ab9-7c25-4f25-86cc-accb5c1fdeef</errorID>
      <errorWord>携程四钻酒店</errorWord>
      <group>L1_Other</group>
      <groupName>其他问题</groupName>
      <ability>L2_Consistency</ability>
      <abilityName>一致性检查</abilityName>
      <candidateList>
        <item>携程四星</item>
      </candidateList>
      <explain>术语一致性：文档中对于酒店星级表述应统一，“携程四钻酒店”与“携程四星”应统一为“携程四星”</explain>
      <paraID>5E02B926</paraID>
      <start>9</start>
      <end>15</end>
      <status>ignored</status>
      <modifiedWord/>
      <trackRevisions>false</trackRevisions>
    </reviewItem>
    <reviewItem>
      <errorID>0d30c489-6f1d-4be2-b3ef-d80c0ead44ba</errorID>
      <errorWord>－－</errorWord>
      <group>L1_Punc</group>
      <groupName>标点问题</groupName>
      <ability>L2_Punc</ability>
      <abilityName>标点符号检查</abilityName>
      <candidateList>
        <item>—</item>
      </candidateList>
      <explain/>
      <paraID>5AB99168</paraID>
      <start>2</start>
      <end>3</end>
      <status>modified</status>
      <modifiedWord>—</modifiedWord>
      <trackRevisions>false</trackRevisions>
    </reviewItem>
    <reviewItem>
      <errorID>c20f56b8-fb73-49ea-8ada-5eab459c50df</errorID>
      <errorWord>－－</errorWord>
      <group>L1_Punc</group>
      <groupName>标点问题</groupName>
      <ability>L2_Punc</ability>
      <abilityName>标点符号检查</abilityName>
      <candidateList>
        <item>—</item>
      </candidateList>
      <explain/>
      <paraID>621E9210</paraID>
      <start>7</start>
      <end>8</end>
      <status>modified</status>
      <modifiedWord>—</modifiedWord>
      <trackRevisions>false</trackRevisions>
    </reviewItem>
    <reviewItem>
      <errorID>20195054-b9c9-4da2-98bc-b27d4bb074a3</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 7A8A617</paraID>
      <start>49</start>
      <end>50</end>
      <status>modified</status>
      <modifiedWord>作</modifiedWord>
      <trackRevisions>false</trackRevisions>
    </reviewItem>
    <reviewItem>
      <errorID>b8de3350-6a99-48c1-b8f0-1a7b8b533847</errorID>
      <errorWord>--</errorWord>
      <group>L1_Punc</group>
      <groupName>标点问题</groupName>
      <ability>L2_Punc</ability>
      <abilityName>标点符号检查</abilityName>
      <candidateList>
        <item>—</item>
      </candidateList>
      <explain/>
      <paraID>2DF61FA8</paraID>
      <start>9</start>
      <end>10</end>
      <status>modified</status>
      <modifiedWord>—</modifiedWord>
      <trackRevisions>false</trackRevisions>
    </reviewItem>
    <reviewItem>
      <errorID>6f0705f4-04de-4051-917e-4e88dc8e2a41</errorID>
      <errorWord>-</errorWord>
      <group>L1_Punc</group>
      <groupName>标点问题</groupName>
      <ability>L2_Punc</ability>
      <abilityName>标点符号检查</abilityName>
      <candidateList>
        <item>—</item>
      </candidateList>
      <explain/>
      <paraID>2DF61FA8</paraID>
      <start>14</start>
      <end>15</end>
      <status>modified</status>
      <modifiedWord>—</modifiedWord>
      <trackRevisions>false</trackRevisions>
    </reviewItem>
    <reviewItem>
      <errorID>1e2c6c10-8de2-427f-b848-15f2abccf7ef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3C292399</paraID>
      <start>20</start>
      <end>21</end>
      <status>ignored</status>
      <modifiedWord/>
      <trackRevisions>false</trackRevisions>
    </reviewItem>
    <reviewItem>
      <errorID>7135403b-5e52-413c-bc6f-4cb852ec0ca7</errorID>
      <errorWord> </errorWord>
      <group>L1_Punc</group>
      <groupName>标点问题</groupName>
      <ability>L2_Punc</ability>
      <abilityName>标点符号检查</abilityName>
      <candidateList>
        <item/>
      </candidateList>
      <explain>此处空格冗余，建议删除。</explain>
      <paraID>3C292399</paraID>
      <start>21</start>
      <end>21</end>
      <status>modified</status>
      <modifiedWord/>
      <trackRevisions>false</trackRevisions>
    </reviewItem>
    <reviewItem>
      <errorID>e17bfc1b-09fe-4198-b958-3bc7496265e1</errorID>
      <errorWord>他</errorWord>
      <group>L1_Word</group>
      <groupName>字词问题</groupName>
      <ability>L2_Typo</ability>
      <abilityName>字词错误</abilityName>
      <candidateList>
        <item>它</item>
      </candidateList>
      <explain>存在发音相同字词的误用。</explain>
      <paraID>3C292399</paraID>
      <start>31</start>
      <end>32</end>
      <status>modified</status>
      <modifiedWord>它</modifiedWord>
      <trackRevisions>false</trackRevisions>
    </reviewItem>
    <reviewItem>
      <errorID>afb8e331-11b5-42eb-a263-90a309e8ca3b</errorID>
      <errorWord>了 及 </errorWord>
      <group>L1_Grammar</group>
      <groupName>语法问题</groupName>
      <ability>L2_Grammar</ability>
      <abilityName>语法错误</abilityName>
      <candidateList>
        <item>了</item>
      </candidateList>
      <explain/>
      <paraID>3C292399</paraID>
      <start>37</start>
      <end>38</end>
      <status>modified</status>
      <modifiedWord>了</modifiedWord>
      <trackRevisions>false</trackRevisions>
    </reviewItem>
    <reviewItem>
      <errorID>2d9fc009-8e8f-4532-ab3d-3134a8a6ba87</errorID>
      <errorWord> </errorWord>
      <group>L1_Punc</group>
      <groupName>标点问题</groupName>
      <ability>L2_Punc</ability>
      <abilityName>标点符号检查</abilityName>
      <candidateList>
        <item/>
      </candidateList>
      <explain>此处空格冗余，建议删除。</explain>
      <paraID>3C292399</paraID>
      <start>43</start>
      <end>43</end>
      <status>modified</status>
      <modifiedWord/>
      <trackRevisions>false</trackRevisions>
    </reviewItem>
    <reviewItem>
      <errorID>c61e7dc8-c575-438b-8505-988853b5930a</errorID>
      <errorWord>造像在 </errorWord>
      <group>L1_Grammar</group>
      <groupName>语法问题</groupName>
      <ability>L2_Grammar</ability>
      <abilityName>语法错误</abilityName>
      <candidateList>
        <item>造像</item>
      </candidateList>
      <explain/>
      <paraID>3C292399</paraID>
      <start>60</start>
      <end>62</end>
      <status>modified</status>
      <modifiedWord>造像</modifiedWord>
      <trackRevisions>false</trackRevisions>
    </reviewItem>
    <reviewItem>
      <errorID>8e733253-4fa9-4c19-9a7a-6b66ad4db0a4</errorID>
      <errorWord> </errorWord>
      <group>L1_Punc</group>
      <groupName>标点问题</groupName>
      <ability>L2_Punc</ability>
      <abilityName>标点符号检查</abilityName>
      <candidateList>
        <item/>
      </candidateList>
      <explain>此处空格冗余，建议删除。</explain>
      <paraID>7D0EB6E9</paraID>
      <start>4</start>
      <end>4</end>
      <status>modified</status>
      <modifiedWord/>
      <trackRevisions>false</trackRevisions>
    </reviewItem>
    <reviewItem>
      <errorID>b1fa83fa-46b8-4cf8-95a2-cdbaf37fb222</errorID>
      <errorWord>。或</errorWord>
      <group>L1_Word</group>
      <groupName>字词问题</groupName>
      <ability>L2_Typo</ability>
      <abilityName>字词错误</abilityName>
      <candidateList>
        <item>；</item>
      </candidateList>
      <explain/>
      <paraID> BEB201C</paraID>
      <start>64</start>
      <end>65</end>
      <status>modified</status>
      <modifiedWord>；</modifiedWord>
      <trackRevisions>false</trackRevisions>
    </reviewItem>
    <reviewItem>
      <errorID>19bd893d-bd5f-4318-bcf1-6ef175e2ef91</errorID>
      <errorWord>拜望</errorWord>
      <group>L1_Word</group>
      <groupName>字词问题</groupName>
      <ability>L2_Typo</ability>
      <abilityName>字词错误</abilityName>
      <candidateList>
        <item>对话</item>
      </candidateList>
      <explain/>
      <paraID>75A78603</paraID>
      <start>95</start>
      <end>97</end>
      <status>modified</status>
      <modifiedWord>对话</modifiedWord>
      <trackRevisions>false</trackRevisions>
    </reviewItem>
    <reviewItem>
      <errorID>d4fafb39-ced8-4960-b23a-e97e410b050f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46D48616</paraID>
      <start>235</start>
      <end>236</end>
      <status>ignored</status>
      <modifiedWord/>
      <trackRevisions>false</trackRevisions>
    </reviewItem>
    <reviewItem>
      <errorID>499147b7-776b-4dd6-8738-6b7d76e66a6f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46D48616</paraID>
      <start>243</start>
      <end>244</end>
      <status>ignored</status>
      <modifiedWord/>
      <trackRevisions>false</trackRevisions>
    </reviewItem>
    <reviewItem>
      <errorID>8bf7e484-cea8-45a3-b0e3-3e0db7a9807e</errorID>
      <errorWord>-</errorWord>
      <group>L1_Punc</group>
      <groupName>标点问题</groupName>
      <ability>L2_Punc</ability>
      <abilityName>标点符号检查</abilityName>
      <candidateList>
        <item>—</item>
      </candidateList>
      <explain/>
      <paraID>6FE5F1E8</paraID>
      <start>12</start>
      <end>13</end>
      <status>modified</status>
      <modifiedWord>—</modifiedWord>
      <trackRevisions>false</trackRevisions>
    </reviewItem>
    <reviewItem>
      <errorID>4f870184-53a5-4067-9a44-6dc33403845b</errorID>
      <errorWord>：</errorWord>
      <group>L1_Punc</group>
      <groupName>标点问题</groupName>
      <ability>L2_Punc</ability>
      <abilityName>标点符号检查</abilityName>
      <candidateList>
        <item/>
      </candidateList>
      <explain/>
      <paraID>45DABE18</paraID>
      <start>18</start>
      <end>18</end>
      <status>modified</status>
      <modifiedWord/>
      <trackRevisions>false</trackRevisions>
    </reviewItem>
    <reviewItem>
      <errorID>2afeea8a-e9f9-4dbe-b2ec-19e40416b0b5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34FAF6A4</paraID>
      <start>10</start>
      <end>11</end>
      <status>ignored</status>
      <modifiedWord/>
      <trackRevisions>false</trackRevisions>
    </reviewItem>
    <reviewItem>
      <errorID>668a854d-84aa-4018-9de8-d2730cb74042</errorID>
      <errorWord>。</errorWord>
      <group>L1_Punc</group>
      <groupName>标点问题</groupName>
      <ability>L2_Punc</ability>
      <abilityName>标点符号检查</abilityName>
      <candidateList>
        <item>）</item>
      </candidateList>
      <explain/>
      <paraID>34FAF6A4</paraID>
      <start>83</start>
      <end>84</end>
      <status>modified</status>
      <modifiedWord>）</modifiedWord>
      <trackRevisions>false</trackRevisions>
    </reviewItem>
    <reviewItem>
      <errorID>14bd9f87-d93a-41fe-97ee-797940b81ae2</errorID>
      <errorWord>：</errorWord>
      <group>L1_Grammar</group>
      <groupName>语法问题</groupName>
      <ability>L2_Grammar</ability>
      <abilityName>语法错误</abilityName>
      <candidateList>
        <item>，适用于</item>
      </candidateList>
      <explain/>
      <paraID>3AA9F011</paraID>
      <start>21</start>
      <end>25</end>
      <status>modified</status>
      <modifiedWord>，适用于</modifiedWord>
      <trackRevisions>false</trackRevisions>
    </reviewItem>
    <reviewItem>
      <errorID>a1381c96-2d5b-451d-92ec-7e2cbef84b25</errorID>
      <errorWord>备注</errorWord>
      <group>L1_Word</group>
      <groupName>字词问题</groupName>
      <ability>L2_Typo</ability>
      <abilityName>字词错误</abilityName>
      <candidateList>
        <item> 备注</item>
      </candidateList>
      <explain/>
      <paraID>41A331E0</paraID>
      <start>0</start>
      <end>3</end>
      <status>modified</status>
      <modifiedWord> 备注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c602e7-bc80-48cd-bc85-afce6bde3ce0}">
  <ds:schemaRefs/>
</ds:datastoreItem>
</file>

<file path=docProps/app.xml><?xml version="1.0" encoding="utf-8"?>
<Properties xmlns="http://schemas.openxmlformats.org/officeDocument/2006/extended-properties" xmlns:vt="http://schemas.openxmlformats.org/officeDocument/2006/docPropsVTypes">
  <Template>Normal</Template>
  <Pages>14</Pages>
  <Words>7300</Words>
  <Characters>7551</Characters>
  <Lines>37</Lines>
  <Paragraphs>10</Paragraphs>
  <TotalTime>1</TotalTime>
  <ScaleCrop>false</ScaleCrop>
  <LinksUpToDate>false</LinksUpToDate>
  <CharactersWithSpaces>7579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2022-12-27T06:04:00Z</dcterms:created>
  <dc:creator>Biu～</dc:creator>
  <cp:lastModifiedBy>青旅总部阿宝</cp:lastModifiedBy>
  <dcterms:modified xsi:type="dcterms:W3CDTF">2026-09-04T07:15:27Z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BC5EBB51B0E7423A86113B51C5293DD0_13</vt:lpwstr>
  </property>
  <property fmtid="{D5CDD505-2E9C-101B-9397-08002B2CF9AE}" pid="4" name="KSOTemplateDocerSaveRecord">
    <vt:lpwstr>eyJoZGlkIjoiYjlmYjFjM2Y3MGE0ZjNhY2EyZTk5ODk5MzQ1ODdlMWEiLCJ1c2VySWQiOiIyNzA2MDQ4NSJ9</vt:lpwstr>
  </property>
</Properties>
</file>