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36815" cy="10653395"/>
            <wp:effectExtent l="0" t="0" r="6985" b="1905"/>
            <wp:wrapNone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p w14:paraId="0D26A9AB">
      <w:pPr>
        <w:spacing w:line="300" w:lineRule="auto"/>
        <w:rPr>
          <w:rFonts w:hint="eastAsia" w:eastAsiaTheme="minorEastAsia"/>
          <w:lang w:eastAsia="zh-CN"/>
        </w:rPr>
      </w:pPr>
    </w:p>
    <w:p w14:paraId="77DF2C83">
      <w:pPr>
        <w:spacing w:line="300" w:lineRule="auto"/>
        <w:rPr>
          <w:rFonts w:hint="eastAsia" w:eastAsiaTheme="minorEastAsia"/>
          <w:lang w:eastAsia="zh-CN"/>
        </w:rPr>
      </w:pPr>
    </w:p>
    <w:p w14:paraId="4EA9B4A6">
      <w:pPr>
        <w:spacing w:line="300" w:lineRule="auto"/>
        <w:rPr>
          <w:rFonts w:hint="eastAsia" w:eastAsiaTheme="minorEastAsia"/>
          <w:lang w:eastAsia="zh-CN"/>
        </w:rPr>
      </w:pPr>
    </w:p>
    <w:p w14:paraId="218D530E">
      <w:pPr>
        <w:spacing w:line="300" w:lineRule="auto"/>
        <w:rPr>
          <w:rFonts w:hint="eastAsia" w:eastAsiaTheme="minorEastAsia"/>
          <w:lang w:eastAsia="zh-CN"/>
        </w:rPr>
      </w:pPr>
    </w:p>
    <w:p w14:paraId="41857EFD">
      <w:pPr>
        <w:spacing w:line="300" w:lineRule="auto"/>
        <w:rPr>
          <w:rFonts w:hint="eastAsia" w:eastAsiaTheme="minorEastAsia"/>
          <w:lang w:eastAsia="zh-CN"/>
        </w:rPr>
      </w:pPr>
    </w:p>
    <w:p w14:paraId="1438047D">
      <w:pPr>
        <w:spacing w:line="300" w:lineRule="auto"/>
        <w:rPr>
          <w:rFonts w:hint="eastAsia" w:eastAsiaTheme="minorEastAsia"/>
          <w:lang w:eastAsia="zh-CN"/>
        </w:rPr>
      </w:pPr>
    </w:p>
    <w:p w14:paraId="08A0DA7C">
      <w:pPr>
        <w:spacing w:line="300" w:lineRule="auto"/>
        <w:rPr>
          <w:rFonts w:hint="eastAsia" w:eastAsiaTheme="minorEastAsia"/>
          <w:lang w:eastAsia="zh-CN"/>
        </w:rPr>
      </w:pPr>
    </w:p>
    <w:p w14:paraId="0475E84C">
      <w:pPr>
        <w:spacing w:line="300" w:lineRule="auto"/>
        <w:rPr>
          <w:rFonts w:hint="eastAsia" w:eastAsiaTheme="minorEastAsia"/>
          <w:lang w:eastAsia="zh-CN"/>
        </w:rPr>
      </w:pPr>
    </w:p>
    <w:p w14:paraId="4D82007C">
      <w:pPr>
        <w:spacing w:line="300" w:lineRule="auto"/>
        <w:rPr>
          <w:rFonts w:hint="eastAsia" w:eastAsiaTheme="minorEastAsia"/>
          <w:lang w:eastAsia="zh-CN"/>
        </w:rPr>
      </w:pPr>
    </w:p>
    <w:p w14:paraId="4E2CAA14">
      <w:pPr>
        <w:spacing w:line="300" w:lineRule="auto"/>
        <w:rPr>
          <w:rFonts w:hint="eastAsia" w:eastAsiaTheme="minorEastAsia"/>
          <w:lang w:eastAsia="zh-CN"/>
        </w:rPr>
      </w:pPr>
    </w:p>
    <w:p w14:paraId="20177F89">
      <w:pPr>
        <w:spacing w:line="300" w:lineRule="auto"/>
        <w:rPr>
          <w:rFonts w:hint="eastAsia" w:eastAsiaTheme="minorEastAsia"/>
          <w:lang w:eastAsia="zh-CN"/>
        </w:rPr>
      </w:pPr>
    </w:p>
    <w:p w14:paraId="2A90A6C9">
      <w:pPr>
        <w:spacing w:line="300" w:lineRule="auto"/>
        <w:rPr>
          <w:rFonts w:hint="eastAsia" w:eastAsiaTheme="minorEastAsia"/>
          <w:lang w:eastAsia="zh-CN"/>
        </w:rPr>
      </w:pPr>
    </w:p>
    <w:p w14:paraId="26D9ACC9">
      <w:pPr>
        <w:spacing w:line="300" w:lineRule="auto"/>
        <w:rPr>
          <w:rFonts w:hint="eastAsia" w:eastAsiaTheme="minorEastAsia"/>
          <w:lang w:eastAsia="zh-CN"/>
        </w:rPr>
      </w:pPr>
    </w:p>
    <w:p w14:paraId="21C03512">
      <w:pPr>
        <w:spacing w:line="300" w:lineRule="auto"/>
        <w:rPr>
          <w:rFonts w:hint="eastAsia" w:eastAsiaTheme="minorEastAsia"/>
          <w:lang w:eastAsia="zh-CN"/>
        </w:rPr>
      </w:pPr>
    </w:p>
    <w:p w14:paraId="239852B2">
      <w:pPr>
        <w:spacing w:line="300" w:lineRule="auto"/>
        <w:rPr>
          <w:rFonts w:hint="eastAsia" w:eastAsiaTheme="minorEastAsia"/>
          <w:lang w:eastAsia="zh-CN"/>
        </w:rPr>
      </w:pPr>
    </w:p>
    <w:p w14:paraId="5DDBFF1A">
      <w:pPr>
        <w:spacing w:line="300" w:lineRule="auto"/>
        <w:rPr>
          <w:rFonts w:hint="eastAsia" w:eastAsiaTheme="minorEastAsia"/>
          <w:lang w:eastAsia="zh-CN"/>
        </w:rPr>
      </w:pPr>
    </w:p>
    <w:p w14:paraId="784AA3D5">
      <w:pPr>
        <w:spacing w:line="300" w:lineRule="auto"/>
        <w:rPr>
          <w:rFonts w:hint="eastAsia" w:eastAsiaTheme="minorEastAsia"/>
          <w:lang w:eastAsia="zh-CN"/>
        </w:rPr>
      </w:pPr>
    </w:p>
    <w:p w14:paraId="66467778">
      <w:pPr>
        <w:spacing w:line="300" w:lineRule="auto"/>
        <w:rPr>
          <w:rFonts w:hint="eastAsia" w:eastAsiaTheme="minorEastAsia"/>
          <w:lang w:eastAsia="zh-CN"/>
        </w:rPr>
      </w:pPr>
    </w:p>
    <w:p w14:paraId="4E7EF62C">
      <w:pPr>
        <w:spacing w:line="300" w:lineRule="auto"/>
        <w:rPr>
          <w:rFonts w:hint="eastAsia" w:eastAsiaTheme="minorEastAsia"/>
          <w:lang w:eastAsia="zh-CN"/>
        </w:rPr>
      </w:pPr>
    </w:p>
    <w:p w14:paraId="0B646B51">
      <w:pPr>
        <w:spacing w:line="300" w:lineRule="auto"/>
        <w:rPr>
          <w:rFonts w:hint="eastAsia" w:eastAsiaTheme="minorEastAsia"/>
          <w:lang w:eastAsia="zh-CN"/>
        </w:rPr>
      </w:pPr>
    </w:p>
    <w:p w14:paraId="4CB6EA23">
      <w:pPr>
        <w:spacing w:line="300" w:lineRule="auto"/>
        <w:rPr>
          <w:rFonts w:hint="eastAsia" w:eastAsiaTheme="minorEastAsia"/>
          <w:lang w:eastAsia="zh-CN"/>
        </w:rPr>
      </w:pPr>
    </w:p>
    <w:p w14:paraId="179CFC8E">
      <w:pPr>
        <w:spacing w:line="300" w:lineRule="auto"/>
        <w:rPr>
          <w:rFonts w:hint="eastAsia" w:eastAsiaTheme="minorEastAsia"/>
          <w:lang w:eastAsia="zh-CN"/>
        </w:rPr>
      </w:pPr>
    </w:p>
    <w:p w14:paraId="06DA4CAA">
      <w:pPr>
        <w:spacing w:line="300" w:lineRule="auto"/>
        <w:rPr>
          <w:rFonts w:hint="eastAsia" w:eastAsiaTheme="minorEastAsia"/>
          <w:lang w:eastAsia="zh-CN"/>
        </w:rPr>
      </w:pPr>
    </w:p>
    <w:p w14:paraId="4F6EA035">
      <w:pPr>
        <w:spacing w:line="300" w:lineRule="auto"/>
        <w:rPr>
          <w:rFonts w:hint="eastAsia" w:eastAsiaTheme="minorEastAsia"/>
          <w:lang w:eastAsia="zh-CN"/>
        </w:rPr>
      </w:pPr>
    </w:p>
    <w:p w14:paraId="367AF196">
      <w:pPr>
        <w:spacing w:line="300" w:lineRule="auto"/>
        <w:rPr>
          <w:rFonts w:hint="eastAsia" w:eastAsiaTheme="minorEastAsia"/>
          <w:lang w:eastAsia="zh-CN"/>
        </w:rPr>
      </w:pPr>
    </w:p>
    <w:p w14:paraId="07B131C7">
      <w:pPr>
        <w:spacing w:line="300" w:lineRule="auto"/>
        <w:rPr>
          <w:rFonts w:hint="eastAsia" w:eastAsiaTheme="minorEastAsia"/>
          <w:lang w:eastAsia="zh-CN"/>
        </w:rPr>
      </w:pPr>
    </w:p>
    <w:p w14:paraId="3DE0B535">
      <w:pPr>
        <w:spacing w:line="300" w:lineRule="auto"/>
        <w:rPr>
          <w:rFonts w:hint="eastAsia" w:eastAsiaTheme="minorEastAsia"/>
          <w:lang w:eastAsia="zh-CN"/>
        </w:rPr>
      </w:pPr>
    </w:p>
    <w:p w14:paraId="031F9D4D">
      <w:pPr>
        <w:spacing w:line="300" w:lineRule="auto"/>
        <w:rPr>
          <w:rFonts w:hint="eastAsia" w:eastAsiaTheme="minorEastAsia"/>
          <w:lang w:eastAsia="zh-CN"/>
        </w:rPr>
      </w:pPr>
    </w:p>
    <w:p w14:paraId="4B7DCC19">
      <w:pPr>
        <w:spacing w:line="300" w:lineRule="auto"/>
        <w:rPr>
          <w:rFonts w:hint="eastAsia" w:eastAsiaTheme="minorEastAsia"/>
          <w:lang w:eastAsia="zh-CN"/>
        </w:rPr>
      </w:pPr>
    </w:p>
    <w:p w14:paraId="4A5DC544">
      <w:pPr>
        <w:spacing w:line="300" w:lineRule="auto"/>
        <w:rPr>
          <w:rFonts w:hint="eastAsia" w:eastAsiaTheme="minorEastAsia"/>
          <w:lang w:eastAsia="zh-CN"/>
        </w:rPr>
      </w:pPr>
    </w:p>
    <w:p w14:paraId="34F1F7EF">
      <w:pPr>
        <w:spacing w:line="300" w:lineRule="auto"/>
        <w:rPr>
          <w:rFonts w:hint="eastAsia" w:eastAsiaTheme="minorEastAsia"/>
          <w:lang w:eastAsia="zh-CN"/>
        </w:rPr>
      </w:pPr>
    </w:p>
    <w:p w14:paraId="427D7335">
      <w:pPr>
        <w:spacing w:line="300" w:lineRule="auto"/>
        <w:rPr>
          <w:rFonts w:hint="eastAsia" w:eastAsiaTheme="minorEastAsia"/>
          <w:lang w:eastAsia="zh-CN"/>
        </w:rPr>
      </w:pPr>
    </w:p>
    <w:p w14:paraId="1104941E">
      <w:pPr>
        <w:spacing w:line="300" w:lineRule="auto"/>
        <w:rPr>
          <w:rFonts w:hint="eastAsia" w:eastAsiaTheme="minorEastAsia"/>
          <w:lang w:eastAsia="zh-CN"/>
        </w:rPr>
      </w:pPr>
    </w:p>
    <w:p w14:paraId="168F82F4">
      <w:pPr>
        <w:spacing w:line="300" w:lineRule="auto"/>
        <w:rPr>
          <w:rFonts w:hint="eastAsia" w:eastAsiaTheme="minorEastAsia"/>
          <w:lang w:eastAsia="zh-CN"/>
        </w:rPr>
      </w:pPr>
    </w:p>
    <w:p w14:paraId="67C7ECED">
      <w:pPr>
        <w:spacing w:line="300" w:lineRule="auto"/>
      </w:pPr>
    </w:p>
    <w:tbl>
      <w:tblPr>
        <w:tblStyle w:val="6"/>
        <w:tblW w:w="10915" w:type="dxa"/>
        <w:tblInd w:w="-1168" w:type="dxa"/>
        <w:tblBorders>
          <w:top w:val="double" w:color="4F81BD" w:themeColor="accent1" w:sz="4" w:space="0"/>
          <w:left w:val="double" w:color="4F81BD" w:themeColor="accent1" w:sz="4" w:space="0"/>
          <w:bottom w:val="double" w:color="4F81BD" w:themeColor="accent1" w:sz="4" w:space="0"/>
          <w:right w:val="double" w:color="4F81BD" w:themeColor="accent1" w:sz="4" w:space="0"/>
          <w:insideH w:val="single" w:color="4F81BD" w:themeColor="accent1" w:sz="4" w:space="0"/>
          <w:insideV w:val="single" w:color="4F81BD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265"/>
        <w:gridCol w:w="1417"/>
        <w:gridCol w:w="4678"/>
        <w:gridCol w:w="1056"/>
        <w:gridCol w:w="362"/>
        <w:gridCol w:w="142"/>
        <w:gridCol w:w="537"/>
        <w:gridCol w:w="1305"/>
      </w:tblGrid>
      <w:tr w14:paraId="14A5A8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22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【行程速览】</w:t>
            </w:r>
          </w:p>
        </w:tc>
      </w:tr>
      <w:tr w14:paraId="3CDB225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236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D1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D3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05FC7C1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B7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D2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E0E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1AED705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F80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D3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D0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A615B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CD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D4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FA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14A483E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640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6BD1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2"/>
                <w:szCs w:val="22"/>
              </w:rPr>
              <w:t>陕西人为秦人，讲话口音偏重，如果有言语吼喝没有恶意，敬请谅解。</w:t>
            </w:r>
          </w:p>
          <w:p w14:paraId="7D487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 xml:space="preserve"> </w:t>
            </w:r>
          </w:p>
        </w:tc>
      </w:tr>
      <w:tr w14:paraId="5A1C5C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E7E0D0">
            <w:pPr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4042B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7EAC65D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A171818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A823F00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BB727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ACD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1BF8D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BE393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553B4F45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5608E13C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388F4A79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16151C7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8B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自理：华清宫往返电瓶车20元/人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骊山往返索道60元/人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C7B6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10041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</w:tc>
      </w:tr>
      <w:tr w14:paraId="45BE5E1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D7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65CD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讲解耳麦(不用费用不退)</w:t>
            </w:r>
          </w:p>
          <w:p w14:paraId="68D1B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cs="微软雅黑" w:eastAsiaTheme="minorEastAsia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10795" b="1143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bCs/>
                <w:kern w:val="0"/>
                <w:sz w:val="20"/>
                <w:szCs w:val="20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4627880</wp:posOffset>
                  </wp:positionH>
                  <wp:positionV relativeFrom="paragraph">
                    <wp:posOffset>8255</wp:posOffset>
                  </wp:positionV>
                  <wp:extent cx="2211070" cy="1497330"/>
                  <wp:effectExtent l="0" t="0" r="17780" b="7620"/>
                  <wp:wrapNone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kern w:val="0"/>
                <w:sz w:val="20"/>
                <w:szCs w:val="20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1270</wp:posOffset>
                  </wp:positionV>
                  <wp:extent cx="2275205" cy="1493520"/>
                  <wp:effectExtent l="0" t="0" r="10795" b="11430"/>
                  <wp:wrapTight wrapText="bothSides">
                    <wp:wrapPolygon>
                      <wp:start x="0" y="0"/>
                      <wp:lineTo x="0" y="21214"/>
                      <wp:lineTo x="21341" y="21214"/>
                      <wp:lineTo x="21341" y="0"/>
                      <wp:lineTo x="0" y="0"/>
                    </wp:wrapPolygon>
                  </wp:wrapTight>
                  <wp:docPr id="1" name="图片 1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</w:p>
        </w:tc>
      </w:tr>
      <w:tr w14:paraId="6D3DD0A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08140D5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DBD74D8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714A3D8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422ECC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42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67606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A52D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。大唐不夜城以盛唐文化为背景，以唐风元素为主线打造的精美街区，邂逅不倒翁小姐姐，观看亚洲最大音乐喷泉等，穿越盛唐文化街区，体验各类唐文化主题节目。后回送酒店。</w:t>
            </w:r>
          </w:p>
        </w:tc>
      </w:tr>
      <w:tr w14:paraId="6ED6644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C7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 w14:paraId="78B2F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13594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1/北峰往返150元/人，进山车40元/人；</w:t>
            </w:r>
          </w:p>
          <w:p w14:paraId="7608C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2/西峰往返280元/人，进山车80元/人；</w:t>
            </w:r>
          </w:p>
          <w:p w14:paraId="7E0B2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3/西峰上行北峰下行220元/人，进山车60元/人。</w:t>
            </w:r>
          </w:p>
        </w:tc>
      </w:tr>
      <w:tr w14:paraId="774E236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1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E42C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FFC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2.大唐不夜城为赠送项目，此活动在参观完自费演出后统一安排前往，因大唐不夜城街区特殊性，我社将安排客人自由活动，导游和车辆等候1小时后回送酒店。（超1小时客人需自行返回酒店）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2601C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3515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00275" cy="1473200"/>
                  <wp:effectExtent l="0" t="0" r="9525" b="1270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162175" cy="1484630"/>
                  <wp:effectExtent l="0" t="0" r="9525" b="127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3F01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569" w:type="dxa"/>
            <w:gridSpan w:val="5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4D9D660A">
            <w:pPr>
              <w:spacing w:line="300" w:lineRule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钟鼓楼广场、回民街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041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117728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788DA2"/>
          </w:tcPr>
          <w:p w14:paraId="1753B6B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523CA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5C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2400F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609C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1EA11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3C73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2BA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9D5B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254BE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631E83DE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6B8EE7D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2A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B0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6B30E94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1D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D2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 w14:paraId="0F9D8D5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27BEB8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A77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32926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2BC1C5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0312283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CF47B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87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66E44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70E97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BEF187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7A5A2E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0FD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2BCF3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5058E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53DD3A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3527D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31E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9944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43DD2E11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01245222">
            <w:pPr>
              <w:snapToGrid w:val="0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1D7D5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FB7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684C89D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0A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EFC8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早2正餐（早餐为酒店早餐，正餐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为自助餐或桌餐+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一餐英雄宴，其余均为常规团餐），</w:t>
            </w:r>
            <w:bookmarkEnd w:id="0"/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  <w:t>不用餐费用不退</w:t>
            </w:r>
          </w:p>
          <w:p w14:paraId="131F26C4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/>
                <w:b/>
                <w:bCs w:val="0"/>
                <w:color w:val="4C768E"/>
                <w:kern w:val="0"/>
                <w:sz w:val="22"/>
                <w:szCs w:val="22"/>
                <w:lang w:val="en-US" w:eastAsia="zh-CN"/>
              </w:rPr>
              <w:t>。</w:t>
            </w:r>
          </w:p>
        </w:tc>
      </w:tr>
      <w:tr w14:paraId="512A0FF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7E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1EE134">
            <w:pPr>
              <w:snapToGrid w:val="0"/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骊山、华山、大慈恩寺</w:t>
            </w:r>
          </w:p>
          <w:p w14:paraId="5521348C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7582CD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BF9D4E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E50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A7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1EA6A7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D5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9D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45DBBA4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7C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A7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F4751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B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310F9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6A707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6D85EC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7A5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9C392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 </w:t>
            </w:r>
          </w:p>
          <w:p w14:paraId="37EDDA28">
            <w:pPr>
              <w:snapToGrid w:val="0"/>
              <w:rPr>
                <w:rFonts w:hint="eastAsia" w:ascii="微软雅黑" w:hAnsi="微软雅黑" w:eastAsia="微软雅黑" w:cs="Arial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2"/>
                <w:szCs w:val="22"/>
              </w:rPr>
              <w:t>（三种乘坐方式供游客选择）</w:t>
            </w:r>
          </w:p>
          <w:p w14:paraId="2A750010"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北峰往返150元/人，进山车40元/人。</w:t>
            </w:r>
          </w:p>
          <w:p w14:paraId="779D4504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西峰往返280元/人，进山车80元/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人。</w:t>
            </w:r>
          </w:p>
          <w:p w14:paraId="04B71325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西峰上行北峰下行220元/人，进山车60元/人。</w:t>
            </w:r>
          </w:p>
          <w:p w14:paraId="5D474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A784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C6F2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23A7C775"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7583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A312A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4546FD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47B948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1239B1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1C9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5BC91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38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A3EF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B4C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331B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D2F82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283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5A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3662E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179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8C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E45D86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C8C0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29776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92257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  <w:lang w:val="en-US" w:eastAsia="zh-CN"/>
              </w:rPr>
              <w:t>持相应有效优惠证件，当地产生优惠门票，导游优惠折扣现退。</w:t>
            </w:r>
          </w:p>
          <w:p w14:paraId="64D0F306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半票对象：全日制学生，持本人已在校注册的有效学生证；儿童身高1.2-1.4米为半票。</w:t>
            </w:r>
          </w:p>
          <w:p w14:paraId="3320DFE3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免票对象：</w:t>
            </w:r>
          </w:p>
          <w:p w14:paraId="57A8D142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1.2米以下免票。</w:t>
            </w:r>
          </w:p>
          <w:p w14:paraId="58FC62DD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65周岁以上持本人有效身份证免票。</w:t>
            </w:r>
          </w:p>
          <w:p w14:paraId="526C5F90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持有效残疾证、现役军人（军官）证免票。</w:t>
            </w:r>
          </w:p>
          <w:p w14:paraId="44D5AE08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16岁及以下未成年人免票。</w:t>
            </w:r>
          </w:p>
        </w:tc>
      </w:tr>
      <w:tr w14:paraId="34437FA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37D57671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9A84F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03C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63BC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419AC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64FE0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89CC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9B64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C3B9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0B576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63AB7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2066C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29E8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115D1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3EA3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1A047EC7">
      <w:pPr>
        <w:spacing w:line="300" w:lineRule="auto"/>
      </w:pPr>
    </w:p>
    <w:sectPr>
      <w:headerReference r:id="rId3" w:type="default"/>
      <w:pgSz w:w="11906" w:h="16838"/>
      <w:pgMar w:top="1134" w:right="1797" w:bottom="38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7240DE"/>
    <w:rsid w:val="018B1C01"/>
    <w:rsid w:val="0315330B"/>
    <w:rsid w:val="033A6F68"/>
    <w:rsid w:val="077C3EAE"/>
    <w:rsid w:val="084D296D"/>
    <w:rsid w:val="09C06F76"/>
    <w:rsid w:val="0B161F7E"/>
    <w:rsid w:val="0BC57CAD"/>
    <w:rsid w:val="0BC83278"/>
    <w:rsid w:val="0DA61A19"/>
    <w:rsid w:val="0DAB6C5D"/>
    <w:rsid w:val="0DD906FA"/>
    <w:rsid w:val="0E684ED5"/>
    <w:rsid w:val="118D6651"/>
    <w:rsid w:val="121D1664"/>
    <w:rsid w:val="14757D15"/>
    <w:rsid w:val="14B17BBC"/>
    <w:rsid w:val="15751405"/>
    <w:rsid w:val="15FD49BB"/>
    <w:rsid w:val="17442DB9"/>
    <w:rsid w:val="17671D8A"/>
    <w:rsid w:val="185B57A0"/>
    <w:rsid w:val="19A2494F"/>
    <w:rsid w:val="19DB483D"/>
    <w:rsid w:val="1A516B2E"/>
    <w:rsid w:val="1B18764C"/>
    <w:rsid w:val="1B8027C9"/>
    <w:rsid w:val="1E302D63"/>
    <w:rsid w:val="203F0BE9"/>
    <w:rsid w:val="20A21E92"/>
    <w:rsid w:val="23B1063E"/>
    <w:rsid w:val="266E11E2"/>
    <w:rsid w:val="2A642D8F"/>
    <w:rsid w:val="2CF209B3"/>
    <w:rsid w:val="2E2A1DE5"/>
    <w:rsid w:val="2E976DAE"/>
    <w:rsid w:val="2EA21FEE"/>
    <w:rsid w:val="2EDD4F80"/>
    <w:rsid w:val="32171FB4"/>
    <w:rsid w:val="36630CAB"/>
    <w:rsid w:val="36A24542"/>
    <w:rsid w:val="36A75EC6"/>
    <w:rsid w:val="382E21C7"/>
    <w:rsid w:val="3BCA042F"/>
    <w:rsid w:val="3C98441C"/>
    <w:rsid w:val="3E337B34"/>
    <w:rsid w:val="3E8A23EC"/>
    <w:rsid w:val="3F333DDF"/>
    <w:rsid w:val="3F6D68C7"/>
    <w:rsid w:val="402E4186"/>
    <w:rsid w:val="411E1851"/>
    <w:rsid w:val="42755200"/>
    <w:rsid w:val="443C572C"/>
    <w:rsid w:val="44A1052F"/>
    <w:rsid w:val="457742C4"/>
    <w:rsid w:val="473700A5"/>
    <w:rsid w:val="4A821A7D"/>
    <w:rsid w:val="4B06733D"/>
    <w:rsid w:val="4DAB1AD6"/>
    <w:rsid w:val="4FC450D1"/>
    <w:rsid w:val="504306EC"/>
    <w:rsid w:val="51A94A57"/>
    <w:rsid w:val="52125EBD"/>
    <w:rsid w:val="53513120"/>
    <w:rsid w:val="55283B29"/>
    <w:rsid w:val="559F454F"/>
    <w:rsid w:val="577065E8"/>
    <w:rsid w:val="595076F4"/>
    <w:rsid w:val="59BF49B0"/>
    <w:rsid w:val="5A317F5E"/>
    <w:rsid w:val="5BA00AE1"/>
    <w:rsid w:val="5BFF72D5"/>
    <w:rsid w:val="5C7F1226"/>
    <w:rsid w:val="5CF35248"/>
    <w:rsid w:val="5FE61E85"/>
    <w:rsid w:val="5FF46B6C"/>
    <w:rsid w:val="61403562"/>
    <w:rsid w:val="62111973"/>
    <w:rsid w:val="62C3746A"/>
    <w:rsid w:val="634439AF"/>
    <w:rsid w:val="63663B99"/>
    <w:rsid w:val="64140E5C"/>
    <w:rsid w:val="652C507F"/>
    <w:rsid w:val="68C82DF2"/>
    <w:rsid w:val="68E22E58"/>
    <w:rsid w:val="6AC457F4"/>
    <w:rsid w:val="6AED2603"/>
    <w:rsid w:val="6D06135E"/>
    <w:rsid w:val="6D6830E8"/>
    <w:rsid w:val="6D6954E0"/>
    <w:rsid w:val="6E31797E"/>
    <w:rsid w:val="6EF72976"/>
    <w:rsid w:val="6F1C062E"/>
    <w:rsid w:val="74444B18"/>
    <w:rsid w:val="74C87AA3"/>
    <w:rsid w:val="74E514C2"/>
    <w:rsid w:val="75F53987"/>
    <w:rsid w:val="76CF49FD"/>
    <w:rsid w:val="775A395B"/>
    <w:rsid w:val="7A031EA0"/>
    <w:rsid w:val="7AB03A59"/>
    <w:rsid w:val="7AEE7C8C"/>
    <w:rsid w:val="7C933BEE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5387</Words>
  <Characters>5540</Characters>
  <Lines>33</Lines>
  <Paragraphs>9</Paragraphs>
  <TotalTime>0</TotalTime>
  <ScaleCrop>false</ScaleCrop>
  <LinksUpToDate>false</LinksUpToDate>
  <CharactersWithSpaces>5782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2025-04-22T08:42:05Z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5EC660CF8261467C8753C5E01B3D9F95_13</vt:lpwstr>
  </property>
  <property fmtid="{D5CDD505-2E9C-101B-9397-08002B2CF9AE}" pid="4" name="KSOTemplateDocerSaveRecord">
    <vt:lpwstr>eyJoZGlkIjoiMDc3ZmNkNjI2ZjQwNTUyZWFjZGI2NzNjNWI2NDY1ODkiLCJ1c2VySWQiOiIyNzA2MDQ4NSJ9</vt:lpwstr>
  </property>
</Properties>
</file>