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CE7D7">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p>
    <w:p w14:paraId="2F76684F">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纯玩</w:t>
      </w:r>
      <w:r>
        <w:rPr>
          <w:rFonts w:hint="eastAsia" w:ascii="微软雅黑" w:hAnsi="微软雅黑" w:eastAsia="微软雅黑" w:cs="微软雅黑"/>
          <w:b/>
          <w:bCs/>
          <w:color w:val="2A1DE1"/>
          <w:spacing w:val="-6"/>
          <w:kern w:val="2"/>
          <w:sz w:val="44"/>
          <w:szCs w:val="44"/>
          <w:u w:val="none" w:color="auto"/>
          <w:lang w:val="zh-CN" w:eastAsia="zh-CN" w:bidi="zh-CN"/>
        </w:rPr>
        <w:t>苏杭</w:t>
      </w:r>
      <w:r>
        <w:rPr>
          <w:rFonts w:hint="eastAsia" w:ascii="微软雅黑" w:hAnsi="微软雅黑" w:eastAsia="微软雅黑" w:cs="微软雅黑"/>
          <w:b/>
          <w:bCs/>
          <w:color w:val="2A1DE1"/>
          <w:spacing w:val="-6"/>
          <w:kern w:val="2"/>
          <w:sz w:val="44"/>
          <w:szCs w:val="44"/>
          <w:u w:val="none" w:color="auto"/>
          <w:lang w:val="en-US" w:eastAsia="zh-CN" w:bidi="zh-CN"/>
        </w:rPr>
        <w:t>●夜宿乌镇●纯玩●双飞4日游</w:t>
      </w:r>
    </w:p>
    <w:p w14:paraId="424559ED">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2"/>
          <w:szCs w:val="32"/>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苏州·杭州+江南园林·狮子林+三水</w:t>
      </w:r>
      <w:bookmarkStart w:id="0" w:name="_GoBack"/>
      <w:bookmarkEnd w:id="0"/>
      <w:r>
        <w:rPr>
          <w:rFonts w:hint="eastAsia" w:ascii="微软雅黑" w:hAnsi="微软雅黑" w:eastAsia="微软雅黑" w:cs="微软雅黑"/>
          <w:b w:val="0"/>
          <w:bCs w:val="0"/>
          <w:color w:val="auto"/>
          <w:spacing w:val="-6"/>
          <w:kern w:val="2"/>
          <w:sz w:val="36"/>
          <w:szCs w:val="36"/>
          <w:u w:val="none" w:color="auto"/>
          <w:lang w:val="en-US" w:eastAsia="zh-CN" w:bidi="zh-CN"/>
        </w:rPr>
        <w:t>乡</w:t>
      </w:r>
    </w:p>
    <w:p w14:paraId="28B50013">
      <w:pPr>
        <w:pStyle w:val="10"/>
        <w:ind w:firstLine="4410" w:firstLineChars="2100"/>
        <w:rPr>
          <w:rFonts w:hint="default"/>
          <w:lang w:val="en-US" w:eastAsia="zh-CN"/>
        </w:rPr>
      </w:pPr>
    </w:p>
    <w:p w14:paraId="07F792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上有天堂、下有苏杭，臻选核心景点，不紧不慢游江南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3C1C55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，体验现代城市中园林山水的平淡气息</w:t>
      </w:r>
    </w:p>
    <w:p w14:paraId="59339E6A">
      <w:pPr>
        <w:keepNext w:val="0"/>
        <w:keepLines w:val="0"/>
        <w:widowControl w:val="0"/>
        <w:numPr>
          <w:ilvl w:val="0"/>
          <w:numId w:val="0"/>
        </w:numPr>
        <w:suppressLineNumbers w:val="0"/>
        <w:spacing w:before="0" w:beforeAutospacing="0" w:after="0" w:afterAutospacing="0" w:line="360" w:lineRule="auto"/>
        <w:ind w:left="-199" w:leftChars="-95" w:right="0" w:rightChars="0" w:firstLine="0" w:firstLineChars="0"/>
        <w:jc w:val="both"/>
        <w:rPr>
          <w:rFonts w:hint="eastAsia" w:ascii="微软雅黑" w:hAnsi="微软雅黑" w:eastAsia="微软雅黑" w:cs="微软雅黑"/>
          <w:b/>
          <w:bCs w:val="0"/>
          <w:color w:val="002060"/>
          <w:kern w:val="2"/>
          <w:sz w:val="28"/>
          <w:szCs w:val="28"/>
          <w:lang w:val="en-US" w:eastAsia="zh-CN" w:bidi="ar"/>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sz w:val="28"/>
          <w:szCs w:val="28"/>
          <w:lang w:val="en-US" w:eastAsia="zh-CN"/>
        </w:rPr>
        <w:t>苏州寒山寺、杭州灵隐飞来峰</w:t>
      </w:r>
      <w:r>
        <w:rPr>
          <w:rFonts w:hint="eastAsia" w:ascii="微软雅黑" w:hAnsi="微软雅黑" w:eastAsia="微软雅黑" w:cs="微软雅黑"/>
          <w:b/>
          <w:bCs w:val="0"/>
          <w:color w:val="002060"/>
          <w:sz w:val="28"/>
          <w:szCs w:val="28"/>
          <w:lang w:val="en-US" w:eastAsia="zh-CN"/>
        </w:rPr>
        <w:t>祈福，愿所求皆吾愿、所行化坦途</w:t>
      </w:r>
    </w:p>
    <w:p w14:paraId="4DD24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kern w:val="2"/>
          <w:sz w:val="28"/>
          <w:szCs w:val="28"/>
          <w:lang w:val="en-US" w:eastAsia="zh-CN" w:bidi="ar-SA"/>
        </w:rPr>
        <w:t>100%真纯玩</w:t>
      </w:r>
      <w:r>
        <w:rPr>
          <w:rFonts w:hint="eastAsia" w:ascii="微软雅黑" w:hAnsi="微软雅黑" w:eastAsia="微软雅黑" w:cs="微软雅黑"/>
          <w:b/>
          <w:bCs w:val="0"/>
          <w:color w:val="002060"/>
          <w:kern w:val="2"/>
          <w:sz w:val="28"/>
          <w:szCs w:val="28"/>
          <w:lang w:val="en-US" w:eastAsia="zh-CN" w:bidi="ar-SA"/>
        </w:rPr>
        <w:t>，无隐形、无套路，全程不进购物店，无忧出游</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p>
    <w:p w14:paraId="6AB814B9">
      <w:pPr>
        <w:widowControl/>
        <w:ind w:left="-199" w:leftChars="-95" w:firstLine="0" w:firstLineChars="0"/>
        <w:jc w:val="left"/>
        <w:rPr>
          <w:rFonts w:hint="eastAsia" w:ascii="叶根友毛笔行书2.0版" w:hAnsi="叶根友毛笔行书2.0版" w:eastAsia="叶根友毛笔行书2.0版" w:cs="叶根友毛笔行书2.0版"/>
          <w:b/>
          <w:bCs w:val="0"/>
          <w:color w:val="FF000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全程餐标30元/人，赠送杭州龙井御茶宴</w:t>
      </w:r>
    </w:p>
    <w:p w14:paraId="21355E7D">
      <w:pPr>
        <w:pStyle w:val="2"/>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1479"/>
        <w:gridCol w:w="1323"/>
        <w:gridCol w:w="513"/>
        <w:gridCol w:w="1392"/>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8"/>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4908"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836" w:type="dxa"/>
            <w:gridSpan w:val="2"/>
            <w:tcBorders>
              <w:tl2br w:val="nil"/>
              <w:tr2bl w:val="nil"/>
            </w:tcBorders>
            <w:noWrap w:val="0"/>
            <w:vAlign w:val="center"/>
          </w:tcPr>
          <w:p w14:paraId="6511492C">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交通</w:t>
            </w:r>
          </w:p>
        </w:tc>
        <w:tc>
          <w:tcPr>
            <w:tcW w:w="1392" w:type="dxa"/>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4908"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836" w:type="dxa"/>
            <w:gridSpan w:val="2"/>
            <w:tcBorders>
              <w:tl2br w:val="nil"/>
              <w:tr2bl w:val="nil"/>
            </w:tcBorders>
            <w:noWrap w:val="0"/>
            <w:vAlign w:val="center"/>
          </w:tcPr>
          <w:p w14:paraId="434E50D4">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392" w:type="dxa"/>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4908"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p>
        </w:tc>
        <w:tc>
          <w:tcPr>
            <w:tcW w:w="1836" w:type="dxa"/>
            <w:gridSpan w:val="2"/>
            <w:tcBorders>
              <w:tl2br w:val="nil"/>
              <w:tr2bl w:val="nil"/>
            </w:tcBorders>
            <w:noWrap w:val="0"/>
            <w:vAlign w:val="center"/>
          </w:tcPr>
          <w:p w14:paraId="4746E3EB">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392" w:type="dxa"/>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4908"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灵隐飞来峰</w:t>
            </w:r>
          </w:p>
        </w:tc>
        <w:tc>
          <w:tcPr>
            <w:tcW w:w="1836" w:type="dxa"/>
            <w:gridSpan w:val="2"/>
            <w:tcBorders>
              <w:tl2br w:val="nil"/>
              <w:tr2bl w:val="nil"/>
            </w:tcBorders>
            <w:noWrap w:val="0"/>
            <w:vAlign w:val="center"/>
          </w:tcPr>
          <w:p w14:paraId="3D8E65EF">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392" w:type="dxa"/>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4908"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杭州西湖·河坊街</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836" w:type="dxa"/>
            <w:gridSpan w:val="2"/>
            <w:tcBorders>
              <w:tl2br w:val="nil"/>
              <w:tr2bl w:val="nil"/>
            </w:tcBorders>
            <w:noWrap w:val="0"/>
            <w:vAlign w:val="center"/>
          </w:tcPr>
          <w:p w14:paraId="7A0E870D">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392" w:type="dxa"/>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8"/>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3"/>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7"/>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请各位贵宾于指定时间集合于机场，我们的工作人员会为您办理好一切登机手续，乘机赴杭州机场</w:t>
            </w:r>
            <w:r>
              <w:rPr>
                <w:rFonts w:hint="eastAsia" w:ascii="微软雅黑" w:hAnsi="微软雅黑" w:eastAsia="微软雅黑" w:cs="微软雅黑"/>
                <w:sz w:val="24"/>
                <w:lang w:val="en-US" w:eastAsia="zh-CN"/>
              </w:rPr>
              <w:t>接站，15：00前集合前往乌镇；晚于15:00抵达的游客，自行前往乌镇西栅集合参团。</w:t>
            </w:r>
            <w:r>
              <w:rPr>
                <w:rFonts w:hint="eastAsia" w:ascii="微软雅黑" w:hAnsi="微软雅黑" w:eastAsia="微软雅黑" w:cs="微软雅黑"/>
                <w:b/>
                <w:bCs/>
                <w:sz w:val="24"/>
                <w:lang w:val="zh-CN"/>
              </w:rPr>
              <w:t>出发的前一天，导游/接站师傅会通过短信/电话联系客人，请保持手机畅通。</w:t>
            </w:r>
          </w:p>
          <w:p w14:paraId="4F77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rPr>
              <w:t>1</w:t>
            </w:r>
            <w:r>
              <w:rPr>
                <w:rFonts w:hint="eastAsia" w:ascii="微软雅黑" w:hAnsi="微软雅黑" w:eastAsia="微软雅黑" w:cs="微软雅黑"/>
                <w:sz w:val="24"/>
                <w:lang w:val="en-US" w:eastAsia="zh-CN"/>
              </w:rPr>
              <w:t>6：3</w:t>
            </w:r>
            <w:r>
              <w:rPr>
                <w:rFonts w:hint="eastAsia" w:ascii="微软雅黑" w:hAnsi="微软雅黑" w:eastAsia="微软雅黑" w:cs="微软雅黑"/>
                <w:sz w:val="24"/>
                <w:lang w:val="en-US"/>
              </w:rPr>
              <w:t>0</w:t>
            </w:r>
            <w:r>
              <w:rPr>
                <w:rFonts w:hint="eastAsia" w:ascii="微软雅黑" w:hAnsi="微软雅黑" w:eastAsia="微软雅黑" w:cs="微软雅黑"/>
                <w:sz w:val="24"/>
                <w:lang w:val="en-US" w:eastAsia="zh-CN"/>
              </w:rPr>
              <w:t xml:space="preserve"> 游览</w:t>
            </w:r>
            <w:r>
              <w:rPr>
                <w:rFonts w:hint="eastAsia" w:ascii="微软雅黑" w:hAnsi="微软雅黑" w:eastAsia="微软雅黑" w:cs="微软雅黑"/>
                <w:b/>
                <w:bCs/>
                <w:color w:val="1028BC"/>
                <w:spacing w:val="-6"/>
                <w:kern w:val="2"/>
                <w:sz w:val="24"/>
                <w:szCs w:val="24"/>
                <w:u w:val="none" w:color="auto"/>
                <w:lang w:val="en-US" w:eastAsia="zh-CN" w:bidi="zh-CN"/>
              </w:rPr>
              <w:t>【乌镇西栅】</w:t>
            </w:r>
            <w:r>
              <w:rPr>
                <w:rFonts w:hint="eastAsia" w:ascii="微软雅黑" w:hAnsi="微软雅黑" w:eastAsia="微软雅黑" w:cs="微软雅黑"/>
                <w:sz w:val="24"/>
                <w:lang w:val="en-US" w:eastAsia="zh-CN"/>
              </w:rPr>
              <w:t>(已含门票)西栅毗邻古老的京杭大运河畔，由十二个碧水环绕的岛屿组成。景区内保留了大面积的明清建筑，西栅老街横贯东西，内有纵横交叉的河道无数及形态各异的古石桥72座，真正呈现了原汁原味的江南水乡古镇的历史风貌。</w:t>
            </w:r>
          </w:p>
          <w:p w14:paraId="6122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自行品尝当地特色小吃：三珍斋酱品、红烧羊肉、熏豆茶、三白酒、姑嫂饼、白水鱼、定胜糕……</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rPr>
              <w:t>18</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lang w:val="en-US"/>
              </w:rPr>
              <w:t>30</w:t>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b/>
                <w:bCs/>
                <w:color w:val="1028BC"/>
                <w:spacing w:val="-6"/>
                <w:kern w:val="2"/>
                <w:sz w:val="24"/>
                <w:szCs w:val="24"/>
                <w:u w:val="none" w:color="auto"/>
                <w:lang w:val="en-US" w:eastAsia="zh-CN" w:bidi="zh-CN"/>
              </w:rPr>
              <w:t>西栅夜游</w:t>
            </w:r>
            <w:r>
              <w:rPr>
                <w:rFonts w:hint="eastAsia" w:ascii="微软雅黑" w:hAnsi="微软雅黑" w:eastAsia="微软雅黑" w:cs="微软雅黑"/>
                <w:sz w:val="24"/>
                <w:lang w:val="en-US" w:eastAsia="zh-CN"/>
              </w:rPr>
              <w:t>：西栅夜游和白天是完全不同的感受。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43AE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21"/>
                <w:szCs w:val="21"/>
                <w:highlight w:val="none"/>
                <w:lang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val="0"/>
                <w:bCs w:val="0"/>
                <w:color w:val="000000"/>
                <w:sz w:val="21"/>
                <w:szCs w:val="21"/>
                <w:highlight w:val="none"/>
                <w:lang w:eastAsia="zh-CN"/>
              </w:rPr>
              <w:t>乌镇优屋美宿度假酒店、君悦度假酒店、尚金酒店或桐乡贵封酒店、桐乡伯爵开元大酒店、桐乡世博酒店</w:t>
            </w:r>
            <w:r>
              <w:rPr>
                <w:rFonts w:hint="eastAsia" w:ascii="微软雅黑" w:hAnsi="微软雅黑" w:eastAsia="微软雅黑" w:cs="微软雅黑"/>
                <w:b w:val="0"/>
                <w:bCs/>
                <w:color w:val="000000"/>
                <w:kern w:val="2"/>
                <w:sz w:val="21"/>
                <w:szCs w:val="21"/>
                <w:highlight w:val="none"/>
                <w:shd w:val="clear" w:color="auto" w:fill="FFFFFF"/>
                <w:lang w:val="en-US" w:eastAsia="zh-CN" w:bidi="ar"/>
              </w:rPr>
              <w:t>同级别酒店</w:t>
            </w:r>
            <w:r>
              <w:rPr>
                <w:rFonts w:hint="eastAsia" w:ascii="微软雅黑" w:hAnsi="微软雅黑" w:eastAsia="微软雅黑" w:cs="微软雅黑"/>
                <w:b w:val="0"/>
                <w:bCs w:val="0"/>
                <w:color w:val="000000"/>
                <w:sz w:val="21"/>
                <w:szCs w:val="21"/>
                <w:highlight w:val="none"/>
                <w:lang w:eastAsia="zh-CN"/>
              </w:rPr>
              <w:t>；</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3"/>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7"/>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电瓶车20元/人往返必消，敬请自理！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kern w:val="2"/>
                <w:sz w:val="24"/>
                <w:szCs w:val="24"/>
                <w:lang w:val="en-US" w:eastAsia="zh-CN" w:bidi="ar"/>
              </w:rPr>
              <w:t>；</w:t>
            </w:r>
          </w:p>
          <w:p w14:paraId="17B8D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苏州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苏州香溪雅第大酒店、雅杰大酒店、茉莉花大酒店、和颐万达店、斐利酒店、维也纳大学城店或同级别酒店；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用餐：早中晚</w:t>
            </w:r>
          </w:p>
        </w:tc>
        <w:tc>
          <w:tcPr>
            <w:tcW w:w="3806" w:type="dxa"/>
            <w:gridSpan w:val="3"/>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7"/>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09F6B30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eastAsia="微软雅黑"/>
                <w:sz w:val="24"/>
                <w:szCs w:val="24"/>
                <w:lang w:eastAsia="zh-CN"/>
              </w:rPr>
            </w:pPr>
            <w:r>
              <w:rPr>
                <w:rFonts w:hint="eastAsia" w:ascii="微软雅黑" w:hAnsi="微软雅黑" w:eastAsia="微软雅黑" w:cs="微软雅黑"/>
                <w:b w:val="0"/>
                <w:bCs/>
                <w:color w:val="000000"/>
                <w:sz w:val="24"/>
                <w:szCs w:val="24"/>
                <w:lang w:val="en-US" w:eastAsia="zh-CN"/>
              </w:rPr>
              <w:t>后车赴杭州（车程约2小时），</w:t>
            </w:r>
            <w:r>
              <w:rPr>
                <w:rFonts w:hint="eastAsia" w:ascii="微软雅黑" w:hAnsi="微软雅黑" w:eastAsia="微软雅黑" w:cs="微软雅黑"/>
                <w:color w:val="000000"/>
                <w:sz w:val="24"/>
                <w:szCs w:val="24"/>
              </w:rPr>
              <w:t>游览江南第一石窟—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灵隐</w:t>
            </w:r>
            <w:r>
              <w:rPr>
                <w:rFonts w:hint="eastAsia" w:ascii="微软雅黑" w:hAnsi="微软雅黑" w:eastAsia="微软雅黑" w:cs="微软雅黑"/>
                <w:b/>
                <w:bCs/>
                <w:color w:val="FF0000"/>
                <w:sz w:val="24"/>
                <w:szCs w:val="24"/>
              </w:rPr>
              <w:t>飞来峰】</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120分钟</w:t>
            </w:r>
            <w:r>
              <w:rPr>
                <w:rFonts w:hint="eastAsia" w:ascii="微软雅黑" w:hAnsi="微软雅黑" w:eastAsia="微软雅黑" w:cs="微软雅黑"/>
                <w:sz w:val="24"/>
                <w:szCs w:val="24"/>
                <w:lang w:eastAsia="zh-CN"/>
              </w:rPr>
              <w:t>，</w:t>
            </w:r>
            <w:r>
              <w:rPr>
                <w:rFonts w:hint="eastAsia" w:ascii="微软雅黑" w:hAnsi="微软雅黑" w:eastAsia="微软雅黑" w:cs="微软雅黑"/>
                <w:b w:val="0"/>
                <w:bCs w:val="0"/>
                <w:color w:val="FF0000"/>
                <w:sz w:val="24"/>
                <w:szCs w:val="24"/>
                <w:lang w:eastAsia="zh-CN"/>
              </w:rPr>
              <w:t>不含香火费</w:t>
            </w:r>
            <w:r>
              <w:rPr>
                <w:rFonts w:hint="eastAsia" w:ascii="微软雅黑" w:hAnsi="微软雅黑" w:eastAsia="微软雅黑" w:cs="微软雅黑"/>
                <w:b w:val="0"/>
                <w:bCs w:val="0"/>
                <w:color w:val="FF0000"/>
                <w:sz w:val="24"/>
                <w:szCs w:val="24"/>
                <w:lang w:val="en-US" w:eastAsia="zh-CN"/>
              </w:rPr>
              <w:t>30元/人</w:t>
            </w:r>
            <w:r>
              <w:rPr>
                <w:rFonts w:hint="eastAsia" w:ascii="微软雅黑" w:hAnsi="微软雅黑" w:eastAsia="微软雅黑" w:cs="微软雅黑"/>
                <w:sz w:val="24"/>
                <w:szCs w:val="24"/>
              </w:rPr>
              <w:t>）</w:t>
            </w:r>
            <w:r>
              <w:rPr>
                <w:rFonts w:hint="eastAsia" w:ascii="微软雅黑" w:hAnsi="微软雅黑" w:eastAsia="微软雅黑" w:cs="微软雅黑"/>
                <w:b/>
                <w:color w:val="000000"/>
                <w:sz w:val="24"/>
                <w:szCs w:val="24"/>
              </w:rPr>
              <w:t>，</w:t>
            </w:r>
            <w:r>
              <w:rPr>
                <w:rFonts w:hint="eastAsia" w:ascii="微软雅黑" w:hAnsi="微软雅黑" w:eastAsia="微软雅黑" w:cs="微软雅黑"/>
                <w:sz w:val="24"/>
                <w:szCs w:val="24"/>
              </w:rPr>
              <w:t>飞来峰</w:t>
            </w:r>
            <w:r>
              <w:rPr>
                <w:rFonts w:hint="eastAsia" w:ascii="微软雅黑" w:hAnsi="微软雅黑" w:eastAsia="微软雅黑" w:cs="微软雅黑"/>
                <w:color w:val="000000"/>
                <w:spacing w:val="8"/>
                <w:sz w:val="24"/>
                <w:szCs w:val="24"/>
              </w:rPr>
              <w:t>是江南少见的古代石窟艺术瑰宝，可与四川大足石刻媲美。苏东坡曾有“溪山处处皆可庐，最爱灵隐飞来峰”的诗句；</w:t>
            </w:r>
            <w:r>
              <w:rPr>
                <w:rFonts w:hint="eastAsia" w:ascii="微软雅黑" w:hAnsi="微软雅黑" w:eastAsia="微软雅黑" w:cs="微软雅黑"/>
                <w:color w:val="000000"/>
                <w:sz w:val="24"/>
                <w:szCs w:val="24"/>
              </w:rPr>
              <w:t>杭州第一寺，中国佛教著名“十刹”之一的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灵隐寺】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shd w:val="clear" w:color="auto" w:fill="FFFFFF"/>
              </w:rPr>
              <w:t>当时印度僧人慧理来杭，看到这里山峰奇秀，以为是“仙灵所隐”，就在这里建寺，取名灵隐。后来济公在此出家，由于他游戏人间的故事家喻户晓，灵隐寺因此名闻遐迩；</w:t>
            </w:r>
            <w:r>
              <w:rPr>
                <w:rFonts w:hint="eastAsia" w:ascii="微软雅黑" w:hAnsi="微软雅黑" w:eastAsia="微软雅黑" w:cs="微软雅黑"/>
                <w:b/>
                <w:bCs/>
                <w:sz w:val="24"/>
                <w:szCs w:val="24"/>
                <w:shd w:val="clear" w:color="auto" w:fill="FFFFFF"/>
                <w:lang w:eastAsia="zh-CN"/>
              </w:rPr>
              <w:t>晚餐品尝杭州龙井御茶宴；</w:t>
            </w:r>
          </w:p>
          <w:p w14:paraId="087005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0770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:杭州海外海百纳、丽呈睿轩酒店、木兮君尚、麦客达温德姆、天港漫非、明日宾馆、好时运怿铂或同级别酒店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4370" cy="1640205"/>
                  <wp:effectExtent l="0" t="0" r="17780" b="171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1944370" cy="16402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7"/>
            <w:tcBorders>
              <w:tl2br w:val="nil"/>
              <w:tr2bl w:val="nil"/>
            </w:tcBorders>
            <w:noWrap w:val="0"/>
            <w:vAlign w:val="top"/>
          </w:tcPr>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早餐后车赴西湖，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w:t>
            </w:r>
            <w:r>
              <w:rPr>
                <w:rFonts w:hint="eastAsia" w:ascii="微软雅黑" w:hAnsi="微软雅黑" w:eastAsia="微软雅黑" w:cs="微软雅黑"/>
                <w:b/>
                <w:bCs/>
                <w:color w:val="00206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3205706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val="0"/>
                <w:bCs w:val="0"/>
                <w:color w:val="000000"/>
                <w:kern w:val="0"/>
                <w:sz w:val="24"/>
                <w:szCs w:val="24"/>
                <w:shd w:val="clear" w:color="auto" w:fill="FFFFFF"/>
                <w:lang w:val="en-US" w:eastAsia="zh-CN" w:bidi="ar"/>
              </w:rPr>
              <w:t>后赴</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bCs/>
                <w:color w:val="FF0000"/>
                <w:kern w:val="0"/>
                <w:sz w:val="24"/>
                <w:szCs w:val="24"/>
                <w:shd w:val="clear" w:color="auto" w:fill="FFFFFF"/>
                <w:lang w:val="en-US" w:eastAsia="zh-CN" w:bidi="ar"/>
              </w:rPr>
              <w:t>河坊街</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val="0"/>
                <w:bCs w:val="0"/>
                <w:color w:val="000000"/>
                <w:kern w:val="0"/>
                <w:sz w:val="24"/>
                <w:szCs w:val="24"/>
                <w:shd w:val="clear" w:color="auto" w:fill="FFFFFF"/>
                <w:lang w:val="en-US" w:eastAsia="zh-CN" w:bidi="ar"/>
              </w:rPr>
              <w:t>（自由活动）：</w:t>
            </w:r>
            <w:r>
              <w:rPr>
                <w:rFonts w:hint="eastAsia" w:ascii="微软雅黑" w:hAnsi="微软雅黑" w:eastAsia="微软雅黑" w:cs="微软雅黑"/>
                <w:color w:val="000000"/>
                <w:kern w:val="0"/>
                <w:sz w:val="24"/>
                <w:szCs w:val="24"/>
                <w:shd w:val="clear" w:color="auto" w:fill="FFFFFF"/>
                <w:lang w:val="en-US" w:eastAsia="zh-CN" w:bidi="ar"/>
              </w:rPr>
              <w:t>这里曾是南宋王朝的文化中心和经济中心，汇集了许多老字号和本地小吃；在逛街时遇到定胜糕、酥油饼、龙须糖等当地小食，不妨尝尝。还有杭州的百年老店，如王星记扇子、张小泉剪刀等，不妨买上一件留着纪念；</w:t>
            </w:r>
          </w:p>
          <w:p w14:paraId="6FA91933">
            <w:pPr>
              <w:pStyle w:val="2"/>
              <w:rPr>
                <w:rFonts w:hint="eastAsia"/>
                <w:lang w:val="en-US" w:eastAsia="zh-CN"/>
              </w:rPr>
            </w:pPr>
          </w:p>
          <w:p w14:paraId="28C9E9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FF0000"/>
                <w:sz w:val="24"/>
                <w:szCs w:val="24"/>
                <w:lang w:val="en-US" w:eastAsia="zh-CN"/>
              </w:rPr>
              <w:t>温馨提示：</w:t>
            </w:r>
            <w:r>
              <w:rPr>
                <w:rFonts w:hint="eastAsia" w:ascii="微软雅黑" w:hAnsi="微软雅黑" w:eastAsia="微软雅黑" w:cs="微软雅黑"/>
                <w:sz w:val="24"/>
                <w:szCs w:val="24"/>
                <w:lang w:val="en-US" w:eastAsia="zh-CN"/>
              </w:rPr>
              <w:t>涉及黄金周，节假日，周末，西湖风景区大巴车禁止进入，客人需要换乘景区公交车，自理单趟2元/人，往返4元/人，如需包车200-400元/趟，限乘50人，具体当天以现场安排为准，敬请谅解！</w:t>
            </w:r>
          </w:p>
          <w:p w14:paraId="6962AAAF">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default" w:ascii="微软雅黑" w:hAnsi="微软雅黑" w:eastAsia="微软雅黑" w:cs="微软雅黑"/>
                <w:b/>
                <w:bCs/>
                <w:color w:val="002060"/>
                <w:sz w:val="24"/>
                <w:szCs w:val="24"/>
                <w:u w:val="single"/>
                <w:lang w:val="en-US"/>
              </w:rPr>
            </w:pPr>
            <w:r>
              <w:rPr>
                <w:rFonts w:hint="eastAsia" w:ascii="微软雅黑" w:hAnsi="微软雅黑" w:eastAsia="微软雅黑" w:cs="微软雅黑"/>
                <w:b/>
                <w:bCs/>
                <w:color w:val="002060"/>
                <w:kern w:val="0"/>
                <w:sz w:val="24"/>
                <w:szCs w:val="24"/>
                <w:u w:val="single"/>
                <w:lang w:val="en-US" w:eastAsia="zh-CN"/>
              </w:rPr>
              <w:t xml:space="preserve"> 下午13：00左右统一送站，</w:t>
            </w:r>
            <w:r>
              <w:rPr>
                <w:rFonts w:hint="eastAsia" w:ascii="微软雅黑" w:hAnsi="微软雅黑" w:eastAsia="微软雅黑" w:cs="微软雅黑"/>
                <w:b/>
                <w:bCs/>
                <w:color w:val="002060"/>
                <w:kern w:val="0"/>
                <w:sz w:val="24"/>
                <w:szCs w:val="24"/>
                <w:u w:val="single"/>
                <w:lang w:eastAsia="zh-CN"/>
              </w:rPr>
              <w:t>建议安排下午</w:t>
            </w:r>
            <w:r>
              <w:rPr>
                <w:rFonts w:hint="eastAsia" w:ascii="微软雅黑" w:hAnsi="微软雅黑" w:eastAsia="微软雅黑" w:cs="微软雅黑"/>
                <w:b/>
                <w:bCs/>
                <w:color w:val="002060"/>
                <w:kern w:val="0"/>
                <w:sz w:val="24"/>
                <w:szCs w:val="24"/>
                <w:u w:val="single"/>
              </w:rPr>
              <w:t>1</w:t>
            </w:r>
            <w:r>
              <w:rPr>
                <w:rFonts w:hint="eastAsia" w:ascii="微软雅黑" w:hAnsi="微软雅黑" w:eastAsia="微软雅黑" w:cs="微软雅黑"/>
                <w:b/>
                <w:bCs/>
                <w:color w:val="002060"/>
                <w:kern w:val="0"/>
                <w:sz w:val="24"/>
                <w:szCs w:val="24"/>
                <w:u w:val="single"/>
                <w:lang w:val="en-US" w:eastAsia="zh-CN"/>
              </w:rPr>
              <w:t>6</w:t>
            </w:r>
            <w:r>
              <w:rPr>
                <w:rFonts w:hint="eastAsia" w:ascii="微软雅黑" w:hAnsi="微软雅黑" w:eastAsia="微软雅黑" w:cs="微软雅黑"/>
                <w:b/>
                <w:bCs/>
                <w:color w:val="002060"/>
                <w:kern w:val="0"/>
                <w:sz w:val="24"/>
                <w:szCs w:val="24"/>
                <w:u w:val="single"/>
                <w:lang w:eastAsia="zh-CN"/>
              </w:rPr>
              <w:t>：</w:t>
            </w:r>
            <w:r>
              <w:rPr>
                <w:rFonts w:hint="eastAsia" w:ascii="微软雅黑" w:hAnsi="微软雅黑" w:eastAsia="微软雅黑" w:cs="微软雅黑"/>
                <w:b/>
                <w:bCs/>
                <w:color w:val="002060"/>
                <w:kern w:val="0"/>
                <w:sz w:val="24"/>
                <w:szCs w:val="24"/>
                <w:u w:val="single"/>
                <w:lang w:val="en-US" w:eastAsia="zh-CN"/>
              </w:rPr>
              <w:t xml:space="preserve">00后的返程交通； </w:t>
            </w:r>
          </w:p>
          <w:p w14:paraId="794636F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4"/>
                <w:szCs w:val="24"/>
                <w:highlight w:val="darkGreen"/>
                <w:lang w:val="en-US" w:eastAsia="zh-CN"/>
              </w:rPr>
            </w:pP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6"/>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6"/>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夜宿一晚水乡乌镇，全程入住携程四钻酒店</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6"/>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6"/>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6"/>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6"/>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6"/>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7"/>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7"/>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6332"/>
              <w:gridCol w:w="1352"/>
              <w:gridCol w:w="2591"/>
            </w:tblGrid>
            <w:tr w14:paraId="0E90A0D1">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PrEx>
              <w:trPr>
                <w:trHeight w:val="259" w:hRule="atLeast"/>
                <w:jc w:val="center"/>
              </w:trPr>
              <w:tc>
                <w:tcPr>
                  <w:tcW w:w="6332" w:type="dxa"/>
                  <w:tcBorders>
                    <w:tl2br w:val="nil"/>
                    <w:tr2bl w:val="nil"/>
                  </w:tcBorders>
                  <w:noWrap w:val="0"/>
                  <w:vAlign w:val="center"/>
                </w:tcPr>
                <w:p w14:paraId="4C9719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352" w:type="dxa"/>
                  <w:tcBorders>
                    <w:tl2br w:val="nil"/>
                    <w:tr2bl w:val="nil"/>
                  </w:tcBorders>
                  <w:noWrap w:val="0"/>
                  <w:vAlign w:val="center"/>
                </w:tcPr>
                <w:p w14:paraId="532085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2591" w:type="dxa"/>
                  <w:tcBorders>
                    <w:tl2br w:val="nil"/>
                    <w:tr2bl w:val="nil"/>
                  </w:tcBorders>
                  <w:noWrap w:val="0"/>
                  <w:vAlign w:val="center"/>
                </w:tcPr>
                <w:p w14:paraId="5D3FC7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r>
            <w:tr w14:paraId="7EF51A9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6332" w:type="dxa"/>
                  <w:tcBorders>
                    <w:tl2br w:val="nil"/>
                    <w:tr2bl w:val="nil"/>
                  </w:tcBorders>
                  <w:noWrap w:val="0"/>
                  <w:vAlign w:val="center"/>
                </w:tcPr>
                <w:p w14:paraId="2A1A096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r>
                    <w:rPr>
                      <w:rFonts w:hint="eastAsia" w:ascii="微软雅黑" w:hAnsi="微软雅黑" w:eastAsia="微软雅黑" w:cs="微软雅黑"/>
                      <w:sz w:val="18"/>
                      <w:szCs w:val="18"/>
                      <w:lang w:val="zh-CN" w:eastAsia="zh-CN"/>
                    </w:rPr>
                    <w:t>（含导服+车费）</w:t>
                  </w:r>
                </w:p>
              </w:tc>
              <w:tc>
                <w:tcPr>
                  <w:tcW w:w="1352" w:type="dxa"/>
                  <w:tcBorders>
                    <w:tl2br w:val="nil"/>
                    <w:tr2bl w:val="nil"/>
                  </w:tcBorders>
                  <w:noWrap w:val="0"/>
                  <w:vAlign w:val="center"/>
                </w:tcPr>
                <w:p w14:paraId="0F52705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320-350</w:t>
                  </w:r>
                </w:p>
              </w:tc>
              <w:tc>
                <w:tcPr>
                  <w:tcW w:w="2591" w:type="dxa"/>
                  <w:tcBorders>
                    <w:tl2br w:val="nil"/>
                    <w:tr2bl w:val="nil"/>
                  </w:tcBorders>
                  <w:noWrap w:val="0"/>
                  <w:vAlign w:val="center"/>
                </w:tcPr>
                <w:p w14:paraId="0A7B9ED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r>
            <w:tr w14:paraId="7D52E3E7">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6332" w:type="dxa"/>
                  <w:tcBorders>
                    <w:tl2br w:val="nil"/>
                    <w:tr2bl w:val="nil"/>
                  </w:tcBorders>
                  <w:noWrap w:val="0"/>
                  <w:vAlign w:val="center"/>
                </w:tcPr>
                <w:p w14:paraId="6FD950C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苏州【船游古运河】</w:t>
                  </w:r>
                  <w:r>
                    <w:rPr>
                      <w:rFonts w:hint="eastAsia" w:ascii="微软雅黑" w:hAnsi="微软雅黑" w:eastAsia="微软雅黑" w:cs="微软雅黑"/>
                      <w:sz w:val="18"/>
                      <w:szCs w:val="18"/>
                      <w:lang w:val="zh-CN" w:eastAsia="zh-CN"/>
                    </w:rPr>
                    <w:t>（含导服+车费）</w:t>
                  </w:r>
                </w:p>
              </w:tc>
              <w:tc>
                <w:tcPr>
                  <w:tcW w:w="1352" w:type="dxa"/>
                  <w:tcBorders>
                    <w:tl2br w:val="nil"/>
                    <w:tr2bl w:val="nil"/>
                  </w:tcBorders>
                  <w:noWrap w:val="0"/>
                  <w:vAlign w:val="center"/>
                </w:tcPr>
                <w:p w14:paraId="3BA91CC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2591" w:type="dxa"/>
                  <w:tcBorders>
                    <w:tl2br w:val="nil"/>
                    <w:tr2bl w:val="nil"/>
                  </w:tcBorders>
                  <w:noWrap w:val="0"/>
                  <w:vAlign w:val="center"/>
                </w:tcPr>
                <w:p w14:paraId="16F198A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1小时（含车程）</w:t>
                  </w: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8"/>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D9507AC"/>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6897</Words>
  <Characters>7034</Characters>
  <Lines>0</Lines>
  <Paragraphs>0</Paragraphs>
  <TotalTime>2</TotalTime>
  <ScaleCrop>false</ScaleCrop>
  <LinksUpToDate>false</LinksUpToDate>
  <CharactersWithSpaces>7272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醉爱-华东江西青大-杨玉琴68338665</cp:lastModifiedBy>
  <dcterms:modified xsi:type="dcterms:W3CDTF">2024-06-19T02:38:02Z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BFD7607AE1FA4F859EE68E2F498B5052_11</vt:lpwstr>
  </property>
</Properties>
</file>