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7E2E32">
      <w:pPr>
        <w:pStyle w:val="2"/>
        <w:keepNext w:val="0"/>
        <w:keepLines w:val="0"/>
        <w:pageBreakBefore w:val="0"/>
        <w:widowControl w:val="0"/>
        <w:tabs>
          <w:tab w:val="left" w:pos="1924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240" w:lineRule="auto"/>
        <w:ind w:firstLine="440" w:firstLineChars="100"/>
        <w:jc w:val="center"/>
        <w:textAlignment w:val="auto"/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338455</wp:posOffset>
            </wp:positionH>
            <wp:positionV relativeFrom="page">
              <wp:posOffset>-813435</wp:posOffset>
            </wp:positionV>
            <wp:extent cx="7600315" cy="11314430"/>
            <wp:effectExtent l="0" t="0" r="4445" b="8890"/>
            <wp:wrapTight wrapText="bothSides">
              <wp:wrapPolygon>
                <wp:start x="0" y="0"/>
                <wp:lineTo x="0" y="21559"/>
                <wp:lineTo x="21569" y="21559"/>
                <wp:lineTo x="21569" y="0"/>
                <wp:lineTo x="0" y="0"/>
              </wp:wrapPolygon>
            </wp:wrapTight>
            <wp:docPr id="26" name="图片 26" descr="尊享黄千庐内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尊享黄千庐内页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0315" cy="11314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-422275</wp:posOffset>
            </wp:positionH>
            <wp:positionV relativeFrom="page">
              <wp:posOffset>6071235</wp:posOffset>
            </wp:positionV>
            <wp:extent cx="7544435" cy="10782935"/>
            <wp:effectExtent l="0" t="0" r="14605" b="6985"/>
            <wp:wrapTight wrapText="bothSides">
              <wp:wrapPolygon>
                <wp:start x="0" y="0"/>
                <wp:lineTo x="0" y="21583"/>
                <wp:lineTo x="21555" y="21583"/>
                <wp:lineTo x="21555" y="0"/>
                <wp:lineTo x="0" y="0"/>
              </wp:wrapPolygon>
            </wp:wrapTight>
            <wp:docPr id="18" name="图片 18" descr="C:/Users/Administrator/Desktop/尊享黄千庐 内页.jpg尊享黄千庐 内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:/Users/Administrator/Desktop/尊享黄千庐 内页.jpg尊享黄千庐 内页"/>
                    <pic:cNvPicPr>
                      <a:picLocks noChangeAspect="1"/>
                    </pic:cNvPicPr>
                  </pic:nvPicPr>
                  <pic:blipFill>
                    <a:blip r:embed="rId6"/>
                    <a:srcRect l="3" r="3"/>
                    <a:stretch>
                      <a:fillRect/>
                    </a:stretch>
                  </pic:blipFill>
                  <pic:spPr>
                    <a:xfrm>
                      <a:off x="0" y="0"/>
                      <a:ext cx="7544435" cy="1078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-446405</wp:posOffset>
            </wp:positionH>
            <wp:positionV relativeFrom="page">
              <wp:posOffset>0</wp:posOffset>
            </wp:positionV>
            <wp:extent cx="7544435" cy="10782935"/>
            <wp:effectExtent l="0" t="0" r="14605" b="6985"/>
            <wp:wrapTight wrapText="bothSides">
              <wp:wrapPolygon>
                <wp:start x="0" y="0"/>
                <wp:lineTo x="0" y="21583"/>
                <wp:lineTo x="21555" y="21583"/>
                <wp:lineTo x="21555" y="0"/>
                <wp:lineTo x="0" y="0"/>
              </wp:wrapPolygon>
            </wp:wrapTight>
            <wp:docPr id="4" name="图片 4" descr="C:/Users/Administrator/Desktop/尊享黄千庐景.jpg尊享黄千庐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/Users/Administrator/Desktop/尊享黄千庐景.jpg尊享黄千庐景"/>
                    <pic:cNvPicPr>
                      <a:picLocks noChangeAspect="1"/>
                    </pic:cNvPicPr>
                  </pic:nvPicPr>
                  <pic:blipFill>
                    <a:blip r:embed="rId7"/>
                    <a:srcRect l="3" r="3"/>
                    <a:stretch>
                      <a:fillRect/>
                    </a:stretch>
                  </pic:blipFill>
                  <pic:spPr>
                    <a:xfrm>
                      <a:off x="0" y="0"/>
                      <a:ext cx="7544435" cy="1078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-438785</wp:posOffset>
            </wp:positionH>
            <wp:positionV relativeFrom="page">
              <wp:posOffset>5522595</wp:posOffset>
            </wp:positionV>
            <wp:extent cx="7544435" cy="10782935"/>
            <wp:effectExtent l="0" t="0" r="14605" b="6985"/>
            <wp:wrapTight wrapText="bothSides">
              <wp:wrapPolygon>
                <wp:start x="0" y="0"/>
                <wp:lineTo x="0" y="21583"/>
                <wp:lineTo x="21555" y="21583"/>
                <wp:lineTo x="21555" y="0"/>
                <wp:lineTo x="0" y="0"/>
              </wp:wrapPolygon>
            </wp:wrapTight>
            <wp:docPr id="20" name="图片 20" descr="C:/Users/Administrator/Desktop/尊享黄千庐 景2.jpg尊享黄千庐 景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:/Users/Administrator/Desktop/尊享黄千庐 景2.jpg尊享黄千庐 景2"/>
                    <pic:cNvPicPr>
                      <a:picLocks noChangeAspect="1"/>
                    </pic:cNvPicPr>
                  </pic:nvPicPr>
                  <pic:blipFill>
                    <a:blip r:embed="rId8"/>
                    <a:srcRect l="3" r="3"/>
                    <a:stretch>
                      <a:fillRect/>
                    </a:stretch>
                  </pic:blipFill>
                  <pic:spPr>
                    <a:xfrm>
                      <a:off x="0" y="0"/>
                      <a:ext cx="7544435" cy="1078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DD611E">
      <w:pPr>
        <w:pStyle w:val="2"/>
        <w:keepNext w:val="0"/>
        <w:keepLines w:val="0"/>
        <w:pageBreakBefore w:val="0"/>
        <w:widowControl w:val="0"/>
        <w:tabs>
          <w:tab w:val="left" w:pos="1924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240" w:lineRule="auto"/>
        <w:ind w:firstLine="440" w:firstLineChars="100"/>
        <w:jc w:val="center"/>
        <w:textAlignment w:val="auto"/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-440690</wp:posOffset>
            </wp:positionH>
            <wp:positionV relativeFrom="paragraph">
              <wp:posOffset>-1428750</wp:posOffset>
            </wp:positionV>
            <wp:extent cx="7586980" cy="10817225"/>
            <wp:effectExtent l="0" t="0" r="13970" b="3175"/>
            <wp:wrapNone/>
            <wp:docPr id="21" name="图片 21" descr="C:/Users/Administrator/Desktop/尊享黄千庐-内页4.jpg尊享黄千庐-内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C:/Users/Administrator/Desktop/尊享黄千庐-内页4.jpg尊享黄千庐-内页4"/>
                    <pic:cNvPicPr>
                      <a:picLocks noChangeAspect="1"/>
                    </pic:cNvPicPr>
                  </pic:nvPicPr>
                  <pic:blipFill>
                    <a:blip r:embed="rId9"/>
                    <a:srcRect l="3" r="3"/>
                    <a:stretch>
                      <a:fillRect/>
                    </a:stretch>
                  </pic:blipFill>
                  <pic:spPr>
                    <a:xfrm>
                      <a:off x="0" y="0"/>
                      <a:ext cx="7586980" cy="1081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6EB5A8">
      <w:pPr>
        <w:pStyle w:val="2"/>
        <w:keepNext w:val="0"/>
        <w:keepLines w:val="0"/>
        <w:pageBreakBefore w:val="0"/>
        <w:widowControl w:val="0"/>
        <w:tabs>
          <w:tab w:val="left" w:pos="1924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240" w:lineRule="auto"/>
        <w:ind w:firstLine="440" w:firstLineChars="100"/>
        <w:jc w:val="center"/>
        <w:textAlignment w:val="auto"/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</w:p>
    <w:p w14:paraId="5E314E8F">
      <w:pPr>
        <w:pStyle w:val="2"/>
        <w:keepNext w:val="0"/>
        <w:keepLines w:val="0"/>
        <w:pageBreakBefore w:val="0"/>
        <w:widowControl w:val="0"/>
        <w:tabs>
          <w:tab w:val="left" w:pos="1924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240" w:lineRule="auto"/>
        <w:ind w:firstLine="440" w:firstLineChars="100"/>
        <w:jc w:val="center"/>
        <w:textAlignment w:val="auto"/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</w:p>
    <w:p w14:paraId="293DD60B">
      <w:pPr>
        <w:pStyle w:val="2"/>
        <w:keepNext w:val="0"/>
        <w:keepLines w:val="0"/>
        <w:pageBreakBefore w:val="0"/>
        <w:widowControl w:val="0"/>
        <w:tabs>
          <w:tab w:val="left" w:pos="1924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240" w:lineRule="auto"/>
        <w:ind w:firstLine="440" w:firstLineChars="100"/>
        <w:jc w:val="center"/>
        <w:textAlignment w:val="auto"/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</w:p>
    <w:p w14:paraId="4DF0293B">
      <w:pPr>
        <w:pStyle w:val="2"/>
        <w:keepNext w:val="0"/>
        <w:keepLines w:val="0"/>
        <w:pageBreakBefore w:val="0"/>
        <w:widowControl w:val="0"/>
        <w:tabs>
          <w:tab w:val="left" w:pos="1924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240" w:lineRule="auto"/>
        <w:ind w:firstLine="440" w:firstLineChars="100"/>
        <w:jc w:val="center"/>
        <w:textAlignment w:val="auto"/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</w:p>
    <w:p w14:paraId="566A8407">
      <w:pPr>
        <w:pStyle w:val="2"/>
        <w:keepNext w:val="0"/>
        <w:keepLines w:val="0"/>
        <w:pageBreakBefore w:val="0"/>
        <w:widowControl w:val="0"/>
        <w:tabs>
          <w:tab w:val="left" w:pos="1924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240" w:lineRule="auto"/>
        <w:ind w:firstLine="440" w:firstLineChars="100"/>
        <w:jc w:val="center"/>
        <w:textAlignment w:val="auto"/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</w:p>
    <w:p w14:paraId="5366D1FD">
      <w:pPr>
        <w:pStyle w:val="2"/>
        <w:keepNext w:val="0"/>
        <w:keepLines w:val="0"/>
        <w:pageBreakBefore w:val="0"/>
        <w:widowControl w:val="0"/>
        <w:tabs>
          <w:tab w:val="left" w:pos="1924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240" w:lineRule="auto"/>
        <w:ind w:firstLine="440" w:firstLineChars="100"/>
        <w:jc w:val="center"/>
        <w:textAlignment w:val="auto"/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</w:p>
    <w:p w14:paraId="64379A45">
      <w:pPr>
        <w:pStyle w:val="2"/>
        <w:keepNext w:val="0"/>
        <w:keepLines w:val="0"/>
        <w:pageBreakBefore w:val="0"/>
        <w:widowControl w:val="0"/>
        <w:tabs>
          <w:tab w:val="left" w:pos="1924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240" w:lineRule="auto"/>
        <w:ind w:firstLine="440" w:firstLineChars="100"/>
        <w:jc w:val="center"/>
        <w:textAlignment w:val="auto"/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</w:p>
    <w:p w14:paraId="3F92931D">
      <w:pPr>
        <w:pStyle w:val="2"/>
        <w:keepNext w:val="0"/>
        <w:keepLines w:val="0"/>
        <w:pageBreakBefore w:val="0"/>
        <w:widowControl w:val="0"/>
        <w:tabs>
          <w:tab w:val="left" w:pos="1924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240" w:lineRule="auto"/>
        <w:ind w:firstLine="440" w:firstLineChars="100"/>
        <w:jc w:val="center"/>
        <w:textAlignment w:val="auto"/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</w:p>
    <w:p w14:paraId="1CFAA78A">
      <w:pPr>
        <w:pStyle w:val="2"/>
        <w:keepNext w:val="0"/>
        <w:keepLines w:val="0"/>
        <w:pageBreakBefore w:val="0"/>
        <w:widowControl w:val="0"/>
        <w:tabs>
          <w:tab w:val="left" w:pos="1924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240" w:lineRule="auto"/>
        <w:ind w:firstLine="440" w:firstLineChars="100"/>
        <w:jc w:val="center"/>
        <w:textAlignment w:val="auto"/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</w:p>
    <w:p w14:paraId="4619B428">
      <w:pPr>
        <w:pStyle w:val="2"/>
        <w:keepNext w:val="0"/>
        <w:keepLines w:val="0"/>
        <w:pageBreakBefore w:val="0"/>
        <w:widowControl w:val="0"/>
        <w:tabs>
          <w:tab w:val="left" w:pos="1924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240" w:lineRule="auto"/>
        <w:ind w:firstLine="440" w:firstLineChars="100"/>
        <w:jc w:val="center"/>
        <w:textAlignment w:val="auto"/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</w:p>
    <w:p w14:paraId="19721E20">
      <w:pPr>
        <w:pStyle w:val="2"/>
        <w:keepNext w:val="0"/>
        <w:keepLines w:val="0"/>
        <w:pageBreakBefore w:val="0"/>
        <w:widowControl w:val="0"/>
        <w:tabs>
          <w:tab w:val="left" w:pos="1924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240" w:lineRule="auto"/>
        <w:ind w:firstLine="440" w:firstLineChars="100"/>
        <w:jc w:val="center"/>
        <w:textAlignment w:val="auto"/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</w:p>
    <w:p w14:paraId="0E8309AE">
      <w:pPr>
        <w:pStyle w:val="2"/>
        <w:keepNext w:val="0"/>
        <w:keepLines w:val="0"/>
        <w:pageBreakBefore w:val="0"/>
        <w:widowControl w:val="0"/>
        <w:tabs>
          <w:tab w:val="left" w:pos="1924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240" w:lineRule="auto"/>
        <w:ind w:firstLine="440" w:firstLineChars="100"/>
        <w:jc w:val="center"/>
        <w:textAlignment w:val="auto"/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</w:p>
    <w:p w14:paraId="03361B3E">
      <w:pPr>
        <w:pStyle w:val="2"/>
        <w:keepNext w:val="0"/>
        <w:keepLines w:val="0"/>
        <w:pageBreakBefore w:val="0"/>
        <w:widowControl w:val="0"/>
        <w:tabs>
          <w:tab w:val="left" w:pos="1924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240" w:lineRule="auto"/>
        <w:ind w:firstLine="440" w:firstLineChars="100"/>
        <w:jc w:val="center"/>
        <w:textAlignment w:val="auto"/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</w:p>
    <w:p w14:paraId="32080699">
      <w:pPr>
        <w:pStyle w:val="2"/>
        <w:keepNext w:val="0"/>
        <w:keepLines w:val="0"/>
        <w:pageBreakBefore w:val="0"/>
        <w:widowControl w:val="0"/>
        <w:tabs>
          <w:tab w:val="left" w:pos="1924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240" w:lineRule="auto"/>
        <w:ind w:firstLine="440" w:firstLineChars="100"/>
        <w:jc w:val="center"/>
        <w:textAlignment w:val="auto"/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</w:p>
    <w:p w14:paraId="3253381A">
      <w:pPr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</w:p>
    <w:p w14:paraId="39E182F0">
      <w:pPr>
        <w:pStyle w:val="2"/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</w:p>
    <w:p w14:paraId="0F265509">
      <w:pPr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-461645</wp:posOffset>
            </wp:positionH>
            <wp:positionV relativeFrom="paragraph">
              <wp:posOffset>-1440815</wp:posOffset>
            </wp:positionV>
            <wp:extent cx="7581900" cy="10782935"/>
            <wp:effectExtent l="0" t="0" r="0" b="18415"/>
            <wp:wrapNone/>
            <wp:docPr id="22" name="图片 22" descr="C:/Users/Administrator/Desktop/尊享黄千庐-内页.jpg尊享黄千庐-内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:/Users/Administrator/Desktop/尊享黄千庐-内页.jpg尊享黄千庐-内页"/>
                    <pic:cNvPicPr>
                      <a:picLocks noChangeAspect="1"/>
                    </pic:cNvPicPr>
                  </pic:nvPicPr>
                  <pic:blipFill>
                    <a:blip r:embed="rId10"/>
                    <a:srcRect l="3" r="3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8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D5158F">
      <w:pPr>
        <w:pStyle w:val="2"/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</w:p>
    <w:p w14:paraId="5B32B6F9">
      <w:pPr>
        <w:pStyle w:val="2"/>
        <w:rPr>
          <w:rFonts w:hint="eastAsia"/>
          <w:lang w:val="en-US" w:eastAsia="zh-CN"/>
        </w:rPr>
      </w:pPr>
    </w:p>
    <w:p w14:paraId="40C4D876">
      <w:pPr>
        <w:pStyle w:val="2"/>
        <w:keepNext w:val="0"/>
        <w:keepLines w:val="0"/>
        <w:pageBreakBefore w:val="0"/>
        <w:widowControl w:val="0"/>
        <w:tabs>
          <w:tab w:val="left" w:pos="1924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240" w:lineRule="auto"/>
        <w:ind w:firstLine="440" w:firstLineChars="100"/>
        <w:jc w:val="center"/>
        <w:textAlignment w:val="auto"/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</w:p>
    <w:p w14:paraId="3F4EA0C2">
      <w:pPr>
        <w:pStyle w:val="2"/>
        <w:keepNext w:val="0"/>
        <w:keepLines w:val="0"/>
        <w:pageBreakBefore w:val="0"/>
        <w:widowControl w:val="0"/>
        <w:tabs>
          <w:tab w:val="left" w:pos="1924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240" w:lineRule="auto"/>
        <w:ind w:firstLine="440" w:firstLineChars="100"/>
        <w:jc w:val="center"/>
        <w:textAlignment w:val="auto"/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</w:p>
    <w:p w14:paraId="15CF983C">
      <w:pPr>
        <w:pStyle w:val="2"/>
        <w:keepNext w:val="0"/>
        <w:keepLines w:val="0"/>
        <w:pageBreakBefore w:val="0"/>
        <w:widowControl w:val="0"/>
        <w:tabs>
          <w:tab w:val="left" w:pos="1924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240" w:lineRule="auto"/>
        <w:ind w:firstLine="440" w:firstLineChars="100"/>
        <w:jc w:val="center"/>
        <w:textAlignment w:val="auto"/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</w:p>
    <w:p w14:paraId="0CD3925F">
      <w:pPr>
        <w:pStyle w:val="2"/>
        <w:keepNext w:val="0"/>
        <w:keepLines w:val="0"/>
        <w:pageBreakBefore w:val="0"/>
        <w:widowControl w:val="0"/>
        <w:tabs>
          <w:tab w:val="left" w:pos="1924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240" w:lineRule="auto"/>
        <w:ind w:firstLine="440" w:firstLineChars="100"/>
        <w:jc w:val="center"/>
        <w:textAlignment w:val="auto"/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</w:p>
    <w:p w14:paraId="687AB6AA">
      <w:pPr>
        <w:pStyle w:val="2"/>
        <w:keepNext w:val="0"/>
        <w:keepLines w:val="0"/>
        <w:pageBreakBefore w:val="0"/>
        <w:widowControl w:val="0"/>
        <w:tabs>
          <w:tab w:val="left" w:pos="1924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240" w:lineRule="auto"/>
        <w:ind w:firstLine="440" w:firstLineChars="100"/>
        <w:jc w:val="center"/>
        <w:textAlignment w:val="auto"/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</w:p>
    <w:p w14:paraId="295E2D8D">
      <w:pPr>
        <w:pStyle w:val="2"/>
        <w:keepNext w:val="0"/>
        <w:keepLines w:val="0"/>
        <w:pageBreakBefore w:val="0"/>
        <w:widowControl w:val="0"/>
        <w:tabs>
          <w:tab w:val="left" w:pos="1924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240" w:lineRule="auto"/>
        <w:ind w:firstLine="440" w:firstLineChars="100"/>
        <w:jc w:val="center"/>
        <w:textAlignment w:val="auto"/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</w:p>
    <w:p w14:paraId="6D50D6A3">
      <w:pPr>
        <w:pStyle w:val="2"/>
        <w:keepNext w:val="0"/>
        <w:keepLines w:val="0"/>
        <w:pageBreakBefore w:val="0"/>
        <w:widowControl w:val="0"/>
        <w:tabs>
          <w:tab w:val="left" w:pos="1924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240" w:lineRule="auto"/>
        <w:ind w:firstLine="440" w:firstLineChars="100"/>
        <w:jc w:val="center"/>
        <w:textAlignment w:val="auto"/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</w:p>
    <w:p w14:paraId="7DDA7E50">
      <w:pPr>
        <w:pStyle w:val="2"/>
        <w:keepNext w:val="0"/>
        <w:keepLines w:val="0"/>
        <w:pageBreakBefore w:val="0"/>
        <w:widowControl w:val="0"/>
        <w:tabs>
          <w:tab w:val="left" w:pos="1924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240" w:lineRule="auto"/>
        <w:ind w:firstLine="440" w:firstLineChars="100"/>
        <w:jc w:val="center"/>
        <w:textAlignment w:val="auto"/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</w:p>
    <w:p w14:paraId="43B324BD">
      <w:pPr>
        <w:pStyle w:val="2"/>
        <w:keepNext w:val="0"/>
        <w:keepLines w:val="0"/>
        <w:pageBreakBefore w:val="0"/>
        <w:widowControl w:val="0"/>
        <w:tabs>
          <w:tab w:val="left" w:pos="1924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240" w:lineRule="auto"/>
        <w:ind w:firstLine="440" w:firstLineChars="100"/>
        <w:jc w:val="center"/>
        <w:textAlignment w:val="auto"/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</w:p>
    <w:p w14:paraId="4E7D7FE3">
      <w:pPr>
        <w:pStyle w:val="2"/>
        <w:keepNext w:val="0"/>
        <w:keepLines w:val="0"/>
        <w:pageBreakBefore w:val="0"/>
        <w:widowControl w:val="0"/>
        <w:tabs>
          <w:tab w:val="left" w:pos="1924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240" w:lineRule="auto"/>
        <w:ind w:firstLine="440" w:firstLineChars="100"/>
        <w:jc w:val="center"/>
        <w:textAlignment w:val="auto"/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</w:p>
    <w:p w14:paraId="33E4E2E4">
      <w:pPr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</w:p>
    <w:p w14:paraId="1A0F6DB9">
      <w:pPr>
        <w:pStyle w:val="2"/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</w:p>
    <w:p w14:paraId="44350714">
      <w:pPr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</w:p>
    <w:p w14:paraId="1A5DE895">
      <w:pPr>
        <w:pStyle w:val="2"/>
        <w:rPr>
          <w:rFonts w:hint="eastAsia" w:ascii="微软雅黑" w:hAnsi="微软雅黑" w:eastAsia="微软雅黑" w:cs="微软雅黑"/>
          <w:b/>
          <w:color w:val="0070C0"/>
          <w:sz w:val="44"/>
          <w:szCs w:val="44"/>
          <w:u w:val="none"/>
          <w:lang w:val="en-US" w:eastAsia="zh-CN" w:bidi="ar"/>
        </w:rPr>
      </w:pPr>
    </w:p>
    <w:p w14:paraId="2E0892F5">
      <w:pPr>
        <w:pStyle w:val="2"/>
        <w:keepNext w:val="0"/>
        <w:keepLines w:val="0"/>
        <w:pageBreakBefore w:val="0"/>
        <w:widowControl w:val="0"/>
        <w:tabs>
          <w:tab w:val="left" w:pos="1924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240" w:lineRule="auto"/>
        <w:ind w:firstLine="440" w:firstLineChars="100"/>
        <w:jc w:val="center"/>
        <w:textAlignment w:val="auto"/>
        <w:rPr>
          <w:rFonts w:hint="eastAsia" w:ascii="微软雅黑" w:hAnsi="微软雅黑" w:eastAsia="微软雅黑" w:cs="微软雅黑"/>
          <w:b/>
          <w:color w:val="auto"/>
          <w:sz w:val="44"/>
          <w:szCs w:val="4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color w:val="843C0B" w:themeColor="accent2" w:themeShade="80"/>
          <w:sz w:val="44"/>
          <w:szCs w:val="44"/>
          <w:u w:val="none"/>
          <w:lang w:val="en-US" w:eastAsia="zh-CN" w:bidi="ar"/>
        </w:rPr>
        <w:t>【尊享黄千庐】</w:t>
      </w:r>
      <w:r>
        <w:rPr>
          <w:rFonts w:hint="eastAsia" w:ascii="微软雅黑" w:hAnsi="微软雅黑" w:eastAsia="微软雅黑" w:cs="微软雅黑"/>
          <w:b/>
          <w:color w:val="auto"/>
          <w:sz w:val="44"/>
          <w:szCs w:val="44"/>
          <w:u w:val="none"/>
          <w:lang w:val="en-US" w:eastAsia="zh-CN" w:bidi="ar"/>
        </w:rPr>
        <w:t>7晚8天纯享之旅</w:t>
      </w:r>
    </w:p>
    <w:p w14:paraId="2A388C82">
      <w:pPr>
        <w:pStyle w:val="2"/>
        <w:keepNext w:val="0"/>
        <w:keepLines w:val="0"/>
        <w:pageBreakBefore w:val="0"/>
        <w:widowControl w:val="0"/>
        <w:tabs>
          <w:tab w:val="left" w:pos="1924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240" w:lineRule="auto"/>
        <w:jc w:val="center"/>
        <w:textAlignment w:val="auto"/>
        <w:rPr>
          <w:rFonts w:hint="eastAsia" w:ascii="微软雅黑" w:hAnsi="微软雅黑" w:eastAsia="微软雅黑" w:cs="微软雅黑"/>
          <w:b/>
          <w:color w:val="843C0B" w:themeColor="accent2" w:themeShade="80"/>
          <w:sz w:val="28"/>
          <w:szCs w:val="28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color w:val="843C0B" w:themeColor="accent2" w:themeShade="80"/>
          <w:sz w:val="28"/>
          <w:szCs w:val="28"/>
          <w:lang w:val="en-US" w:eastAsia="zh-CN" w:bidi="ar"/>
        </w:rPr>
        <w:t>梦幻黄山｜水墨宏村｜匡秀庐山｜千岛湖中心湖区｜篁岭晒秋｜瓷都景德镇｜徽州古城</w:t>
      </w:r>
    </w:p>
    <w:p w14:paraId="79B782B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 w:val="0"/>
        <w:spacing w:line="240" w:lineRule="auto"/>
        <w:textAlignment w:val="auto"/>
        <w:rPr>
          <w:rFonts w:hint="eastAsia" w:ascii="微软雅黑" w:hAnsi="微软雅黑" w:eastAsia="微软雅黑" w:cs="微软雅黑"/>
          <w:b/>
          <w:color w:val="538135"/>
          <w:sz w:val="28"/>
          <w:lang w:val="en-US" w:eastAsia="zh-CN"/>
        </w:rPr>
      </w:pPr>
    </w:p>
    <w:p w14:paraId="57B97D3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 w:val="0"/>
        <w:spacing w:line="240" w:lineRule="auto"/>
        <w:textAlignment w:val="auto"/>
        <w:rPr>
          <w:rFonts w:hint="eastAsia" w:ascii="微软雅黑" w:hAnsi="微软雅黑" w:eastAsia="微软雅黑" w:cs="微软雅黑"/>
          <w:b/>
          <w:color w:val="538135"/>
          <w:sz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538135"/>
          <w:sz w:val="28"/>
          <w:lang w:val="en-US" w:eastAsia="zh-CN"/>
        </w:rPr>
        <w:t>行程特色：</w:t>
      </w:r>
    </w:p>
    <w:p w14:paraId="106219DC">
      <w:pPr>
        <w:pStyle w:val="2"/>
        <w:keepNext w:val="0"/>
        <w:keepLines w:val="0"/>
        <w:pageBreakBefore w:val="0"/>
        <w:widowControl w:val="0"/>
        <w:tabs>
          <w:tab w:val="left" w:leader="hyphen" w:pos="3184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240" w:lineRule="auto"/>
        <w:textAlignment w:val="auto"/>
        <w:rPr>
          <w:rFonts w:hint="eastAsia" w:ascii="微软雅黑" w:hAnsi="微软雅黑" w:eastAsia="微软雅黑" w:cs="微软雅黑"/>
          <w:color w:val="843C0B" w:themeColor="accent2" w:themeShade="8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843C0B" w:themeColor="accent2" w:themeShade="80"/>
          <w:sz w:val="22"/>
          <w:szCs w:val="22"/>
          <w:lang w:val="en-US" w:eastAsia="zh-CN"/>
        </w:rPr>
        <w:t>⊙</w:t>
      </w:r>
      <w:r>
        <w:rPr>
          <w:rFonts w:hint="eastAsia" w:ascii="微软雅黑" w:hAnsi="微软雅黑" w:eastAsia="微软雅黑" w:cs="微软雅黑"/>
          <w:b/>
          <w:bCs/>
          <w:color w:val="843C0B" w:themeColor="accent2" w:themeShade="80"/>
          <w:sz w:val="22"/>
          <w:szCs w:val="22"/>
          <w:lang w:val="en-US" w:eastAsia="zh-CN"/>
        </w:rPr>
        <w:t>大牌景区：</w:t>
      </w:r>
      <w:r>
        <w:rPr>
          <w:rFonts w:hint="eastAsia" w:ascii="微软雅黑" w:hAnsi="微软雅黑" w:eastAsia="微软雅黑" w:cs="微软雅黑"/>
          <w:color w:val="843C0B" w:themeColor="accent2" w:themeShade="80"/>
          <w:sz w:val="22"/>
          <w:szCs w:val="22"/>
          <w:lang w:val="en-US" w:eastAsia="zh-CN"/>
        </w:rPr>
        <w:t>5A黄山+5A千岛湖+5A篁岭+5A宏村+5A庐山+5A徽州古城，皖赣精华一览无余</w:t>
      </w:r>
    </w:p>
    <w:p w14:paraId="7D9A28E5">
      <w:pPr>
        <w:pStyle w:val="2"/>
        <w:keepNext w:val="0"/>
        <w:keepLines w:val="0"/>
        <w:pageBreakBefore w:val="0"/>
        <w:widowControl w:val="0"/>
        <w:tabs>
          <w:tab w:val="left" w:leader="hyphen" w:pos="3184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240" w:lineRule="auto"/>
        <w:ind w:left="1320" w:hanging="1320" w:hangingChars="600"/>
        <w:textAlignment w:val="auto"/>
        <w:rPr>
          <w:rFonts w:hint="eastAsia" w:ascii="微软雅黑" w:hAnsi="微软雅黑" w:eastAsia="微软雅黑" w:cs="微软雅黑"/>
          <w:b w:val="0"/>
          <w:bCs w:val="0"/>
          <w:color w:val="843C0B" w:themeColor="accent2" w:themeShade="8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843C0B" w:themeColor="accent2" w:themeShade="80"/>
          <w:sz w:val="22"/>
          <w:szCs w:val="22"/>
          <w:lang w:val="en-US" w:eastAsia="zh-CN"/>
        </w:rPr>
        <w:t>⊙</w:t>
      </w:r>
      <w:r>
        <w:rPr>
          <w:rFonts w:hint="eastAsia" w:ascii="微软雅黑" w:hAnsi="微软雅黑" w:eastAsia="微软雅黑" w:cs="微软雅黑"/>
          <w:b/>
          <w:bCs/>
          <w:color w:val="843C0B" w:themeColor="accent2" w:themeShade="80"/>
          <w:sz w:val="22"/>
          <w:szCs w:val="22"/>
          <w:lang w:val="en-US" w:eastAsia="zh-CN"/>
        </w:rPr>
        <w:t>品质住宿：</w:t>
      </w:r>
      <w:r>
        <w:rPr>
          <w:rFonts w:hint="eastAsia" w:ascii="微软雅黑" w:hAnsi="微软雅黑" w:eastAsia="微软雅黑" w:cs="微软雅黑"/>
          <w:color w:val="843C0B" w:themeColor="accent2" w:themeShade="80"/>
          <w:sz w:val="22"/>
          <w:szCs w:val="22"/>
          <w:lang w:val="en-US" w:eastAsia="zh-CN"/>
        </w:rPr>
        <w:t>1晚宏村外+1晚庐山上+1晚婺源住宿+2晚合肥普通商务酒店，</w:t>
      </w:r>
      <w:r>
        <w:rPr>
          <w:rFonts w:hint="eastAsia" w:ascii="微软雅黑" w:hAnsi="微软雅黑" w:eastAsia="微软雅黑" w:cs="微软雅黑"/>
          <w:b w:val="0"/>
          <w:bCs w:val="0"/>
          <w:color w:val="843C0B" w:themeColor="accent2" w:themeShade="80"/>
          <w:sz w:val="22"/>
          <w:szCs w:val="22"/>
          <w:lang w:val="en-US" w:eastAsia="zh-CN"/>
        </w:rPr>
        <w:t>升级1晚黄山携程五钻/五星酒店+1晚千岛湖四星/四钻</w:t>
      </w:r>
    </w:p>
    <w:p w14:paraId="386D78D7">
      <w:pPr>
        <w:pStyle w:val="2"/>
        <w:keepNext w:val="0"/>
        <w:keepLines w:val="0"/>
        <w:pageBreakBefore w:val="0"/>
        <w:widowControl w:val="0"/>
        <w:tabs>
          <w:tab w:val="left" w:leader="hyphen" w:pos="3184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240" w:lineRule="auto"/>
        <w:textAlignment w:val="auto"/>
        <w:rPr>
          <w:rFonts w:hint="eastAsia" w:ascii="微软雅黑" w:hAnsi="微软雅黑" w:eastAsia="微软雅黑" w:cs="微软雅黑"/>
          <w:color w:val="843C0B" w:themeColor="accent2" w:themeShade="8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843C0B" w:themeColor="accent2" w:themeShade="80"/>
          <w:sz w:val="22"/>
          <w:szCs w:val="22"/>
          <w:lang w:val="en-US" w:eastAsia="zh-CN"/>
        </w:rPr>
        <w:t>⊙</w:t>
      </w:r>
      <w:r>
        <w:rPr>
          <w:rFonts w:hint="eastAsia" w:ascii="微软雅黑" w:hAnsi="微软雅黑" w:eastAsia="微软雅黑" w:cs="微软雅黑"/>
          <w:b/>
          <w:bCs/>
          <w:color w:val="843C0B" w:themeColor="accent2" w:themeShade="80"/>
          <w:kern w:val="2"/>
          <w:sz w:val="22"/>
          <w:szCs w:val="22"/>
          <w:lang w:val="en-US" w:eastAsia="zh-CN" w:bidi="ar-SA"/>
        </w:rPr>
        <w:t>服务承诺：</w:t>
      </w:r>
      <w:r>
        <w:rPr>
          <w:rFonts w:hint="eastAsia" w:ascii="微软雅黑" w:hAnsi="微软雅黑" w:eastAsia="微软雅黑" w:cs="微软雅黑"/>
          <w:color w:val="843C0B" w:themeColor="accent2" w:themeShade="80"/>
          <w:sz w:val="22"/>
          <w:szCs w:val="22"/>
          <w:lang w:val="en-US" w:eastAsia="zh-CN"/>
        </w:rPr>
        <w:t>全程1车1导，高端品质，3年以上专线导游讲解服务，专业地接社操作质量监督把控</w:t>
      </w:r>
    </w:p>
    <w:p w14:paraId="73BE1744">
      <w:pPr>
        <w:pStyle w:val="2"/>
        <w:keepNext w:val="0"/>
        <w:keepLines w:val="0"/>
        <w:pageBreakBefore w:val="0"/>
        <w:widowControl w:val="0"/>
        <w:tabs>
          <w:tab w:val="left" w:leader="hyphen" w:pos="3184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240" w:lineRule="auto"/>
        <w:textAlignment w:val="auto"/>
        <w:rPr>
          <w:rFonts w:hint="eastAsia" w:ascii="微软雅黑" w:hAnsi="微软雅黑" w:eastAsia="微软雅黑" w:cs="微软雅黑"/>
          <w:color w:val="843C0B" w:themeColor="accent2" w:themeShade="8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843C0B" w:themeColor="accent2" w:themeShade="80"/>
          <w:sz w:val="22"/>
          <w:szCs w:val="22"/>
          <w:lang w:val="en-US" w:eastAsia="zh-CN"/>
        </w:rPr>
        <w:t>⊙</w:t>
      </w:r>
      <w:r>
        <w:rPr>
          <w:rFonts w:hint="eastAsia" w:ascii="微软雅黑" w:hAnsi="微软雅黑" w:eastAsia="微软雅黑" w:cs="微软雅黑"/>
          <w:b/>
          <w:bCs/>
          <w:color w:val="843C0B" w:themeColor="accent2" w:themeShade="80"/>
          <w:kern w:val="2"/>
          <w:sz w:val="22"/>
          <w:szCs w:val="22"/>
          <w:lang w:val="en-US" w:eastAsia="zh-CN" w:bidi="ar-SA"/>
        </w:rPr>
        <w:t>地道美食：</w:t>
      </w:r>
      <w:r>
        <w:rPr>
          <w:rFonts w:hint="eastAsia" w:ascii="微软雅黑" w:hAnsi="微软雅黑" w:eastAsia="微软雅黑" w:cs="微软雅黑"/>
          <w:color w:val="843C0B" w:themeColor="accent2" w:themeShade="80"/>
          <w:sz w:val="22"/>
          <w:szCs w:val="22"/>
          <w:lang w:val="en-US" w:eastAsia="zh-CN"/>
        </w:rPr>
        <w:t>含5早5正餐，升级1餐徽州毛臭宴+1餐庐山三石宴，品尝徽菜赣菜风味</w:t>
      </w:r>
    </w:p>
    <w:p w14:paraId="56F79DB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 w:val="0"/>
        <w:spacing w:after="0" w:line="240" w:lineRule="auto"/>
        <w:textAlignment w:val="auto"/>
        <w:rPr>
          <w:rFonts w:hint="eastAsia" w:ascii="微软雅黑" w:hAnsi="微软雅黑" w:eastAsia="微软雅黑" w:cs="微软雅黑"/>
          <w:color w:val="843C0B" w:themeColor="accent2" w:themeShade="8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843C0B" w:themeColor="accent2" w:themeShade="80"/>
          <w:sz w:val="22"/>
          <w:szCs w:val="22"/>
          <w:lang w:val="en-US" w:eastAsia="zh-CN"/>
        </w:rPr>
        <w:t>⊙</w:t>
      </w:r>
      <w:r>
        <w:rPr>
          <w:rFonts w:hint="eastAsia" w:ascii="微软雅黑" w:hAnsi="微软雅黑" w:eastAsia="微软雅黑" w:cs="微软雅黑"/>
          <w:b/>
          <w:bCs/>
          <w:color w:val="843C0B" w:themeColor="accent2" w:themeShade="80"/>
          <w:sz w:val="22"/>
          <w:szCs w:val="22"/>
          <w:lang w:val="en-US" w:eastAsia="zh-CN"/>
        </w:rPr>
        <w:t>贴心赠送：</w:t>
      </w:r>
      <w:r>
        <w:rPr>
          <w:rFonts w:hint="eastAsia" w:ascii="微软雅黑" w:hAnsi="微软雅黑" w:eastAsia="微软雅黑" w:cs="微软雅黑"/>
          <w:color w:val="843C0B" w:themeColor="accent2" w:themeShade="80"/>
          <w:sz w:val="22"/>
          <w:szCs w:val="22"/>
          <w:lang w:val="en-US" w:eastAsia="zh-CN"/>
        </w:rPr>
        <w:t>赠送黄山登山杖1根，每日1瓶矿泉水，升级2餐豪华自助早餐</w:t>
      </w:r>
    </w:p>
    <w:p w14:paraId="0E0E763B">
      <w:pPr>
        <w:pStyle w:val="2"/>
        <w:keepNext w:val="0"/>
        <w:keepLines w:val="0"/>
        <w:pageBreakBefore w:val="0"/>
        <w:widowControl w:val="0"/>
        <w:tabs>
          <w:tab w:val="left" w:leader="hyphen" w:pos="3184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240" w:lineRule="auto"/>
        <w:textAlignment w:val="auto"/>
        <w:rPr>
          <w:rFonts w:hint="eastAsia" w:ascii="微软雅黑" w:hAnsi="微软雅黑" w:eastAsia="微软雅黑" w:cs="微软雅黑"/>
          <w:b/>
          <w:color w:val="538135"/>
          <w:sz w:val="28"/>
          <w:lang w:val="en-US" w:eastAsia="zh-CN"/>
        </w:rPr>
      </w:pPr>
    </w:p>
    <w:p w14:paraId="72724885">
      <w:pPr>
        <w:pStyle w:val="2"/>
        <w:keepNext w:val="0"/>
        <w:keepLines w:val="0"/>
        <w:pageBreakBefore w:val="0"/>
        <w:widowControl w:val="0"/>
        <w:tabs>
          <w:tab w:val="left" w:leader="hyphen" w:pos="3184"/>
        </w:tabs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240" w:lineRule="auto"/>
        <w:textAlignment w:val="auto"/>
        <w:rPr>
          <w:rFonts w:hint="eastAsia" w:ascii="微软雅黑" w:hAnsi="微软雅黑" w:eastAsia="微软雅黑" w:cs="微软雅黑"/>
          <w:b/>
          <w:color w:val="538135"/>
          <w:sz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538135"/>
          <w:sz w:val="28"/>
          <w:lang w:val="en-US" w:eastAsia="zh-CN"/>
        </w:rPr>
        <w:t>行程简述：</w:t>
      </w:r>
    </w:p>
    <w:tbl>
      <w:tblPr>
        <w:tblStyle w:val="8"/>
        <w:tblpPr w:leftFromText="180" w:rightFromText="180" w:vertAnchor="text" w:horzAnchor="page" w:tblpX="1132" w:tblpY="68"/>
        <w:tblOverlap w:val="never"/>
        <w:tblW w:w="9964" w:type="dxa"/>
        <w:tblInd w:w="0" w:type="dxa"/>
        <w:tblBorders>
          <w:top w:val="single" w:color="008080" w:sz="8" w:space="0"/>
          <w:left w:val="single" w:color="008080" w:sz="8" w:space="0"/>
          <w:bottom w:val="single" w:color="008080" w:sz="8" w:space="0"/>
          <w:right w:val="single" w:color="008080" w:sz="8" w:space="0"/>
          <w:insideH w:val="single" w:color="008080" w:sz="8" w:space="0"/>
          <w:insideV w:val="single" w:color="00808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4836"/>
        <w:gridCol w:w="863"/>
        <w:gridCol w:w="750"/>
        <w:gridCol w:w="800"/>
        <w:gridCol w:w="1727"/>
      </w:tblGrid>
      <w:tr w14:paraId="2F090724">
        <w:tblPrEx>
          <w:tblBorders>
            <w:top w:val="single" w:color="008080" w:sz="8" w:space="0"/>
            <w:left w:val="single" w:color="008080" w:sz="8" w:space="0"/>
            <w:bottom w:val="single" w:color="008080" w:sz="8" w:space="0"/>
            <w:right w:val="single" w:color="008080" w:sz="8" w:space="0"/>
            <w:insideH w:val="single" w:color="008080" w:sz="8" w:space="0"/>
            <w:insideV w:val="single" w:color="0080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8" w:type="dxa"/>
            <w:tcBorders>
              <w:top w:val="single" w:color="4F81BD" w:sz="8" w:space="0"/>
              <w:left w:val="single" w:color="4F81BD" w:sz="8" w:space="0"/>
              <w:bottom w:val="single" w:color="FFFFFF" w:sz="4" w:space="0"/>
              <w:right w:val="single" w:color="4F81BD" w:sz="8" w:space="0"/>
            </w:tcBorders>
            <w:shd w:val="clear" w:color="auto" w:fill="823B0B" w:themeFill="accent2" w:themeFillShade="7F"/>
            <w:noWrap w:val="0"/>
            <w:vAlign w:val="center"/>
          </w:tcPr>
          <w:p w14:paraId="365FE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-195" w:leftChars="-95" w:hanging="4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/>
                <w:sz w:val="24"/>
                <w:szCs w:val="24"/>
              </w:rPr>
              <w:t xml:space="preserve">  天数</w:t>
            </w:r>
          </w:p>
        </w:tc>
        <w:tc>
          <w:tcPr>
            <w:tcW w:w="4836" w:type="dxa"/>
            <w:tcBorders>
              <w:top w:val="single" w:color="4F81BD" w:sz="8" w:space="0"/>
              <w:left w:val="single" w:color="4F81BD" w:sz="8" w:space="0"/>
              <w:bottom w:val="single" w:color="FFFFFF" w:sz="4" w:space="0"/>
              <w:right w:val="single" w:color="4F81BD" w:sz="8" w:space="0"/>
            </w:tcBorders>
            <w:shd w:val="clear" w:color="auto" w:fill="823B0B" w:themeFill="accent2" w:themeFillShade="7F"/>
            <w:noWrap w:val="0"/>
            <w:vAlign w:val="center"/>
          </w:tcPr>
          <w:p w14:paraId="2745F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/>
                <w:sz w:val="24"/>
                <w:szCs w:val="24"/>
              </w:rPr>
              <w:t xml:space="preserve">           行程和景点</w:t>
            </w:r>
          </w:p>
        </w:tc>
        <w:tc>
          <w:tcPr>
            <w:tcW w:w="863" w:type="dxa"/>
            <w:tcBorders>
              <w:top w:val="single" w:color="4F81BD" w:sz="8" w:space="0"/>
              <w:left w:val="single" w:color="4F81BD" w:sz="8" w:space="0"/>
              <w:bottom w:val="single" w:color="FFFFFF" w:sz="4" w:space="0"/>
              <w:right w:val="single" w:color="4F81BD" w:sz="8" w:space="0"/>
            </w:tcBorders>
            <w:shd w:val="clear" w:color="auto" w:fill="823B0B" w:themeFill="accent2" w:themeFillShade="7F"/>
            <w:noWrap w:val="0"/>
            <w:vAlign w:val="center"/>
          </w:tcPr>
          <w:p w14:paraId="7BE38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/>
                <w:sz w:val="24"/>
                <w:szCs w:val="24"/>
              </w:rPr>
              <w:t xml:space="preserve"> 早餐</w:t>
            </w:r>
          </w:p>
        </w:tc>
        <w:tc>
          <w:tcPr>
            <w:tcW w:w="750" w:type="dxa"/>
            <w:tcBorders>
              <w:top w:val="single" w:color="4F81BD" w:sz="8" w:space="0"/>
              <w:left w:val="single" w:color="4F81BD" w:sz="8" w:space="0"/>
              <w:bottom w:val="single" w:color="FFFFFF" w:sz="4" w:space="0"/>
              <w:right w:val="single" w:color="4F81BD" w:sz="8" w:space="0"/>
            </w:tcBorders>
            <w:shd w:val="clear" w:color="auto" w:fill="823B0B" w:themeFill="accent2" w:themeFillShade="7F"/>
            <w:noWrap w:val="0"/>
            <w:vAlign w:val="center"/>
          </w:tcPr>
          <w:p w14:paraId="73025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/>
                <w:sz w:val="24"/>
                <w:szCs w:val="24"/>
              </w:rPr>
              <w:t>中餐</w:t>
            </w:r>
          </w:p>
        </w:tc>
        <w:tc>
          <w:tcPr>
            <w:tcW w:w="800" w:type="dxa"/>
            <w:tcBorders>
              <w:top w:val="single" w:color="4F81BD" w:sz="8" w:space="0"/>
              <w:left w:val="single" w:color="4F81BD" w:sz="8" w:space="0"/>
              <w:bottom w:val="single" w:color="FFFFFF" w:sz="4" w:space="0"/>
              <w:right w:val="single" w:color="4F81BD" w:sz="8" w:space="0"/>
            </w:tcBorders>
            <w:shd w:val="clear" w:color="auto" w:fill="823B0B" w:themeFill="accent2" w:themeFillShade="7F"/>
            <w:noWrap w:val="0"/>
            <w:vAlign w:val="center"/>
          </w:tcPr>
          <w:p w14:paraId="53076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/>
                <w:sz w:val="24"/>
                <w:szCs w:val="24"/>
              </w:rPr>
              <w:t>晚餐</w:t>
            </w:r>
          </w:p>
        </w:tc>
        <w:tc>
          <w:tcPr>
            <w:tcW w:w="1727" w:type="dxa"/>
            <w:tcBorders>
              <w:top w:val="single" w:color="4F81BD" w:sz="8" w:space="0"/>
              <w:left w:val="single" w:color="4F81BD" w:sz="8" w:space="0"/>
              <w:bottom w:val="single" w:color="FFFFFF" w:sz="4" w:space="0"/>
              <w:right w:val="single" w:color="4F81BD" w:sz="8" w:space="0"/>
            </w:tcBorders>
            <w:shd w:val="clear" w:color="auto" w:fill="823B0B" w:themeFill="accent2" w:themeFillShade="7F"/>
            <w:noWrap w:val="0"/>
            <w:vAlign w:val="center"/>
          </w:tcPr>
          <w:p w14:paraId="753F5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/>
                <w:sz w:val="24"/>
                <w:szCs w:val="24"/>
              </w:rPr>
              <w:t>住宿酒店</w:t>
            </w:r>
          </w:p>
        </w:tc>
      </w:tr>
      <w:tr w14:paraId="1B45B024">
        <w:tblPrEx>
          <w:tblBorders>
            <w:top w:val="single" w:color="008080" w:sz="8" w:space="0"/>
            <w:left w:val="single" w:color="008080" w:sz="8" w:space="0"/>
            <w:bottom w:val="single" w:color="008080" w:sz="8" w:space="0"/>
            <w:right w:val="single" w:color="008080" w:sz="8" w:space="0"/>
            <w:insideH w:val="single" w:color="008080" w:sz="8" w:space="0"/>
            <w:insideV w:val="single" w:color="0080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88" w:type="dxa"/>
            <w:tcBorders>
              <w:top w:val="single" w:color="FFFFFF" w:sz="4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6471A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  <w:t>D1</w:t>
            </w:r>
          </w:p>
        </w:tc>
        <w:tc>
          <w:tcPr>
            <w:tcW w:w="4836" w:type="dxa"/>
            <w:tcBorders>
              <w:top w:val="single" w:color="FFFFFF" w:sz="4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5A4EB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2"/>
                <w:szCs w:val="18"/>
                <w:lang w:val="en-US" w:eastAsia="zh-CN"/>
              </w:rPr>
              <w:t>四川各地－－合肥</w:t>
            </w:r>
          </w:p>
        </w:tc>
        <w:tc>
          <w:tcPr>
            <w:tcW w:w="863" w:type="dxa"/>
            <w:tcBorders>
              <w:top w:val="single" w:color="FFFFFF" w:sz="4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012DC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  <w:t>×</w:t>
            </w:r>
          </w:p>
        </w:tc>
        <w:tc>
          <w:tcPr>
            <w:tcW w:w="750" w:type="dxa"/>
            <w:tcBorders>
              <w:top w:val="single" w:color="FFFFFF" w:sz="4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4BFA2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  <w:t>×</w:t>
            </w:r>
          </w:p>
        </w:tc>
        <w:tc>
          <w:tcPr>
            <w:tcW w:w="800" w:type="dxa"/>
            <w:tcBorders>
              <w:top w:val="single" w:color="FFFFFF" w:sz="4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6F996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  <w:t>×</w:t>
            </w:r>
          </w:p>
        </w:tc>
        <w:tc>
          <w:tcPr>
            <w:tcW w:w="1727" w:type="dxa"/>
            <w:tcBorders>
              <w:top w:val="single" w:color="FFFFFF" w:sz="4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6EFCF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合肥</w:t>
            </w:r>
          </w:p>
        </w:tc>
      </w:tr>
      <w:tr w14:paraId="33100C65">
        <w:tblPrEx>
          <w:tblBorders>
            <w:top w:val="single" w:color="008080" w:sz="8" w:space="0"/>
            <w:left w:val="single" w:color="008080" w:sz="8" w:space="0"/>
            <w:bottom w:val="single" w:color="008080" w:sz="8" w:space="0"/>
            <w:right w:val="single" w:color="008080" w:sz="8" w:space="0"/>
            <w:insideH w:val="single" w:color="008080" w:sz="8" w:space="0"/>
            <w:insideV w:val="single" w:color="0080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8" w:type="dxa"/>
            <w:tcBorders>
              <w:top w:val="single" w:color="FFFFFF" w:sz="4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29F1A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  <w:t>D2</w:t>
            </w:r>
          </w:p>
        </w:tc>
        <w:tc>
          <w:tcPr>
            <w:tcW w:w="4836" w:type="dxa"/>
            <w:tcBorders>
              <w:top w:val="single" w:color="FFFFFF" w:sz="4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49A8D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2"/>
                <w:szCs w:val="18"/>
                <w:lang w:eastAsia="zh-CN"/>
              </w:rPr>
              <w:t>九华大愿文化园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2"/>
                <w:szCs w:val="18"/>
                <w:lang w:val="en-US" w:eastAsia="zh-CN"/>
              </w:rPr>
              <w:t>--宏村</w:t>
            </w:r>
          </w:p>
        </w:tc>
        <w:tc>
          <w:tcPr>
            <w:tcW w:w="863" w:type="dxa"/>
            <w:tcBorders>
              <w:top w:val="single" w:color="FFFFFF" w:sz="4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6C7E9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  <w:t>√</w:t>
            </w:r>
          </w:p>
        </w:tc>
        <w:tc>
          <w:tcPr>
            <w:tcW w:w="750" w:type="dxa"/>
            <w:tcBorders>
              <w:top w:val="single" w:color="FFFFFF" w:sz="4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2BF94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  <w:t>×</w:t>
            </w:r>
          </w:p>
        </w:tc>
        <w:tc>
          <w:tcPr>
            <w:tcW w:w="800" w:type="dxa"/>
            <w:tcBorders>
              <w:top w:val="single" w:color="FFFFFF" w:sz="4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27FF7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  <w:t>√</w:t>
            </w:r>
          </w:p>
        </w:tc>
        <w:tc>
          <w:tcPr>
            <w:tcW w:w="1727" w:type="dxa"/>
            <w:tcBorders>
              <w:top w:val="single" w:color="FFFFFF" w:sz="4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7CE9B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宏村外客栈</w:t>
            </w:r>
          </w:p>
        </w:tc>
      </w:tr>
      <w:tr w14:paraId="261AA9B8">
        <w:tblPrEx>
          <w:tblBorders>
            <w:top w:val="single" w:color="008080" w:sz="8" w:space="0"/>
            <w:left w:val="single" w:color="008080" w:sz="8" w:space="0"/>
            <w:bottom w:val="single" w:color="008080" w:sz="8" w:space="0"/>
            <w:right w:val="single" w:color="008080" w:sz="8" w:space="0"/>
            <w:insideH w:val="single" w:color="008080" w:sz="8" w:space="0"/>
            <w:insideV w:val="single" w:color="0080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98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0C5FB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  <w:t>D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szCs w:val="21"/>
                <w:lang w:val="en-US" w:eastAsia="zh-CN"/>
              </w:rPr>
              <w:t>3</w:t>
            </w:r>
          </w:p>
        </w:tc>
        <w:tc>
          <w:tcPr>
            <w:tcW w:w="483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top"/>
          </w:tcPr>
          <w:p w14:paraId="43BEC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2"/>
                <w:szCs w:val="18"/>
                <w:lang w:val="en-US" w:eastAsia="zh-CN"/>
              </w:rPr>
              <w:t>黄山风景区－－屯溪老街</w:t>
            </w:r>
          </w:p>
        </w:tc>
        <w:tc>
          <w:tcPr>
            <w:tcW w:w="86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691D5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  <w:t>√</w:t>
            </w:r>
          </w:p>
        </w:tc>
        <w:tc>
          <w:tcPr>
            <w:tcW w:w="75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3025F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  <w:t>×</w:t>
            </w:r>
          </w:p>
        </w:tc>
        <w:tc>
          <w:tcPr>
            <w:tcW w:w="80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1E746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  <w:t>√</w:t>
            </w:r>
          </w:p>
        </w:tc>
        <w:tc>
          <w:tcPr>
            <w:tcW w:w="172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00450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黄山市区五钻</w:t>
            </w:r>
          </w:p>
        </w:tc>
      </w:tr>
      <w:tr w14:paraId="1A5596B7">
        <w:tblPrEx>
          <w:tblBorders>
            <w:top w:val="single" w:color="008080" w:sz="8" w:space="0"/>
            <w:left w:val="single" w:color="008080" w:sz="8" w:space="0"/>
            <w:bottom w:val="single" w:color="008080" w:sz="8" w:space="0"/>
            <w:right w:val="single" w:color="008080" w:sz="8" w:space="0"/>
            <w:insideH w:val="single" w:color="008080" w:sz="8" w:space="0"/>
            <w:insideV w:val="single" w:color="0080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98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03C3F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  <w:t>D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szCs w:val="21"/>
                <w:lang w:val="en-US" w:eastAsia="zh-CN"/>
              </w:rPr>
              <w:t>4</w:t>
            </w:r>
          </w:p>
        </w:tc>
        <w:tc>
          <w:tcPr>
            <w:tcW w:w="483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top"/>
          </w:tcPr>
          <w:p w14:paraId="294C6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000000"/>
                <w:sz w:val="22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2"/>
                <w:szCs w:val="18"/>
                <w:lang w:val="en-US" w:eastAsia="zh-CN"/>
              </w:rPr>
              <w:t>徽州古城--千岛湖中心湖区--骑龙巷夜游</w:t>
            </w:r>
          </w:p>
        </w:tc>
        <w:tc>
          <w:tcPr>
            <w:tcW w:w="86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6E783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  <w:t>√</w:t>
            </w:r>
          </w:p>
        </w:tc>
        <w:tc>
          <w:tcPr>
            <w:tcW w:w="75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45067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  <w:t>×</w:t>
            </w:r>
          </w:p>
        </w:tc>
        <w:tc>
          <w:tcPr>
            <w:tcW w:w="80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321C4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  <w:t>√</w:t>
            </w:r>
          </w:p>
        </w:tc>
        <w:tc>
          <w:tcPr>
            <w:tcW w:w="172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4F7F6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2"/>
                <w:szCs w:val="22"/>
                <w:lang w:eastAsia="zh-CN"/>
              </w:rPr>
              <w:t>千岛湖四钻</w:t>
            </w:r>
          </w:p>
        </w:tc>
      </w:tr>
      <w:tr w14:paraId="111F9054">
        <w:tblPrEx>
          <w:tblBorders>
            <w:top w:val="single" w:color="008080" w:sz="8" w:space="0"/>
            <w:left w:val="single" w:color="008080" w:sz="8" w:space="0"/>
            <w:bottom w:val="single" w:color="008080" w:sz="8" w:space="0"/>
            <w:right w:val="single" w:color="008080" w:sz="8" w:space="0"/>
            <w:insideH w:val="single" w:color="008080" w:sz="8" w:space="0"/>
            <w:insideV w:val="single" w:color="0080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98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0CC4B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Cs w:val="21"/>
              </w:rPr>
              <w:t>D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szCs w:val="21"/>
                <w:lang w:val="en-US" w:eastAsia="zh-CN"/>
              </w:rPr>
              <w:t>5</w:t>
            </w:r>
          </w:p>
        </w:tc>
        <w:tc>
          <w:tcPr>
            <w:tcW w:w="483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top"/>
          </w:tcPr>
          <w:p w14:paraId="7BA65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2"/>
                <w:sz w:val="22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2"/>
                <w:szCs w:val="18"/>
                <w:lang w:val="en-US" w:eastAsia="zh-CN"/>
              </w:rPr>
              <w:t>谢裕大茶博馆--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2"/>
                <w:szCs w:val="18"/>
                <w:lang w:eastAsia="zh-CN"/>
              </w:rPr>
              <w:t>篁岭晒秋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2"/>
                <w:szCs w:val="18"/>
                <w:lang w:val="en-US" w:eastAsia="zh-CN"/>
              </w:rPr>
              <w:t>--婺女州度假区</w:t>
            </w:r>
          </w:p>
        </w:tc>
        <w:tc>
          <w:tcPr>
            <w:tcW w:w="86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7F072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  <w:t>√</w:t>
            </w:r>
          </w:p>
        </w:tc>
        <w:tc>
          <w:tcPr>
            <w:tcW w:w="75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35E89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  <w:t>×</w:t>
            </w:r>
          </w:p>
        </w:tc>
        <w:tc>
          <w:tcPr>
            <w:tcW w:w="80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4B579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  <w:t>√</w:t>
            </w:r>
          </w:p>
        </w:tc>
        <w:tc>
          <w:tcPr>
            <w:tcW w:w="172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00376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>婺源县城</w:t>
            </w:r>
          </w:p>
        </w:tc>
      </w:tr>
      <w:tr w14:paraId="5C07F61D">
        <w:tblPrEx>
          <w:tblBorders>
            <w:top w:val="single" w:color="008080" w:sz="8" w:space="0"/>
            <w:left w:val="single" w:color="008080" w:sz="8" w:space="0"/>
            <w:bottom w:val="single" w:color="008080" w:sz="8" w:space="0"/>
            <w:right w:val="single" w:color="008080" w:sz="8" w:space="0"/>
            <w:insideH w:val="single" w:color="008080" w:sz="8" w:space="0"/>
            <w:insideV w:val="single" w:color="0080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98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4DAB9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Cs w:val="21"/>
                <w:lang w:val="en-US" w:eastAsia="zh-CN"/>
              </w:rPr>
              <w:t>D6</w:t>
            </w:r>
          </w:p>
        </w:tc>
        <w:tc>
          <w:tcPr>
            <w:tcW w:w="483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top"/>
          </w:tcPr>
          <w:p w14:paraId="5FC7F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2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2"/>
                <w:szCs w:val="18"/>
                <w:lang w:val="en-US" w:eastAsia="zh-CN"/>
              </w:rPr>
              <w:t>景德镇陶阳里--瓷海官窑--庐山风景区</w:t>
            </w:r>
          </w:p>
        </w:tc>
        <w:tc>
          <w:tcPr>
            <w:tcW w:w="86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3DC45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  <w:t>√</w:t>
            </w:r>
          </w:p>
        </w:tc>
        <w:tc>
          <w:tcPr>
            <w:tcW w:w="75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079AE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  <w:t>×</w:t>
            </w:r>
          </w:p>
        </w:tc>
        <w:tc>
          <w:tcPr>
            <w:tcW w:w="80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0F0B2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  <w:t>√</w:t>
            </w:r>
          </w:p>
        </w:tc>
        <w:tc>
          <w:tcPr>
            <w:tcW w:w="172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36BFC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>庐山山顶</w:t>
            </w:r>
          </w:p>
        </w:tc>
      </w:tr>
      <w:tr w14:paraId="7BF1E2A9">
        <w:tblPrEx>
          <w:tblBorders>
            <w:top w:val="single" w:color="008080" w:sz="8" w:space="0"/>
            <w:left w:val="single" w:color="008080" w:sz="8" w:space="0"/>
            <w:bottom w:val="single" w:color="008080" w:sz="8" w:space="0"/>
            <w:right w:val="single" w:color="008080" w:sz="8" w:space="0"/>
            <w:insideH w:val="single" w:color="008080" w:sz="8" w:space="0"/>
            <w:insideV w:val="single" w:color="0080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98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1BF4D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Cs w:val="21"/>
                <w:lang w:val="en-US" w:eastAsia="zh-CN"/>
              </w:rPr>
              <w:t>D7</w:t>
            </w:r>
          </w:p>
        </w:tc>
        <w:tc>
          <w:tcPr>
            <w:tcW w:w="483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top"/>
          </w:tcPr>
          <w:p w14:paraId="7DE7B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2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2"/>
                <w:szCs w:val="18"/>
                <w:lang w:val="en-US" w:eastAsia="zh-CN"/>
              </w:rPr>
              <w:t>续游庐山－－合肥</w:t>
            </w:r>
          </w:p>
        </w:tc>
        <w:tc>
          <w:tcPr>
            <w:tcW w:w="86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24DF1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  <w:t>√</w:t>
            </w:r>
          </w:p>
        </w:tc>
        <w:tc>
          <w:tcPr>
            <w:tcW w:w="75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5605A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  <w:t>×</w:t>
            </w:r>
          </w:p>
        </w:tc>
        <w:tc>
          <w:tcPr>
            <w:tcW w:w="80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0DB12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  <w:t>×</w:t>
            </w:r>
          </w:p>
        </w:tc>
        <w:tc>
          <w:tcPr>
            <w:tcW w:w="172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70480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>合肥</w:t>
            </w:r>
          </w:p>
        </w:tc>
      </w:tr>
      <w:tr w14:paraId="29CA750F">
        <w:tblPrEx>
          <w:tblBorders>
            <w:top w:val="single" w:color="008080" w:sz="8" w:space="0"/>
            <w:left w:val="single" w:color="008080" w:sz="8" w:space="0"/>
            <w:bottom w:val="single" w:color="008080" w:sz="8" w:space="0"/>
            <w:right w:val="single" w:color="008080" w:sz="8" w:space="0"/>
            <w:insideH w:val="single" w:color="008080" w:sz="8" w:space="0"/>
            <w:insideV w:val="single" w:color="00808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988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31015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Cs w:val="21"/>
                <w:lang w:val="en-US" w:eastAsia="zh-CN"/>
              </w:rPr>
              <w:t>D8</w:t>
            </w:r>
          </w:p>
        </w:tc>
        <w:tc>
          <w:tcPr>
            <w:tcW w:w="483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top"/>
          </w:tcPr>
          <w:p w14:paraId="56763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000000"/>
                <w:sz w:val="22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2"/>
                <w:szCs w:val="18"/>
                <w:lang w:val="en-US" w:eastAsia="zh-CN"/>
              </w:rPr>
              <w:t>返程送站</w:t>
            </w:r>
          </w:p>
        </w:tc>
        <w:tc>
          <w:tcPr>
            <w:tcW w:w="863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386D3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  <w:t>×</w:t>
            </w:r>
          </w:p>
        </w:tc>
        <w:tc>
          <w:tcPr>
            <w:tcW w:w="75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2A5ED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  <w:t>×</w:t>
            </w:r>
          </w:p>
        </w:tc>
        <w:tc>
          <w:tcPr>
            <w:tcW w:w="80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090AB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Cs w:val="21"/>
              </w:rPr>
              <w:t>×</w:t>
            </w:r>
          </w:p>
        </w:tc>
        <w:tc>
          <w:tcPr>
            <w:tcW w:w="1727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CE4CE"/>
            <w:noWrap w:val="0"/>
            <w:vAlign w:val="center"/>
          </w:tcPr>
          <w:p w14:paraId="6A14F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-SA"/>
              </w:rPr>
              <w:t>无</w:t>
            </w:r>
          </w:p>
        </w:tc>
      </w:tr>
    </w:tbl>
    <w:p w14:paraId="32A77B9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 w:val="0"/>
        <w:spacing w:after="0" w:line="240" w:lineRule="auto"/>
        <w:jc w:val="left"/>
        <w:textAlignment w:val="auto"/>
        <w:rPr>
          <w:rFonts w:hint="eastAsia" w:ascii="微软雅黑" w:hAnsi="微软雅黑" w:eastAsia="微软雅黑" w:cs="微软雅黑"/>
          <w:b/>
          <w:color w:val="538135"/>
          <w:kern w:val="2"/>
          <w:sz w:val="28"/>
          <w:lang w:val="en-US" w:eastAsia="zh-CN" w:bidi="ar-SA"/>
        </w:rPr>
      </w:pPr>
    </w:p>
    <w:p w14:paraId="0727B1A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 w:val="0"/>
        <w:spacing w:after="0" w:line="360" w:lineRule="auto"/>
        <w:jc w:val="left"/>
        <w:textAlignment w:val="auto"/>
        <w:rPr>
          <w:rFonts w:hint="eastAsia" w:ascii="楷体" w:hAnsi="楷体" w:eastAsia="楷体" w:cs="楷体"/>
          <w:b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color w:val="538135"/>
          <w:kern w:val="2"/>
          <w:sz w:val="28"/>
          <w:lang w:val="en-US" w:eastAsia="zh-CN" w:bidi="ar-SA"/>
        </w:rPr>
        <w:t>推荐自费：</w:t>
      </w:r>
      <w:r>
        <w:rPr>
          <w:rFonts w:hint="eastAsia" w:ascii="楷体" w:hAnsi="楷体" w:eastAsia="楷体" w:cs="楷体"/>
          <w:b/>
          <w:color w:val="auto"/>
          <w:kern w:val="2"/>
          <w:sz w:val="32"/>
          <w:szCs w:val="32"/>
          <w:lang w:val="en-US" w:eastAsia="zh-CN" w:bidi="ar-SA"/>
        </w:rPr>
        <w:t>来婺源必玩的大型文旅IP——婺女州度假区</w:t>
      </w:r>
    </w:p>
    <w:p w14:paraId="1841F69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jc w:val="left"/>
        <w:textAlignment w:val="auto"/>
        <w:rPr>
          <w:rFonts w:hint="eastAsia" w:ascii="楷体" w:hAnsi="楷体" w:eastAsia="楷体" w:cs="楷体"/>
          <w:b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color w:val="auto"/>
          <w:kern w:val="2"/>
          <w:sz w:val="32"/>
          <w:szCs w:val="32"/>
          <w:lang w:val="en-US" w:eastAsia="zh-CN" w:bidi="ar-SA"/>
        </w:rPr>
        <w:t>感受星河入梦、天上宫阙般的徽州不夜城，品鉴大型实景演出《遇见婺源》</w:t>
      </w:r>
    </w:p>
    <w:p w14:paraId="34AF463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jc w:val="left"/>
        <w:textAlignment w:val="auto"/>
        <w:rPr>
          <w:rFonts w:hint="eastAsia" w:ascii="微软雅黑" w:hAnsi="微软雅黑" w:eastAsia="微软雅黑" w:cs="微软雅黑"/>
          <w:b/>
          <w:color w:val="auto"/>
          <w:kern w:val="2"/>
          <w:sz w:val="32"/>
          <w:szCs w:val="32"/>
          <w:lang w:val="en-US" w:eastAsia="zh-CN" w:bidi="ar-SA"/>
        </w:rPr>
      </w:pPr>
    </w:p>
    <w:p w14:paraId="0B60CA2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 w:val="0"/>
        <w:spacing w:line="240" w:lineRule="auto"/>
        <w:textAlignment w:val="auto"/>
        <w:rPr>
          <w:rFonts w:hint="eastAsia" w:ascii="微软雅黑" w:hAnsi="微软雅黑" w:eastAsia="微软雅黑" w:cs="微软雅黑"/>
          <w:b/>
          <w:color w:val="C00000"/>
          <w:sz w:val="28"/>
          <w:lang w:val="en-US" w:eastAsia="zh-CN"/>
        </w:rPr>
      </w:pPr>
    </w:p>
    <w:p w14:paraId="5096392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 w:val="0"/>
        <w:spacing w:line="240" w:lineRule="auto"/>
        <w:textAlignment w:val="auto"/>
        <w:rPr>
          <w:rFonts w:hint="eastAsia" w:ascii="微软雅黑" w:hAnsi="微软雅黑" w:eastAsia="微软雅黑" w:cs="微软雅黑"/>
          <w:b/>
          <w:color w:val="C00000"/>
          <w:sz w:val="28"/>
          <w:lang w:val="en-US" w:eastAsia="zh-CN"/>
        </w:rPr>
      </w:pPr>
    </w:p>
    <w:p w14:paraId="2222D9E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 w:val="0"/>
        <w:spacing w:line="240" w:lineRule="auto"/>
        <w:textAlignment w:val="auto"/>
        <w:rPr>
          <w:rFonts w:hint="eastAsia" w:ascii="微软雅黑" w:hAnsi="微软雅黑" w:eastAsia="微软雅黑" w:cs="微软雅黑"/>
          <w:b/>
          <w:color w:val="C00000"/>
          <w:sz w:val="28"/>
          <w:lang w:val="en-US" w:eastAsia="zh-CN"/>
        </w:rPr>
      </w:pPr>
    </w:p>
    <w:p w14:paraId="342C30B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 w:val="0"/>
        <w:spacing w:line="240" w:lineRule="auto"/>
        <w:textAlignment w:val="auto"/>
        <w:rPr>
          <w:rFonts w:hint="eastAsia" w:ascii="微软雅黑" w:hAnsi="微软雅黑" w:eastAsia="微软雅黑" w:cs="微软雅黑"/>
          <w:b/>
          <w:color w:val="538135"/>
          <w:sz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C00000"/>
          <w:sz w:val="28"/>
          <w:lang w:val="en-US" w:eastAsia="zh-CN"/>
        </w:rPr>
        <w:t>具体行程：</w:t>
      </w:r>
    </w:p>
    <w:tbl>
      <w:tblPr>
        <w:tblStyle w:val="9"/>
        <w:tblW w:w="10610" w:type="dxa"/>
        <w:tblInd w:w="133" w:type="dxa"/>
        <w:tblBorders>
          <w:top w:val="double" w:color="823B0B" w:themeColor="accent2" w:themeShade="7F" w:sz="4" w:space="0"/>
          <w:left w:val="double" w:color="823B0B" w:themeColor="accent2" w:themeShade="7F" w:sz="4" w:space="0"/>
          <w:bottom w:val="double" w:color="823B0B" w:themeColor="accent2" w:themeShade="7F" w:sz="4" w:space="0"/>
          <w:right w:val="double" w:color="823B0B" w:themeColor="accent2" w:themeShade="7F" w:sz="4" w:space="0"/>
          <w:insideH w:val="single" w:color="823B0B" w:themeColor="accent2" w:themeShade="7F" w:sz="4" w:space="0"/>
          <w:insideV w:val="single" w:color="823B0B" w:themeColor="accent2" w:themeShade="7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3326"/>
        <w:gridCol w:w="182"/>
        <w:gridCol w:w="1950"/>
        <w:gridCol w:w="298"/>
        <w:gridCol w:w="3267"/>
      </w:tblGrid>
      <w:tr w14:paraId="0C0B4CEE">
        <w:tblPrEx>
          <w:tblBorders>
            <w:top w:val="double" w:color="823B0B" w:themeColor="accent2" w:themeShade="7F" w:sz="4" w:space="0"/>
            <w:left w:val="double" w:color="823B0B" w:themeColor="accent2" w:themeShade="7F" w:sz="4" w:space="0"/>
            <w:bottom w:val="double" w:color="823B0B" w:themeColor="accent2" w:themeShade="7F" w:sz="4" w:space="0"/>
            <w:right w:val="double" w:color="823B0B" w:themeColor="accent2" w:themeShade="7F" w:sz="4" w:space="0"/>
            <w:insideH w:val="single" w:color="823B0B" w:themeColor="accent2" w:themeShade="7F" w:sz="4" w:space="0"/>
            <w:insideV w:val="single" w:color="823B0B" w:themeColor="accent2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13" w:type="dxa"/>
            <w:gridSpan w:val="2"/>
            <w:tcBorders>
              <w:tl2br w:val="nil"/>
              <w:tr2bl w:val="nil"/>
            </w:tcBorders>
            <w:shd w:val="clear" w:color="auto" w:fill="823B0B" w:themeFill="accent2" w:themeFillShade="7F"/>
          </w:tcPr>
          <w:p w14:paraId="6B00372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第一天：四川各地－合肥                                                 </w:t>
            </w:r>
          </w:p>
        </w:tc>
        <w:tc>
          <w:tcPr>
            <w:tcW w:w="2430" w:type="dxa"/>
            <w:gridSpan w:val="3"/>
            <w:tcBorders>
              <w:tl2br w:val="nil"/>
              <w:tr2bl w:val="nil"/>
            </w:tcBorders>
            <w:shd w:val="clear" w:color="auto" w:fill="823B0B" w:themeFill="accent2" w:themeFillShade="7F"/>
          </w:tcPr>
          <w:p w14:paraId="3579DDE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用餐：无            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 xml:space="preserve">                            </w:t>
            </w:r>
          </w:p>
        </w:tc>
        <w:tc>
          <w:tcPr>
            <w:tcW w:w="3267" w:type="dxa"/>
            <w:tcBorders>
              <w:tl2br w:val="nil"/>
              <w:tr2bl w:val="nil"/>
            </w:tcBorders>
            <w:shd w:val="clear" w:color="auto" w:fill="823B0B" w:themeFill="accent2" w:themeFillShade="7F"/>
          </w:tcPr>
          <w:p w14:paraId="2DC434F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住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eastAsia="zh-CN"/>
                <w14:textFill>
                  <w14:solidFill>
                    <w14:schemeClr w14:val="bg1"/>
                  </w14:solidFill>
                </w14:textFill>
              </w:rPr>
              <w:t>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合肥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 xml:space="preserve">  </w:t>
            </w:r>
          </w:p>
        </w:tc>
      </w:tr>
      <w:tr w14:paraId="43D282AD">
        <w:tblPrEx>
          <w:tblBorders>
            <w:top w:val="double" w:color="823B0B" w:themeColor="accent2" w:themeShade="7F" w:sz="4" w:space="0"/>
            <w:left w:val="double" w:color="823B0B" w:themeColor="accent2" w:themeShade="7F" w:sz="4" w:space="0"/>
            <w:bottom w:val="double" w:color="823B0B" w:themeColor="accent2" w:themeShade="7F" w:sz="4" w:space="0"/>
            <w:right w:val="double" w:color="823B0B" w:themeColor="accent2" w:themeShade="7F" w:sz="4" w:space="0"/>
            <w:insideH w:val="single" w:color="823B0B" w:themeColor="accent2" w:themeShade="7F" w:sz="4" w:space="0"/>
            <w:insideV w:val="single" w:color="823B0B" w:themeColor="accent2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0610" w:type="dxa"/>
            <w:gridSpan w:val="6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255EA27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240" w:firstLineChars="100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【出发日】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四川各地乘飞机或动车，赴安徽合肥，（导游提前一天或当天上午联系客人出团及接站事宜）（预定火车班次要求为第二天早上8点之前到达合肥的班次，如无法按约定时间到达，可提前一天到达合肥，旅行社可安排接站加订房服务）。抵达后入住酒店。</w:t>
            </w:r>
          </w:p>
          <w:p w14:paraId="2F5D7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C00000"/>
                <w:sz w:val="21"/>
                <w:szCs w:val="21"/>
              </w:rPr>
              <w:t>温馨提示：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C00000"/>
                <w:sz w:val="21"/>
                <w:szCs w:val="21"/>
              </w:rPr>
              <w:t>散客参团，由于抵达的时间和港口不同，有火车/高铁/飞机，导游会根据具体时间合理安排接站，会出现等待的时间，请您理解并配合导游的安排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C00000"/>
                <w:sz w:val="21"/>
                <w:szCs w:val="21"/>
                <w:lang w:eastAsia="zh-CN"/>
              </w:rPr>
              <w:t>。</w:t>
            </w:r>
          </w:p>
        </w:tc>
      </w:tr>
      <w:tr w14:paraId="7870FEB6">
        <w:tblPrEx>
          <w:tblBorders>
            <w:top w:val="double" w:color="823B0B" w:themeColor="accent2" w:themeShade="7F" w:sz="4" w:space="0"/>
            <w:left w:val="double" w:color="823B0B" w:themeColor="accent2" w:themeShade="7F" w:sz="4" w:space="0"/>
            <w:bottom w:val="double" w:color="823B0B" w:themeColor="accent2" w:themeShade="7F" w:sz="4" w:space="0"/>
            <w:right w:val="double" w:color="823B0B" w:themeColor="accent2" w:themeShade="7F" w:sz="4" w:space="0"/>
            <w:insideH w:val="single" w:color="823B0B" w:themeColor="accent2" w:themeShade="7F" w:sz="4" w:space="0"/>
            <w:insideV w:val="single" w:color="823B0B" w:themeColor="accent2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4913" w:type="dxa"/>
            <w:gridSpan w:val="2"/>
            <w:tcBorders>
              <w:tl2br w:val="nil"/>
              <w:tr2bl w:val="nil"/>
            </w:tcBorders>
            <w:shd w:val="clear" w:color="auto" w:fill="823B0B" w:themeFill="accent2" w:themeFillShade="7F"/>
            <w:vAlign w:val="top"/>
          </w:tcPr>
          <w:p w14:paraId="494D5C3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第二天：合肥--青阳--黟县</w:t>
            </w:r>
          </w:p>
        </w:tc>
        <w:tc>
          <w:tcPr>
            <w:tcW w:w="2430" w:type="dxa"/>
            <w:gridSpan w:val="3"/>
            <w:tcBorders>
              <w:tl2br w:val="nil"/>
              <w:tr2bl w:val="nil"/>
            </w:tcBorders>
            <w:shd w:val="clear" w:color="auto" w:fill="823B0B" w:themeFill="accent2" w:themeFillShade="7F"/>
            <w:vAlign w:val="top"/>
          </w:tcPr>
          <w:p w14:paraId="4F38C47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用餐：早晚           </w:t>
            </w:r>
          </w:p>
        </w:tc>
        <w:tc>
          <w:tcPr>
            <w:tcW w:w="3267" w:type="dxa"/>
            <w:tcBorders>
              <w:tl2br w:val="nil"/>
              <w:tr2bl w:val="nil"/>
            </w:tcBorders>
            <w:shd w:val="clear" w:color="auto" w:fill="823B0B" w:themeFill="accent2" w:themeFillShade="7F"/>
            <w:vAlign w:val="top"/>
          </w:tcPr>
          <w:p w14:paraId="49A6F38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住：宏村外客栈</w:t>
            </w:r>
          </w:p>
        </w:tc>
      </w:tr>
      <w:tr w14:paraId="450659B9">
        <w:tblPrEx>
          <w:tblBorders>
            <w:top w:val="double" w:color="823B0B" w:themeColor="accent2" w:themeShade="7F" w:sz="4" w:space="0"/>
            <w:left w:val="double" w:color="823B0B" w:themeColor="accent2" w:themeShade="7F" w:sz="4" w:space="0"/>
            <w:bottom w:val="double" w:color="823B0B" w:themeColor="accent2" w:themeShade="7F" w:sz="4" w:space="0"/>
            <w:right w:val="double" w:color="823B0B" w:themeColor="accent2" w:themeShade="7F" w:sz="4" w:space="0"/>
            <w:insideH w:val="single" w:color="823B0B" w:themeColor="accent2" w:themeShade="7F" w:sz="4" w:space="0"/>
            <w:insideV w:val="single" w:color="823B0B" w:themeColor="accent2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10" w:type="dxa"/>
            <w:gridSpan w:val="6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6E740D0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Chars="0" w:firstLine="480" w:firstLineChars="200"/>
              <w:textAlignment w:val="auto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早餐后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，导游会根据具体时间合理安排接站，会出现等待的时间，请您理解并配合导游的安排；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/>
              </w:rPr>
              <w:t>8点钟左右合肥站集合出发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乘坐大巴前往池州青阳。</w:t>
            </w:r>
          </w:p>
          <w:p w14:paraId="24918C4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480" w:firstLineChars="200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【九华大愿文化园】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（门票免费，游览约1.5小时）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位于九华山风景区柯村。它是九华山打造旅游胜地和国际重要佛教圣地的标志性工程，是九华山核心地标，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是地藏王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菩萨的行愿之地！园区以99米地藏王菩萨圣像为核心，投资逾20亿元，占地189公顷。地藏王菩萨圣像，圣像及莲花座总高99米，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有99米高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地藏王菩萨露天铜像，“莘莘学子抱佛脚”地藏王圣像景区蕴含“九九归一、修成正果”的深层意境。众生在这里祈福、许愿，将会离苦得乐，善愿成就。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景区主要景点：99米高地藏菩萨铜像、佛光池、净土莲花、拜谒通道、拜台广场等。</w:t>
            </w:r>
          </w:p>
          <w:p w14:paraId="6CE700F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480" w:firstLineChars="200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后乘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车赴黄山市黟县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。</w:t>
            </w:r>
          </w:p>
          <w:p w14:paraId="4A943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2"/>
                <w:sz w:val="24"/>
                <w:szCs w:val="24"/>
                <w:lang w:val="en-US" w:eastAsia="zh-CN" w:bidi="ar-SA"/>
              </w:rPr>
              <w:t>【塔川秋色】</w:t>
            </w: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（赏秋季观景台拍摄，不进村，约30分钟）是黟县小桃源众多美丽富饶的自然村落中一个独具魅力的山间村落。以秋色摄影出名，每年10月底-11月初，漫山遍野的乌桕树，绿、黄、红、紫，斑斓交织，仿若一幅绝美的风景油画一般，被誉为中国四大秋景地之一。</w:t>
            </w:r>
          </w:p>
          <w:p w14:paraId="7F8376E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-325" w:rightChars="-155"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【水墨宏村】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门票按年龄自理，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游览约2小时）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/>
              </w:rPr>
              <w:t>游览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世界文化遗产地“中国画里的乡村”--宏村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，它是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古黟桃花源里一座奇特的牛形古村落，背倚黄山余脉羊栈岭、雷岗山等，地势较高，有时云蒸霞蔚，如浓墨重彩，有时似泼墨写意，四周山色与粉墙青瓦倒映湖中，好似一幅徐徐展开的山水画卷，吸引了众多爱好写生、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摄影的人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及影视作品纷至沓来。宏村整个村落占地 30 公顷全村现完好保存明清民居 140 余幢，承志堂“三雕”精湛，富丽堂皇，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被誉为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“民间故宫”。</w:t>
            </w:r>
          </w:p>
          <w:p w14:paraId="0C1C35C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晚上可欣赏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【宏村夜色】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：晚漫步宏村，别有一番风情。当夜幕降临，华灯初上，行走于街巷，没有喧闹，只有宁静，呼吸夜的清新，闻着花的浪漫，仿佛在另一个世界。这种美，一定要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身临其境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才能感受。</w:t>
            </w:r>
          </w:p>
          <w:p w14:paraId="53C11E9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480" w:firstLineChars="200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晚餐后入住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/>
              </w:rPr>
              <w:t>宏村外特色客栈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（如遇客流高峰则在不影响宏村夜游前提下更换黟县同级别酒店）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3238500" cy="2165350"/>
                  <wp:effectExtent l="0" t="0" r="7620" b="13970"/>
                  <wp:docPr id="1" name="图片 1" descr="t04a2300f18a5d0fcd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t04a2300f18a5d0fcd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216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3299460" cy="2159635"/>
                  <wp:effectExtent l="0" t="0" r="7620" b="4445"/>
                  <wp:docPr id="2" name="图片 2" descr="宏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宏村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9460" cy="215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8C7FF76">
        <w:tblPrEx>
          <w:tblBorders>
            <w:top w:val="double" w:color="823B0B" w:themeColor="accent2" w:themeShade="7F" w:sz="4" w:space="0"/>
            <w:left w:val="double" w:color="823B0B" w:themeColor="accent2" w:themeShade="7F" w:sz="4" w:space="0"/>
            <w:bottom w:val="double" w:color="823B0B" w:themeColor="accent2" w:themeShade="7F" w:sz="4" w:space="0"/>
            <w:right w:val="double" w:color="823B0B" w:themeColor="accent2" w:themeShade="7F" w:sz="4" w:space="0"/>
            <w:insideH w:val="single" w:color="823B0B" w:themeColor="accent2" w:themeShade="7F" w:sz="4" w:space="0"/>
            <w:insideV w:val="single" w:color="823B0B" w:themeColor="accent2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4913" w:type="dxa"/>
            <w:gridSpan w:val="2"/>
            <w:tcBorders>
              <w:tl2br w:val="nil"/>
              <w:tr2bl w:val="nil"/>
            </w:tcBorders>
            <w:shd w:val="clear" w:color="auto" w:fill="823B0B" w:themeFill="accent2" w:themeFillShade="7F"/>
          </w:tcPr>
          <w:p w14:paraId="61F7F38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第三天：黄山风景区－-屯溪老街</w:t>
            </w:r>
          </w:p>
        </w:tc>
        <w:tc>
          <w:tcPr>
            <w:tcW w:w="2430" w:type="dxa"/>
            <w:gridSpan w:val="3"/>
            <w:tcBorders>
              <w:tl2br w:val="nil"/>
              <w:tr2bl w:val="nil"/>
            </w:tcBorders>
            <w:shd w:val="clear" w:color="auto" w:fill="823B0B" w:themeFill="accent2" w:themeFillShade="7F"/>
          </w:tcPr>
          <w:p w14:paraId="1C7DFE1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用餐：早/晚       </w:t>
            </w:r>
          </w:p>
        </w:tc>
        <w:tc>
          <w:tcPr>
            <w:tcW w:w="3267" w:type="dxa"/>
            <w:tcBorders>
              <w:tl2br w:val="nil"/>
              <w:tr2bl w:val="nil"/>
            </w:tcBorders>
            <w:shd w:val="clear" w:color="auto" w:fill="823B0B" w:themeFill="accent2" w:themeFillShade="7F"/>
          </w:tcPr>
          <w:p w14:paraId="7156E17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住：黄山市区</w:t>
            </w:r>
          </w:p>
        </w:tc>
      </w:tr>
      <w:tr w14:paraId="01D52EBA">
        <w:tblPrEx>
          <w:tblBorders>
            <w:top w:val="double" w:color="823B0B" w:themeColor="accent2" w:themeShade="7F" w:sz="4" w:space="0"/>
            <w:left w:val="double" w:color="823B0B" w:themeColor="accent2" w:themeShade="7F" w:sz="4" w:space="0"/>
            <w:bottom w:val="double" w:color="823B0B" w:themeColor="accent2" w:themeShade="7F" w:sz="4" w:space="0"/>
            <w:right w:val="double" w:color="823B0B" w:themeColor="accent2" w:themeShade="7F" w:sz="4" w:space="0"/>
            <w:insideH w:val="single" w:color="823B0B" w:themeColor="accent2" w:themeShade="7F" w:sz="4" w:space="0"/>
            <w:insideV w:val="single" w:color="823B0B" w:themeColor="accent2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5" w:hRule="atLeast"/>
        </w:trPr>
        <w:tc>
          <w:tcPr>
            <w:tcW w:w="10610" w:type="dxa"/>
            <w:gridSpan w:val="6"/>
            <w:tcBorders>
              <w:tl2br w:val="nil"/>
              <w:tr2bl w:val="nil"/>
            </w:tcBorders>
          </w:tcPr>
          <w:p w14:paraId="462D2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240" w:firstLineChars="100"/>
              <w:textAlignment w:val="auto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【黄山风景区】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黄山东海上玉屏下（解锁黄山深度全新玩法，游玩约6-8小时）</w:t>
            </w:r>
          </w:p>
          <w:p w14:paraId="6D5F0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早餐后，乘车抵达黄山全新开放的东大门，直接免换乘景交，乘坐投资7.5亿建造的黄山最长的东海索道上山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70C0"/>
                <w:kern w:val="2"/>
                <w:sz w:val="24"/>
                <w:szCs w:val="24"/>
                <w:lang w:val="en-US" w:eastAsia="zh-CN" w:bidi="ar-SA"/>
              </w:rPr>
              <w:t>（60周岁以下门票享受开业酬宾门票+上行索道套票252元，60-64周岁门票+上行索道自理195元，65周岁以上自理上行索道100元，此线路无步行上山步道，东海索道为必乘）</w:t>
            </w: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，索道全长6638米，全程约半小时，可空中俯瞰军博园、石门峡和东海峡谷沟壑的全貌，抵达索道上站后沿着新修的东海栈道，一路追觅轩辕黄帝秘境（轩辕石），抵达石笋矼，后前往游览黄山最秀的始信峰，登高远眺猴子观海，后游览黑虎松，北海景区，攀登黄山第二高峰光明顶，经天海，游览鳌鱼峰，途经百步云梯和莲花新道，抵达黄山玉屏景区，打卡黄山代表性景观迎客松，后乘坐玉屏索道下山（索道约10分钟，需自理90/人）或者步行下山至紫光阁（约2-3小时），后统一乘坐景交抵达游客中心（景交需自理19元/人），结束愉快的黄山之旅。后乘坐大巴前往黄山市区，后入住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黄山市区挂牌五星/携程五钻级酒店</w:t>
            </w: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。晚餐品尝徽州特色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毛豆腐臭鳜鱼宴</w:t>
            </w: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。</w:t>
            </w:r>
          </w:p>
          <w:p w14:paraId="424F9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2"/>
                <w:sz w:val="24"/>
                <w:szCs w:val="24"/>
                <w:lang w:val="en-US" w:eastAsia="zh-CN" w:bidi="ar-SA"/>
              </w:rPr>
              <w:t>【屯溪老街】</w:t>
            </w: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（约1小时）中国保存最完整的具有宋、明、清时代建筑风格的商业街，老街道两旁店家鳞次栉比，多为双层砖木结构，清一色的徽派建筑风格，透溢出一股浓郁的古风神韵。在此您可以领略江南古镇的风韵、感受徽派建筑的精髓，徽商故里，了解徽商文化，感受徽商街市繁华。</w:t>
            </w:r>
          </w:p>
          <w:p w14:paraId="05E349B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ind w:right="-325" w:rightChars="-155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3291840" cy="2080895"/>
                  <wp:effectExtent l="0" t="0" r="3810" b="14605"/>
                  <wp:docPr id="5" name="图片 5" descr="微信图片_20190628104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微信图片_2019062810434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840" cy="2080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3275965" cy="2090420"/>
                  <wp:effectExtent l="0" t="0" r="635" b="5080"/>
                  <wp:docPr id="6" name="图片 6" descr="C:/Users/Administrator/Desktop/7cf7-98d4b1160fcafc7741a79ec69117545d.jpg7cf7-98d4b1160fcafc7741a79ec69117545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C:/Users/Administrator/Desktop/7cf7-98d4b1160fcafc7741a79ec69117545d.jpg7cf7-98d4b1160fcafc7741a79ec69117545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l="288" r="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5965" cy="2090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9C5713B">
        <w:tblPrEx>
          <w:tblBorders>
            <w:top w:val="double" w:color="823B0B" w:themeColor="accent2" w:themeShade="7F" w:sz="4" w:space="0"/>
            <w:left w:val="double" w:color="823B0B" w:themeColor="accent2" w:themeShade="7F" w:sz="4" w:space="0"/>
            <w:bottom w:val="double" w:color="823B0B" w:themeColor="accent2" w:themeShade="7F" w:sz="4" w:space="0"/>
            <w:right w:val="double" w:color="823B0B" w:themeColor="accent2" w:themeShade="7F" w:sz="4" w:space="0"/>
            <w:insideH w:val="single" w:color="823B0B" w:themeColor="accent2" w:themeShade="7F" w:sz="4" w:space="0"/>
            <w:insideV w:val="single" w:color="823B0B" w:themeColor="accent2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913" w:type="dxa"/>
            <w:gridSpan w:val="2"/>
            <w:tcBorders>
              <w:tl2br w:val="nil"/>
              <w:tr2bl w:val="nil"/>
            </w:tcBorders>
            <w:shd w:val="clear" w:color="auto" w:fill="823B0B" w:themeFill="accent2" w:themeFillShade="7F"/>
          </w:tcPr>
          <w:p w14:paraId="15705B8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第四天：徽州古城--千岛湖中心湖--骑龙港</w:t>
            </w:r>
          </w:p>
        </w:tc>
        <w:tc>
          <w:tcPr>
            <w:tcW w:w="2430" w:type="dxa"/>
            <w:gridSpan w:val="3"/>
            <w:tcBorders>
              <w:tl2br w:val="nil"/>
              <w:tr2bl w:val="nil"/>
            </w:tcBorders>
            <w:shd w:val="clear" w:color="auto" w:fill="823B0B" w:themeFill="accent2" w:themeFillShade="7F"/>
          </w:tcPr>
          <w:p w14:paraId="4EB60A1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用餐：早/晚         </w:t>
            </w:r>
          </w:p>
        </w:tc>
        <w:tc>
          <w:tcPr>
            <w:tcW w:w="3267" w:type="dxa"/>
            <w:tcBorders>
              <w:tl2br w:val="nil"/>
              <w:tr2bl w:val="nil"/>
            </w:tcBorders>
            <w:shd w:val="clear" w:color="auto" w:fill="823B0B" w:themeFill="accent2" w:themeFillShade="7F"/>
          </w:tcPr>
          <w:p w14:paraId="0B30624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ind w:firstLine="1201" w:firstLineChars="500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住：千岛湖畔四钻</w:t>
            </w:r>
          </w:p>
        </w:tc>
      </w:tr>
      <w:tr w14:paraId="25FFBE78">
        <w:tblPrEx>
          <w:tblBorders>
            <w:top w:val="double" w:color="823B0B" w:themeColor="accent2" w:themeShade="7F" w:sz="4" w:space="0"/>
            <w:left w:val="double" w:color="823B0B" w:themeColor="accent2" w:themeShade="7F" w:sz="4" w:space="0"/>
            <w:bottom w:val="double" w:color="823B0B" w:themeColor="accent2" w:themeShade="7F" w:sz="4" w:space="0"/>
            <w:right w:val="double" w:color="823B0B" w:themeColor="accent2" w:themeShade="7F" w:sz="4" w:space="0"/>
            <w:insideH w:val="single" w:color="823B0B" w:themeColor="accent2" w:themeShade="7F" w:sz="4" w:space="0"/>
            <w:insideV w:val="single" w:color="823B0B" w:themeColor="accent2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</w:trPr>
        <w:tc>
          <w:tcPr>
            <w:tcW w:w="10610" w:type="dxa"/>
            <w:gridSpan w:val="6"/>
            <w:tcBorders>
              <w:tl2br w:val="nil"/>
              <w:tr2bl w:val="nil"/>
            </w:tcBorders>
            <w:shd w:val="clear" w:color="auto" w:fill="auto"/>
          </w:tcPr>
          <w:p w14:paraId="353740B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【徽州古城】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（大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门票免，不含景区内二次收费小景点）早餐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eastAsia="zh-CN"/>
              </w:rPr>
              <w:t>后乘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坐大巴前往黄山市歙县，游览中国四大古城之一的徽州古城，它是古代徽州府府衙所在地，也是我国保存较为完整的古城之一，古城始建于秦朝，自唐代以来，一直是徽郡、州、府治所在地，故县治与府治同在一座城内，形成了城套城的独特风格。瓮城、城门、古街、古巷、古桥、古塔、古坝，古民居等都是这里的看点。</w:t>
            </w:r>
          </w:p>
          <w:p w14:paraId="0BF81EF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后前往浙江淳安县城。中餐可品尝千岛湖有机鱼头。（自费套餐内包含）。</w:t>
            </w:r>
          </w:p>
          <w:p w14:paraId="45683B2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【淳安千岛湖中心湖区】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70C0"/>
                <w:sz w:val="24"/>
                <w:szCs w:val="24"/>
                <w:lang w:eastAsia="zh-CN"/>
              </w:rPr>
              <w:t>（此行程为周五游览千岛湖，按景区政策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70C0"/>
                <w:sz w:val="24"/>
                <w:szCs w:val="24"/>
                <w:lang w:val="en-US" w:eastAsia="zh-CN"/>
              </w:rPr>
              <w:t>10月31日前每周五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70C0"/>
                <w:sz w:val="24"/>
                <w:szCs w:val="24"/>
                <w:lang w:eastAsia="zh-CN"/>
              </w:rPr>
              <w:t>门票免，如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70C0"/>
                <w:sz w:val="24"/>
                <w:szCs w:val="24"/>
                <w:lang w:val="en-US" w:eastAsia="zh-CN"/>
              </w:rPr>
              <w:t>11月份班期无免票政策，则按年龄自理门票，60周岁以下130/人，60-69周岁65，70周岁以上免，另每人需自理游船60元/人，游览约3-4小时）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千岛湖是中国首批国家级风景名胜区之一，也是中国面积最大的森林公园 ，是“杭州——千岛湖——黄山”名山名水名城黄金旅游线上的一颗璀璨明珠。景区内碧水呈奇，千岛百姿 ，自然风光旖旎，生态环境佳绝，因湖内拥有1078座翠岛而得名。千岛湖以千岛、秀水、金腰带 （岛屿与湖水相接处环绕着一层金黄色的土带，称之名 “金腰带”） 为主要特色景观。前往中心湖区码头，乘坐游船游览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【梅峰岛】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 xml:space="preserve">有“不上梅峰观群岛，不识千岛真面目”的说法，它以群岛星罗棋布、港湾纵横交错、生态环境而被确定为千岛湖的一级景点。天气晴好的日子，登上梅峰观景台，可以纵览 </w:t>
            </w:r>
            <w:r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  <w:t xml:space="preserve">300 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余座大小岛屿，是千岛湖最受欢迎的岛屿，随后前往游览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【月光岛】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是千岛湖中心湖区一个最具诗意浪漫和独特韵味的景点，五岛相拥，由情园、逸园、系园、心园、梦园组成，整个月光岛以情为线、以景为依托，是千岛湖的精品景点。景区内还有渔乐桥，桥边有六个鱼池，池水与千岛湖湖水相通。池内放养着几十种千岛湖本地鱼，且每个池内的鱼密度极高，看过去满池通红一片，观赏性较高。</w:t>
            </w:r>
          </w:p>
          <w:p w14:paraId="1BB6DAB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-325" w:rightChars="-155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3269615" cy="2086610"/>
                  <wp:effectExtent l="0" t="0" r="6985" b="8890"/>
                  <wp:docPr id="16" name="图片 16" descr="C:/Users/Administrator/Desktop/t04903fdd0e90cdd30b.jpgt04903fdd0e90cdd30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C:/Users/Administrator/Desktop/t04903fdd0e90cdd30b.jpgt04903fdd0e90cdd30b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9615" cy="2086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3284855" cy="2078990"/>
                  <wp:effectExtent l="0" t="0" r="10795" b="16510"/>
                  <wp:docPr id="14" name="图片 14" descr="C:/Users/Administrator/Desktop/t04b25ea3cb80cb5b5b.jpgt04b25ea3cb80cb5b5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C:/Users/Administrator/Desktop/t04b25ea3cb80cb5b5b.jpgt04b25ea3cb80cb5b5b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 t="31" b="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855" cy="2078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91A15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atLeast"/>
              <w:ind w:left="0" w:right="0" w:firstLine="480" w:firstLineChars="200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2"/>
                <w:sz w:val="24"/>
                <w:szCs w:val="24"/>
                <w:lang w:val="en-US" w:eastAsia="zh-CN" w:bidi="ar-SA"/>
              </w:rPr>
              <w:t xml:space="preserve">【千岛湖骑龙巷夜游】 </w:t>
            </w: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（门票免费，游览约1小时）是一条承载着三代淳安人记忆的历史老街。这条依山而建的巷子由122级青石阶梯串联而成，因其蜿蜒的地形酷似一条盘踞的巨龙，故得名“骑龙巷”。巷子两旁是保存完好的传统民居，骑龙巷以其丰富的文化活动而闻名。巷子里不仅有许多特色小店和茶馆，游客可以在此品尝到地道的淳安美食和特色茶饮，体验江南水乡的独特魅力，还经常举办传统手工艺展示、地方戏曲表演和民俗节庆活动，为游客提供了深入了解当地文化的机会。</w:t>
            </w:r>
            <w:r>
              <w:rPr>
                <w:rFonts w:hint="default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骑龙巷不仅是一个观光胜地，也是一个活生生的历史博物馆，记录着淳安的过去与发展。</w:t>
            </w:r>
          </w:p>
          <w:p w14:paraId="008DBCC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-325" w:rightChars="-155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3333750" cy="2073910"/>
                  <wp:effectExtent l="0" t="0" r="0" b="2540"/>
                  <wp:docPr id="44" name="图片 44" descr="C:/Users/Administrator/Desktop/微信图片_20260430104219.jpg微信图片_20260430104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 descr="C:/Users/Administrator/Desktop/微信图片_20260430104219.jpg微信图片_20260430104219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 l="8236" r="82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0" cy="2073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auto"/>
                <w:lang w:val="en-US" w:eastAsia="zh-CN"/>
              </w:rPr>
              <w:drawing>
                <wp:inline distT="0" distB="0" distL="114300" distR="114300">
                  <wp:extent cx="3239135" cy="2063115"/>
                  <wp:effectExtent l="0" t="0" r="18415" b="13335"/>
                  <wp:docPr id="3" name="图片 1" descr="C:/Users/Administrator/Desktop/微信图片_20260430104239.jpg微信图片_20260430104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 descr="C:/Users/Administrator/Desktop/微信图片_20260430104239.jpg微信图片_20260430104239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l="7233" r="7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9135" cy="2063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9F4AB4A">
        <w:tblPrEx>
          <w:tblBorders>
            <w:top w:val="double" w:color="823B0B" w:themeColor="accent2" w:themeShade="7F" w:sz="4" w:space="0"/>
            <w:left w:val="double" w:color="823B0B" w:themeColor="accent2" w:themeShade="7F" w:sz="4" w:space="0"/>
            <w:bottom w:val="double" w:color="823B0B" w:themeColor="accent2" w:themeShade="7F" w:sz="4" w:space="0"/>
            <w:right w:val="double" w:color="823B0B" w:themeColor="accent2" w:themeShade="7F" w:sz="4" w:space="0"/>
            <w:insideH w:val="single" w:color="823B0B" w:themeColor="accent2" w:themeShade="7F" w:sz="4" w:space="0"/>
            <w:insideV w:val="single" w:color="823B0B" w:themeColor="accent2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913" w:type="dxa"/>
            <w:gridSpan w:val="2"/>
            <w:tcBorders>
              <w:tl2br w:val="nil"/>
              <w:tr2bl w:val="nil"/>
            </w:tcBorders>
            <w:shd w:val="clear" w:color="auto" w:fill="823B0B" w:themeFill="accent2" w:themeFillShade="7F"/>
          </w:tcPr>
          <w:p w14:paraId="7F5186E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第五天：徽茶馆--篁岭晒秋--婺女州度假区</w:t>
            </w:r>
          </w:p>
        </w:tc>
        <w:tc>
          <w:tcPr>
            <w:tcW w:w="2430" w:type="dxa"/>
            <w:gridSpan w:val="3"/>
            <w:tcBorders>
              <w:tl2br w:val="nil"/>
              <w:tr2bl w:val="nil"/>
            </w:tcBorders>
            <w:shd w:val="clear" w:color="auto" w:fill="823B0B" w:themeFill="accent2" w:themeFillShade="7F"/>
          </w:tcPr>
          <w:p w14:paraId="3D48963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用餐：早/晚</w:t>
            </w:r>
          </w:p>
        </w:tc>
        <w:tc>
          <w:tcPr>
            <w:tcW w:w="3267" w:type="dxa"/>
            <w:tcBorders>
              <w:tl2br w:val="nil"/>
              <w:tr2bl w:val="nil"/>
            </w:tcBorders>
            <w:shd w:val="clear" w:color="auto" w:fill="823B0B" w:themeFill="accent2" w:themeFillShade="7F"/>
          </w:tcPr>
          <w:p w14:paraId="2140B7C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ind w:firstLine="1681" w:firstLineChars="700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住：婺源区域</w:t>
            </w:r>
          </w:p>
        </w:tc>
      </w:tr>
      <w:tr w14:paraId="7E221931">
        <w:tblPrEx>
          <w:tblBorders>
            <w:top w:val="double" w:color="823B0B" w:themeColor="accent2" w:themeShade="7F" w:sz="4" w:space="0"/>
            <w:left w:val="double" w:color="823B0B" w:themeColor="accent2" w:themeShade="7F" w:sz="4" w:space="0"/>
            <w:bottom w:val="double" w:color="823B0B" w:themeColor="accent2" w:themeShade="7F" w:sz="4" w:space="0"/>
            <w:right w:val="double" w:color="823B0B" w:themeColor="accent2" w:themeShade="7F" w:sz="4" w:space="0"/>
            <w:insideH w:val="single" w:color="823B0B" w:themeColor="accent2" w:themeShade="7F" w:sz="4" w:space="0"/>
            <w:insideV w:val="single" w:color="823B0B" w:themeColor="accent2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8" w:hRule="atLeast"/>
        </w:trPr>
        <w:tc>
          <w:tcPr>
            <w:tcW w:w="10610" w:type="dxa"/>
            <w:gridSpan w:val="6"/>
            <w:tcBorders>
              <w:tl2br w:val="nil"/>
              <w:tr2bl w:val="nil"/>
            </w:tcBorders>
            <w:shd w:val="clear" w:color="auto" w:fill="auto"/>
          </w:tcPr>
          <w:p w14:paraId="1252153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480" w:firstLineChars="200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【谢裕大茶叶博物馆】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（参观加品茶约1小时）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早餐后前往徽州区谢裕大茶博馆，谢裕大是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中</w:t>
            </w:r>
          </w:p>
          <w:p w14:paraId="21E72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华老字号，徽商中的茶商代表，国家4A级旅游景区，被国画大师黄宾虹誉为“黄山毛峰第一家”，参观茶叶文化博物馆，了解徽茶历史，品尝正宗黄山毛峰、祁门红茶、太平猴魁等黄山名茶，自由选购黄山土特产。</w:t>
            </w:r>
          </w:p>
          <w:p w14:paraId="4F69B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乘车前往婺源，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【婺源篁岭】</w:t>
            </w: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（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24"/>
                <w:szCs w:val="24"/>
                <w:lang w:val="en-US" w:eastAsia="zh-CN" w:bidi="ar-SA"/>
              </w:rPr>
              <w:t>自理往返索道130元/人送门票，法定节假日自理165元/人，无年龄优惠</w:t>
            </w: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）婺源最经典的景点，是一个有六百余年历史的徽派建筑高山村落，粉墙黛瓦掩映其中，云雾萦绕，是一个美丽的乡村童话！村庄内游客可参观【天街】民居围绕水口呈扇形梯状错落排布，U形村落带您体验南方的“布达拉宫”。徽式商铺林立，前店后坊，犹如一幅流动的“清明上河图”缩写版。家家户户屋顶晒盘云集，绘就一幅“晒秋人家”风情画。【卧云桥、垒心桥】索桥似玉带将两岸的梯田串接，游客可体验百米高空玻璃栈道。在观景台上你可以拿出相机拍下美景，走进梯田油菜花感受人在花海中的神话【百花谷】欣赏紫色花海，薰衣草、三角梅、玫瑰、孔雀草、紫薇花等美景，近距离欣赏花海世界，形成“窗衔篁岭千叶匾，门聚梯田万亩花”的美景。以驿道文化为主题打造，在天然氧吧的田园中享受“乡村慢生活”的惬意。还可以游览【民俗展览馆】、【竹山书院】、【众屋·绣楼】、【五桂堂】、【怪屋】【怡心堂】等徽派特色民居。打卡【花溪水街】【绿野仙踪】等知名网红景点。后乘坐索道下山。</w:t>
            </w:r>
          </w:p>
          <w:p w14:paraId="353F2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-105" w:rightChars="-5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color w:val="0070C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3279775" cy="2076450"/>
                  <wp:effectExtent l="0" t="0" r="15875" b="0"/>
                  <wp:docPr id="9" name="图片 9" descr="E:/直客图片制作/各地图片/江西/JPEG/篁岭/篁岭图片 (27).jpg篁岭图片 (2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E:/直客图片制作/各地图片/江西/JPEG/篁岭/篁岭图片 (27).jpg篁岭图片 (27)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 t="2420" b="24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9775" cy="207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color w:val="0070C0"/>
                <w:sz w:val="24"/>
                <w:szCs w:val="24"/>
                <w:u w:val="none"/>
                <w:lang w:val="en-US" w:eastAsia="zh-CN" w:bidi="ar"/>
              </w:rPr>
              <w:drawing>
                <wp:inline distT="0" distB="0" distL="114300" distR="114300">
                  <wp:extent cx="3248025" cy="2064385"/>
                  <wp:effectExtent l="0" t="0" r="9525" b="12065"/>
                  <wp:docPr id="38" name="图片 38" descr="E:/直客图片制作/各地图片/江西/JPEG/篁岭/篁岭图片 (12).jpg篁岭图片 (1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 descr="E:/直客图片制作/各地图片/江西/JPEG/篁岭/篁岭图片 (12).jpg篁岭图片 (12)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rcRect t="2346" b="23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8025" cy="2064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C5E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推荐自费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pacing w:val="20"/>
                <w:kern w:val="0"/>
                <w:sz w:val="24"/>
                <w:szCs w:val="24"/>
                <w:u w:val="none"/>
                <w:lang w:val="en-US" w:eastAsia="zh-CN" w:bidi="ar-SA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江西婺源30亿打造的1000余亩的度假区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2"/>
                <w:sz w:val="24"/>
                <w:szCs w:val="24"/>
                <w:lang w:val="en-US" w:eastAsia="zh-CN" w:bidi="ar-SA"/>
              </w:rPr>
              <w:t>【婺女洲度假区】</w:t>
            </w: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（游览加演出约3小时），以婺女飞天传说故事为核心，以新型徽派建筑风格为特色，这里山水环绕，景色宜人，拥有徽州文化的美学内涵，能让人体验到纯美的东方生活。当夜幕降临的时候，婺女洲度假区将以多种互动灯光演艺呈现婺女洲的夜色特点，让游客在灯光、投影、演绎等多种效果融合下，拥有丰富的视觉体验，从而产生强烈的故事代入感。来婺女洲看大型山水实景演出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24"/>
                <w:szCs w:val="24"/>
                <w:lang w:val="en-US" w:eastAsia="zh-CN" w:bidi="ar-SA"/>
              </w:rPr>
              <w:t>《遇见·婺源》</w:t>
            </w: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，感受精彩绝伦的文化盛宴夜间可欣赏各种非遗表演，如《打铁花》《火壶》表演，还有奇幻抱玉塔Mapping灯光秀《天工开物》，以五显财神起源及故事为核心元素的祈福文化水幕光影秀《五显金光》，古徽州独特的戏曲大戏等精彩演艺。徽市街上，一步一景，十余处游览文化场馆隐藏其中。厚重的古徽州文化在这里得以传承。</w:t>
            </w:r>
          </w:p>
        </w:tc>
      </w:tr>
      <w:tr w14:paraId="052930F1">
        <w:tblPrEx>
          <w:tblBorders>
            <w:top w:val="double" w:color="823B0B" w:themeColor="accent2" w:themeShade="7F" w:sz="4" w:space="0"/>
            <w:left w:val="double" w:color="823B0B" w:themeColor="accent2" w:themeShade="7F" w:sz="4" w:space="0"/>
            <w:bottom w:val="double" w:color="823B0B" w:themeColor="accent2" w:themeShade="7F" w:sz="4" w:space="0"/>
            <w:right w:val="double" w:color="823B0B" w:themeColor="accent2" w:themeShade="7F" w:sz="4" w:space="0"/>
            <w:insideH w:val="single" w:color="823B0B" w:themeColor="accent2" w:themeShade="7F" w:sz="4" w:space="0"/>
            <w:insideV w:val="single" w:color="823B0B" w:themeColor="accent2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4913" w:type="dxa"/>
            <w:gridSpan w:val="2"/>
            <w:tcBorders>
              <w:tl2br w:val="nil"/>
              <w:tr2bl w:val="nil"/>
            </w:tcBorders>
            <w:shd w:val="clear" w:color="auto" w:fill="823B0B" w:themeFill="accent2" w:themeFillShade="7F"/>
          </w:tcPr>
          <w:p w14:paraId="09EA531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第六天 景德镇陶阳里－官窑－庐山     </w:t>
            </w:r>
          </w:p>
        </w:tc>
        <w:tc>
          <w:tcPr>
            <w:tcW w:w="2430" w:type="dxa"/>
            <w:gridSpan w:val="3"/>
            <w:tcBorders>
              <w:tl2br w:val="nil"/>
              <w:tr2bl w:val="nil"/>
            </w:tcBorders>
            <w:shd w:val="clear" w:color="auto" w:fill="823B0B" w:themeFill="accent2" w:themeFillShade="7F"/>
          </w:tcPr>
          <w:p w14:paraId="26A813F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用餐 ：早/晚                 </w:t>
            </w:r>
          </w:p>
        </w:tc>
        <w:tc>
          <w:tcPr>
            <w:tcW w:w="3267" w:type="dxa"/>
            <w:tcBorders>
              <w:tl2br w:val="nil"/>
              <w:tr2bl w:val="nil"/>
            </w:tcBorders>
            <w:shd w:val="clear" w:color="auto" w:fill="823B0B" w:themeFill="accent2" w:themeFillShade="7F"/>
          </w:tcPr>
          <w:p w14:paraId="0EF9E9B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ind w:firstLine="1201" w:firstLineChars="500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住：庐山山上</w:t>
            </w:r>
          </w:p>
        </w:tc>
      </w:tr>
      <w:tr w14:paraId="32C68304">
        <w:tblPrEx>
          <w:tblBorders>
            <w:top w:val="double" w:color="823B0B" w:themeColor="accent2" w:themeShade="7F" w:sz="4" w:space="0"/>
            <w:left w:val="double" w:color="823B0B" w:themeColor="accent2" w:themeShade="7F" w:sz="4" w:space="0"/>
            <w:bottom w:val="double" w:color="823B0B" w:themeColor="accent2" w:themeShade="7F" w:sz="4" w:space="0"/>
            <w:right w:val="double" w:color="823B0B" w:themeColor="accent2" w:themeShade="7F" w:sz="4" w:space="0"/>
            <w:insideH w:val="single" w:color="823B0B" w:themeColor="accent2" w:themeShade="7F" w:sz="4" w:space="0"/>
            <w:insideV w:val="single" w:color="823B0B" w:themeColor="accent2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4" w:hRule="atLeast"/>
        </w:trPr>
        <w:tc>
          <w:tcPr>
            <w:tcW w:w="10610" w:type="dxa"/>
            <w:gridSpan w:val="6"/>
            <w:tcBorders>
              <w:tl2br w:val="nil"/>
              <w:tr2bl w:val="nil"/>
            </w:tcBorders>
            <w:shd w:val="clear" w:color="auto" w:fill="FFFFFF" w:themeFill="background1"/>
          </w:tcPr>
          <w:p w14:paraId="5F3B3A7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480" w:firstLineChars="200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【景德镇陶阳里】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（门票根据年龄自理，游览约1.5小时）早餐后，前往世界瓷都——景德镇，游览陶阳里景区，由全国重点文物保护单位一一御窑厂国家考古遗址公园，以及景德镇御窑博物馆、周边里弄民居、会馆瓷行、窑作群落、陶瓷工业遗产等历史文化遗存组成，其中御窑厂是明清两代为宫廷烧造御瓷的皇家窑厂，地下出土御瓷残片数十吨，故宫九成以上官窑瓷器源于此。标志性的龙珠阁可俯瞰老城全景，红砖拱券结构的御窑博物馆陈列修复御瓷珍品，是热门打卡地。</w:t>
            </w:r>
          </w:p>
          <w:p w14:paraId="2AC8536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480" w:firstLineChars="200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【瓷海官窑】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（体验加游览约1小时）国家3A级旅游景区，参观官窑瓷厂，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（参加自费游客可以赠送景德镇陶瓷拉坯、泥塑、彩绘三项体验，探索高岭土的奥秘）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，近距离观摩陶瓷制作技艺，感受千年窑火的匠心魅力，后参观正宗陶瓷用品展，自由选购正宗景德镇陶瓷。</w:t>
            </w:r>
          </w:p>
          <w:p w14:paraId="58BA5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【庐山风景区】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4472C4" w:themeColor="accent5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  <w:t>（门票根据年龄自理，景区交通车费用自理90元/人）</w:t>
            </w: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后乘车赴“匡庐奇秀甲天下”且有“世界文化遗产”及“世界地质公园”之称的庐山，游览碧波荡漾、形如提琴的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24"/>
                <w:szCs w:val="24"/>
                <w:lang w:val="en-US" w:eastAsia="zh-CN" w:bidi="ar-SA"/>
              </w:rPr>
              <w:t>【如琴湖】</w:t>
            </w: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唐代 诗人白居易循径赏花处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24"/>
                <w:szCs w:val="24"/>
                <w:lang w:val="en-US" w:eastAsia="zh-CN" w:bidi="ar-SA"/>
              </w:rPr>
              <w:t>【花径公园】</w:t>
            </w: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云雾弥漫、山水环抱的白居易草堂，体味诗人“长恨春归无觅处，不知 转入此中来”的心声；充满神秘色彩的天桥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24"/>
                <w:szCs w:val="24"/>
                <w:lang w:val="en-US" w:eastAsia="zh-CN" w:bidi="ar-SA"/>
              </w:rPr>
              <w:t>【锦绣谷景区】</w:t>
            </w: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谷中云雾缭绕、四季花开灿烂如锦、石林挺秀、 怪松覆壁，处处弥漫着鸟语花香；谷中千岩竞秀，万壑回萦、断崖天成，石林挺秀，峭壁峰壑如雄狮长啸， 如猛虎跃涧，似捷猿攀登，似仙翁盘坐，栩栩如生，一路景色如锦绣画卷、令人陶醉；蒋介石与美国特使马 歇尔秘密谈判处——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24"/>
                <w:szCs w:val="24"/>
                <w:lang w:val="en-US" w:eastAsia="zh-CN" w:bidi="ar-SA"/>
              </w:rPr>
              <w:t>【谈判台】</w:t>
            </w: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，毛主席诗中的“天生一个仙人洞、无限风光在险峰”的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24"/>
                <w:szCs w:val="24"/>
                <w:lang w:val="en-US" w:eastAsia="zh-CN" w:bidi="ar-SA"/>
              </w:rPr>
              <w:t>【仙人洞】</w:t>
            </w: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，参观 【庐山会议旧址】这座建筑原名庐山大礼堂，为传习学舍会议礼堂。旧址为国民党中央党部所建，耗资二十万元。国民党中央党部委托“华中公司”工程师高观四设计。庐山大礼堂，“为宫殿式，覆琉璃瓦，内分二层，上作膳厅，上为礼堂，可容数千百人，是民国时期庐山三大建筑之一。自 1959 年开始，中共中央曾在这里召开过三次重要会议，即 1959 年的中共中央八届八中全会，1961 年的中央工作 会议和 1970 年的中共中央九届二中全会。参观我国唯一一栋国共两党最高领袖都住过的别墅——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24"/>
                <w:szCs w:val="24"/>
                <w:lang w:val="en-US" w:eastAsia="zh-CN" w:bidi="ar-SA"/>
              </w:rPr>
              <w:t>【美庐别墅】</w:t>
            </w: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（每个月第一周和第三周的星期三闭馆）：在牯岭东谷的长冲河畔，1922 年所建，是一栋精巧的英式别墅，是蒋介石和宋美龄在庐山的旧居。晚餐后品尝庐山特色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24"/>
                <w:szCs w:val="24"/>
                <w:lang w:val="en-US" w:eastAsia="zh-CN" w:bidi="ar-SA"/>
              </w:rPr>
              <w:t>【三石宴】</w:t>
            </w: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，入住酒店休息；</w:t>
            </w:r>
          </w:p>
          <w:p w14:paraId="350A4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24"/>
                <w:szCs w:val="24"/>
                <w:lang w:val="en-US" w:eastAsia="zh-CN" w:bidi="ar-SA"/>
              </w:rPr>
              <w:t>【庐山夜景】</w:t>
            </w: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游客可自行夜游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24"/>
                <w:szCs w:val="24"/>
                <w:lang w:val="en-US" w:eastAsia="zh-CN" w:bidi="ar-SA"/>
              </w:rPr>
              <w:t>【牯岭镇街心公园】</w:t>
            </w: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欣赏云中山城万国建筑风情，感受云中山城小镇的魅力。牯岭街是庐山的中心，是一座美丽的、别致的、公园式的小山城。牯岭街商店、超市、书店、银行、电影院、大会堂都有。站在街心公园，可以眺望九江古城、长江玉带，为休闲、消遣、娱乐的理想场所，也常是庐山旅游者的首选之地。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</w:p>
          <w:p w14:paraId="579FE9B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-105" w:rightChars="-50" w:firstLine="0" w:firstLineChars="0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</w:pPr>
            <w:r>
              <w:rPr>
                <w:rFonts w:hint="eastAsia"/>
              </w:rPr>
              <w:drawing>
                <wp:inline distT="0" distB="0" distL="114300" distR="114300">
                  <wp:extent cx="3147695" cy="1911350"/>
                  <wp:effectExtent l="0" t="0" r="6985" b="8890"/>
                  <wp:docPr id="11" name="图片 11" descr="F:/景点图片/庐山/t01f37061831baae5a2.jpgt01f37061831baae5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F:/景点图片/庐山/t01f37061831baae5a2.jpgt01f37061831baae5a2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rcRect t="5729" b="57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7695" cy="1911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3102610" cy="1925955"/>
                  <wp:effectExtent l="0" t="0" r="6350" b="9525"/>
                  <wp:docPr id="7" name="图片 7" descr="F:/景点图片/庐山/微信图片_20260105173933_96_928.jpg微信图片_20260105173933_96_9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F:/景点图片/庐山/微信图片_20260105173933_96_928.jpg微信图片_20260105173933_96_928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rcRect t="4994" b="49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2610" cy="1925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4D714B4">
        <w:tblPrEx>
          <w:tblBorders>
            <w:top w:val="double" w:color="823B0B" w:themeColor="accent2" w:themeShade="7F" w:sz="4" w:space="0"/>
            <w:left w:val="double" w:color="823B0B" w:themeColor="accent2" w:themeShade="7F" w:sz="4" w:space="0"/>
            <w:bottom w:val="double" w:color="823B0B" w:themeColor="accent2" w:themeShade="7F" w:sz="4" w:space="0"/>
            <w:right w:val="double" w:color="823B0B" w:themeColor="accent2" w:themeShade="7F" w:sz="4" w:space="0"/>
            <w:insideH w:val="single" w:color="823B0B" w:themeColor="accent2" w:themeShade="7F" w:sz="4" w:space="0"/>
            <w:insideV w:val="single" w:color="823B0B" w:themeColor="accent2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095" w:type="dxa"/>
            <w:gridSpan w:val="3"/>
            <w:tcBorders>
              <w:tl2br w:val="nil"/>
              <w:tr2bl w:val="nil"/>
            </w:tcBorders>
            <w:shd w:val="clear" w:color="auto" w:fill="823B0B" w:themeFill="accent2" w:themeFillShade="7F"/>
            <w:vAlign w:val="top"/>
          </w:tcPr>
          <w:p w14:paraId="4C2ABCF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第七天 续游庐山--合肥    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823B0B" w:themeFill="accent2" w:themeFillShade="7F"/>
            <w:vAlign w:val="top"/>
          </w:tcPr>
          <w:p w14:paraId="0C9CFE0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用餐 ：早/                 </w:t>
            </w:r>
          </w:p>
        </w:tc>
        <w:tc>
          <w:tcPr>
            <w:tcW w:w="3565" w:type="dxa"/>
            <w:gridSpan w:val="2"/>
            <w:tcBorders>
              <w:tl2br w:val="nil"/>
              <w:tr2bl w:val="nil"/>
            </w:tcBorders>
            <w:shd w:val="clear" w:color="auto" w:fill="823B0B" w:themeFill="accent2" w:themeFillShade="7F"/>
            <w:vAlign w:val="top"/>
          </w:tcPr>
          <w:p w14:paraId="27A8874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ind w:firstLine="2401" w:firstLineChars="1000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住：合肥</w:t>
            </w:r>
          </w:p>
        </w:tc>
      </w:tr>
      <w:tr w14:paraId="575AA83E">
        <w:tblPrEx>
          <w:tblBorders>
            <w:top w:val="double" w:color="823B0B" w:themeColor="accent2" w:themeShade="7F" w:sz="4" w:space="0"/>
            <w:left w:val="double" w:color="823B0B" w:themeColor="accent2" w:themeShade="7F" w:sz="4" w:space="0"/>
            <w:bottom w:val="double" w:color="823B0B" w:themeColor="accent2" w:themeShade="7F" w:sz="4" w:space="0"/>
            <w:right w:val="double" w:color="823B0B" w:themeColor="accent2" w:themeShade="7F" w:sz="4" w:space="0"/>
            <w:insideH w:val="single" w:color="823B0B" w:themeColor="accent2" w:themeShade="7F" w:sz="4" w:space="0"/>
            <w:insideV w:val="single" w:color="823B0B" w:themeColor="accent2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10" w:type="dxa"/>
            <w:gridSpan w:val="6"/>
            <w:tcBorders>
              <w:tl2br w:val="nil"/>
              <w:tr2bl w:val="nil"/>
            </w:tcBorders>
            <w:shd w:val="clear" w:color="auto" w:fill="FFFFFF" w:themeFill="background1"/>
          </w:tcPr>
          <w:p w14:paraId="200D9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【续游庐山】</w:t>
            </w: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早餐后，继续游览庐山，游览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24"/>
                <w:szCs w:val="24"/>
                <w:lang w:val="en-US" w:eastAsia="zh-CN" w:bidi="ar-SA"/>
              </w:rPr>
              <w:t>【卢林湖】</w:t>
            </w: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，参观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2"/>
                <w:sz w:val="24"/>
                <w:szCs w:val="24"/>
                <w:lang w:val="en-US" w:eastAsia="zh-CN" w:bidi="ar-SA"/>
              </w:rPr>
              <w:t>【庐山博物馆】【毛泽东同志旧居】</w:t>
            </w: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（如遇闭馆，则改为游览含鄱口）曾经的伟人别宫，背山面水的风水宝地，侧边是诗词纪念林，面前是开阔的芦林湖。后换乘景交，乘车下山。</w:t>
            </w:r>
          </w:p>
          <w:p w14:paraId="3302842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480" w:firstLineChars="200"/>
              <w:jc w:val="left"/>
              <w:textAlignment w:val="auto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后换乘景交，乘车下山。乘车返回合肥入住。</w:t>
            </w:r>
          </w:p>
          <w:p w14:paraId="32CB5AE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-325" w:rightChars="-155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3449955" cy="2025015"/>
                  <wp:effectExtent l="0" t="0" r="9525" b="1905"/>
                  <wp:docPr id="12" name="图片 12" descr="t04c2597a2d9f4c2e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t04c2597a2d9f4c2e61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9955" cy="2025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3089275" cy="2063750"/>
                  <wp:effectExtent l="0" t="0" r="4445" b="8890"/>
                  <wp:docPr id="13" name="图片 13" descr="C:/Users/Administrator/Desktop/22789601.jpg227896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C:/Users/Administrator/Desktop/22789601.jpg22789601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rcRect l="77" r="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9275" cy="2063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78D37C0">
        <w:tblPrEx>
          <w:tblBorders>
            <w:top w:val="double" w:color="823B0B" w:themeColor="accent2" w:themeShade="7F" w:sz="4" w:space="0"/>
            <w:left w:val="double" w:color="823B0B" w:themeColor="accent2" w:themeShade="7F" w:sz="4" w:space="0"/>
            <w:bottom w:val="double" w:color="823B0B" w:themeColor="accent2" w:themeShade="7F" w:sz="4" w:space="0"/>
            <w:right w:val="double" w:color="823B0B" w:themeColor="accent2" w:themeShade="7F" w:sz="4" w:space="0"/>
            <w:insideH w:val="single" w:color="823B0B" w:themeColor="accent2" w:themeShade="7F" w:sz="4" w:space="0"/>
            <w:insideV w:val="single" w:color="823B0B" w:themeColor="accent2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095" w:type="dxa"/>
            <w:gridSpan w:val="3"/>
            <w:tcBorders>
              <w:tl2br w:val="nil"/>
              <w:tr2bl w:val="nil"/>
            </w:tcBorders>
            <w:shd w:val="clear" w:color="auto" w:fill="823B0B" w:themeFill="accent2" w:themeFillShade="7F"/>
            <w:vAlign w:val="top"/>
          </w:tcPr>
          <w:p w14:paraId="2F6585A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第八天 返程    </w:t>
            </w:r>
          </w:p>
        </w:tc>
        <w:tc>
          <w:tcPr>
            <w:tcW w:w="1950" w:type="dxa"/>
            <w:tcBorders>
              <w:tl2br w:val="nil"/>
              <w:tr2bl w:val="nil"/>
            </w:tcBorders>
            <w:shd w:val="clear" w:color="auto" w:fill="823B0B" w:themeFill="accent2" w:themeFillShade="7F"/>
            <w:vAlign w:val="top"/>
          </w:tcPr>
          <w:p w14:paraId="63E82BD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用餐 ：无                                 </w:t>
            </w:r>
          </w:p>
        </w:tc>
        <w:tc>
          <w:tcPr>
            <w:tcW w:w="3565" w:type="dxa"/>
            <w:gridSpan w:val="2"/>
            <w:tcBorders>
              <w:tl2br w:val="nil"/>
              <w:tr2bl w:val="nil"/>
            </w:tcBorders>
            <w:shd w:val="clear" w:color="auto" w:fill="823B0B" w:themeFill="accent2" w:themeFillShade="7F"/>
            <w:vAlign w:val="top"/>
          </w:tcPr>
          <w:p w14:paraId="6EAB069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ind w:firstLine="2401" w:firstLineChars="1000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住：无</w:t>
            </w:r>
          </w:p>
        </w:tc>
      </w:tr>
      <w:tr w14:paraId="004BB917">
        <w:tblPrEx>
          <w:tblBorders>
            <w:top w:val="double" w:color="823B0B" w:themeColor="accent2" w:themeShade="7F" w:sz="4" w:space="0"/>
            <w:left w:val="double" w:color="823B0B" w:themeColor="accent2" w:themeShade="7F" w:sz="4" w:space="0"/>
            <w:bottom w:val="double" w:color="823B0B" w:themeColor="accent2" w:themeShade="7F" w:sz="4" w:space="0"/>
            <w:right w:val="double" w:color="823B0B" w:themeColor="accent2" w:themeShade="7F" w:sz="4" w:space="0"/>
            <w:insideH w:val="single" w:color="823B0B" w:themeColor="accent2" w:themeShade="7F" w:sz="4" w:space="0"/>
            <w:insideV w:val="single" w:color="823B0B" w:themeColor="accent2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10" w:type="dxa"/>
            <w:gridSpan w:val="6"/>
            <w:tcBorders>
              <w:tl2br w:val="nil"/>
              <w:tr2bl w:val="nil"/>
            </w:tcBorders>
            <w:shd w:val="clear" w:color="auto" w:fill="FFFFFF" w:themeFill="background1"/>
          </w:tcPr>
          <w:p w14:paraId="258575E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 xml:space="preserve">   根据航班或车次送站，结束行程，自行返程。 </w:t>
            </w:r>
          </w:p>
        </w:tc>
      </w:tr>
      <w:tr w14:paraId="33C1D438">
        <w:tblPrEx>
          <w:tblBorders>
            <w:top w:val="double" w:color="823B0B" w:themeColor="accent2" w:themeShade="7F" w:sz="4" w:space="0"/>
            <w:left w:val="double" w:color="823B0B" w:themeColor="accent2" w:themeShade="7F" w:sz="4" w:space="0"/>
            <w:bottom w:val="double" w:color="823B0B" w:themeColor="accent2" w:themeShade="7F" w:sz="4" w:space="0"/>
            <w:right w:val="double" w:color="823B0B" w:themeColor="accent2" w:themeShade="7F" w:sz="4" w:space="0"/>
            <w:insideH w:val="single" w:color="823B0B" w:themeColor="accent2" w:themeShade="7F" w:sz="4" w:space="0"/>
            <w:insideV w:val="single" w:color="823B0B" w:themeColor="accent2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610" w:type="dxa"/>
            <w:gridSpan w:val="6"/>
            <w:tcBorders>
              <w:tl2br w:val="nil"/>
              <w:tr2bl w:val="nil"/>
            </w:tcBorders>
            <w:shd w:val="clear" w:color="auto" w:fill="823B0B" w:themeFill="accent2" w:themeFillShade="7F"/>
          </w:tcPr>
          <w:p w14:paraId="460C412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接待标准</w:t>
            </w:r>
          </w:p>
        </w:tc>
      </w:tr>
      <w:tr w14:paraId="37D947F6">
        <w:tblPrEx>
          <w:tblBorders>
            <w:top w:val="double" w:color="823B0B" w:themeColor="accent2" w:themeShade="7F" w:sz="4" w:space="0"/>
            <w:left w:val="double" w:color="823B0B" w:themeColor="accent2" w:themeShade="7F" w:sz="4" w:space="0"/>
            <w:bottom w:val="double" w:color="823B0B" w:themeColor="accent2" w:themeShade="7F" w:sz="4" w:space="0"/>
            <w:right w:val="double" w:color="823B0B" w:themeColor="accent2" w:themeShade="7F" w:sz="4" w:space="0"/>
            <w:insideH w:val="single" w:color="823B0B" w:themeColor="accent2" w:themeShade="7F" w:sz="4" w:space="0"/>
            <w:insideV w:val="single" w:color="823B0B" w:themeColor="accent2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587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63BF76F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843C0B" w:themeColor="accent2" w:themeShade="8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843C0B" w:themeColor="accent2" w:themeShade="80"/>
                <w:lang w:eastAsia="zh-CN"/>
              </w:rPr>
              <w:t>大交通</w:t>
            </w:r>
          </w:p>
        </w:tc>
        <w:tc>
          <w:tcPr>
            <w:tcW w:w="9023" w:type="dxa"/>
            <w:gridSpan w:val="5"/>
            <w:tcBorders>
              <w:tl2br w:val="nil"/>
              <w:tr2bl w:val="nil"/>
            </w:tcBorders>
          </w:tcPr>
          <w:p w14:paraId="5580B25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四川各地往返合肥飞机经济舱或动车二等座</w:t>
            </w:r>
          </w:p>
        </w:tc>
      </w:tr>
      <w:tr w14:paraId="17DED4BF">
        <w:tblPrEx>
          <w:tblBorders>
            <w:top w:val="double" w:color="823B0B" w:themeColor="accent2" w:themeShade="7F" w:sz="4" w:space="0"/>
            <w:left w:val="double" w:color="823B0B" w:themeColor="accent2" w:themeShade="7F" w:sz="4" w:space="0"/>
            <w:bottom w:val="double" w:color="823B0B" w:themeColor="accent2" w:themeShade="7F" w:sz="4" w:space="0"/>
            <w:right w:val="double" w:color="823B0B" w:themeColor="accent2" w:themeShade="7F" w:sz="4" w:space="0"/>
            <w:insideH w:val="single" w:color="823B0B" w:themeColor="accent2" w:themeShade="7F" w:sz="4" w:space="0"/>
            <w:insideV w:val="single" w:color="823B0B" w:themeColor="accent2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587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7447D1A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843C0B" w:themeColor="accent2" w:themeShade="8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843C0B" w:themeColor="accent2" w:themeShade="80"/>
                <w:lang w:eastAsia="zh-CN"/>
              </w:rPr>
              <w:t>交通标准</w:t>
            </w:r>
          </w:p>
        </w:tc>
        <w:tc>
          <w:tcPr>
            <w:tcW w:w="9023" w:type="dxa"/>
            <w:gridSpan w:val="5"/>
            <w:tcBorders>
              <w:tl2br w:val="nil"/>
              <w:tr2bl w:val="nil"/>
            </w:tcBorders>
          </w:tcPr>
          <w:p w14:paraId="75FA93C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</w:rPr>
              <w:t>国产空调旅游车，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根据人数匹配车型，确保</w:t>
            </w:r>
            <w:r>
              <w:rPr>
                <w:rFonts w:hint="eastAsia" w:ascii="微软雅黑" w:hAnsi="微软雅黑" w:eastAsia="微软雅黑" w:cs="微软雅黑"/>
              </w:rPr>
              <w:t>1人1座，</w:t>
            </w:r>
          </w:p>
        </w:tc>
      </w:tr>
      <w:tr w14:paraId="1702CFF8">
        <w:tblPrEx>
          <w:tblBorders>
            <w:top w:val="double" w:color="823B0B" w:themeColor="accent2" w:themeShade="7F" w:sz="4" w:space="0"/>
            <w:left w:val="double" w:color="823B0B" w:themeColor="accent2" w:themeShade="7F" w:sz="4" w:space="0"/>
            <w:bottom w:val="double" w:color="823B0B" w:themeColor="accent2" w:themeShade="7F" w:sz="4" w:space="0"/>
            <w:right w:val="double" w:color="823B0B" w:themeColor="accent2" w:themeShade="7F" w:sz="4" w:space="0"/>
            <w:insideH w:val="single" w:color="823B0B" w:themeColor="accent2" w:themeShade="7F" w:sz="4" w:space="0"/>
            <w:insideV w:val="single" w:color="823B0B" w:themeColor="accent2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587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45EF5A6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843C0B" w:themeColor="accent2" w:themeShade="80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843C0B" w:themeColor="accent2" w:themeShade="80"/>
                <w:lang w:eastAsia="zh-CN"/>
              </w:rPr>
              <w:t>住宿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843C0B" w:themeColor="accent2" w:themeShade="80"/>
                <w:lang w:val="en-US" w:eastAsia="zh-CN"/>
              </w:rPr>
              <w:t>标准</w:t>
            </w:r>
          </w:p>
        </w:tc>
        <w:tc>
          <w:tcPr>
            <w:tcW w:w="9023" w:type="dxa"/>
            <w:gridSpan w:val="5"/>
            <w:tcBorders>
              <w:tl2br w:val="nil"/>
              <w:tr2bl w:val="nil"/>
            </w:tcBorders>
          </w:tcPr>
          <w:p w14:paraId="2674B99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1"/>
                <w:szCs w:val="21"/>
                <w:lang w:val="en-US" w:eastAsia="zh-CN" w:bidi="ar-SA"/>
              </w:rPr>
              <w:t>1晚宏村外特色客栈+1晚黄山携程五钻/五星酒店+1晚千岛湖四钻/四星酒店+1晚婺源舒适酒店（含空调不含洗漱）+1晚庐山山顶酒店（不含空调和洗漱）+合肥普通商务酒店2晚</w:t>
            </w:r>
          </w:p>
          <w:p w14:paraId="7889979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1"/>
                <w:szCs w:val="21"/>
                <w:lang w:val="en-US" w:eastAsia="zh-CN" w:bidi="ar-SA"/>
              </w:rPr>
              <w:t>参考酒店如下（参考酒店包含但不限于）：</w:t>
            </w:r>
          </w:p>
          <w:p w14:paraId="1AAE38D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1"/>
                <w:szCs w:val="21"/>
                <w:lang w:val="en-US" w:eastAsia="zh-CN" w:bidi="ar-SA"/>
              </w:rPr>
              <w:t>合肥参考酒店：城市之家/格林豪泰/速8酒店/竖立酒店/乐享酒店</w:t>
            </w:r>
          </w:p>
          <w:p w14:paraId="7CD64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微软雅黑" w:hAnsi="微软雅黑" w:eastAsia="微软雅黑" w:cs="微软雅黑"/>
                <w:spacing w:val="-4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1"/>
                <w:szCs w:val="21"/>
                <w:lang w:val="en-US" w:eastAsia="zh-CN" w:bidi="ar-SA"/>
              </w:rPr>
              <w:t>宏村民宿或客栈或酒店参考：前庭后院/黟幅</w:t>
            </w:r>
            <w:r>
              <w:rPr>
                <w:rFonts w:hint="eastAsia" w:ascii="微软雅黑" w:hAnsi="微软雅黑" w:eastAsia="微软雅黑" w:cs="微软雅黑"/>
                <w:spacing w:val="-4"/>
                <w:kern w:val="2"/>
                <w:sz w:val="21"/>
                <w:szCs w:val="21"/>
                <w:lang w:val="en-US" w:eastAsia="zh-CN" w:bidi="ar-SA"/>
              </w:rPr>
              <w:t>画/雅云轩/文心轩/迎宾大酒店/宏轩/滨湖</w:t>
            </w:r>
          </w:p>
          <w:p w14:paraId="4D4D5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微软雅黑" w:hAnsi="微软雅黑" w:eastAsia="微软雅黑" w:cs="微软雅黑"/>
                <w:spacing w:val="-4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pacing w:val="-4"/>
                <w:kern w:val="2"/>
                <w:sz w:val="21"/>
                <w:szCs w:val="21"/>
                <w:lang w:val="en-US" w:eastAsia="zh-CN" w:bidi="ar-SA"/>
              </w:rPr>
              <w:t>黄山市区五星或五钻参考：黄山高尔夫大酒店/黄山国际大酒店/黄山碧桂园凤悦凤凰酒店/黄山新华联丽景酒店</w:t>
            </w:r>
          </w:p>
          <w:p w14:paraId="0AA01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1"/>
                <w:szCs w:val="21"/>
                <w:lang w:val="en-US" w:eastAsia="zh-CN" w:bidi="ar-SA"/>
              </w:rPr>
              <w:t>千岛湖：鼎和、悦湖居等</w:t>
            </w:r>
          </w:p>
          <w:p w14:paraId="1858F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微软雅黑" w:hAnsi="微软雅黑" w:eastAsia="微软雅黑" w:cs="微软雅黑"/>
                <w:spacing w:val="-4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pacing w:val="-4"/>
                <w:kern w:val="2"/>
                <w:sz w:val="21"/>
                <w:szCs w:val="21"/>
                <w:lang w:val="en-US" w:eastAsia="zh-CN" w:bidi="ar-SA"/>
              </w:rPr>
              <w:t>婺源酒店参考：君悦/德鑫园/长城/宇昌</w:t>
            </w:r>
          </w:p>
          <w:p w14:paraId="7FA9B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微软雅黑" w:hAnsi="微软雅黑" w:eastAsia="微软雅黑" w:cs="微软雅黑"/>
                <w:spacing w:val="-4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pacing w:val="-4"/>
                <w:kern w:val="2"/>
                <w:sz w:val="21"/>
                <w:szCs w:val="21"/>
                <w:lang w:val="en-US" w:eastAsia="zh-CN" w:bidi="ar-SA"/>
              </w:rPr>
              <w:t>庐山山上酒店参考：公交宾馆/楠溪别苑宾馆/仟亿大酒店/金领宾馆(庐山牯岭街心花园店</w:t>
            </w:r>
            <w:bookmarkStart w:id="0" w:name="_GoBack"/>
            <w:r>
              <w:rPr>
                <w:rFonts w:hint="eastAsia" w:ascii="微软雅黑" w:hAnsi="微软雅黑" w:eastAsia="微软雅黑" w:cs="微软雅黑"/>
                <w:spacing w:val="-4"/>
                <w:kern w:val="2"/>
                <w:sz w:val="21"/>
                <w:szCs w:val="21"/>
                <w:lang w:val="en-US" w:eastAsia="zh-CN" w:bidi="ar-SA"/>
              </w:rPr>
              <w:t>）</w:t>
            </w:r>
            <w:bookmarkEnd w:id="0"/>
            <w:r>
              <w:rPr>
                <w:rFonts w:hint="eastAsia" w:ascii="微软雅黑" w:hAnsi="微软雅黑" w:eastAsia="微软雅黑" w:cs="微软雅黑"/>
                <w:spacing w:val="-4"/>
                <w:kern w:val="2"/>
                <w:sz w:val="21"/>
                <w:szCs w:val="21"/>
                <w:lang w:val="en-US" w:eastAsia="zh-CN" w:bidi="ar-SA"/>
              </w:rPr>
              <w:t>/云栖</w:t>
            </w:r>
          </w:p>
          <w:p w14:paraId="7DE2F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微软雅黑" w:hAnsi="微软雅黑" w:eastAsia="微软雅黑" w:cs="微软雅黑"/>
                <w:spacing w:val="-4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pacing w:val="-4"/>
                <w:sz w:val="24"/>
                <w:szCs w:val="24"/>
                <w:lang w:val="en-US" w:eastAsia="zh-CN"/>
              </w:rPr>
              <w:t>本行程不提供单间和三人间，如产生单人需补房差</w:t>
            </w:r>
          </w:p>
        </w:tc>
      </w:tr>
      <w:tr w14:paraId="31A1749C">
        <w:tblPrEx>
          <w:tblBorders>
            <w:top w:val="double" w:color="823B0B" w:themeColor="accent2" w:themeShade="7F" w:sz="4" w:space="0"/>
            <w:left w:val="double" w:color="823B0B" w:themeColor="accent2" w:themeShade="7F" w:sz="4" w:space="0"/>
            <w:bottom w:val="double" w:color="823B0B" w:themeColor="accent2" w:themeShade="7F" w:sz="4" w:space="0"/>
            <w:right w:val="double" w:color="823B0B" w:themeColor="accent2" w:themeShade="7F" w:sz="4" w:space="0"/>
            <w:insideH w:val="single" w:color="823B0B" w:themeColor="accent2" w:themeShade="7F" w:sz="4" w:space="0"/>
            <w:insideV w:val="single" w:color="823B0B" w:themeColor="accent2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587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3191032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843C0B" w:themeColor="accent2" w:themeShade="8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843C0B" w:themeColor="accent2" w:themeShade="80"/>
                <w:lang w:eastAsia="zh-CN"/>
              </w:rPr>
              <w:t>用餐标准</w:t>
            </w:r>
          </w:p>
        </w:tc>
        <w:tc>
          <w:tcPr>
            <w:tcW w:w="9023" w:type="dxa"/>
            <w:gridSpan w:val="5"/>
            <w:tcBorders>
              <w:tl2br w:val="nil"/>
              <w:tr2bl w:val="nil"/>
            </w:tcBorders>
          </w:tcPr>
          <w:p w14:paraId="1E0A130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</w:rPr>
              <w:t>早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微软雅黑"/>
              </w:rPr>
              <w:t>正餐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，升级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1餐徽州毛臭宴+1餐庐山三石宴，标注不含的正餐敬请自理</w:t>
            </w:r>
          </w:p>
        </w:tc>
      </w:tr>
      <w:tr w14:paraId="7CEB0606">
        <w:tblPrEx>
          <w:tblBorders>
            <w:top w:val="double" w:color="823B0B" w:themeColor="accent2" w:themeShade="7F" w:sz="4" w:space="0"/>
            <w:left w:val="double" w:color="823B0B" w:themeColor="accent2" w:themeShade="7F" w:sz="4" w:space="0"/>
            <w:bottom w:val="double" w:color="823B0B" w:themeColor="accent2" w:themeShade="7F" w:sz="4" w:space="0"/>
            <w:right w:val="double" w:color="823B0B" w:themeColor="accent2" w:themeShade="7F" w:sz="4" w:space="0"/>
            <w:insideH w:val="single" w:color="823B0B" w:themeColor="accent2" w:themeShade="7F" w:sz="4" w:space="0"/>
            <w:insideV w:val="single" w:color="823B0B" w:themeColor="accent2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097B9FF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843C0B" w:themeColor="accent2" w:themeShade="8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843C0B" w:themeColor="accent2" w:themeShade="80"/>
                <w:lang w:eastAsia="zh-CN"/>
              </w:rPr>
              <w:t>景点门票</w:t>
            </w:r>
          </w:p>
        </w:tc>
        <w:tc>
          <w:tcPr>
            <w:tcW w:w="9023" w:type="dxa"/>
            <w:gridSpan w:val="5"/>
            <w:tcBorders>
              <w:tl2br w:val="nil"/>
              <w:tr2bl w:val="nil"/>
            </w:tcBorders>
          </w:tcPr>
          <w:p w14:paraId="02AAA5A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lang w:eastAsia="zh-CN"/>
              </w:rPr>
              <w:t>门票按年龄自理（详见下方自理表格）。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843C0B" w:themeColor="accent2" w:themeShade="80"/>
                <w:lang w:val="en-US" w:eastAsia="zh-CN"/>
              </w:rPr>
              <w:t>另千岛湖中心湖区10月31日前每周五免门票，之后如无政策，则按年龄自理，60周岁以下自理130，60-69周岁以下自理65, 70周岁以上免，黄金周班期门票按年龄正常自理。</w:t>
            </w:r>
          </w:p>
        </w:tc>
      </w:tr>
      <w:tr w14:paraId="75497A14">
        <w:tblPrEx>
          <w:tblBorders>
            <w:top w:val="double" w:color="823B0B" w:themeColor="accent2" w:themeShade="7F" w:sz="4" w:space="0"/>
            <w:left w:val="double" w:color="823B0B" w:themeColor="accent2" w:themeShade="7F" w:sz="4" w:space="0"/>
            <w:bottom w:val="double" w:color="823B0B" w:themeColor="accent2" w:themeShade="7F" w:sz="4" w:space="0"/>
            <w:right w:val="double" w:color="823B0B" w:themeColor="accent2" w:themeShade="7F" w:sz="4" w:space="0"/>
            <w:insideH w:val="single" w:color="823B0B" w:themeColor="accent2" w:themeShade="7F" w:sz="4" w:space="0"/>
            <w:insideV w:val="single" w:color="823B0B" w:themeColor="accent2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3A6DB35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color w:val="843C0B" w:themeColor="accent2" w:themeShade="8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843C0B" w:themeColor="accent2" w:themeShade="80"/>
                <w:lang w:val="en-US" w:eastAsia="zh-CN"/>
              </w:rPr>
              <w:t>自理费用</w:t>
            </w:r>
          </w:p>
        </w:tc>
        <w:tc>
          <w:tcPr>
            <w:tcW w:w="9023" w:type="dxa"/>
            <w:gridSpan w:val="5"/>
            <w:tcBorders>
              <w:tl2br w:val="nil"/>
              <w:tr2bl w:val="nil"/>
            </w:tcBorders>
          </w:tcPr>
          <w:tbl>
            <w:tblPr>
              <w:tblStyle w:val="9"/>
              <w:tblW w:w="8947" w:type="dxa"/>
              <w:tblInd w:w="-8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43"/>
              <w:gridCol w:w="1732"/>
              <w:gridCol w:w="1740"/>
              <w:gridCol w:w="1644"/>
              <w:gridCol w:w="1284"/>
              <w:gridCol w:w="1104"/>
            </w:tblGrid>
            <w:tr w14:paraId="61DB12D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43" w:type="dxa"/>
                </w:tcPr>
                <w:p w14:paraId="240BC6AA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18"/>
                      <w:vertAlign w:val="baseline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18"/>
                      <w:vertAlign w:val="baseline"/>
                      <w:lang w:eastAsia="zh-CN"/>
                    </w:rPr>
                    <w:t>景点</w:t>
                  </w:r>
                </w:p>
              </w:tc>
              <w:tc>
                <w:tcPr>
                  <w:tcW w:w="1732" w:type="dxa"/>
                </w:tcPr>
                <w:p w14:paraId="71B6EA49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18"/>
                      <w:vertAlign w:val="baseline"/>
                      <w:lang w:val="en-US" w:eastAsia="zh-CN"/>
                    </w:rPr>
                    <w:t>60周岁以下</w:t>
                  </w:r>
                </w:p>
              </w:tc>
              <w:tc>
                <w:tcPr>
                  <w:tcW w:w="1740" w:type="dxa"/>
                </w:tcPr>
                <w:p w14:paraId="0E503B63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18"/>
                      <w:vertAlign w:val="baseline"/>
                      <w:lang w:val="en-US" w:eastAsia="zh-CN"/>
                    </w:rPr>
                    <w:t>60-64周岁</w:t>
                  </w:r>
                </w:p>
              </w:tc>
              <w:tc>
                <w:tcPr>
                  <w:tcW w:w="1644" w:type="dxa"/>
                </w:tcPr>
                <w:p w14:paraId="437AFBAC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18"/>
                      <w:vertAlign w:val="baseline"/>
                      <w:lang w:val="en-US" w:eastAsia="zh-CN"/>
                    </w:rPr>
                    <w:t>65周岁以上</w:t>
                  </w:r>
                </w:p>
              </w:tc>
              <w:tc>
                <w:tcPr>
                  <w:tcW w:w="1284" w:type="dxa"/>
                </w:tcPr>
                <w:p w14:paraId="5EEA172C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color w:val="4472C4" w:themeColor="accent5"/>
                      <w:sz w:val="20"/>
                      <w:szCs w:val="18"/>
                      <w:vertAlign w:val="baseline"/>
                      <w:lang w:val="en-US" w:eastAsia="zh-CN"/>
                      <w14:textFill>
                        <w14:solidFill>
                          <w14:schemeClr w14:val="accent5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4472C4" w:themeColor="accent5"/>
                      <w:sz w:val="20"/>
                      <w:szCs w:val="18"/>
                      <w:vertAlign w:val="baseline"/>
                      <w:lang w:eastAsia="zh-CN"/>
                      <w14:textFill>
                        <w14:solidFill>
                          <w14:schemeClr w14:val="accent5"/>
                        </w14:solidFill>
                      </w14:textFill>
                    </w:rPr>
                    <w:t>景交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4472C4" w:themeColor="accent5"/>
                      <w:sz w:val="20"/>
                      <w:szCs w:val="18"/>
                      <w:vertAlign w:val="baseline"/>
                      <w:lang w:val="en-US" w:eastAsia="zh-CN"/>
                      <w14:textFill>
                        <w14:solidFill>
                          <w14:schemeClr w14:val="accent5"/>
                        </w14:solidFill>
                      </w14:textFill>
                    </w:rPr>
                    <w:t>/游船</w:t>
                  </w:r>
                </w:p>
              </w:tc>
              <w:tc>
                <w:tcPr>
                  <w:tcW w:w="1104" w:type="dxa"/>
                </w:tcPr>
                <w:p w14:paraId="1319F063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color w:val="4472C4" w:themeColor="accent5"/>
                      <w:sz w:val="20"/>
                      <w:szCs w:val="18"/>
                      <w:vertAlign w:val="baseline"/>
                      <w:lang w:eastAsia="zh-CN"/>
                      <w14:textFill>
                        <w14:solidFill>
                          <w14:schemeClr w14:val="accent5"/>
                        </w14:solidFill>
                      </w14:textFill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4472C4" w:themeColor="accent5"/>
                      <w:sz w:val="20"/>
                      <w:szCs w:val="18"/>
                      <w:vertAlign w:val="baseline"/>
                      <w:lang w:eastAsia="zh-CN"/>
                      <w14:textFill>
                        <w14:solidFill>
                          <w14:schemeClr w14:val="accent5"/>
                        </w14:solidFill>
                      </w14:textFill>
                    </w:rPr>
                    <w:t>索道</w:t>
                  </w:r>
                </w:p>
              </w:tc>
            </w:tr>
            <w:tr w14:paraId="2232229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43" w:type="dxa"/>
                  <w:vAlign w:val="top"/>
                </w:tcPr>
                <w:p w14:paraId="77762376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eastAsia="zh-CN"/>
                    </w:rPr>
                    <w:t>宏村</w:t>
                  </w:r>
                </w:p>
              </w:tc>
              <w:tc>
                <w:tcPr>
                  <w:tcW w:w="1732" w:type="dxa"/>
                  <w:vAlign w:val="top"/>
                </w:tcPr>
                <w:p w14:paraId="1CA5ECBA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80</w:t>
                  </w:r>
                </w:p>
              </w:tc>
              <w:tc>
                <w:tcPr>
                  <w:tcW w:w="1740" w:type="dxa"/>
                  <w:vAlign w:val="top"/>
                </w:tcPr>
                <w:p w14:paraId="331003FD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52</w:t>
                  </w:r>
                </w:p>
              </w:tc>
              <w:tc>
                <w:tcPr>
                  <w:tcW w:w="1644" w:type="dxa"/>
                  <w:vAlign w:val="top"/>
                </w:tcPr>
                <w:p w14:paraId="6B0EF156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eastAsia="zh-CN"/>
                    </w:rPr>
                    <w:t>免</w:t>
                  </w:r>
                </w:p>
              </w:tc>
              <w:tc>
                <w:tcPr>
                  <w:tcW w:w="1284" w:type="dxa"/>
                  <w:vAlign w:val="top"/>
                </w:tcPr>
                <w:p w14:paraId="498BC029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/</w:t>
                  </w:r>
                </w:p>
              </w:tc>
              <w:tc>
                <w:tcPr>
                  <w:tcW w:w="1104" w:type="dxa"/>
                  <w:vAlign w:val="top"/>
                </w:tcPr>
                <w:p w14:paraId="36E0FB6B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lang w:val="en-US" w:eastAsia="zh-CN"/>
                    </w:rPr>
                    <w:t>/</w:t>
                  </w:r>
                </w:p>
              </w:tc>
            </w:tr>
            <w:tr w14:paraId="6054975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43" w:type="dxa"/>
                  <w:vAlign w:val="top"/>
                </w:tcPr>
                <w:p w14:paraId="7A2074DC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eastAsia="zh-CN"/>
                    </w:rPr>
                    <w:t>黄山（东大门进山）</w:t>
                  </w:r>
                </w:p>
              </w:tc>
              <w:tc>
                <w:tcPr>
                  <w:tcW w:w="1732" w:type="dxa"/>
                  <w:vAlign w:val="top"/>
                </w:tcPr>
                <w:p w14:paraId="36A8DF24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门票+上行东海索道酬宾价252</w:t>
                  </w:r>
                </w:p>
              </w:tc>
              <w:tc>
                <w:tcPr>
                  <w:tcW w:w="1740" w:type="dxa"/>
                  <w:vAlign w:val="top"/>
                </w:tcPr>
                <w:p w14:paraId="6AB0102F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门票+上行东海索道195</w:t>
                  </w:r>
                </w:p>
              </w:tc>
              <w:tc>
                <w:tcPr>
                  <w:tcW w:w="1644" w:type="dxa"/>
                  <w:vAlign w:val="top"/>
                </w:tcPr>
                <w:p w14:paraId="6EAC35F7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门票免+上行东海索道100</w:t>
                  </w:r>
                </w:p>
              </w:tc>
              <w:tc>
                <w:tcPr>
                  <w:tcW w:w="1284" w:type="dxa"/>
                  <w:vAlign w:val="top"/>
                </w:tcPr>
                <w:p w14:paraId="179EDF7B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单程19</w:t>
                  </w:r>
                </w:p>
              </w:tc>
              <w:tc>
                <w:tcPr>
                  <w:tcW w:w="1104" w:type="dxa"/>
                  <w:vAlign w:val="top"/>
                </w:tcPr>
                <w:p w14:paraId="7050B3D4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eastAsia="zh-CN"/>
                    </w:rPr>
                    <w:t>玉屏索道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90</w:t>
                  </w:r>
                </w:p>
              </w:tc>
            </w:tr>
            <w:tr w14:paraId="2E75CD1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</w:trPr>
              <w:tc>
                <w:tcPr>
                  <w:tcW w:w="1443" w:type="dxa"/>
                  <w:vAlign w:val="top"/>
                </w:tcPr>
                <w:p w14:paraId="5F0FF856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eastAsia="zh-CN"/>
                    </w:rPr>
                    <w:t>千岛湖中心湖</w:t>
                  </w:r>
                </w:p>
              </w:tc>
              <w:tc>
                <w:tcPr>
                  <w:tcW w:w="1732" w:type="dxa"/>
                  <w:vAlign w:val="top"/>
                </w:tcPr>
                <w:p w14:paraId="112C676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每周五免</w:t>
                  </w:r>
                </w:p>
              </w:tc>
              <w:tc>
                <w:tcPr>
                  <w:tcW w:w="1740" w:type="dxa"/>
                  <w:vAlign w:val="top"/>
                </w:tcPr>
                <w:p w14:paraId="3387981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每周五免</w:t>
                  </w:r>
                </w:p>
              </w:tc>
              <w:tc>
                <w:tcPr>
                  <w:tcW w:w="1644" w:type="dxa"/>
                  <w:vAlign w:val="top"/>
                </w:tcPr>
                <w:p w14:paraId="54CD942C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每周五免</w:t>
                  </w:r>
                </w:p>
              </w:tc>
              <w:tc>
                <w:tcPr>
                  <w:tcW w:w="1284" w:type="dxa"/>
                  <w:vAlign w:val="top"/>
                </w:tcPr>
                <w:p w14:paraId="59A26546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60</w:t>
                  </w:r>
                </w:p>
              </w:tc>
              <w:tc>
                <w:tcPr>
                  <w:tcW w:w="1104" w:type="dxa"/>
                  <w:vAlign w:val="top"/>
                </w:tcPr>
                <w:p w14:paraId="7D3BA673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/</w:t>
                  </w:r>
                </w:p>
              </w:tc>
            </w:tr>
            <w:tr w14:paraId="453C76E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43" w:type="dxa"/>
                  <w:vAlign w:val="top"/>
                </w:tcPr>
                <w:p w14:paraId="303B9F69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eastAsia="zh-CN"/>
                    </w:rPr>
                    <w:t>景德镇陶阳里</w:t>
                  </w:r>
                </w:p>
              </w:tc>
              <w:tc>
                <w:tcPr>
                  <w:tcW w:w="1732" w:type="dxa"/>
                  <w:vAlign w:val="top"/>
                </w:tcPr>
                <w:p w14:paraId="1E466040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50</w:t>
                  </w:r>
                </w:p>
              </w:tc>
              <w:tc>
                <w:tcPr>
                  <w:tcW w:w="1740" w:type="dxa"/>
                  <w:vAlign w:val="top"/>
                </w:tcPr>
                <w:p w14:paraId="240CA188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25</w:t>
                  </w:r>
                </w:p>
              </w:tc>
              <w:tc>
                <w:tcPr>
                  <w:tcW w:w="1644" w:type="dxa"/>
                  <w:vAlign w:val="top"/>
                </w:tcPr>
                <w:p w14:paraId="2A06C005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免</w:t>
                  </w:r>
                </w:p>
              </w:tc>
              <w:tc>
                <w:tcPr>
                  <w:tcW w:w="1284" w:type="dxa"/>
                  <w:vAlign w:val="top"/>
                </w:tcPr>
                <w:p w14:paraId="32CC6DBA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/</w:t>
                  </w:r>
                </w:p>
              </w:tc>
              <w:tc>
                <w:tcPr>
                  <w:tcW w:w="1104" w:type="dxa"/>
                  <w:vAlign w:val="top"/>
                </w:tcPr>
                <w:p w14:paraId="534D3213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/</w:t>
                  </w:r>
                </w:p>
              </w:tc>
            </w:tr>
            <w:tr w14:paraId="6B5DD5A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43" w:type="dxa"/>
                  <w:vAlign w:val="top"/>
                </w:tcPr>
                <w:p w14:paraId="3CC8DBDC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eastAsia="zh-CN"/>
                    </w:rPr>
                    <w:t>篁岭含索道</w:t>
                  </w:r>
                </w:p>
              </w:tc>
              <w:tc>
                <w:tcPr>
                  <w:tcW w:w="1732" w:type="dxa"/>
                  <w:vAlign w:val="top"/>
                </w:tcPr>
                <w:p w14:paraId="4E1E59C4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130（遇节假日165）</w:t>
                  </w:r>
                </w:p>
              </w:tc>
              <w:tc>
                <w:tcPr>
                  <w:tcW w:w="1740" w:type="dxa"/>
                  <w:vAlign w:val="top"/>
                </w:tcPr>
                <w:p w14:paraId="4C4F713A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130（遇节假日165）</w:t>
                  </w:r>
                </w:p>
              </w:tc>
              <w:tc>
                <w:tcPr>
                  <w:tcW w:w="1644" w:type="dxa"/>
                  <w:vAlign w:val="top"/>
                </w:tcPr>
                <w:p w14:paraId="7F463C7A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130（遇节假日165）</w:t>
                  </w:r>
                </w:p>
              </w:tc>
              <w:tc>
                <w:tcPr>
                  <w:tcW w:w="1284" w:type="dxa"/>
                  <w:vAlign w:val="top"/>
                </w:tcPr>
                <w:p w14:paraId="01347EBF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/</w:t>
                  </w:r>
                </w:p>
              </w:tc>
              <w:tc>
                <w:tcPr>
                  <w:tcW w:w="1104" w:type="dxa"/>
                  <w:vAlign w:val="top"/>
                </w:tcPr>
                <w:p w14:paraId="2853FCEC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/</w:t>
                  </w:r>
                </w:p>
              </w:tc>
            </w:tr>
            <w:tr w14:paraId="65E0518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43" w:type="dxa"/>
                  <w:vAlign w:val="top"/>
                </w:tcPr>
                <w:p w14:paraId="6B2ADC78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eastAsia="zh-CN"/>
                    </w:rPr>
                    <w:t>庐山</w:t>
                  </w:r>
                </w:p>
              </w:tc>
              <w:tc>
                <w:tcPr>
                  <w:tcW w:w="1732" w:type="dxa"/>
                  <w:vAlign w:val="top"/>
                </w:tcPr>
                <w:p w14:paraId="5EBF24CD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160</w:t>
                  </w:r>
                </w:p>
              </w:tc>
              <w:tc>
                <w:tcPr>
                  <w:tcW w:w="1740" w:type="dxa"/>
                  <w:vAlign w:val="top"/>
                </w:tcPr>
                <w:p w14:paraId="69D62F2C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160</w:t>
                  </w:r>
                </w:p>
              </w:tc>
              <w:tc>
                <w:tcPr>
                  <w:tcW w:w="1644" w:type="dxa"/>
                  <w:vAlign w:val="top"/>
                </w:tcPr>
                <w:p w14:paraId="4B0B4BF2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eastAsia="zh-CN"/>
                    </w:rPr>
                    <w:t>免</w:t>
                  </w:r>
                </w:p>
              </w:tc>
              <w:tc>
                <w:tcPr>
                  <w:tcW w:w="1284" w:type="dxa"/>
                  <w:vAlign w:val="top"/>
                </w:tcPr>
                <w:p w14:paraId="4265A075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90</w:t>
                  </w:r>
                </w:p>
              </w:tc>
              <w:tc>
                <w:tcPr>
                  <w:tcW w:w="1104" w:type="dxa"/>
                  <w:vAlign w:val="top"/>
                </w:tcPr>
                <w:p w14:paraId="43AE8886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/</w:t>
                  </w:r>
                </w:p>
              </w:tc>
            </w:tr>
            <w:tr w14:paraId="53DB83C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43" w:type="dxa"/>
                  <w:vAlign w:val="top"/>
                </w:tcPr>
                <w:p w14:paraId="60B2E3EC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eastAsia="zh-CN"/>
                    </w:rPr>
                    <w:t>总计</w:t>
                  </w:r>
                </w:p>
              </w:tc>
              <w:tc>
                <w:tcPr>
                  <w:tcW w:w="1732" w:type="dxa"/>
                  <w:vAlign w:val="top"/>
                </w:tcPr>
                <w:p w14:paraId="24C2640B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672</w:t>
                  </w:r>
                </w:p>
              </w:tc>
              <w:tc>
                <w:tcPr>
                  <w:tcW w:w="1740" w:type="dxa"/>
                  <w:vAlign w:val="top"/>
                </w:tcPr>
                <w:p w14:paraId="0D7646C1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562</w:t>
                  </w:r>
                </w:p>
              </w:tc>
              <w:tc>
                <w:tcPr>
                  <w:tcW w:w="1644" w:type="dxa"/>
                  <w:vAlign w:val="top"/>
                </w:tcPr>
                <w:p w14:paraId="76E6D91F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230</w:t>
                  </w:r>
                </w:p>
              </w:tc>
              <w:tc>
                <w:tcPr>
                  <w:tcW w:w="1284" w:type="dxa"/>
                  <w:vAlign w:val="top"/>
                </w:tcPr>
                <w:p w14:paraId="4A672100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169</w:t>
                  </w:r>
                </w:p>
              </w:tc>
              <w:tc>
                <w:tcPr>
                  <w:tcW w:w="1104" w:type="dxa"/>
                  <w:vAlign w:val="top"/>
                </w:tcPr>
                <w:p w14:paraId="31D424AA"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20"/>
                      <w:szCs w:val="20"/>
                      <w:vertAlign w:val="baseline"/>
                      <w:lang w:val="en-US" w:eastAsia="zh-CN"/>
                    </w:rPr>
                    <w:t>90</w:t>
                  </w:r>
                </w:p>
              </w:tc>
            </w:tr>
          </w:tbl>
          <w:p w14:paraId="36B76C0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lang w:eastAsia="zh-CN"/>
              </w:rPr>
            </w:pPr>
          </w:p>
        </w:tc>
      </w:tr>
      <w:tr w14:paraId="40BC24F0">
        <w:tblPrEx>
          <w:tblBorders>
            <w:top w:val="double" w:color="823B0B" w:themeColor="accent2" w:themeShade="7F" w:sz="4" w:space="0"/>
            <w:left w:val="double" w:color="823B0B" w:themeColor="accent2" w:themeShade="7F" w:sz="4" w:space="0"/>
            <w:bottom w:val="double" w:color="823B0B" w:themeColor="accent2" w:themeShade="7F" w:sz="4" w:space="0"/>
            <w:right w:val="double" w:color="823B0B" w:themeColor="accent2" w:themeShade="7F" w:sz="4" w:space="0"/>
            <w:insideH w:val="single" w:color="823B0B" w:themeColor="accent2" w:themeShade="7F" w:sz="4" w:space="0"/>
            <w:insideV w:val="single" w:color="823B0B" w:themeColor="accent2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6E1F18A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843C0B" w:themeColor="accent2" w:themeShade="8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843C0B" w:themeColor="accent2" w:themeShade="80"/>
                <w:lang w:eastAsia="zh-CN"/>
              </w:rPr>
              <w:t>导游安排</w:t>
            </w:r>
          </w:p>
        </w:tc>
        <w:tc>
          <w:tcPr>
            <w:tcW w:w="9023" w:type="dxa"/>
            <w:gridSpan w:val="5"/>
            <w:tcBorders>
              <w:tl2br w:val="nil"/>
              <w:tr2bl w:val="nil"/>
            </w:tcBorders>
          </w:tcPr>
          <w:p w14:paraId="0B85CD7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当地导游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讲解</w:t>
            </w:r>
            <w:r>
              <w:rPr>
                <w:rFonts w:hint="eastAsia" w:ascii="微软雅黑" w:hAnsi="微软雅黑" w:eastAsia="微软雅黑" w:cs="微软雅黑"/>
              </w:rPr>
              <w:t>服务</w:t>
            </w:r>
          </w:p>
        </w:tc>
      </w:tr>
      <w:tr w14:paraId="138401E1">
        <w:tblPrEx>
          <w:tblBorders>
            <w:top w:val="double" w:color="823B0B" w:themeColor="accent2" w:themeShade="7F" w:sz="4" w:space="0"/>
            <w:left w:val="double" w:color="823B0B" w:themeColor="accent2" w:themeShade="7F" w:sz="4" w:space="0"/>
            <w:bottom w:val="double" w:color="823B0B" w:themeColor="accent2" w:themeShade="7F" w:sz="4" w:space="0"/>
            <w:right w:val="double" w:color="823B0B" w:themeColor="accent2" w:themeShade="7F" w:sz="4" w:space="0"/>
            <w:insideH w:val="single" w:color="823B0B" w:themeColor="accent2" w:themeShade="7F" w:sz="4" w:space="0"/>
            <w:insideV w:val="single" w:color="823B0B" w:themeColor="accent2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4550267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843C0B" w:themeColor="accent2" w:themeShade="8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843C0B" w:themeColor="accent2" w:themeShade="80"/>
                <w:lang w:eastAsia="zh-CN"/>
              </w:rPr>
              <w:t>推荐自费</w:t>
            </w:r>
          </w:p>
        </w:tc>
        <w:tc>
          <w:tcPr>
            <w:tcW w:w="9023" w:type="dxa"/>
            <w:gridSpan w:val="5"/>
            <w:tcBorders>
              <w:tl2br w:val="nil"/>
              <w:tr2bl w:val="nil"/>
            </w:tcBorders>
          </w:tcPr>
          <w:p w14:paraId="7220B78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843C0B" w:themeColor="accent2" w:themeShade="80"/>
                <w:lang w:val="en-US" w:eastAsia="zh-CN"/>
              </w:rPr>
              <w:t>婺女洲度假区（含大门票+《遇见婺源》实景演出）+星空花海馆+千岛湖鱼头宴+服务费，挂牌价298元/人，旅行社打包协议价248元/人，凡参加自费者，每人赠送价值58元的景德镇陶瓷拉坯三项体验（1.2米以上所有人同价）</w:t>
            </w:r>
          </w:p>
        </w:tc>
      </w:tr>
      <w:tr w14:paraId="022979E1">
        <w:tblPrEx>
          <w:tblBorders>
            <w:top w:val="double" w:color="823B0B" w:themeColor="accent2" w:themeShade="7F" w:sz="4" w:space="0"/>
            <w:left w:val="double" w:color="823B0B" w:themeColor="accent2" w:themeShade="7F" w:sz="4" w:space="0"/>
            <w:bottom w:val="double" w:color="823B0B" w:themeColor="accent2" w:themeShade="7F" w:sz="4" w:space="0"/>
            <w:right w:val="double" w:color="823B0B" w:themeColor="accent2" w:themeShade="7F" w:sz="4" w:space="0"/>
            <w:insideH w:val="single" w:color="823B0B" w:themeColor="accent2" w:themeShade="7F" w:sz="4" w:space="0"/>
            <w:insideV w:val="single" w:color="823B0B" w:themeColor="accent2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2BE6272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843C0B" w:themeColor="accent2" w:themeShade="80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843C0B" w:themeColor="accent2" w:themeShade="80"/>
                <w:lang w:val="en-US" w:eastAsia="zh-CN"/>
              </w:rPr>
              <w:t>儿童收费</w:t>
            </w:r>
          </w:p>
        </w:tc>
        <w:tc>
          <w:tcPr>
            <w:tcW w:w="9023" w:type="dxa"/>
            <w:gridSpan w:val="5"/>
            <w:tcBorders>
              <w:tl2br w:val="nil"/>
              <w:tr2bl w:val="nil"/>
            </w:tcBorders>
          </w:tcPr>
          <w:p w14:paraId="334D74A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</w:rPr>
              <w:t>1.2M以下孩童仅含当地车位费、餐费、地接导游服务费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。</w:t>
            </w:r>
          </w:p>
        </w:tc>
      </w:tr>
      <w:tr w14:paraId="28B9040C">
        <w:tblPrEx>
          <w:tblBorders>
            <w:top w:val="double" w:color="823B0B" w:themeColor="accent2" w:themeShade="7F" w:sz="4" w:space="0"/>
            <w:left w:val="double" w:color="823B0B" w:themeColor="accent2" w:themeShade="7F" w:sz="4" w:space="0"/>
            <w:bottom w:val="double" w:color="823B0B" w:themeColor="accent2" w:themeShade="7F" w:sz="4" w:space="0"/>
            <w:right w:val="double" w:color="823B0B" w:themeColor="accent2" w:themeShade="7F" w:sz="4" w:space="0"/>
            <w:insideH w:val="single" w:color="823B0B" w:themeColor="accent2" w:themeShade="7F" w:sz="4" w:space="0"/>
            <w:insideV w:val="single" w:color="823B0B" w:themeColor="accent2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10" w:type="dxa"/>
            <w:gridSpan w:val="6"/>
            <w:tcBorders>
              <w:tl2br w:val="nil"/>
              <w:tr2bl w:val="nil"/>
            </w:tcBorders>
            <w:shd w:val="clear" w:color="auto" w:fill="823B0B" w:themeFill="accent2" w:themeFillShade="7F"/>
          </w:tcPr>
          <w:p w14:paraId="745FB7B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特别提示</w:t>
            </w:r>
          </w:p>
        </w:tc>
      </w:tr>
      <w:tr w14:paraId="4C2F38AD">
        <w:tblPrEx>
          <w:tblBorders>
            <w:top w:val="double" w:color="823B0B" w:themeColor="accent2" w:themeShade="7F" w:sz="4" w:space="0"/>
            <w:left w:val="double" w:color="823B0B" w:themeColor="accent2" w:themeShade="7F" w:sz="4" w:space="0"/>
            <w:bottom w:val="double" w:color="823B0B" w:themeColor="accent2" w:themeShade="7F" w:sz="4" w:space="0"/>
            <w:right w:val="double" w:color="823B0B" w:themeColor="accent2" w:themeShade="7F" w:sz="4" w:space="0"/>
            <w:insideH w:val="single" w:color="823B0B" w:themeColor="accent2" w:themeShade="7F" w:sz="4" w:space="0"/>
            <w:insideV w:val="single" w:color="823B0B" w:themeColor="accent2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10" w:type="dxa"/>
            <w:gridSpan w:val="6"/>
            <w:tcBorders>
              <w:tl2br w:val="nil"/>
              <w:tr2bl w:val="nil"/>
            </w:tcBorders>
          </w:tcPr>
          <w:p w14:paraId="223DAB8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</w:rPr>
              <w:t>以上行程、火车车次及酒店安排以出团通知书为准；</w:t>
            </w:r>
          </w:p>
          <w:p w14:paraId="636BA15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</w:rPr>
              <w:t>当地接待社在景点不变的情况下，有权对行程先后次序作出相应调整，敬请谅解！</w:t>
            </w:r>
          </w:p>
          <w:p w14:paraId="5CB0B31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3.</w:t>
            </w:r>
            <w:r>
              <w:rPr>
                <w:rFonts w:hint="eastAsia" w:ascii="微软雅黑" w:hAnsi="微软雅黑" w:eastAsia="微软雅黑" w:cs="微软雅黑"/>
              </w:rPr>
              <w:t>准确集合时间和地点，我社工作人员在出团前一天下午以电话或短信方式通知客人，请客人耐心等待！！如19:00前未接到通知，请联系销售人员。</w:t>
            </w:r>
          </w:p>
          <w:p w14:paraId="661C0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4.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843C0B" w:themeColor="accent2" w:themeShade="80"/>
                <w:kern w:val="2"/>
                <w:sz w:val="21"/>
                <w:lang w:val="en-US" w:eastAsia="zh-CN" w:bidi="ar-SA"/>
              </w:rPr>
              <w:t>行程中茶博馆和官窑均为正规挂牌景区，不属于旅游指定购物店，自由参观，如有商品展销自愿消费。</w:t>
            </w:r>
          </w:p>
        </w:tc>
      </w:tr>
      <w:tr w14:paraId="1E321AB9">
        <w:tblPrEx>
          <w:tblBorders>
            <w:top w:val="double" w:color="823B0B" w:themeColor="accent2" w:themeShade="7F" w:sz="4" w:space="0"/>
            <w:left w:val="double" w:color="823B0B" w:themeColor="accent2" w:themeShade="7F" w:sz="4" w:space="0"/>
            <w:bottom w:val="double" w:color="823B0B" w:themeColor="accent2" w:themeShade="7F" w:sz="4" w:space="0"/>
            <w:right w:val="double" w:color="823B0B" w:themeColor="accent2" w:themeShade="7F" w:sz="4" w:space="0"/>
            <w:insideH w:val="single" w:color="823B0B" w:themeColor="accent2" w:themeShade="7F" w:sz="4" w:space="0"/>
            <w:insideV w:val="single" w:color="823B0B" w:themeColor="accent2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0610" w:type="dxa"/>
            <w:gridSpan w:val="6"/>
            <w:tcBorders>
              <w:tl2br w:val="nil"/>
              <w:tr2bl w:val="nil"/>
            </w:tcBorders>
            <w:shd w:val="clear" w:color="auto" w:fill="823B0B" w:themeFill="accent2" w:themeFillShade="7F"/>
          </w:tcPr>
          <w:p w14:paraId="1C5A3A0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注意事项</w:t>
            </w:r>
          </w:p>
        </w:tc>
      </w:tr>
      <w:tr w14:paraId="36757018">
        <w:tblPrEx>
          <w:tblBorders>
            <w:top w:val="double" w:color="823B0B" w:themeColor="accent2" w:themeShade="7F" w:sz="4" w:space="0"/>
            <w:left w:val="double" w:color="823B0B" w:themeColor="accent2" w:themeShade="7F" w:sz="4" w:space="0"/>
            <w:bottom w:val="double" w:color="823B0B" w:themeColor="accent2" w:themeShade="7F" w:sz="4" w:space="0"/>
            <w:right w:val="double" w:color="823B0B" w:themeColor="accent2" w:themeShade="7F" w:sz="4" w:space="0"/>
            <w:insideH w:val="single" w:color="823B0B" w:themeColor="accent2" w:themeShade="7F" w:sz="4" w:space="0"/>
            <w:insideV w:val="single" w:color="823B0B" w:themeColor="accent2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0610" w:type="dxa"/>
            <w:gridSpan w:val="6"/>
            <w:tcBorders>
              <w:tl2br w:val="nil"/>
              <w:tr2bl w:val="nil"/>
            </w:tcBorders>
          </w:tcPr>
          <w:p w14:paraId="3D32848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</w:rPr>
              <w:t>请游客在报名时，准确登记姓名及身份证号码（小孩出生年月），并在出游时携带有效证件（身份证、户口本、护照、回乡证等），在办理乘火车或登机及入住酒店时需提供；如因个人原因导致无法正常出行，责任自负。</w:t>
            </w:r>
          </w:p>
          <w:p w14:paraId="6427A41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</w:rPr>
              <w:t>建议客人出游前购买旅游意外保险；自驾车、滑雪、漂流、攀岩等高风险项目旅行社在此特别提醒，建议投保高风险意外险种。根据中国保监会规定：意外保险投保承保年龄范围调整为2-75周岁，其中70周岁以上游客出险按累计保额的50%赔付，小童累计保额上限为10万元。属于急性病的只承担医疗费用，不再承担其他保险责任。</w:t>
            </w:r>
          </w:p>
          <w:p w14:paraId="75ECFBB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3.</w:t>
            </w:r>
            <w:r>
              <w:rPr>
                <w:rFonts w:hint="eastAsia" w:ascii="微软雅黑" w:hAnsi="微软雅黑" w:eastAsia="微软雅黑" w:cs="微软雅黑"/>
              </w:rPr>
              <w:t>请游客认真填写游客意见书。有游客签名的意见书，将作为处理投诉及反馈意见的重要依据；如有问题在当地及时提出解决，若不能及时解决，需在当地备案，否则团队结束回来提出任何问题我社概不承担。</w:t>
            </w:r>
          </w:p>
          <w:p w14:paraId="678C4F5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4.</w:t>
            </w:r>
            <w:r>
              <w:rPr>
                <w:rFonts w:hint="eastAsia" w:ascii="微软雅黑" w:hAnsi="微软雅黑" w:eastAsia="微软雅黑" w:cs="微软雅黑"/>
              </w:rPr>
              <w:t>有些景区景点对于军人、老人、儿童等特定人群有一定优惠，请旅游者提前向导游出示证件以便导游购买优惠门票，如购买门票后再向导游出示，将不能享受优惠。</w:t>
            </w:r>
          </w:p>
          <w:p w14:paraId="1A6DB8F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5.</w:t>
            </w:r>
            <w:r>
              <w:rPr>
                <w:rFonts w:hint="eastAsia" w:ascii="微软雅黑" w:hAnsi="微软雅黑" w:eastAsia="微软雅黑" w:cs="微软雅黑"/>
              </w:rPr>
              <w:t>此线路不接受孕妇、患有传染病等可能危害其他旅游者健康和安全的客人及80岁以上游客的报名，如有隐瞒自身健康状况而产生意外或导致其他损失，概由游客承担，旅行社不承担责任；另外不接受65岁以上</w:t>
            </w:r>
            <w:r>
              <w:rPr>
                <w:rFonts w:hint="eastAsia" w:ascii="微软雅黑" w:hAnsi="微软雅黑" w:eastAsia="微软雅黑" w:cs="微软雅黑"/>
                <w:lang w:eastAsia="zh-CN"/>
              </w:rPr>
              <w:t>老人</w:t>
            </w:r>
            <w:r>
              <w:rPr>
                <w:rFonts w:hint="eastAsia" w:ascii="微软雅黑" w:hAnsi="微软雅黑" w:eastAsia="微软雅黑" w:cs="微软雅黑"/>
              </w:rPr>
              <w:t>、18岁以下未成年人、残障人士、外籍人士等特殊人群单独参团，此类人群需有亲戚朋友、监护人、中文翻译陪同方可参加；并且65岁以上老人或18岁以下未成年人报名需要签订“健康申明书”。</w:t>
            </w:r>
          </w:p>
        </w:tc>
      </w:tr>
      <w:tr w14:paraId="0F6E7F63">
        <w:tblPrEx>
          <w:tblBorders>
            <w:top w:val="double" w:color="823B0B" w:themeColor="accent2" w:themeShade="7F" w:sz="4" w:space="0"/>
            <w:left w:val="double" w:color="823B0B" w:themeColor="accent2" w:themeShade="7F" w:sz="4" w:space="0"/>
            <w:bottom w:val="double" w:color="823B0B" w:themeColor="accent2" w:themeShade="7F" w:sz="4" w:space="0"/>
            <w:right w:val="double" w:color="823B0B" w:themeColor="accent2" w:themeShade="7F" w:sz="4" w:space="0"/>
            <w:insideH w:val="single" w:color="823B0B" w:themeColor="accent2" w:themeShade="7F" w:sz="4" w:space="0"/>
            <w:insideV w:val="single" w:color="823B0B" w:themeColor="accent2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10" w:type="dxa"/>
            <w:gridSpan w:val="6"/>
            <w:tcBorders>
              <w:tl2br w:val="nil"/>
              <w:tr2bl w:val="nil"/>
            </w:tcBorders>
            <w:shd w:val="clear" w:color="auto" w:fill="823B0B" w:themeFill="accent2" w:themeFillShade="7F"/>
          </w:tcPr>
          <w:p w14:paraId="57CE279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安全须知</w:t>
            </w:r>
          </w:p>
        </w:tc>
      </w:tr>
      <w:tr w14:paraId="49290526">
        <w:tblPrEx>
          <w:tblBorders>
            <w:top w:val="double" w:color="823B0B" w:themeColor="accent2" w:themeShade="7F" w:sz="4" w:space="0"/>
            <w:left w:val="double" w:color="823B0B" w:themeColor="accent2" w:themeShade="7F" w:sz="4" w:space="0"/>
            <w:bottom w:val="double" w:color="823B0B" w:themeColor="accent2" w:themeShade="7F" w:sz="4" w:space="0"/>
            <w:right w:val="double" w:color="823B0B" w:themeColor="accent2" w:themeShade="7F" w:sz="4" w:space="0"/>
            <w:insideH w:val="single" w:color="823B0B" w:themeColor="accent2" w:themeShade="7F" w:sz="4" w:space="0"/>
            <w:insideV w:val="single" w:color="823B0B" w:themeColor="accent2" w:themeShade="7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0610" w:type="dxa"/>
            <w:gridSpan w:val="6"/>
            <w:tcBorders>
              <w:tl2br w:val="nil"/>
              <w:tr2bl w:val="nil"/>
            </w:tcBorders>
            <w:shd w:val="clear" w:color="auto" w:fill="FFFFFF" w:themeFill="background1"/>
          </w:tcPr>
          <w:p w14:paraId="1D4483C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用餐口味南北各地有别，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徽菜口味偏重，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江西餐偏咸辣，如方便可带些本地的小吃或开胃菜；</w:t>
            </w:r>
          </w:p>
          <w:p w14:paraId="0409EB2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 xml:space="preserve"> 景区公路弯多而急可能会晕车；请游客自带常用药以备不时之需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如：晕车药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清凉油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藿香正气水等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；</w:t>
            </w:r>
          </w:p>
          <w:p w14:paraId="643673D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乘坐景交车应注意，每次下车时应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随身携带物品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，如有遗失很难找回，请妥善保管好您的贵重物品，防止被窃，离开住宿前检查好行李，避免旅行中临时忙乱，丢失物品；</w:t>
            </w:r>
          </w:p>
          <w:p w14:paraId="58C82F4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在景点要注意一切消费和活动要遵纪守法小心上当，有什么不清楚的可咨询导游，在景区晚上可以自由活动，出行前最好结伴，忌单独出行；</w:t>
            </w:r>
          </w:p>
          <w:p w14:paraId="3159116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此行程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景区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多数为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五A级景点或者世界遗产，请爱护环境卫生，不破坏景区资源，请在允许吸烟的吸烟区吸烟；</w:t>
            </w:r>
          </w:p>
          <w:p w14:paraId="677DEB0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5.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登山前，中、老年人和慢性病患者要做全面身体检查，以免发生意外；庐山、井冈山、三清山、龙虎山均为需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登山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景点，65岁以上老年人请遵循家人意见出行，旅行过程中如出现个人身体问题由客人自行负责；</w:t>
            </w:r>
          </w:p>
          <w:p w14:paraId="216221C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6.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患有高血压、心脏病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的患者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，应随身携带药品及饮水，以备急需，切不宜单独行动，建议患有心脏病、高血压、饮酒过量的游客以及70岁以上老年人尽量避免乘坐缆车上下山；</w:t>
            </w:r>
          </w:p>
          <w:p w14:paraId="230CDCE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7.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各地景区的物价一般比市区略高，而且在小商贩处购买东西有可能碰到假货，所以请在出门前备好，避免在景区购买；</w:t>
            </w:r>
          </w:p>
          <w:p w14:paraId="08DFE08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上山时以穿登山鞋、布鞋、球鞋为宜，穿皮鞋和塑料底鞋容易跌倒，勿穿皮鞋或高跟鞋；</w:t>
            </w:r>
          </w:p>
          <w:p w14:paraId="5E43F6B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8.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上山轻装，少带行李，以免过多消耗体力，影响登山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。上山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时身略前俯，可走“Z”形，这样既省力，又轻松，山上辐射较强，要注意防晒；</w:t>
            </w:r>
          </w:p>
          <w:p w14:paraId="2BC3640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9.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山高路陡，游山时以缓步为宜，不可过速，为安全计，一定要做到“走路不看景，看景不走路”；</w:t>
            </w:r>
          </w:p>
          <w:p w14:paraId="19AA631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10.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参观时应跟随导游，团友相互照顾，不要只身攀高登险；</w:t>
            </w:r>
          </w:p>
          <w:p w14:paraId="5B6F35E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11.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在高峻危险的山峰上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照相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时，摄影者选好角度后就不要移动，特别不要后退，以防不测；</w:t>
            </w:r>
          </w:p>
          <w:p w14:paraId="241061C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12.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下雨时不要攀登高峰，不要用手扶铁链，亦不宜在树下避雨，以防雷击；</w:t>
            </w:r>
          </w:p>
          <w:p w14:paraId="197879F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13.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特别提醒：上房间的标准比城市标准要差一等；山区特有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的云雾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气候会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让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入住的游客有阴凉潮湿之感；所有宾馆热水都是限时供应，请注意宾馆供水洗澡时间。</w:t>
            </w:r>
          </w:p>
          <w:p w14:paraId="52465D8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14.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浴室地面湿滑，请在浴室做好防滑工作：准备好防滑垫或者浴巾！以防滑倒摔伤；另外请正确地使用坐式马桶，以防意外！</w:t>
            </w:r>
          </w:p>
          <w:p w14:paraId="3B169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eastAsia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15.受特殊节假日、重大活动临时管制、酒店资源管控及不可抗力等因素影响，酒店、航班及其他旅游资源的库存、价格及班次可能存在高度不确定性。旅行社将尽合理商业努力协调资源，但为保障行程顺利，保留对已预订航班、酒店或行程安排进行同级别或近似替代调整的权利，并将在能力范围内及时将该等调整对旅游者进行明确通知和提示。旅游者确认，其订购旅游产品、签署本合同前已充分知悉并接受：前述资源调整属于旅游服务的客观风险范畴，旅行社已在能力范围内提前提示，不构成旅行社对监管要求的规避或免责，实际行程中的旅游资源应以出行最终确认的信息为准。</w:t>
            </w:r>
          </w:p>
        </w:tc>
      </w:tr>
    </w:tbl>
    <w:p w14:paraId="20DA7CE9">
      <w:pPr>
        <w:pStyle w:val="2"/>
        <w:rPr>
          <w:rFonts w:hint="eastAsia" w:ascii="微软雅黑" w:hAnsi="微软雅黑" w:eastAsia="微软雅黑" w:cs="微软雅黑"/>
          <w:b/>
          <w:color w:val="0070C0"/>
          <w:sz w:val="32"/>
          <w:szCs w:val="32"/>
          <w:lang w:eastAsia="zh-CN" w:bidi="ar"/>
        </w:rPr>
      </w:pPr>
    </w:p>
    <w:p w14:paraId="2F4109EF">
      <w:pPr>
        <w:rPr>
          <w:rFonts w:hint="eastAsia" w:ascii="微软雅黑" w:hAnsi="微软雅黑" w:eastAsia="微软雅黑" w:cs="微软雅黑"/>
          <w:b/>
          <w:color w:val="0070C0"/>
          <w:sz w:val="32"/>
          <w:szCs w:val="32"/>
          <w:lang w:eastAsia="zh-CN" w:bidi="ar"/>
        </w:rPr>
      </w:pPr>
    </w:p>
    <w:p w14:paraId="5858C80A">
      <w:pPr>
        <w:rPr>
          <w:rFonts w:hint="eastAsia"/>
          <w:lang w:eastAsia="zh-CN"/>
        </w:rPr>
      </w:pPr>
    </w:p>
    <w:p w14:paraId="273347F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 w:val="0"/>
        <w:spacing w:line="240" w:lineRule="auto"/>
        <w:ind w:firstLine="3202" w:firstLineChars="1000"/>
        <w:textAlignment w:val="auto"/>
        <w:rPr>
          <w:rFonts w:hint="eastAsia" w:ascii="微软雅黑" w:hAnsi="微软雅黑" w:eastAsia="微软雅黑" w:cs="微软雅黑"/>
          <w:b/>
          <w:color w:val="0070C0"/>
          <w:sz w:val="32"/>
          <w:szCs w:val="32"/>
          <w:lang w:eastAsia="zh-CN" w:bidi="ar"/>
        </w:rPr>
      </w:pPr>
    </w:p>
    <w:p w14:paraId="4B828AF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 w:val="0"/>
        <w:spacing w:line="240" w:lineRule="auto"/>
        <w:ind w:firstLine="3202" w:firstLineChars="1000"/>
        <w:textAlignment w:val="auto"/>
        <w:rPr>
          <w:rFonts w:hint="eastAsia" w:ascii="微软雅黑" w:hAnsi="微软雅黑" w:eastAsia="微软雅黑" w:cs="微软雅黑"/>
          <w:b/>
          <w:color w:val="0070C0"/>
          <w:sz w:val="32"/>
          <w:szCs w:val="32"/>
          <w:lang w:eastAsia="zh-CN" w:bidi="ar"/>
        </w:rPr>
      </w:pPr>
    </w:p>
    <w:p w14:paraId="4740E20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 w:val="0"/>
        <w:spacing w:line="240" w:lineRule="auto"/>
        <w:ind w:left="0" w:leftChars="0" w:right="-178" w:firstLine="0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sz w:val="44"/>
          <w:szCs w:val="44"/>
          <w:lang w:val="en-US" w:eastAsia="zh-CN"/>
        </w:rPr>
        <w:t xml:space="preserve"> </w:t>
      </w:r>
    </w:p>
    <w:sectPr>
      <w:headerReference r:id="rId3" w:type="default"/>
      <w:pgSz w:w="11906" w:h="16838"/>
      <w:pgMar w:top="1644" w:right="703" w:bottom="851" w:left="703" w:header="1995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DB5B0">
    <w:pPr>
      <w:pStyle w:val="6"/>
      <w:pBdr>
        <w:bottom w:val="none" w:color="auto" w:sz="0" w:space="1"/>
      </w:pBdr>
    </w:pPr>
    <w:r>
      <w:rPr>
        <w:rFonts w:hint="eastAsia" w:ascii="微软雅黑" w:hAnsi="微软雅黑" w:eastAsia="微软雅黑" w:cs="微软雅黑"/>
        <w:b/>
        <w:color w:val="843C0B" w:themeColor="accent2" w:themeShade="80"/>
        <w:sz w:val="44"/>
        <w:szCs w:val="44"/>
        <w:u w:val="none"/>
        <w:lang w:val="en-US" w:eastAsia="zh-CN" w:bidi="a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-438785</wp:posOffset>
          </wp:positionH>
          <wp:positionV relativeFrom="paragraph">
            <wp:posOffset>-1263650</wp:posOffset>
          </wp:positionV>
          <wp:extent cx="7590155" cy="10821670"/>
          <wp:effectExtent l="0" t="0" r="10795" b="17780"/>
          <wp:wrapNone/>
          <wp:docPr id="23" name="图片 23" descr="尊享黄千庐-底板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图片 23" descr="尊享黄千庐-底板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0155" cy="10821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mZDY2ZGNmMzNmNjY5NGY5NzljNjAwYTk1NzcyNjQifQ=="/>
  </w:docVars>
  <w:rsids>
    <w:rsidRoot w:val="320A02CF"/>
    <w:rsid w:val="0026130D"/>
    <w:rsid w:val="00641E35"/>
    <w:rsid w:val="012017BA"/>
    <w:rsid w:val="029C2384"/>
    <w:rsid w:val="0332374D"/>
    <w:rsid w:val="042A3CE5"/>
    <w:rsid w:val="0649599C"/>
    <w:rsid w:val="064C314F"/>
    <w:rsid w:val="06E844E2"/>
    <w:rsid w:val="07717075"/>
    <w:rsid w:val="07F7141C"/>
    <w:rsid w:val="082C76F8"/>
    <w:rsid w:val="09DC7F62"/>
    <w:rsid w:val="0A9D090D"/>
    <w:rsid w:val="0B0B0A2A"/>
    <w:rsid w:val="0B2D6F98"/>
    <w:rsid w:val="0C9A19A3"/>
    <w:rsid w:val="0CFA1452"/>
    <w:rsid w:val="0DED3633"/>
    <w:rsid w:val="0F186040"/>
    <w:rsid w:val="0F522275"/>
    <w:rsid w:val="109C4BD4"/>
    <w:rsid w:val="1137604C"/>
    <w:rsid w:val="127F5D25"/>
    <w:rsid w:val="144321C4"/>
    <w:rsid w:val="14DE4C96"/>
    <w:rsid w:val="16485C37"/>
    <w:rsid w:val="16BC1C2B"/>
    <w:rsid w:val="17002DAC"/>
    <w:rsid w:val="174A750E"/>
    <w:rsid w:val="180232B7"/>
    <w:rsid w:val="189459F7"/>
    <w:rsid w:val="19690607"/>
    <w:rsid w:val="1B0F49DD"/>
    <w:rsid w:val="1B55211D"/>
    <w:rsid w:val="1B8F71C3"/>
    <w:rsid w:val="1BA80191"/>
    <w:rsid w:val="1C630EFD"/>
    <w:rsid w:val="1CB928AD"/>
    <w:rsid w:val="1CDC3027"/>
    <w:rsid w:val="1D771B6E"/>
    <w:rsid w:val="1DB57770"/>
    <w:rsid w:val="1EA55764"/>
    <w:rsid w:val="1EB3600A"/>
    <w:rsid w:val="1FC47ADE"/>
    <w:rsid w:val="213F5933"/>
    <w:rsid w:val="214B077B"/>
    <w:rsid w:val="268E480D"/>
    <w:rsid w:val="298634AE"/>
    <w:rsid w:val="29A42A5E"/>
    <w:rsid w:val="29EB56E3"/>
    <w:rsid w:val="2B4B2CBB"/>
    <w:rsid w:val="2E1348A7"/>
    <w:rsid w:val="2E3E316C"/>
    <w:rsid w:val="2E456552"/>
    <w:rsid w:val="30A81355"/>
    <w:rsid w:val="31101099"/>
    <w:rsid w:val="3150593A"/>
    <w:rsid w:val="320A02CF"/>
    <w:rsid w:val="327C5BEE"/>
    <w:rsid w:val="33485423"/>
    <w:rsid w:val="33E82D02"/>
    <w:rsid w:val="341C4AB4"/>
    <w:rsid w:val="34B22BF3"/>
    <w:rsid w:val="352939FC"/>
    <w:rsid w:val="35B45818"/>
    <w:rsid w:val="393349F8"/>
    <w:rsid w:val="39F1591D"/>
    <w:rsid w:val="3BBC7729"/>
    <w:rsid w:val="3BD41BB4"/>
    <w:rsid w:val="3BD916CB"/>
    <w:rsid w:val="3C8B3CCA"/>
    <w:rsid w:val="3CDD06FA"/>
    <w:rsid w:val="3D5E2711"/>
    <w:rsid w:val="3DC633EA"/>
    <w:rsid w:val="3E8C212D"/>
    <w:rsid w:val="3FD17C46"/>
    <w:rsid w:val="3FD85478"/>
    <w:rsid w:val="3FED5A2A"/>
    <w:rsid w:val="3FF725A2"/>
    <w:rsid w:val="404D7DA4"/>
    <w:rsid w:val="40F24A9A"/>
    <w:rsid w:val="42890CAC"/>
    <w:rsid w:val="43565589"/>
    <w:rsid w:val="43C80776"/>
    <w:rsid w:val="44BE2E8F"/>
    <w:rsid w:val="47345BF2"/>
    <w:rsid w:val="479C322F"/>
    <w:rsid w:val="47DC3A26"/>
    <w:rsid w:val="48150F23"/>
    <w:rsid w:val="4816511D"/>
    <w:rsid w:val="48A5310E"/>
    <w:rsid w:val="48CD6222"/>
    <w:rsid w:val="4ABE4B31"/>
    <w:rsid w:val="4CA1078D"/>
    <w:rsid w:val="4CD94E20"/>
    <w:rsid w:val="4E18118E"/>
    <w:rsid w:val="4E4862E1"/>
    <w:rsid w:val="4F423F95"/>
    <w:rsid w:val="4FE02B99"/>
    <w:rsid w:val="50853340"/>
    <w:rsid w:val="50870423"/>
    <w:rsid w:val="51390D05"/>
    <w:rsid w:val="514711E7"/>
    <w:rsid w:val="51535CBE"/>
    <w:rsid w:val="51870AAC"/>
    <w:rsid w:val="53173466"/>
    <w:rsid w:val="53A92F5C"/>
    <w:rsid w:val="54795826"/>
    <w:rsid w:val="559C0E01"/>
    <w:rsid w:val="55CF0356"/>
    <w:rsid w:val="5624337B"/>
    <w:rsid w:val="562767E7"/>
    <w:rsid w:val="56B45019"/>
    <w:rsid w:val="57BB14B0"/>
    <w:rsid w:val="57C03029"/>
    <w:rsid w:val="587B207A"/>
    <w:rsid w:val="599C1311"/>
    <w:rsid w:val="5A571237"/>
    <w:rsid w:val="5A8F4E91"/>
    <w:rsid w:val="5AEB22B8"/>
    <w:rsid w:val="5B46714E"/>
    <w:rsid w:val="5B5B72E0"/>
    <w:rsid w:val="5D36054C"/>
    <w:rsid w:val="5DE026C9"/>
    <w:rsid w:val="5E6A778C"/>
    <w:rsid w:val="611159D0"/>
    <w:rsid w:val="6203793C"/>
    <w:rsid w:val="62C04116"/>
    <w:rsid w:val="63E26BB0"/>
    <w:rsid w:val="642B3519"/>
    <w:rsid w:val="64E262CE"/>
    <w:rsid w:val="651B2EE6"/>
    <w:rsid w:val="654A39F1"/>
    <w:rsid w:val="67857B63"/>
    <w:rsid w:val="6788436B"/>
    <w:rsid w:val="67CD2C79"/>
    <w:rsid w:val="67DF27CC"/>
    <w:rsid w:val="67EB660D"/>
    <w:rsid w:val="69B61C8D"/>
    <w:rsid w:val="69DA12FC"/>
    <w:rsid w:val="6A334354"/>
    <w:rsid w:val="6BB80372"/>
    <w:rsid w:val="6BF825B0"/>
    <w:rsid w:val="6C7471D3"/>
    <w:rsid w:val="6E014552"/>
    <w:rsid w:val="6E657628"/>
    <w:rsid w:val="6E6A3315"/>
    <w:rsid w:val="702855D0"/>
    <w:rsid w:val="703162E6"/>
    <w:rsid w:val="70626667"/>
    <w:rsid w:val="70781894"/>
    <w:rsid w:val="70E01E87"/>
    <w:rsid w:val="710F0A22"/>
    <w:rsid w:val="7169749E"/>
    <w:rsid w:val="7254371A"/>
    <w:rsid w:val="72606251"/>
    <w:rsid w:val="72B34E05"/>
    <w:rsid w:val="73BA742A"/>
    <w:rsid w:val="73E32893"/>
    <w:rsid w:val="742023C5"/>
    <w:rsid w:val="75A61E77"/>
    <w:rsid w:val="76B67F72"/>
    <w:rsid w:val="76C57984"/>
    <w:rsid w:val="76FC0C73"/>
    <w:rsid w:val="79B778D1"/>
    <w:rsid w:val="7A0875A8"/>
    <w:rsid w:val="7AB5465D"/>
    <w:rsid w:val="7AEA669F"/>
    <w:rsid w:val="7B59720D"/>
    <w:rsid w:val="7B863B58"/>
    <w:rsid w:val="7BE40725"/>
    <w:rsid w:val="7CD33E0C"/>
    <w:rsid w:val="7D441CBC"/>
    <w:rsid w:val="7E12157A"/>
    <w:rsid w:val="7E5020A2"/>
    <w:rsid w:val="7E6A3164"/>
    <w:rsid w:val="7E756F07"/>
    <w:rsid w:val="7E7D4A13"/>
    <w:rsid w:val="7EBE0660"/>
    <w:rsid w:val="7FBB0ACC"/>
    <w:rsid w:val="7FCB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4">
    <w:name w:val="Block Text"/>
    <w:basedOn w:val="1"/>
    <w:qFormat/>
    <w:uiPriority w:val="99"/>
    <w:pPr>
      <w:spacing w:line="0" w:lineRule="atLeast"/>
      <w:ind w:left="366" w:leftChars="366" w:right="-85" w:rightChars="-85"/>
    </w:pPr>
    <w:rPr>
      <w:rFonts w:hint="eastAsia" w:ascii="宋体" w:hAnsi="宋体"/>
      <w:sz w:val="24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  <w:bCs/>
    </w:rPr>
  </w:style>
  <w:style w:type="paragraph" w:customStyle="1" w:styleId="12">
    <w:name w:val="List Paragraph"/>
    <w:basedOn w:val="1"/>
    <w:unhideWhenUsed/>
    <w:qFormat/>
    <w:uiPriority w:val="99"/>
    <w:pPr>
      <w:ind w:firstLine="420" w:firstLineChars="200"/>
    </w:pPr>
    <w:rPr>
      <w:szCs w:val="24"/>
    </w:r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character" w:customStyle="1" w:styleId="14">
    <w:name w:val="NormalCharacter"/>
    <w:semiHidden/>
    <w:qFormat/>
    <w:uiPriority w:val="0"/>
    <w:rPr>
      <w:rFonts w:ascii="Calibri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6" Type="http://schemas.openxmlformats.org/officeDocument/2006/relationships/fontTable" Target="fontTable.xml"/><Relationship Id="rId25" Type="http://schemas.openxmlformats.org/officeDocument/2006/relationships/customXml" Target="../customXml/item1.xml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345b5ea5-dd0d-408a-8102-0894188d3a12</errorID>
      <errorWord>|</errorWord>
      <group>L1_Format</group>
      <groupName>格式问题</groupName>
      <ability>L2_HalfPunc_CN</ability>
      <abilityName>全半角问题</abilityName>
      <candidateList>
        <item>｜</item>
      </candidateList>
      <explain>文本全半角错误。</explain>
      <paraID>2A388C82</paraID>
      <start>4</start>
      <end>5</end>
      <status>modified</status>
      <modifiedWord>｜</modifiedWord>
      <trackRevisions>false</trackRevisions>
    </reviewItem>
    <reviewItem>
      <errorID>69077311-5436-4b54-8972-ecb8e044ba46</errorID>
      <errorWord>|</errorWord>
      <group>L1_Format</group>
      <groupName>格式问题</groupName>
      <ability>L2_HalfPunc_CN</ability>
      <abilityName>全半角问题</abilityName>
      <candidateList>
        <item>｜</item>
      </candidateList>
      <explain>文本全半角错误。</explain>
      <paraID>2A388C82</paraID>
      <start>9</start>
      <end>10</end>
      <status>modified</status>
      <modifiedWord>｜</modifiedWord>
      <trackRevisions>false</trackRevisions>
    </reviewItem>
    <reviewItem>
      <errorID>834b69e7-e017-43fb-acc9-27923a86e91b</errorID>
      <errorWord>|</errorWord>
      <group>L1_Format</group>
      <groupName>格式问题</groupName>
      <ability>L2_HalfPunc_CN</ability>
      <abilityName>全半角问题</abilityName>
      <candidateList>
        <item>｜</item>
      </candidateList>
      <explain>文本全半角错误。</explain>
      <paraID>2A388C82</paraID>
      <start>14</start>
      <end>15</end>
      <status>modified</status>
      <modifiedWord>｜</modifiedWord>
      <trackRevisions>false</trackRevisions>
    </reviewItem>
    <reviewItem>
      <errorID>f361e369-8197-4a79-82cf-6d04abdf12c9</errorID>
      <errorWord>|</errorWord>
      <group>L1_Format</group>
      <groupName>格式问题</groupName>
      <ability>L2_HalfPunc_CN</ability>
      <abilityName>全半角问题</abilityName>
      <candidateList>
        <item>｜</item>
      </candidateList>
      <explain>文本全半角错误。</explain>
      <paraID>2A388C82</paraID>
      <start>22</start>
      <end>23</end>
      <status>modified</status>
      <modifiedWord>｜</modifiedWord>
      <trackRevisions>false</trackRevisions>
    </reviewItem>
    <reviewItem>
      <errorID>775442dc-8b29-41e6-b22d-0ce0bc04b425</errorID>
      <errorWord>|</errorWord>
      <group>L1_Format</group>
      <groupName>格式问题</groupName>
      <ability>L2_HalfPunc_CN</ability>
      <abilityName>全半角问题</abilityName>
      <candidateList>
        <item>｜</item>
      </candidateList>
      <explain>文本全半角错误。</explain>
      <paraID>2A388C82</paraID>
      <start>27</start>
      <end>28</end>
      <status>modified</status>
      <modifiedWord>｜</modifiedWord>
      <trackRevisions>false</trackRevisions>
    </reviewItem>
    <reviewItem>
      <errorID>4064e542-5793-459b-9735-d7c4c020d732</errorID>
      <errorWord>|</errorWord>
      <group>L1_Format</group>
      <groupName>格式问题</groupName>
      <ability>L2_HalfPunc_CN</ability>
      <abilityName>全半角问题</abilityName>
      <candidateList>
        <item>｜</item>
      </candidateList>
      <explain>文本全半角错误。</explain>
      <paraID>2A388C82</paraID>
      <start>33</start>
      <end>34</end>
      <status>modified</status>
      <modifiedWord>｜</modifiedWord>
      <trackRevisions>false</trackRevisions>
    </reviewItem>
    <reviewItem>
      <errorID>85de5595-8728-4433-aa51-7ce1f6186d0f</errorID>
      <errorWord>美丽富绕</errorWord>
      <group>L1_Word</group>
      <groupName>字词问题</groupName>
      <ability>L2_Typo</ability>
      <abilityName>字词错误</abilityName>
      <candidateList>
        <item>美丽富饶</item>
      </candidateList>
      <explain/>
      <paraID>4A9435DC</paraID>
      <start>38</start>
      <end>42</end>
      <status>modified</status>
      <modifiedWord>美丽富饶</modifiedWord>
      <trackRevisions>false</trackRevisions>
    </reviewItem>
    <reviewItem>
      <errorID>21dc7c80-5984-4567-b121-f1c9584dbd70</errorID>
      <errorWord>月份</errorWord>
      <group>L1_Word</group>
      <groupName>字词问题</groupName>
      <ability>L2_Typo</ability>
      <abilityName>字词错误</abilityName>
      <candidateList>
        <item>月</item>
      </candidateList>
      <explain/>
      <paraID>4A9435DC</paraID>
      <start>77</start>
      <end>78</end>
      <status>modified</status>
      <modifiedWord>月</modifiedWord>
      <trackRevisions>false</trackRevisions>
    </reviewItem>
    <reviewItem>
      <errorID>c8e3fcf3-46b5-4c58-81c1-5baec28fc9fb</errorID>
      <errorWord>沿</errorWord>
      <group>L1_Word</group>
      <groupName>字词问题</groupName>
      <ability>L2_Typo</ability>
      <abilityName>字词错误</abilityName>
      <candidateList>
        <item>沿着</item>
      </candidateList>
      <explain/>
      <paraID>6D5F01BF</paraID>
      <start>183</start>
      <end>185</end>
      <status>modified</status>
      <modifiedWord>沿着</modifiedWord>
      <trackRevisions>false</trackRevisions>
    </reviewItem>
    <reviewItem>
      <errorID>9b255069-4c74-4e80-87ac-ed04563466fd</errorID>
      <errorWord>环绕着有</errorWord>
      <group>L1_Word</group>
      <groupName>字词问题</groupName>
      <ability>L2_Typo</ability>
      <abilityName>字词错误</abilityName>
      <candidateList>
        <item>环绕着</item>
      </candidateList>
      <explain/>
      <paraID>45683B2E</paraID>
      <start>253</start>
      <end>256</end>
      <status>modified</status>
      <modifiedWord>环绕着</modifiedWord>
      <trackRevisions>false</trackRevisions>
    </reviewItem>
    <reviewItem>
      <errorID>4d724f1d-50a5-4afc-b389-38f03e478a7a</errorID>
      <errorWord>，</errorWord>
      <group>L1_Word</group>
      <groupName>字词问题</groupName>
      <ability>L2_Typo</ability>
      <abilityName>字词错误</abilityName>
      <candidateList>
        <item>，随</item>
      </candidateList>
      <explain/>
      <paraID>45683B2E</paraID>
      <start>403</start>
      <end>405</end>
      <status>modified</status>
      <modifiedWord>，随</modifiedWord>
      <trackRevisions>false</trackRevisions>
    </reviewItem>
    <reviewItem>
      <errorID>79df307d-cf8a-4ae0-9299-e3346fa50bdd</errorID>
      <errorWord>免</errorWord>
      <group>L1_Word</group>
      <groupName>字词问题</groupName>
      <ability>L2_Typo</ability>
      <abilityName>字词错误</abilityName>
      <candidateList>
        <item>免费</item>
      </candidateList>
      <explain/>
      <paraID>3B91A15F</paraID>
      <start>14</start>
      <end>16</end>
      <status>modified</status>
      <modifiedWord>免费</modifiedWord>
      <trackRevisions>false</trackRevisions>
    </reviewItem>
    <reviewItem>
      <errorID>663d41fa-d8b3-46ed-a720-aafa6d71c4d4</errorID>
      <errorWord>、以及</errorWord>
      <group>L1_Punc</group>
      <groupName>标点问题</groupName>
      <ability>L2_Punc_CN</ability>
      <abilityName>标点符号问题</abilityName>
      <candidateList>
        <item>，以及</item>
      </candidateList>
      <explain>连接词前后不宜使用顿号，建议使用逗号。</explain>
      <paraID>5F3B3A71</paraID>
      <start>75</start>
      <end>78</end>
      <status>modified</status>
      <modifiedWord>，以及</modifiedWord>
      <trackRevisions>false</trackRevisions>
    </reviewItem>
    <reviewItem>
      <errorID>1440c324-b652-44ca-9453-7f57fbcb0096</errorID>
      <errorWord>国家3A级景区</errorWord>
      <group>L1_Word</group>
      <groupName>字词问题</groupName>
      <ability>L2_Typo</ability>
      <abilityName>字词错误</abilityName>
      <candidateList>
        <item>国家3A级旅游景区</item>
      </candidateList>
      <explain/>
      <paraID>2AC85365</paraID>
      <start>17</start>
      <end>26</end>
      <status>modified</status>
      <modifiedWord>国家3A级旅游景区</modifiedWord>
      <trackRevisions>false</trackRevisions>
    </reviewItem>
    <reviewItem>
      <errorID>a7d96d4a-c008-4cb4-99f6-4d4355e97b40</errorID>
      <errorWord>复</errorWord>
      <group>L1_Word</group>
      <groupName>字词问题</groupName>
      <ability>L2_Typo</ability>
      <abilityName>字词错误</abilityName>
      <candidateList>
        <item>覆</item>
      </candidateList>
      <explain>存在发音相同字词的误用。</explain>
      <paraID>58BA517B</paraID>
      <start>416</start>
      <end>417</end>
      <status>modified</status>
      <modifiedWord>覆</modifiedWord>
      <trackRevisions>false</trackRevisions>
    </reviewItem>
    <reviewItem>
      <errorID>9bd53c5f-1e2c-4d58-941e-a731f0295119</errorID>
      <errorWord>参观参观</errorWord>
      <group>L1_Word</group>
      <groupName>字词问题</groupName>
      <ability>L2_Typo</ability>
      <abilityName>字词错误</abilityName>
      <candidateList>
        <item>参观</item>
      </candidateList>
      <explain/>
      <paraID>58BA517B</paraID>
      <start>540</start>
      <end>542</end>
      <status>modified</status>
      <modifiedWord>参观</modifiedWord>
      <trackRevisions>false</trackRevisions>
    </reviewItem>
    <reviewItem>
      <errorID>76616c98-60ac-4e95-af73-0a709f11d569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7FA9BB4A</paraID>
      <start>41</start>
      <end>42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fe32a97-3de3-440f-8037-722f1eca97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8126</Words>
  <Characters>8385</Characters>
  <Lines>0</Lines>
  <Paragraphs>0</Paragraphs>
  <TotalTime>3</TotalTime>
  <ScaleCrop>false</ScaleCrop>
  <LinksUpToDate>false</LinksUpToDate>
  <CharactersWithSpaces>8655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2021-08-17T06:54:00Z</dcterms:created>
  <dc:creator>流浪的枕头</dc:creator>
  <cp:lastModifiedBy>WPS_1758947022</cp:lastModifiedBy>
  <dcterms:modified xsi:type="dcterms:W3CDTF">2026-08-19T08:51:56Z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BCEBF64DBFCF4ED5BDE8BBE1161565E7_13</vt:lpwstr>
  </property>
  <property fmtid="{D5CDD505-2E9C-101B-9397-08002B2CF9AE}" pid="4" name="KSOTemplateDocerSaveRecord">
    <vt:lpwstr>eyJoZGlkIjoiYTM1OGMyNjUwYmFkMWQ4NGZmMTdiOWZkY2ViMmMzOGUiLCJ1c2VySWQiOiIxNzQ3MDYwMTYyIn0=</vt:lpwstr>
  </property>
</Properties>
</file>