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56E00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-1139825</wp:posOffset>
            </wp:positionH>
            <wp:positionV relativeFrom="paragraph">
              <wp:posOffset>-947420</wp:posOffset>
            </wp:positionV>
            <wp:extent cx="7562850" cy="10624820"/>
            <wp:effectExtent l="0" t="0" r="0" b="5080"/>
            <wp:wrapNone/>
            <wp:docPr id="5" name="图片 5" descr="唐秘梵音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唐秘梵音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663A9">
      <w:pPr>
        <w:widowControl/>
        <w:jc w:val="left"/>
        <w:rPr>
          <w:rFonts w:hint="eastAsia" w:eastAsiaTheme="minorEastAsia"/>
          <w:lang w:eastAsia="zh-CN"/>
        </w:rPr>
      </w:pPr>
    </w:p>
    <w:p w14:paraId="29203853">
      <w:pPr>
        <w:widowControl/>
        <w:jc w:val="left"/>
        <w:rPr>
          <w:rFonts w:hint="eastAsia" w:eastAsiaTheme="minorEastAsia"/>
          <w:lang w:eastAsia="zh-CN"/>
        </w:rPr>
      </w:pPr>
    </w:p>
    <w:p w14:paraId="517D6E92">
      <w:pPr>
        <w:widowControl/>
        <w:jc w:val="left"/>
        <w:rPr>
          <w:rFonts w:hint="eastAsia" w:eastAsiaTheme="minorEastAsia"/>
          <w:lang w:eastAsia="zh-CN"/>
        </w:rPr>
      </w:pPr>
    </w:p>
    <w:p w14:paraId="21942203">
      <w:pPr>
        <w:widowControl/>
        <w:jc w:val="left"/>
        <w:rPr>
          <w:rFonts w:hint="eastAsia" w:eastAsiaTheme="minorEastAsia"/>
          <w:lang w:eastAsia="zh-CN"/>
        </w:rPr>
      </w:pPr>
    </w:p>
    <w:p w14:paraId="18F3A706">
      <w:pPr>
        <w:widowControl/>
        <w:jc w:val="left"/>
        <w:rPr>
          <w:rFonts w:hint="eastAsia" w:eastAsiaTheme="minorEastAsia"/>
          <w:lang w:eastAsia="zh-CN"/>
        </w:rPr>
      </w:pPr>
    </w:p>
    <w:p w14:paraId="59BA7C1E">
      <w:pPr>
        <w:widowControl/>
        <w:jc w:val="left"/>
        <w:rPr>
          <w:rFonts w:hint="eastAsia" w:eastAsiaTheme="minorEastAsia"/>
          <w:lang w:eastAsia="zh-CN"/>
        </w:rPr>
      </w:pPr>
    </w:p>
    <w:p w14:paraId="04ACC057">
      <w:pPr>
        <w:widowControl/>
        <w:jc w:val="left"/>
        <w:rPr>
          <w:rFonts w:hint="eastAsia" w:eastAsiaTheme="minorEastAsia"/>
          <w:lang w:eastAsia="zh-CN"/>
        </w:rPr>
      </w:pPr>
    </w:p>
    <w:p w14:paraId="5DF5CC30">
      <w:pPr>
        <w:widowControl/>
        <w:jc w:val="left"/>
        <w:rPr>
          <w:rFonts w:hint="eastAsia" w:eastAsiaTheme="minorEastAsia"/>
          <w:lang w:eastAsia="zh-CN"/>
        </w:rPr>
      </w:pPr>
    </w:p>
    <w:p w14:paraId="604EC0E2">
      <w:pPr>
        <w:widowControl/>
        <w:jc w:val="left"/>
        <w:rPr>
          <w:rFonts w:hint="eastAsia" w:eastAsiaTheme="minorEastAsia"/>
          <w:lang w:eastAsia="zh-CN"/>
        </w:rPr>
      </w:pPr>
    </w:p>
    <w:p w14:paraId="4E89FC65">
      <w:pPr>
        <w:widowControl/>
        <w:jc w:val="left"/>
        <w:rPr>
          <w:rFonts w:hint="eastAsia" w:eastAsiaTheme="minorEastAsia"/>
          <w:lang w:eastAsia="zh-CN"/>
        </w:rPr>
      </w:pPr>
    </w:p>
    <w:p w14:paraId="77D42AC3">
      <w:pPr>
        <w:widowControl/>
        <w:jc w:val="left"/>
        <w:rPr>
          <w:rFonts w:hint="eastAsia" w:eastAsiaTheme="minorEastAsia"/>
          <w:lang w:eastAsia="zh-CN"/>
        </w:rPr>
      </w:pPr>
    </w:p>
    <w:p w14:paraId="2CA32E78">
      <w:pPr>
        <w:widowControl/>
        <w:jc w:val="left"/>
        <w:rPr>
          <w:rFonts w:hint="eastAsia" w:eastAsiaTheme="minorEastAsia"/>
          <w:lang w:eastAsia="zh-CN"/>
        </w:rPr>
      </w:pPr>
    </w:p>
    <w:p w14:paraId="17D5E17A">
      <w:pPr>
        <w:widowControl/>
        <w:jc w:val="left"/>
        <w:rPr>
          <w:rFonts w:hint="eastAsia" w:eastAsiaTheme="minorEastAsia"/>
          <w:lang w:eastAsia="zh-CN"/>
        </w:rPr>
      </w:pPr>
    </w:p>
    <w:p w14:paraId="33CFAFDA">
      <w:pPr>
        <w:widowControl/>
        <w:jc w:val="left"/>
        <w:rPr>
          <w:rFonts w:hint="eastAsia" w:eastAsiaTheme="minorEastAsia"/>
          <w:lang w:eastAsia="zh-CN"/>
        </w:rPr>
      </w:pPr>
    </w:p>
    <w:p w14:paraId="7B226C99">
      <w:pPr>
        <w:widowControl/>
        <w:jc w:val="left"/>
        <w:rPr>
          <w:rFonts w:hint="eastAsia" w:eastAsiaTheme="minorEastAsia"/>
          <w:lang w:eastAsia="zh-CN"/>
        </w:rPr>
      </w:pPr>
    </w:p>
    <w:p w14:paraId="39F7A174">
      <w:pPr>
        <w:widowControl/>
        <w:jc w:val="left"/>
        <w:rPr>
          <w:rFonts w:hint="eastAsia" w:eastAsiaTheme="minorEastAsia"/>
          <w:lang w:eastAsia="zh-CN"/>
        </w:rPr>
      </w:pPr>
    </w:p>
    <w:p w14:paraId="722EB840">
      <w:pPr>
        <w:widowControl/>
        <w:jc w:val="left"/>
        <w:rPr>
          <w:rFonts w:hint="eastAsia" w:eastAsiaTheme="minorEastAsia"/>
          <w:lang w:eastAsia="zh-CN"/>
        </w:rPr>
      </w:pPr>
    </w:p>
    <w:p w14:paraId="604893CC">
      <w:pPr>
        <w:widowControl/>
        <w:jc w:val="left"/>
        <w:rPr>
          <w:rFonts w:hint="eastAsia" w:eastAsiaTheme="minorEastAsia"/>
          <w:lang w:eastAsia="zh-CN"/>
        </w:rPr>
      </w:pPr>
    </w:p>
    <w:p w14:paraId="359AEB55">
      <w:pPr>
        <w:widowControl/>
        <w:jc w:val="left"/>
        <w:rPr>
          <w:rFonts w:hint="eastAsia" w:eastAsiaTheme="minorEastAsia"/>
          <w:lang w:eastAsia="zh-CN"/>
        </w:rPr>
      </w:pPr>
    </w:p>
    <w:p w14:paraId="505688C2">
      <w:pPr>
        <w:widowControl/>
        <w:jc w:val="left"/>
        <w:rPr>
          <w:rFonts w:hint="eastAsia" w:eastAsiaTheme="minorEastAsia"/>
          <w:lang w:eastAsia="zh-CN"/>
        </w:rPr>
      </w:pPr>
    </w:p>
    <w:p w14:paraId="25864FF5">
      <w:pPr>
        <w:widowControl/>
        <w:jc w:val="left"/>
        <w:rPr>
          <w:rFonts w:hint="eastAsia" w:eastAsiaTheme="minorEastAsia"/>
          <w:lang w:eastAsia="zh-CN"/>
        </w:rPr>
      </w:pPr>
    </w:p>
    <w:p w14:paraId="19D656D2">
      <w:pPr>
        <w:widowControl/>
        <w:jc w:val="left"/>
        <w:rPr>
          <w:rFonts w:hint="eastAsia" w:eastAsiaTheme="minorEastAsia"/>
          <w:lang w:eastAsia="zh-CN"/>
        </w:rPr>
      </w:pPr>
    </w:p>
    <w:p w14:paraId="23D995E6">
      <w:pPr>
        <w:widowControl/>
        <w:jc w:val="left"/>
        <w:rPr>
          <w:rFonts w:hint="eastAsia" w:eastAsiaTheme="minorEastAsia"/>
          <w:lang w:eastAsia="zh-CN"/>
        </w:rPr>
      </w:pPr>
    </w:p>
    <w:p w14:paraId="70427C89">
      <w:pPr>
        <w:widowControl/>
        <w:jc w:val="left"/>
        <w:rPr>
          <w:rFonts w:hint="eastAsia" w:eastAsiaTheme="minorEastAsia"/>
          <w:lang w:eastAsia="zh-CN"/>
        </w:rPr>
      </w:pPr>
    </w:p>
    <w:p w14:paraId="29890B89">
      <w:pPr>
        <w:widowControl/>
        <w:jc w:val="left"/>
        <w:rPr>
          <w:rFonts w:hint="eastAsia" w:eastAsiaTheme="minorEastAsia"/>
          <w:lang w:eastAsia="zh-CN"/>
        </w:rPr>
      </w:pPr>
    </w:p>
    <w:p w14:paraId="2420D4C8">
      <w:pPr>
        <w:widowControl/>
        <w:jc w:val="left"/>
        <w:rPr>
          <w:rFonts w:hint="eastAsia" w:eastAsiaTheme="minorEastAsia"/>
          <w:lang w:eastAsia="zh-CN"/>
        </w:rPr>
      </w:pPr>
    </w:p>
    <w:p w14:paraId="129CA5F5">
      <w:pPr>
        <w:widowControl/>
        <w:jc w:val="left"/>
        <w:rPr>
          <w:rFonts w:hint="eastAsia" w:eastAsiaTheme="minorEastAsia"/>
          <w:lang w:eastAsia="zh-CN"/>
        </w:rPr>
      </w:pPr>
    </w:p>
    <w:p w14:paraId="1E1772F5">
      <w:pPr>
        <w:widowControl/>
        <w:jc w:val="left"/>
        <w:rPr>
          <w:rFonts w:hint="eastAsia" w:eastAsiaTheme="minorEastAsia"/>
          <w:lang w:eastAsia="zh-CN"/>
        </w:rPr>
      </w:pPr>
    </w:p>
    <w:p w14:paraId="4EBB7274">
      <w:pPr>
        <w:widowControl/>
        <w:jc w:val="left"/>
        <w:rPr>
          <w:rFonts w:hint="eastAsia" w:eastAsiaTheme="minorEastAsia"/>
          <w:lang w:eastAsia="zh-CN"/>
        </w:rPr>
      </w:pPr>
    </w:p>
    <w:p w14:paraId="78D430A4">
      <w:pPr>
        <w:widowControl/>
        <w:jc w:val="left"/>
        <w:rPr>
          <w:rFonts w:hint="eastAsia" w:eastAsiaTheme="minorEastAsia"/>
          <w:lang w:eastAsia="zh-CN"/>
        </w:rPr>
      </w:pPr>
    </w:p>
    <w:p w14:paraId="2577BE40">
      <w:pPr>
        <w:widowControl/>
        <w:jc w:val="left"/>
        <w:rPr>
          <w:rFonts w:hint="eastAsia" w:eastAsiaTheme="minorEastAsia"/>
          <w:lang w:eastAsia="zh-CN"/>
        </w:rPr>
      </w:pPr>
    </w:p>
    <w:p w14:paraId="5496AB48">
      <w:pPr>
        <w:widowControl/>
        <w:jc w:val="left"/>
        <w:rPr>
          <w:rFonts w:hint="eastAsia" w:eastAsiaTheme="minorEastAsia"/>
          <w:lang w:eastAsia="zh-CN"/>
        </w:rPr>
      </w:pPr>
    </w:p>
    <w:p w14:paraId="1860F63D">
      <w:pPr>
        <w:widowControl/>
        <w:jc w:val="left"/>
        <w:rPr>
          <w:rFonts w:hint="eastAsia" w:eastAsiaTheme="minorEastAsia"/>
          <w:lang w:eastAsia="zh-CN"/>
        </w:rPr>
      </w:pPr>
    </w:p>
    <w:p w14:paraId="5452BC76">
      <w:pPr>
        <w:widowControl/>
        <w:jc w:val="left"/>
        <w:rPr>
          <w:rFonts w:hint="eastAsia" w:eastAsiaTheme="minorEastAsia"/>
          <w:lang w:eastAsia="zh-CN"/>
        </w:rPr>
      </w:pPr>
    </w:p>
    <w:p w14:paraId="4CFCE0EE">
      <w:pPr>
        <w:widowControl/>
        <w:jc w:val="left"/>
        <w:rPr>
          <w:rFonts w:hint="eastAsia" w:eastAsiaTheme="minorEastAsia"/>
          <w:lang w:eastAsia="zh-CN"/>
        </w:rPr>
      </w:pPr>
    </w:p>
    <w:p w14:paraId="209EE095">
      <w:pPr>
        <w:widowControl/>
        <w:jc w:val="left"/>
        <w:rPr>
          <w:rFonts w:hint="eastAsia" w:eastAsiaTheme="minorEastAsia"/>
          <w:lang w:eastAsia="zh-CN"/>
        </w:rPr>
      </w:pPr>
    </w:p>
    <w:p w14:paraId="3F1812D1">
      <w:pPr>
        <w:widowControl/>
        <w:jc w:val="left"/>
        <w:rPr>
          <w:rFonts w:hint="eastAsia" w:eastAsiaTheme="minorEastAsia"/>
          <w:lang w:eastAsia="zh-CN"/>
        </w:rPr>
      </w:pPr>
    </w:p>
    <w:p w14:paraId="2A168B91">
      <w:pPr>
        <w:widowControl/>
        <w:jc w:val="left"/>
        <w:rPr>
          <w:rFonts w:hint="eastAsia" w:eastAsiaTheme="minorEastAsia"/>
          <w:lang w:eastAsia="zh-CN"/>
        </w:rPr>
      </w:pPr>
    </w:p>
    <w:p w14:paraId="34EBAC9E">
      <w:pPr>
        <w:widowControl/>
        <w:jc w:val="left"/>
        <w:rPr>
          <w:rFonts w:hint="eastAsia" w:eastAsiaTheme="minorEastAsia"/>
          <w:lang w:eastAsia="zh-CN"/>
        </w:rPr>
      </w:pPr>
    </w:p>
    <w:p w14:paraId="62E023D0">
      <w:pPr>
        <w:widowControl/>
        <w:jc w:val="left"/>
        <w:rPr>
          <w:rFonts w:hint="eastAsia" w:eastAsiaTheme="minorEastAsia"/>
          <w:lang w:eastAsia="zh-CN"/>
        </w:rPr>
      </w:pPr>
    </w:p>
    <w:p w14:paraId="2BC0243B">
      <w:pPr>
        <w:widowControl/>
        <w:jc w:val="left"/>
        <w:rPr>
          <w:rFonts w:hint="eastAsia" w:eastAsiaTheme="minorEastAsia"/>
          <w:lang w:eastAsia="zh-CN"/>
        </w:rPr>
      </w:pPr>
    </w:p>
    <w:p w14:paraId="79BE6935">
      <w:pPr>
        <w:widowControl/>
        <w:jc w:val="left"/>
        <w:rPr>
          <w:rFonts w:hint="eastAsia" w:eastAsiaTheme="minorEastAsia"/>
          <w:lang w:eastAsia="zh-CN"/>
        </w:rPr>
      </w:pPr>
    </w:p>
    <w:p w14:paraId="5CAA87F8">
      <w:pPr>
        <w:widowControl/>
        <w:jc w:val="left"/>
        <w:rPr>
          <w:rFonts w:hint="eastAsia" w:eastAsiaTheme="minorEastAsia"/>
          <w:lang w:eastAsia="zh-CN"/>
        </w:rPr>
      </w:pPr>
    </w:p>
    <w:p w14:paraId="75D81649">
      <w:pPr>
        <w:widowControl/>
        <w:jc w:val="left"/>
        <w:rPr>
          <w:rFonts w:hint="eastAsia" w:eastAsiaTheme="minorEastAsia"/>
          <w:lang w:eastAsia="zh-CN"/>
        </w:rPr>
      </w:pPr>
    </w:p>
    <w:p w14:paraId="60A224BE">
      <w:pPr>
        <w:widowControl/>
        <w:jc w:val="left"/>
      </w:pPr>
    </w:p>
    <w:tbl>
      <w:tblPr>
        <w:tblStyle w:val="5"/>
        <w:tblW w:w="6608" w:type="pct"/>
        <w:tblInd w:w="-1310" w:type="dxa"/>
        <w:tblBorders>
          <w:top w:val="double" w:color="FFC000" w:sz="4" w:space="0"/>
          <w:left w:val="double" w:color="FFC000" w:sz="4" w:space="0"/>
          <w:bottom w:val="double" w:color="FFC000" w:sz="4" w:space="0"/>
          <w:right w:val="double" w:color="FFC000" w:sz="4" w:space="0"/>
          <w:insideH w:val="double" w:color="FFC000" w:sz="4" w:space="0"/>
          <w:insideV w:val="double" w:color="FFC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107"/>
        <w:gridCol w:w="6670"/>
        <w:gridCol w:w="1744"/>
        <w:gridCol w:w="1616"/>
      </w:tblGrid>
      <w:tr w14:paraId="5AD03DB4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54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1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2C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2C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E7E3E55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D5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B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BF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EC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C88D947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A2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8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5DF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BFA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BDF8D44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B4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5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A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C5D0C06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D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297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1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-大慈恩寺-钟鼓楼广场-回民街-送站返程</w:t>
            </w:r>
          </w:p>
        </w:tc>
        <w:tc>
          <w:tcPr>
            <w:tcW w:w="76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3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2A32A029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09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79A18B8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47" w:type="dxa"/>
              <w:left w:w="147" w:type="dxa"/>
              <w:bottom w:w="147" w:type="dxa"/>
              <w:right w:w="147" w:type="dxa"/>
            </w:tcMar>
            <w:tcFitText/>
            <w:vAlign w:val="center"/>
          </w:tcPr>
          <w:p w14:paraId="57BA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5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5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0C0651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1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68D0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57C8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美食打卡地：永兴坊牛羊肉泡馍、汉中热米皮、陕西biang biang面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。</w:t>
            </w:r>
          </w:p>
          <w:p w14:paraId="1FE5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2B29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4679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0D65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269A3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17833C6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C6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  餐：早中    住：西安</w:t>
            </w:r>
          </w:p>
        </w:tc>
      </w:tr>
      <w:tr w14:paraId="7BC469B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2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乘车约1小时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前往咸阳，参观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color w:val="C00000"/>
                <w:sz w:val="24"/>
                <w:szCs w:val="24"/>
                <w:lang w:val="en-US" w:eastAsia="zh-CN"/>
              </w:rPr>
              <w:t>(自愿自理：门票旺季75元/人，淡季55元/人）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val="en-US" w:eastAsia="zh-CN"/>
              </w:rPr>
              <w:t>），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 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  <w:lang w:val="en-US" w:eastAsia="zh-CN"/>
              </w:rPr>
              <w:t>或过堂斋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（电瓶车30元/人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敬请自理，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6C7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b/>
                <w:bCs/>
                <w:color w:val="77933C" w:themeColor="accent3" w:themeShade="BF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/>
                <w:color w:val="77933C" w:themeColor="accent3" w:themeShade="BF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79EC9ED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34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第三天：兵马俑→华清宫→1212西安事变→大唐不夜城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餐：早中    住：西安</w:t>
            </w:r>
          </w:p>
        </w:tc>
      </w:tr>
      <w:tr w14:paraId="06D533C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1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851C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），这是世界上最大的“地下军事博物馆”世界考古史上最伟大的发现之一，堪称“世界第八大奇迹”，穿行在这些极具感染力的艺术品之间，历史似乎不再遥远；游览后享用中餐。</w:t>
            </w:r>
          </w:p>
          <w:p w14:paraId="03F032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自愿自理：华清宫电瓶车往返20元/人或骊山索道旺季60元/人、淡季40元/人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305C86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0EE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7EF256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1.陕西景区多为国家5A级无烟无噪音景区，为更加深入的了解秦唐文化，赠送您讲解耳麦，既尊重景区规定做文明旅游人，又紧跟导游步伐聆听历史的变革，不虚此行！</w:t>
            </w:r>
          </w:p>
          <w:p w14:paraId="614F20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right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9202860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B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住：/</w:t>
            </w:r>
          </w:p>
        </w:tc>
      </w:tr>
      <w:tr w14:paraId="6E58D7C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878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需登塔 25 元/人自理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自愿自理：如要登塔25/人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。大慈恩寺是唐代长安城内最宏丽的皇家寺院，建于唐太宗时期，是太子李治为了追念母亲文德皇后而建，并由西行取经归来的玄奘法师担任“首任住持”。   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043E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7D6E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6ECB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20" w:firstLineChars="3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77933C" w:themeColor="accent3" w:themeShade="BF"/>
                <w:sz w:val="24"/>
                <w:szCs w:val="24"/>
                <w:lang w:val="en-US" w:eastAsia="zh-CN"/>
              </w:rPr>
              <w:t>行程结束根据列车车次时间送站返程，结束愉快的旅行。</w:t>
            </w:r>
          </w:p>
        </w:tc>
      </w:tr>
      <w:tr w14:paraId="3AA15AF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EF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7059393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3B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BC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）</w:t>
            </w:r>
          </w:p>
          <w:p w14:paraId="3823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ab/>
            </w:r>
          </w:p>
        </w:tc>
      </w:tr>
      <w:tr w14:paraId="29563A2C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67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9C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入住3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056A5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参考酒店如下：</w:t>
            </w:r>
          </w:p>
          <w:p w14:paraId="2698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、安然精选、如家neo120、龙首北汉庭、三府湾汉庭、新都市、温莎堡、方欣如春、名典悦溪大唐西市、西稍门悠悦栖居、尚勤酒店等等</w:t>
            </w:r>
          </w:p>
          <w:p w14:paraId="5D61A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37A9A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  <w:t>1、因地域原因，当地景区酒店星级标准不能与大城市同级酒店相比，敬请谅解！</w:t>
            </w:r>
          </w:p>
          <w:p w14:paraId="641F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2、以上仅是参考酒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；西安大部分酒店无法提供三人间或加床，如遇自然单人住一间房，游客需另行付单房差，散客不拼住.</w:t>
            </w:r>
          </w:p>
        </w:tc>
      </w:tr>
      <w:tr w14:paraId="5F19C009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1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9D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3早2正 酒店含早（不用不退）</w:t>
            </w:r>
          </w:p>
        </w:tc>
      </w:tr>
      <w:tr w14:paraId="0C99D9D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F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2E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111BEBDD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FBB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赠送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5EB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223E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3B82A776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BE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C0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3CB1B5D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31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FB10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2835F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4E96D00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D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3A9DA9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3017197A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22ECE5E1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0BFA5E56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1" w:line="300" w:lineRule="exact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64F07478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F4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C90AC0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法门寺乾陵耳机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0元/人、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乾陵电瓶车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30元/人，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法门寺电瓶车30元/人、茂陵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  <w:t>元/人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1DDA3437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626AA47B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8BD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DD8840">
            <w:pPr>
              <w:snapToGrid w:val="0"/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导服，保险</w:t>
            </w:r>
          </w:p>
        </w:tc>
      </w:tr>
      <w:tr w14:paraId="1A42598F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8E3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134F94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4B5D188A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snapToGrid w:val="0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3A51E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snapToGrid w:val="0"/>
              <w:rPr>
                <w:rFonts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snapToGrid w:val="0"/>
              <w:rPr>
                <w:rFonts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半票对象：全日制学生，持本人已在校注册的有效学生证；儿童身高1.2-1.4米为半票。</w:t>
            </w:r>
          </w:p>
          <w:p w14:paraId="4AF9ECD9">
            <w:pPr>
              <w:snapToGrid w:val="0"/>
              <w:rPr>
                <w:rFonts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免票对象：</w:t>
            </w:r>
          </w:p>
          <w:p w14:paraId="76E2AB5F">
            <w:pPr>
              <w:snapToGrid w:val="0"/>
              <w:rPr>
                <w:rFonts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MS Gothic"/>
                <w:kern w:val="0"/>
                <w:sz w:val="24"/>
                <w:szCs w:val="24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1.2米以下免票。</w:t>
            </w:r>
          </w:p>
          <w:p w14:paraId="0557BA8D">
            <w:pPr>
              <w:snapToGrid w:val="0"/>
              <w:rPr>
                <w:rFonts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2</w:t>
            </w:r>
            <w:r>
              <w:rPr>
                <w:rFonts w:hint="eastAsia" w:ascii="微软雅黑" w:hAnsi="微软雅黑" w:eastAsia="微软雅黑" w:cs="MS Gothic"/>
                <w:kern w:val="0"/>
                <w:sz w:val="24"/>
                <w:szCs w:val="24"/>
              </w:rPr>
              <w:t>､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65周岁以上持本人有效身份证免票。</w:t>
            </w:r>
          </w:p>
          <w:p w14:paraId="666BDA53">
            <w:pPr>
              <w:snapToGrid w:val="0"/>
              <w:rPr>
                <w:rFonts w:ascii="微软雅黑" w:hAnsi="微软雅黑" w:eastAsia="微软雅黑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3</w:t>
            </w:r>
            <w:r>
              <w:rPr>
                <w:rFonts w:hint="eastAsia" w:ascii="微软雅黑" w:hAnsi="微软雅黑" w:eastAsia="微软雅黑" w:cs="MS Gothic"/>
                <w:kern w:val="0"/>
                <w:sz w:val="24"/>
                <w:szCs w:val="24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持有效残疾证、现役军人（军官）证免票。</w:t>
            </w:r>
          </w:p>
          <w:p w14:paraId="3EFD9B7C">
            <w:pPr>
              <w:snapToGrid w:val="0"/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4</w:t>
            </w:r>
            <w:r>
              <w:rPr>
                <w:rFonts w:hint="eastAsia" w:ascii="微软雅黑" w:hAnsi="微软雅黑" w:eastAsia="微软雅黑" w:cs="MS Gothic"/>
                <w:kern w:val="0"/>
                <w:sz w:val="24"/>
                <w:szCs w:val="24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</w:rPr>
              <w:t>16岁及以下未成年人免票。</w:t>
            </w:r>
          </w:p>
        </w:tc>
      </w:tr>
      <w:tr w14:paraId="40EA6E02">
        <w:tblPrEx>
          <w:tblBorders>
            <w:top w:val="double" w:color="FFC000" w:sz="4" w:space="0"/>
            <w:left w:val="double" w:color="FFC000" w:sz="4" w:space="0"/>
            <w:bottom w:val="double" w:color="FFC000" w:sz="4" w:space="0"/>
            <w:right w:val="double" w:color="FFC000" w:sz="4" w:space="0"/>
            <w:insideH w:val="double" w:color="FFC000" w:sz="4" w:space="0"/>
            <w:insideV w:val="double" w:color="FFC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8F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9EEC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7B70B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1077" w:right="1797" w:bottom="72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2CADC">
    <w:pPr>
      <w:pStyle w:val="4"/>
      <w:pBdr>
        <w:bottom w:val="none" w:color="auto" w:sz="0" w:space="1"/>
      </w:pBdr>
      <w:jc w:val="both"/>
    </w:pPr>
    <w:r>
      <w:rPr>
        <w:rFonts w:hint="eastAsia" w:eastAsiaTheme="minorEastAsia"/>
        <w:sz w:val="21"/>
        <w:szCs w:val="21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666990" cy="10738485"/>
          <wp:effectExtent l="0" t="0" r="3810" b="5715"/>
          <wp:wrapNone/>
          <wp:docPr id="4" name="图片 4" descr="唐秘梵音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唐秘梵音边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6990" cy="1073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2FC5"/>
    <w:rsid w:val="00051E7D"/>
    <w:rsid w:val="00052676"/>
    <w:rsid w:val="00060B42"/>
    <w:rsid w:val="0006123A"/>
    <w:rsid w:val="0006192D"/>
    <w:rsid w:val="000B67C0"/>
    <w:rsid w:val="000C3DD7"/>
    <w:rsid w:val="000C51A1"/>
    <w:rsid w:val="000D44CD"/>
    <w:rsid w:val="00100495"/>
    <w:rsid w:val="00100FCC"/>
    <w:rsid w:val="00137767"/>
    <w:rsid w:val="001400AE"/>
    <w:rsid w:val="00145FA4"/>
    <w:rsid w:val="0015629B"/>
    <w:rsid w:val="001A0A92"/>
    <w:rsid w:val="001A1C3F"/>
    <w:rsid w:val="001C336A"/>
    <w:rsid w:val="001F6437"/>
    <w:rsid w:val="00200D36"/>
    <w:rsid w:val="00215E37"/>
    <w:rsid w:val="00236EB4"/>
    <w:rsid w:val="002711C4"/>
    <w:rsid w:val="00271866"/>
    <w:rsid w:val="002B08CD"/>
    <w:rsid w:val="002B5F8A"/>
    <w:rsid w:val="002C2D6F"/>
    <w:rsid w:val="002E249C"/>
    <w:rsid w:val="002F1D08"/>
    <w:rsid w:val="00323C6C"/>
    <w:rsid w:val="00353581"/>
    <w:rsid w:val="00383F6E"/>
    <w:rsid w:val="0038438B"/>
    <w:rsid w:val="003A5048"/>
    <w:rsid w:val="003C01D0"/>
    <w:rsid w:val="003C3D24"/>
    <w:rsid w:val="003D3FD3"/>
    <w:rsid w:val="003E0FF1"/>
    <w:rsid w:val="003F5B82"/>
    <w:rsid w:val="004135FF"/>
    <w:rsid w:val="00425F49"/>
    <w:rsid w:val="004632C7"/>
    <w:rsid w:val="004822F5"/>
    <w:rsid w:val="00487BA3"/>
    <w:rsid w:val="004B040D"/>
    <w:rsid w:val="004B6D9A"/>
    <w:rsid w:val="004E6AAD"/>
    <w:rsid w:val="004F5472"/>
    <w:rsid w:val="00501F58"/>
    <w:rsid w:val="005101E6"/>
    <w:rsid w:val="00530555"/>
    <w:rsid w:val="00552BC6"/>
    <w:rsid w:val="0058033C"/>
    <w:rsid w:val="00581320"/>
    <w:rsid w:val="00592903"/>
    <w:rsid w:val="005C36CB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467B5"/>
    <w:rsid w:val="00664EC2"/>
    <w:rsid w:val="006674B8"/>
    <w:rsid w:val="006F04CC"/>
    <w:rsid w:val="00701B32"/>
    <w:rsid w:val="00717A78"/>
    <w:rsid w:val="0074765B"/>
    <w:rsid w:val="00761FCA"/>
    <w:rsid w:val="00774F4D"/>
    <w:rsid w:val="007D3E06"/>
    <w:rsid w:val="007E4C55"/>
    <w:rsid w:val="007E6D72"/>
    <w:rsid w:val="007F5F79"/>
    <w:rsid w:val="0080594D"/>
    <w:rsid w:val="00806F86"/>
    <w:rsid w:val="00813886"/>
    <w:rsid w:val="00816F36"/>
    <w:rsid w:val="008232BC"/>
    <w:rsid w:val="008B296B"/>
    <w:rsid w:val="008E12DC"/>
    <w:rsid w:val="008F0528"/>
    <w:rsid w:val="008F7ABB"/>
    <w:rsid w:val="00913D15"/>
    <w:rsid w:val="00914445"/>
    <w:rsid w:val="009730D4"/>
    <w:rsid w:val="0097351D"/>
    <w:rsid w:val="00974EC5"/>
    <w:rsid w:val="0098097C"/>
    <w:rsid w:val="00993BBC"/>
    <w:rsid w:val="009A6152"/>
    <w:rsid w:val="009C0B70"/>
    <w:rsid w:val="009D260B"/>
    <w:rsid w:val="009E47D7"/>
    <w:rsid w:val="009E780F"/>
    <w:rsid w:val="00A412D7"/>
    <w:rsid w:val="00A50E7C"/>
    <w:rsid w:val="00A56604"/>
    <w:rsid w:val="00A6358A"/>
    <w:rsid w:val="00A70B65"/>
    <w:rsid w:val="00AA4417"/>
    <w:rsid w:val="00AB15F7"/>
    <w:rsid w:val="00AB3F43"/>
    <w:rsid w:val="00AB54C8"/>
    <w:rsid w:val="00AB5794"/>
    <w:rsid w:val="00AE61C1"/>
    <w:rsid w:val="00B34E09"/>
    <w:rsid w:val="00B448E6"/>
    <w:rsid w:val="00B800C2"/>
    <w:rsid w:val="00BB632B"/>
    <w:rsid w:val="00BD102B"/>
    <w:rsid w:val="00BF32D3"/>
    <w:rsid w:val="00BF3A53"/>
    <w:rsid w:val="00C24333"/>
    <w:rsid w:val="00C35E92"/>
    <w:rsid w:val="00C83C39"/>
    <w:rsid w:val="00CB2A98"/>
    <w:rsid w:val="00CC15EC"/>
    <w:rsid w:val="00CF1167"/>
    <w:rsid w:val="00CF2BFD"/>
    <w:rsid w:val="00CF524E"/>
    <w:rsid w:val="00D10B25"/>
    <w:rsid w:val="00D11535"/>
    <w:rsid w:val="00D12B00"/>
    <w:rsid w:val="00D430E7"/>
    <w:rsid w:val="00D56823"/>
    <w:rsid w:val="00D66A19"/>
    <w:rsid w:val="00D702B1"/>
    <w:rsid w:val="00D71682"/>
    <w:rsid w:val="00D72099"/>
    <w:rsid w:val="00D725BF"/>
    <w:rsid w:val="00DC0502"/>
    <w:rsid w:val="00DC60A1"/>
    <w:rsid w:val="00E009AE"/>
    <w:rsid w:val="00E125F4"/>
    <w:rsid w:val="00E23560"/>
    <w:rsid w:val="00E23FD1"/>
    <w:rsid w:val="00E3768C"/>
    <w:rsid w:val="00E51226"/>
    <w:rsid w:val="00E71A21"/>
    <w:rsid w:val="00E80AF2"/>
    <w:rsid w:val="00EB076C"/>
    <w:rsid w:val="00EF3964"/>
    <w:rsid w:val="00F04CAA"/>
    <w:rsid w:val="00F338B4"/>
    <w:rsid w:val="00F71666"/>
    <w:rsid w:val="00F8050D"/>
    <w:rsid w:val="00F9269E"/>
    <w:rsid w:val="00FC0D48"/>
    <w:rsid w:val="00FD5FBB"/>
    <w:rsid w:val="00FD7B20"/>
    <w:rsid w:val="0149731B"/>
    <w:rsid w:val="01BC0673"/>
    <w:rsid w:val="01E631EE"/>
    <w:rsid w:val="02086ED3"/>
    <w:rsid w:val="03DE5A5A"/>
    <w:rsid w:val="03EA08CE"/>
    <w:rsid w:val="04471852"/>
    <w:rsid w:val="04D01847"/>
    <w:rsid w:val="075160DF"/>
    <w:rsid w:val="08A84A27"/>
    <w:rsid w:val="093A2224"/>
    <w:rsid w:val="098A290C"/>
    <w:rsid w:val="0A1F2FC8"/>
    <w:rsid w:val="0CA42250"/>
    <w:rsid w:val="0CFC58EB"/>
    <w:rsid w:val="0D365F0C"/>
    <w:rsid w:val="0EEE56EB"/>
    <w:rsid w:val="11171095"/>
    <w:rsid w:val="116703FE"/>
    <w:rsid w:val="11F51C6F"/>
    <w:rsid w:val="12D270D2"/>
    <w:rsid w:val="13702473"/>
    <w:rsid w:val="15C251DC"/>
    <w:rsid w:val="16023A51"/>
    <w:rsid w:val="161D0003"/>
    <w:rsid w:val="16763E0B"/>
    <w:rsid w:val="19BA5BF3"/>
    <w:rsid w:val="1A0C7DCF"/>
    <w:rsid w:val="1BCC2910"/>
    <w:rsid w:val="1CB02232"/>
    <w:rsid w:val="1D3F1ED9"/>
    <w:rsid w:val="1DDA3131"/>
    <w:rsid w:val="1E9B20C6"/>
    <w:rsid w:val="1ED32B75"/>
    <w:rsid w:val="1F9A77A5"/>
    <w:rsid w:val="1FF4793C"/>
    <w:rsid w:val="205C57C7"/>
    <w:rsid w:val="21E325E3"/>
    <w:rsid w:val="21FF4A07"/>
    <w:rsid w:val="23D22A8E"/>
    <w:rsid w:val="24001504"/>
    <w:rsid w:val="252A06A8"/>
    <w:rsid w:val="26B432C8"/>
    <w:rsid w:val="28B66D4F"/>
    <w:rsid w:val="29262ECD"/>
    <w:rsid w:val="293E241B"/>
    <w:rsid w:val="2A134397"/>
    <w:rsid w:val="2B204A27"/>
    <w:rsid w:val="2CB969E8"/>
    <w:rsid w:val="2EA94D07"/>
    <w:rsid w:val="2FB10681"/>
    <w:rsid w:val="302E54F0"/>
    <w:rsid w:val="303C7F02"/>
    <w:rsid w:val="30515682"/>
    <w:rsid w:val="31E0281A"/>
    <w:rsid w:val="325154C6"/>
    <w:rsid w:val="3496254C"/>
    <w:rsid w:val="3508092B"/>
    <w:rsid w:val="35A63E0A"/>
    <w:rsid w:val="36C82F50"/>
    <w:rsid w:val="37CD1A92"/>
    <w:rsid w:val="37F92887"/>
    <w:rsid w:val="393673DF"/>
    <w:rsid w:val="39A30962"/>
    <w:rsid w:val="3B99415C"/>
    <w:rsid w:val="3CE07B72"/>
    <w:rsid w:val="3D9A2417"/>
    <w:rsid w:val="42F055EB"/>
    <w:rsid w:val="435418EF"/>
    <w:rsid w:val="45280308"/>
    <w:rsid w:val="47CC51D3"/>
    <w:rsid w:val="48A552D3"/>
    <w:rsid w:val="48E72288"/>
    <w:rsid w:val="4A4356BF"/>
    <w:rsid w:val="4AFA7A57"/>
    <w:rsid w:val="4B8855F2"/>
    <w:rsid w:val="4C1C7B79"/>
    <w:rsid w:val="4CCE79E7"/>
    <w:rsid w:val="4DCF33CF"/>
    <w:rsid w:val="4E555EE6"/>
    <w:rsid w:val="4E7062DD"/>
    <w:rsid w:val="4EAE2BCF"/>
    <w:rsid w:val="4EBE4D9D"/>
    <w:rsid w:val="4FFC4F38"/>
    <w:rsid w:val="520420FD"/>
    <w:rsid w:val="525C3CE7"/>
    <w:rsid w:val="538A03E0"/>
    <w:rsid w:val="53DE2555"/>
    <w:rsid w:val="54EE2C00"/>
    <w:rsid w:val="5539030F"/>
    <w:rsid w:val="56E214D5"/>
    <w:rsid w:val="57616572"/>
    <w:rsid w:val="58E72AE7"/>
    <w:rsid w:val="5AFC4E45"/>
    <w:rsid w:val="5B4D241F"/>
    <w:rsid w:val="5BE45AE3"/>
    <w:rsid w:val="5C571FCD"/>
    <w:rsid w:val="5D2D2508"/>
    <w:rsid w:val="5EE272AA"/>
    <w:rsid w:val="5F2C55AE"/>
    <w:rsid w:val="607013F1"/>
    <w:rsid w:val="61204131"/>
    <w:rsid w:val="6204625D"/>
    <w:rsid w:val="62DC6205"/>
    <w:rsid w:val="64326656"/>
    <w:rsid w:val="65674A25"/>
    <w:rsid w:val="656A76D3"/>
    <w:rsid w:val="65BF629E"/>
    <w:rsid w:val="68E659DB"/>
    <w:rsid w:val="6A4B221F"/>
    <w:rsid w:val="6B80414A"/>
    <w:rsid w:val="6D2B1A05"/>
    <w:rsid w:val="70812769"/>
    <w:rsid w:val="70F624B7"/>
    <w:rsid w:val="719D1DA6"/>
    <w:rsid w:val="719E45A6"/>
    <w:rsid w:val="77955421"/>
    <w:rsid w:val="78922C3C"/>
    <w:rsid w:val="792702FB"/>
    <w:rsid w:val="7A0D2CB9"/>
    <w:rsid w:val="7BBF237E"/>
    <w:rsid w:val="7C2B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7A56-B96E-49CE-B88D-16A5081BA9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4731</Words>
  <Characters>4862</Characters>
  <Lines>38</Lines>
  <Paragraphs>10</Paragraphs>
  <TotalTime>0</TotalTime>
  <ScaleCrop>false</ScaleCrop>
  <LinksUpToDate>false</LinksUpToDate>
  <CharactersWithSpaces>4970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2020-04-20T03:34:00Z</cp:lastPrinted>
  <dcterms:modified xsi:type="dcterms:W3CDTF">2026-09-04T09:05:26Z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3BA55F1CADBA4BA08B3E2459ECA0215E_13</vt:lpwstr>
  </property>
  <property fmtid="{D5CDD505-2E9C-101B-9397-08002B2CF9AE}" pid="4" name="KSOTemplateDocerSaveRecord">
    <vt:lpwstr>eyJoZGlkIjoiMDc3ZmNkNjI2ZjQwNTUyZWFjZGI2NzNjNWI2NDY1ODkiLCJ1c2VySWQiOiIyNzA2MDQ4NSJ9</vt:lpwstr>
  </property>
</Properties>
</file>