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14DD4B">
      <w:pPr>
        <w:spacing w:line="560" w:lineRule="exact"/>
        <w:ind w:left="-418" w:leftChars="-293" w:right="-854" w:rightChars="0" w:hanging="197" w:hangingChars="46"/>
        <w:jc w:val="center"/>
        <w:rPr>
          <w:rFonts w:hint="default" w:ascii="微软雅黑" w:hAnsi="微软雅黑" w:eastAsia="微软雅黑" w:cs="微软雅黑"/>
          <w:b/>
          <w:bCs/>
          <w:color w:val="2A1DE1"/>
          <w:spacing w:val="-6"/>
          <w:kern w:val="2"/>
          <w:sz w:val="36"/>
          <w:szCs w:val="36"/>
          <w:u w:val="none" w:color="auto"/>
          <w:lang w:val="en-US" w:eastAsia="zh-CN" w:bidi="zh-CN"/>
        </w:rPr>
      </w:pPr>
      <w:r>
        <w:rPr>
          <w:rFonts w:hint="eastAsia" w:ascii="微软雅黑" w:hAnsi="微软雅黑" w:eastAsia="微软雅黑" w:cs="微软雅黑"/>
          <w:b/>
          <w:bCs/>
          <w:color w:val="2A1DE1"/>
          <w:spacing w:val="-6"/>
          <w:kern w:val="2"/>
          <w:sz w:val="44"/>
          <w:szCs w:val="44"/>
          <w:u w:val="none" w:color="auto"/>
          <w:lang w:val="en-US" w:eastAsia="zh-CN" w:bidi="zh-CN"/>
        </w:rPr>
        <w:t xml:space="preserve"> </w:t>
      </w:r>
      <w:r>
        <w:rPr>
          <w:rFonts w:hint="eastAsia" w:ascii="微软雅黑" w:hAnsi="微软雅黑" w:eastAsia="微软雅黑" w:cs="微软雅黑"/>
          <w:b/>
          <w:bCs/>
          <w:color w:val="2A1DE1"/>
          <w:spacing w:val="-6"/>
          <w:kern w:val="2"/>
          <w:sz w:val="36"/>
          <w:szCs w:val="36"/>
          <w:u w:val="none" w:color="auto"/>
          <w:lang w:val="en-US" w:eastAsia="zh-CN" w:bidi="zh-CN"/>
        </w:rPr>
        <w:t>遇见金陵●纯玩0自费0购物</w:t>
      </w:r>
    </w:p>
    <w:p w14:paraId="2497FAB0">
      <w:pPr>
        <w:keepNext w:val="0"/>
        <w:keepLines w:val="0"/>
        <w:pageBreakBefore w:val="0"/>
        <w:widowControl w:val="0"/>
        <w:kinsoku/>
        <w:wordWrap/>
        <w:overflowPunct/>
        <w:topLinePunct w:val="0"/>
        <w:autoSpaceDE/>
        <w:autoSpaceDN/>
        <w:bidi w:val="0"/>
        <w:snapToGrid w:val="0"/>
        <w:spacing w:line="240" w:lineRule="auto"/>
        <w:ind w:left="-1260" w:leftChars="-600" w:right="-1352" w:rightChars="-644" w:firstLine="0" w:firstLineChars="0"/>
        <w:jc w:val="center"/>
        <w:textAlignment w:val="auto"/>
        <w:rPr>
          <w:rFonts w:hint="eastAsia" w:ascii="微软雅黑" w:hAnsi="微软雅黑" w:eastAsia="微软雅黑" w:cs="微软雅黑"/>
          <w:b w:val="0"/>
          <w:bCs w:val="0"/>
          <w:color w:val="auto"/>
          <w:spacing w:val="-6"/>
          <w:kern w:val="2"/>
          <w:sz w:val="36"/>
          <w:szCs w:val="36"/>
          <w:u w:val="none" w:color="auto"/>
          <w:lang w:val="en-US" w:eastAsia="zh-CN" w:bidi="zh-CN"/>
        </w:rPr>
      </w:pPr>
      <w:r>
        <w:rPr>
          <w:rFonts w:hint="eastAsia" w:ascii="微软雅黑" w:hAnsi="微软雅黑" w:eastAsia="微软雅黑" w:cs="微软雅黑"/>
          <w:b w:val="0"/>
          <w:bCs w:val="0"/>
          <w:color w:val="auto"/>
          <w:spacing w:val="-6"/>
          <w:kern w:val="2"/>
          <w:sz w:val="32"/>
          <w:szCs w:val="32"/>
          <w:u w:val="none" w:color="auto"/>
          <w:lang w:val="en-US" w:eastAsia="zh-CN" w:bidi="zh-CN"/>
        </w:rPr>
        <w:t>国家宝藏●南京博物院+祈福圣地●牛首山&amp;大报恩寺+民国建筑代表●总统府</w:t>
      </w:r>
    </w:p>
    <w:p w14:paraId="0A3F3772">
      <w:pPr>
        <w:keepNext w:val="0"/>
        <w:keepLines w:val="0"/>
        <w:pageBreakBefore w:val="0"/>
        <w:widowControl w:val="0"/>
        <w:kinsoku/>
        <w:wordWrap/>
        <w:overflowPunct/>
        <w:topLinePunct w:val="0"/>
        <w:autoSpaceDE/>
        <w:autoSpaceDN/>
        <w:bidi w:val="0"/>
        <w:adjustRightInd/>
        <w:snapToGrid/>
        <w:spacing w:line="60" w:lineRule="atLeast"/>
        <w:jc w:val="center"/>
        <w:textAlignment w:val="auto"/>
        <w:rPr>
          <w:rFonts w:hint="eastAsia" w:ascii="楷体" w:hAnsi="楷体" w:eastAsia="楷体" w:cs="楷体"/>
          <w:b/>
          <w:bCs w:val="0"/>
          <w:color w:val="000000"/>
          <w:sz w:val="28"/>
          <w:szCs w:val="28"/>
          <w:lang w:val="en-US" w:eastAsia="zh-CN"/>
        </w:rPr>
      </w:pPr>
      <w:r>
        <w:rPr>
          <w:rFonts w:hint="eastAsia" w:ascii="微软雅黑" w:hAnsi="微软雅黑" w:eastAsia="微软雅黑" w:cs="微软雅黑"/>
          <w:b w:val="0"/>
          <w:bCs w:val="0"/>
          <w:color w:val="auto"/>
          <w:spacing w:val="-6"/>
          <w:kern w:val="2"/>
          <w:sz w:val="28"/>
          <w:szCs w:val="28"/>
          <w:u w:val="none" w:color="auto"/>
          <w:lang w:val="en-US" w:eastAsia="zh-CN" w:bidi="zh-CN"/>
        </w:rPr>
        <w:t>一站式游览六朝古都精华景点纯玩4日游</w:t>
      </w:r>
    </w:p>
    <w:p w14:paraId="16F00D68">
      <w:pPr>
        <w:keepNext w:val="0"/>
        <w:keepLines w:val="0"/>
        <w:pageBreakBefore w:val="0"/>
        <w:widowControl w:val="0"/>
        <w:kinsoku/>
        <w:wordWrap/>
        <w:overflowPunct/>
        <w:topLinePunct w:val="0"/>
        <w:autoSpaceDE/>
        <w:autoSpaceDN/>
        <w:bidi w:val="0"/>
        <w:snapToGrid w:val="0"/>
        <w:spacing w:line="240" w:lineRule="auto"/>
        <w:ind w:right="-1352" w:rightChars="-644"/>
        <w:jc w:val="both"/>
        <w:textAlignment w:val="auto"/>
        <w:rPr>
          <w:rFonts w:hint="eastAsia" w:ascii="微软雅黑" w:hAnsi="微软雅黑" w:eastAsia="微软雅黑" w:cs="微软雅黑"/>
          <w:b w:val="0"/>
          <w:bCs w:val="0"/>
          <w:color w:val="auto"/>
          <w:spacing w:val="-6"/>
          <w:kern w:val="2"/>
          <w:sz w:val="36"/>
          <w:szCs w:val="36"/>
          <w:u w:val="none" w:color="auto"/>
          <w:lang w:val="en-US" w:eastAsia="zh-CN" w:bidi="zh-CN"/>
        </w:rPr>
      </w:pPr>
      <w:r>
        <w:rPr>
          <w:rFonts w:hint="default" w:ascii="微软雅黑" w:hAnsi="微软雅黑" w:eastAsia="微软雅黑" w:cs="微软雅黑"/>
          <w:b/>
          <w:color w:val="C00000"/>
          <w:kern w:val="0"/>
          <w:sz w:val="32"/>
          <w:szCs w:val="32"/>
          <w:u w:val="none"/>
          <w:lang w:val="en-US" w:eastAsia="zh-CN"/>
        </w:rPr>
        <w:drawing>
          <wp:anchor distT="0" distB="0" distL="114300" distR="114300" simplePos="0" relativeHeight="251659264" behindDoc="0" locked="0" layoutInCell="1" allowOverlap="1">
            <wp:simplePos x="0" y="0"/>
            <wp:positionH relativeFrom="column">
              <wp:posOffset>-51435</wp:posOffset>
            </wp:positionH>
            <wp:positionV relativeFrom="paragraph">
              <wp:posOffset>172085</wp:posOffset>
            </wp:positionV>
            <wp:extent cx="5496560" cy="62230"/>
            <wp:effectExtent l="0" t="0" r="5080" b="13970"/>
            <wp:wrapSquare wrapText="bothSides"/>
            <wp:docPr id="15" name="图片 2" descr="C:\Users\Administrator\Desktop\20210909115119.png2021090911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C:\Users\Administrator\Desktop\20210909115119.png20210909115119"/>
                    <pic:cNvPicPr>
                      <a:picLocks noChangeAspect="1"/>
                    </pic:cNvPicPr>
                  </pic:nvPicPr>
                  <pic:blipFill>
                    <a:blip r:embed="rId5"/>
                    <a:stretch>
                      <a:fillRect/>
                    </a:stretch>
                  </pic:blipFill>
                  <pic:spPr>
                    <a:xfrm>
                      <a:off x="0" y="0"/>
                      <a:ext cx="5496560" cy="62230"/>
                    </a:xfrm>
                    <a:prstGeom prst="rect">
                      <a:avLst/>
                    </a:prstGeom>
                    <a:noFill/>
                    <a:ln>
                      <a:noFill/>
                    </a:ln>
                  </pic:spPr>
                </pic:pic>
              </a:graphicData>
            </a:graphic>
          </wp:anchor>
        </w:drawing>
      </w:r>
    </w:p>
    <w:p w14:paraId="6082064A">
      <w:pPr>
        <w:keepNext w:val="0"/>
        <w:keepLines w:val="0"/>
        <w:pageBreakBefore w:val="0"/>
        <w:widowControl w:val="0"/>
        <w:kinsoku/>
        <w:wordWrap/>
        <w:overflowPunct/>
        <w:topLinePunct w:val="0"/>
        <w:autoSpaceDE/>
        <w:autoSpaceDN/>
        <w:bidi w:val="0"/>
        <w:snapToGrid w:val="0"/>
        <w:spacing w:line="240" w:lineRule="auto"/>
        <w:ind w:left="-1260" w:leftChars="-600" w:right="-1352" w:rightChars="-644" w:firstLine="793" w:firstLineChars="378"/>
        <w:jc w:val="both"/>
        <w:textAlignment w:val="auto"/>
        <w:rPr>
          <w:rFonts w:hint="eastAsia" w:ascii="微软雅黑" w:hAnsi="微软雅黑" w:eastAsia="微软雅黑" w:cs="微软雅黑"/>
          <w:b w:val="0"/>
          <w:bCs/>
          <w:color w:val="002060"/>
          <w:sz w:val="21"/>
          <w:szCs w:val="21"/>
          <w:lang w:eastAsia="zh-CN"/>
        </w:rPr>
      </w:pPr>
    </w:p>
    <w:p w14:paraId="51532C54">
      <w:pPr>
        <w:keepNext w:val="0"/>
        <w:keepLines w:val="0"/>
        <w:pageBreakBefore w:val="0"/>
        <w:widowControl w:val="0"/>
        <w:kinsoku/>
        <w:wordWrap/>
        <w:overflowPunct/>
        <w:topLinePunct w:val="0"/>
        <w:autoSpaceDE/>
        <w:autoSpaceDN/>
        <w:bidi w:val="0"/>
        <w:adjustRightInd/>
        <w:snapToGrid w:val="0"/>
        <w:spacing w:line="240" w:lineRule="auto"/>
        <w:ind w:right="-1352" w:rightChars="-644" w:firstLine="1401" w:firstLineChars="500"/>
        <w:jc w:val="both"/>
        <w:textAlignment w:val="auto"/>
        <w:rPr>
          <w:rFonts w:hint="eastAsia"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002060"/>
          <w:sz w:val="28"/>
          <w:szCs w:val="28"/>
          <w:lang w:val="en-US" w:eastAsia="zh-CN"/>
        </w:rPr>
        <w:t xml:space="preserve"> 山是牛首山、城是石头城</w:t>
      </w:r>
    </w:p>
    <w:p w14:paraId="698CECC8">
      <w:pPr>
        <w:keepNext w:val="0"/>
        <w:keepLines w:val="0"/>
        <w:pageBreakBefore w:val="0"/>
        <w:widowControl w:val="0"/>
        <w:kinsoku/>
        <w:wordWrap/>
        <w:overflowPunct/>
        <w:topLinePunct w:val="0"/>
        <w:autoSpaceDE/>
        <w:autoSpaceDN/>
        <w:bidi w:val="0"/>
        <w:adjustRightInd/>
        <w:snapToGrid w:val="0"/>
        <w:spacing w:line="240" w:lineRule="auto"/>
        <w:ind w:right="-1352" w:rightChars="-644" w:firstLine="1401" w:firstLineChars="500"/>
        <w:jc w:val="both"/>
        <w:textAlignment w:val="auto"/>
        <w:rPr>
          <w:rFonts w:hint="eastAsia"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002060"/>
          <w:sz w:val="28"/>
          <w:szCs w:val="28"/>
          <w:lang w:val="en-US" w:eastAsia="zh-CN"/>
        </w:rPr>
        <w:t xml:space="preserve"> 一座总统府、半部近代史</w:t>
      </w:r>
    </w:p>
    <w:p w14:paraId="34B98192">
      <w:pPr>
        <w:keepNext w:val="0"/>
        <w:keepLines w:val="0"/>
        <w:pageBreakBefore w:val="0"/>
        <w:widowControl w:val="0"/>
        <w:kinsoku/>
        <w:wordWrap/>
        <w:overflowPunct/>
        <w:topLinePunct w:val="0"/>
        <w:autoSpaceDE/>
        <w:autoSpaceDN/>
        <w:bidi w:val="0"/>
        <w:adjustRightInd/>
        <w:snapToGrid w:val="0"/>
        <w:spacing w:line="240" w:lineRule="auto"/>
        <w:ind w:right="-1352" w:rightChars="-644" w:firstLine="1401" w:firstLineChars="500"/>
        <w:jc w:val="both"/>
        <w:textAlignment w:val="auto"/>
        <w:rPr>
          <w:rFonts w:hint="eastAsia"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002060"/>
          <w:sz w:val="28"/>
          <w:szCs w:val="28"/>
          <w:lang w:val="en-US" w:eastAsia="zh-CN"/>
        </w:rPr>
        <w:t xml:space="preserve"> 三天一座城、深度游金陵</w:t>
      </w:r>
    </w:p>
    <w:p w14:paraId="322CBABF">
      <w:pPr>
        <w:keepNext w:val="0"/>
        <w:keepLines w:val="0"/>
        <w:pageBreakBefore w:val="0"/>
        <w:widowControl w:val="0"/>
        <w:kinsoku/>
        <w:wordWrap/>
        <w:overflowPunct/>
        <w:topLinePunct w:val="0"/>
        <w:autoSpaceDE/>
        <w:autoSpaceDN/>
        <w:bidi w:val="0"/>
        <w:adjustRightInd/>
        <w:snapToGrid w:val="0"/>
        <w:spacing w:line="240" w:lineRule="auto"/>
        <w:ind w:right="-1352" w:rightChars="-644" w:firstLine="1401" w:firstLineChars="500"/>
        <w:jc w:val="both"/>
        <w:textAlignment w:val="auto"/>
        <w:rPr>
          <w:rFonts w:hint="default"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002060"/>
          <w:sz w:val="28"/>
          <w:szCs w:val="28"/>
          <w:lang w:val="en-US" w:eastAsia="zh-CN"/>
        </w:rPr>
        <w:t xml:space="preserve"> </w:t>
      </w:r>
      <w:r>
        <w:rPr>
          <w:rFonts w:hint="eastAsia" w:ascii="微软雅黑" w:hAnsi="微软雅黑" w:eastAsia="微软雅黑" w:cs="微软雅黑"/>
          <w:b/>
          <w:bCs w:val="0"/>
          <w:color w:val="002060"/>
          <w:sz w:val="28"/>
          <w:szCs w:val="28"/>
          <w:lang w:eastAsia="zh-CN"/>
        </w:rPr>
        <w:t>纯玩</w:t>
      </w:r>
      <w:r>
        <w:rPr>
          <w:rFonts w:hint="eastAsia" w:ascii="微软雅黑" w:hAnsi="微软雅黑" w:eastAsia="微软雅黑" w:cs="微软雅黑"/>
          <w:b/>
          <w:bCs w:val="0"/>
          <w:color w:val="002060"/>
          <w:sz w:val="28"/>
          <w:szCs w:val="28"/>
          <w:lang w:val="en-US" w:eastAsia="zh-CN"/>
        </w:rPr>
        <w:t>0自费0购物，让您无忧出行</w:t>
      </w:r>
    </w:p>
    <w:p w14:paraId="5FF8F099">
      <w:pPr>
        <w:keepNext w:val="0"/>
        <w:keepLines w:val="0"/>
        <w:pageBreakBefore w:val="0"/>
        <w:widowControl w:val="0"/>
        <w:kinsoku/>
        <w:wordWrap/>
        <w:overflowPunct/>
        <w:topLinePunct w:val="0"/>
        <w:autoSpaceDE/>
        <w:autoSpaceDN/>
        <w:bidi w:val="0"/>
        <w:adjustRightInd/>
        <w:snapToGrid w:val="0"/>
        <w:spacing w:line="240" w:lineRule="auto"/>
        <w:ind w:right="-1352" w:rightChars="-644" w:firstLine="1401" w:firstLineChars="500"/>
        <w:jc w:val="both"/>
        <w:textAlignment w:val="auto"/>
        <w:rPr>
          <w:rFonts w:hint="eastAsia" w:ascii="微软雅黑" w:hAnsi="微软雅黑" w:eastAsia="微软雅黑" w:cs="微软雅黑"/>
          <w:b/>
          <w:bCs w:val="0"/>
          <w:color w:val="002060"/>
          <w:sz w:val="28"/>
          <w:szCs w:val="28"/>
          <w:lang w:eastAsia="zh-CN"/>
        </w:rPr>
      </w:pPr>
      <w:r>
        <w:rPr>
          <w:rFonts w:hint="default"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002060"/>
          <w:sz w:val="28"/>
          <w:szCs w:val="28"/>
          <w:lang w:val="en-US" w:eastAsia="zh-CN"/>
        </w:rPr>
        <w:t xml:space="preserve"> </w:t>
      </w:r>
      <w:r>
        <w:rPr>
          <w:rFonts w:hint="eastAsia" w:ascii="微软雅黑" w:hAnsi="微软雅黑" w:eastAsia="微软雅黑" w:cs="微软雅黑"/>
          <w:b/>
          <w:bCs w:val="0"/>
          <w:color w:val="002060"/>
          <w:sz w:val="28"/>
          <w:szCs w:val="28"/>
          <w:lang w:eastAsia="zh-CN"/>
        </w:rPr>
        <w:t>臻选豪华酒店（携程</w:t>
      </w:r>
      <w:r>
        <w:rPr>
          <w:rFonts w:hint="eastAsia" w:ascii="微软雅黑" w:hAnsi="微软雅黑" w:eastAsia="微软雅黑" w:cs="微软雅黑"/>
          <w:b/>
          <w:bCs w:val="0"/>
          <w:color w:val="002060"/>
          <w:sz w:val="28"/>
          <w:szCs w:val="28"/>
          <w:lang w:val="en-US" w:eastAsia="zh-CN"/>
        </w:rPr>
        <w:t>5钻</w:t>
      </w:r>
      <w:r>
        <w:rPr>
          <w:rFonts w:hint="eastAsia" w:ascii="微软雅黑" w:hAnsi="微软雅黑" w:eastAsia="微软雅黑" w:cs="微软雅黑"/>
          <w:b/>
          <w:bCs w:val="0"/>
          <w:color w:val="002060"/>
          <w:sz w:val="28"/>
          <w:szCs w:val="28"/>
          <w:lang w:eastAsia="zh-CN"/>
        </w:rPr>
        <w:t>）</w:t>
      </w:r>
      <w:r>
        <w:rPr>
          <w:rFonts w:hint="eastAsia" w:ascii="微软雅黑" w:hAnsi="微软雅黑" w:eastAsia="微软雅黑" w:cs="微软雅黑"/>
          <w:b/>
          <w:bCs w:val="0"/>
          <w:color w:val="002060"/>
          <w:sz w:val="28"/>
          <w:szCs w:val="28"/>
          <w:lang w:val="en-US" w:eastAsia="zh-CN"/>
        </w:rPr>
        <w:t>，3晚连住不挪窝</w:t>
      </w:r>
    </w:p>
    <w:p w14:paraId="1035DEC7">
      <w:pPr>
        <w:pStyle w:val="2"/>
        <w:rPr>
          <w:rFonts w:hint="eastAsia"/>
          <w:lang w:val="en-US" w:eastAsia="zh-CN"/>
        </w:rPr>
      </w:pPr>
    </w:p>
    <w:p w14:paraId="6BBCFE8B">
      <w:pPr>
        <w:pStyle w:val="2"/>
        <w:rPr>
          <w:rFonts w:hint="default"/>
          <w:lang w:val="en-US" w:eastAsia="zh-CN"/>
        </w:rPr>
      </w:pPr>
    </w:p>
    <w:p w14:paraId="48A85D61">
      <w:pPr>
        <w:pStyle w:val="11"/>
        <w:rPr>
          <w:rFonts w:hint="eastAsia"/>
          <w:lang w:val="en-US" w:eastAsia="zh-CN"/>
        </w:rPr>
      </w:pPr>
    </w:p>
    <w:p w14:paraId="44E4981B">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90ACCC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7098FDA4">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DA0381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3D26F033">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0E01DBE">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9A38109">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8AD124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5EE8B36">
      <w:pPr>
        <w:pStyle w:val="2"/>
        <w:rPr>
          <w:rFonts w:hint="eastAsia" w:ascii="叶根友毛笔行书2.0版" w:hAnsi="叶根友毛笔行书2.0版" w:eastAsia="叶根友毛笔行书2.0版" w:cs="叶根友毛笔行书2.0版"/>
          <w:b/>
          <w:bCs/>
          <w:color w:val="FF0000"/>
          <w:sz w:val="28"/>
          <w:szCs w:val="28"/>
          <w:lang w:eastAsia="zh-CN"/>
        </w:rPr>
      </w:pPr>
    </w:p>
    <w:p w14:paraId="1BB17A13">
      <w:pPr>
        <w:pStyle w:val="2"/>
        <w:rPr>
          <w:rFonts w:hint="eastAsia" w:ascii="叶根友毛笔行书2.0版" w:hAnsi="叶根友毛笔行书2.0版" w:eastAsia="叶根友毛笔行书2.0版" w:cs="叶根友毛笔行书2.0版"/>
          <w:b/>
          <w:bCs/>
          <w:color w:val="FF0000"/>
          <w:sz w:val="28"/>
          <w:szCs w:val="28"/>
          <w:lang w:eastAsia="zh-CN"/>
        </w:rPr>
      </w:pPr>
    </w:p>
    <w:p w14:paraId="398A1FB5">
      <w:pPr>
        <w:pStyle w:val="2"/>
        <w:rPr>
          <w:rFonts w:hint="eastAsia" w:ascii="叶根友毛笔行书2.0版" w:hAnsi="叶根友毛笔行书2.0版" w:eastAsia="叶根友毛笔行书2.0版" w:cs="叶根友毛笔行书2.0版"/>
          <w:b/>
          <w:bCs/>
          <w:color w:val="FF0000"/>
          <w:sz w:val="28"/>
          <w:szCs w:val="28"/>
          <w:lang w:eastAsia="zh-CN"/>
        </w:rPr>
      </w:pPr>
    </w:p>
    <w:p w14:paraId="455A4CE3">
      <w:pPr>
        <w:pStyle w:val="2"/>
        <w:ind w:left="0" w:leftChars="0" w:firstLine="0" w:firstLineChars="0"/>
        <w:rPr>
          <w:rFonts w:hint="eastAsia" w:ascii="叶根友毛笔行书2.0版" w:hAnsi="叶根友毛笔行书2.0版" w:eastAsia="叶根友毛笔行书2.0版" w:cs="叶根友毛笔行书2.0版"/>
          <w:b/>
          <w:bCs/>
          <w:color w:val="FF0000"/>
          <w:sz w:val="28"/>
          <w:szCs w:val="28"/>
          <w:lang w:eastAsia="zh-CN"/>
        </w:rPr>
      </w:pPr>
    </w:p>
    <w:tbl>
      <w:tblPr>
        <w:tblStyle w:val="7"/>
        <w:tblW w:w="10856" w:type="dxa"/>
        <w:jc w:val="center"/>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Layout w:type="fixed"/>
        <w:tblCellMar>
          <w:top w:w="0" w:type="dxa"/>
          <w:left w:w="108" w:type="dxa"/>
          <w:bottom w:w="0" w:type="dxa"/>
          <w:right w:w="108" w:type="dxa"/>
        </w:tblCellMar>
      </w:tblPr>
      <w:tblGrid>
        <w:gridCol w:w="819"/>
        <w:gridCol w:w="888"/>
        <w:gridCol w:w="2457"/>
        <w:gridCol w:w="84"/>
        <w:gridCol w:w="2735"/>
        <w:gridCol w:w="67"/>
        <w:gridCol w:w="459"/>
        <w:gridCol w:w="1446"/>
        <w:gridCol w:w="1901"/>
      </w:tblGrid>
      <w:tr w14:paraId="28DF39B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84" w:hRule="atLeast"/>
          <w:jc w:val="center"/>
        </w:trPr>
        <w:tc>
          <w:tcPr>
            <w:tcW w:w="10856" w:type="dxa"/>
            <w:gridSpan w:val="9"/>
            <w:tcBorders>
              <w:tl2br w:val="nil"/>
              <w:tr2bl w:val="nil"/>
            </w:tcBorders>
            <w:shd w:val="clear" w:color="auto" w:fill="2D61B7"/>
            <w:noWrap w:val="0"/>
            <w:vAlign w:val="top"/>
          </w:tcPr>
          <w:p w14:paraId="300DEC73">
            <w:pPr>
              <w:keepNext w:val="0"/>
              <w:keepLines w:val="0"/>
              <w:pageBreakBefore w:val="0"/>
              <w:widowControl w:val="0"/>
              <w:kinsoku/>
              <w:wordWrap/>
              <w:overflowPunct/>
              <w:topLinePunct w:val="0"/>
              <w:autoSpaceDE/>
              <w:autoSpaceDN/>
              <w:bidi w:val="0"/>
              <w:adjustRightInd/>
              <w:snapToGrid w:val="0"/>
              <w:spacing w:line="240" w:lineRule="auto"/>
              <w:ind w:right="13" w:rightChars="6"/>
              <w:jc w:val="center"/>
              <w:textAlignment w:val="auto"/>
              <w:rPr>
                <w:rFonts w:hint="eastAsia" w:ascii="微软雅黑" w:hAnsi="微软雅黑" w:eastAsia="微软雅黑" w:cs="微软雅黑"/>
                <w:b/>
                <w:bCs w:val="0"/>
                <w:color w:val="FFFFFF"/>
                <w:kern w:val="0"/>
                <w:sz w:val="21"/>
                <w:szCs w:val="21"/>
                <w:vertAlign w:val="baseline"/>
                <w:lang w:eastAsia="zh-CN"/>
              </w:rPr>
            </w:pPr>
            <w:r>
              <w:rPr>
                <w:rFonts w:hint="eastAsia" w:ascii="微软雅黑" w:hAnsi="微软雅黑" w:eastAsia="微软雅黑" w:cs="微软雅黑"/>
                <w:b/>
                <w:bCs w:val="0"/>
                <w:color w:val="FFFFFF"/>
                <w:kern w:val="0"/>
                <w:sz w:val="30"/>
                <w:szCs w:val="30"/>
                <w:vertAlign w:val="baseline"/>
                <w:lang w:eastAsia="zh-CN"/>
              </w:rPr>
              <w:t>简易行程一览</w:t>
            </w:r>
          </w:p>
        </w:tc>
      </w:tr>
      <w:tr w14:paraId="6FD52D7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top"/>
          </w:tcPr>
          <w:p w14:paraId="480AAFDA">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天数</w:t>
            </w:r>
          </w:p>
        </w:tc>
        <w:tc>
          <w:tcPr>
            <w:tcW w:w="6164" w:type="dxa"/>
            <w:gridSpan w:val="4"/>
            <w:tcBorders>
              <w:tl2br w:val="nil"/>
              <w:tr2bl w:val="nil"/>
            </w:tcBorders>
            <w:noWrap w:val="0"/>
            <w:vAlign w:val="top"/>
          </w:tcPr>
          <w:p w14:paraId="7218A97A">
            <w:pPr>
              <w:keepNext w:val="0"/>
              <w:keepLines w:val="0"/>
              <w:pageBreakBefore w:val="0"/>
              <w:widowControl w:val="0"/>
              <w:kinsoku/>
              <w:wordWrap/>
              <w:overflowPunct/>
              <w:topLinePunct w:val="0"/>
              <w:autoSpaceDE/>
              <w:autoSpaceDN/>
              <w:bidi w:val="0"/>
              <w:adjustRightInd/>
              <w:snapToGrid w:val="0"/>
              <w:spacing w:line="240" w:lineRule="auto"/>
              <w:ind w:right="-6" w:rightChars="0"/>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行程及景点</w:t>
            </w:r>
          </w:p>
        </w:tc>
        <w:tc>
          <w:tcPr>
            <w:tcW w:w="1972" w:type="dxa"/>
            <w:gridSpan w:val="3"/>
            <w:tcBorders>
              <w:tl2br w:val="nil"/>
              <w:tr2bl w:val="nil"/>
            </w:tcBorders>
            <w:noWrap w:val="0"/>
            <w:vAlign w:val="center"/>
          </w:tcPr>
          <w:p w14:paraId="37385161">
            <w:pPr>
              <w:keepNext w:val="0"/>
              <w:keepLines w:val="0"/>
              <w:pageBreakBefore w:val="0"/>
              <w:widowControl w:val="0"/>
              <w:kinsoku/>
              <w:wordWrap/>
              <w:overflowPunct/>
              <w:topLinePunct w:val="0"/>
              <w:autoSpaceDE/>
              <w:autoSpaceDN/>
              <w:bidi w:val="0"/>
              <w:adjustRightInd/>
              <w:snapToGrid w:val="0"/>
              <w:spacing w:line="240" w:lineRule="auto"/>
              <w:ind w:left="-196" w:leftChars="-95" w:right="-6" w:rightChars="0" w:hanging="3" w:firstLineChars="0"/>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用餐</w:t>
            </w:r>
          </w:p>
        </w:tc>
        <w:tc>
          <w:tcPr>
            <w:tcW w:w="1901" w:type="dxa"/>
            <w:tcBorders>
              <w:tl2br w:val="nil"/>
              <w:tr2bl w:val="nil"/>
            </w:tcBorders>
            <w:noWrap w:val="0"/>
            <w:vAlign w:val="center"/>
          </w:tcPr>
          <w:p w14:paraId="366DC515">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住宿</w:t>
            </w:r>
          </w:p>
        </w:tc>
      </w:tr>
      <w:tr w14:paraId="55AB826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top"/>
          </w:tcPr>
          <w:p w14:paraId="4CE52374">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val="en-US" w:eastAsia="zh-CN"/>
              </w:rPr>
              <w:t>D1</w:t>
            </w:r>
          </w:p>
        </w:tc>
        <w:tc>
          <w:tcPr>
            <w:tcW w:w="6164" w:type="dxa"/>
            <w:gridSpan w:val="4"/>
            <w:tcBorders>
              <w:tl2br w:val="nil"/>
              <w:tr2bl w:val="nil"/>
            </w:tcBorders>
            <w:noWrap w:val="0"/>
            <w:vAlign w:val="top"/>
          </w:tcPr>
          <w:p w14:paraId="6168225A">
            <w:pPr>
              <w:keepNext w:val="0"/>
              <w:keepLines w:val="0"/>
              <w:pageBreakBefore w:val="0"/>
              <w:widowControl w:val="0"/>
              <w:kinsoku/>
              <w:wordWrap/>
              <w:overflowPunct/>
              <w:topLinePunct w:val="0"/>
              <w:autoSpaceDE/>
              <w:autoSpaceDN/>
              <w:bidi w:val="0"/>
              <w:adjustRightInd/>
              <w:snapToGrid w:val="0"/>
              <w:spacing w:line="240" w:lineRule="auto"/>
              <w:ind w:right="-6" w:rightChars="0"/>
              <w:jc w:val="both"/>
              <w:textAlignment w:val="auto"/>
              <w:rPr>
                <w:rFonts w:hint="default" w:ascii="微软雅黑" w:hAnsi="微软雅黑" w:eastAsia="微软雅黑" w:cs="微软雅黑"/>
                <w:b/>
                <w:bCs w:val="0"/>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成都✈南京接团，自由活动</w:t>
            </w:r>
          </w:p>
        </w:tc>
        <w:tc>
          <w:tcPr>
            <w:tcW w:w="1972" w:type="dxa"/>
            <w:gridSpan w:val="3"/>
            <w:tcBorders>
              <w:tl2br w:val="nil"/>
              <w:tr2bl w:val="nil"/>
            </w:tcBorders>
            <w:noWrap w:val="0"/>
            <w:vAlign w:val="center"/>
          </w:tcPr>
          <w:p w14:paraId="3103C70D">
            <w:pPr>
              <w:keepNext w:val="0"/>
              <w:keepLines w:val="0"/>
              <w:pageBreakBefore w:val="0"/>
              <w:widowControl w:val="0"/>
              <w:kinsoku/>
              <w:wordWrap/>
              <w:overflowPunct/>
              <w:topLinePunct w:val="0"/>
              <w:autoSpaceDE/>
              <w:autoSpaceDN/>
              <w:bidi w:val="0"/>
              <w:adjustRightInd/>
              <w:snapToGrid w:val="0"/>
              <w:spacing w:line="240" w:lineRule="auto"/>
              <w:ind w:left="-196" w:leftChars="-95" w:right="-6" w:rightChars="0" w:hanging="3" w:firstLineChars="0"/>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val="en-US" w:eastAsia="zh-CN"/>
              </w:rPr>
              <w:t xml:space="preserve">  </w:t>
            </w:r>
            <w:r>
              <w:rPr>
                <w:rFonts w:hint="eastAsia" w:ascii="微软雅黑" w:hAnsi="微软雅黑" w:eastAsia="微软雅黑" w:cs="微软雅黑"/>
                <w:b w:val="0"/>
                <w:bCs/>
                <w:color w:val="auto"/>
                <w:kern w:val="0"/>
                <w:sz w:val="21"/>
                <w:szCs w:val="21"/>
                <w:vertAlign w:val="baseline"/>
                <w:lang w:eastAsia="zh-CN"/>
              </w:rPr>
              <w:t>无</w:t>
            </w:r>
          </w:p>
        </w:tc>
        <w:tc>
          <w:tcPr>
            <w:tcW w:w="1901" w:type="dxa"/>
            <w:tcBorders>
              <w:tl2br w:val="nil"/>
              <w:tr2bl w:val="nil"/>
            </w:tcBorders>
            <w:noWrap w:val="0"/>
            <w:vAlign w:val="center"/>
          </w:tcPr>
          <w:p w14:paraId="027C3328">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bCs w:val="0"/>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南京</w:t>
            </w:r>
          </w:p>
        </w:tc>
      </w:tr>
      <w:tr w14:paraId="57061F0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60AC28D9">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D2</w:t>
            </w:r>
          </w:p>
        </w:tc>
        <w:tc>
          <w:tcPr>
            <w:tcW w:w="6164" w:type="dxa"/>
            <w:gridSpan w:val="4"/>
            <w:tcBorders>
              <w:tl2br w:val="nil"/>
              <w:tr2bl w:val="nil"/>
            </w:tcBorders>
            <w:noWrap w:val="0"/>
            <w:vAlign w:val="top"/>
          </w:tcPr>
          <w:p w14:paraId="5607A5A4">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南京</w:t>
            </w:r>
            <w:r>
              <w:rPr>
                <w:rFonts w:hint="eastAsia" w:ascii="微软雅黑" w:hAnsi="微软雅黑" w:eastAsia="微软雅黑" w:cs="微软雅黑"/>
                <w:b/>
                <w:bCs/>
                <w:i w:val="0"/>
                <w:iCs w:val="0"/>
                <w:color w:val="FF0000"/>
                <w:kern w:val="0"/>
                <w:sz w:val="21"/>
                <w:szCs w:val="21"/>
                <w:u w:val="none"/>
                <w:lang w:val="en-US" w:eastAsia="zh-CN" w:bidi="ar"/>
              </w:rPr>
              <w:t>·牛首山·夫子庙</w:t>
            </w:r>
          </w:p>
        </w:tc>
        <w:tc>
          <w:tcPr>
            <w:tcW w:w="1972" w:type="dxa"/>
            <w:gridSpan w:val="3"/>
            <w:tcBorders>
              <w:tl2br w:val="nil"/>
              <w:tr2bl w:val="nil"/>
            </w:tcBorders>
            <w:noWrap w:val="0"/>
            <w:vAlign w:val="center"/>
          </w:tcPr>
          <w:p w14:paraId="71C9A96F">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早</w:t>
            </w:r>
          </w:p>
        </w:tc>
        <w:tc>
          <w:tcPr>
            <w:tcW w:w="1901" w:type="dxa"/>
            <w:tcBorders>
              <w:tl2br w:val="nil"/>
              <w:tr2bl w:val="nil"/>
            </w:tcBorders>
            <w:noWrap w:val="0"/>
            <w:vAlign w:val="center"/>
          </w:tcPr>
          <w:p w14:paraId="5FB1287D">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南京</w:t>
            </w:r>
          </w:p>
        </w:tc>
      </w:tr>
      <w:tr w14:paraId="5EACC916">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138479B7">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D3</w:t>
            </w:r>
          </w:p>
        </w:tc>
        <w:tc>
          <w:tcPr>
            <w:tcW w:w="6164" w:type="dxa"/>
            <w:gridSpan w:val="4"/>
            <w:tcBorders>
              <w:tl2br w:val="nil"/>
              <w:tr2bl w:val="nil"/>
            </w:tcBorders>
            <w:noWrap w:val="0"/>
            <w:vAlign w:val="top"/>
          </w:tcPr>
          <w:p w14:paraId="5332AE5E">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南京</w:t>
            </w:r>
            <w:r>
              <w:rPr>
                <w:rFonts w:hint="eastAsia" w:ascii="微软雅黑" w:hAnsi="微软雅黑" w:eastAsia="微软雅黑" w:cs="微软雅黑"/>
                <w:b/>
                <w:bCs/>
                <w:i w:val="0"/>
                <w:iCs w:val="0"/>
                <w:color w:val="FF0000"/>
                <w:kern w:val="0"/>
                <w:sz w:val="21"/>
                <w:szCs w:val="21"/>
                <w:u w:val="none"/>
                <w:lang w:val="en-US" w:eastAsia="zh-CN" w:bidi="ar"/>
              </w:rPr>
              <w:t>·中山陵·总统府·大报恩寺·外秦淮河游船·老门东</w:t>
            </w:r>
          </w:p>
        </w:tc>
        <w:tc>
          <w:tcPr>
            <w:tcW w:w="1972" w:type="dxa"/>
            <w:gridSpan w:val="3"/>
            <w:tcBorders>
              <w:tl2br w:val="nil"/>
              <w:tr2bl w:val="nil"/>
            </w:tcBorders>
            <w:noWrap w:val="0"/>
            <w:vAlign w:val="center"/>
          </w:tcPr>
          <w:p w14:paraId="17CBF207">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早中</w:t>
            </w:r>
          </w:p>
        </w:tc>
        <w:tc>
          <w:tcPr>
            <w:tcW w:w="1901" w:type="dxa"/>
            <w:tcBorders>
              <w:tl2br w:val="nil"/>
              <w:tr2bl w:val="nil"/>
            </w:tcBorders>
            <w:noWrap w:val="0"/>
            <w:vAlign w:val="center"/>
          </w:tcPr>
          <w:p w14:paraId="78DD59A7">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南京</w:t>
            </w:r>
          </w:p>
        </w:tc>
      </w:tr>
      <w:tr w14:paraId="1C91010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31290272">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default"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D3</w:t>
            </w:r>
          </w:p>
        </w:tc>
        <w:tc>
          <w:tcPr>
            <w:tcW w:w="6164" w:type="dxa"/>
            <w:gridSpan w:val="4"/>
            <w:tcBorders>
              <w:tl2br w:val="nil"/>
              <w:tr2bl w:val="nil"/>
            </w:tcBorders>
            <w:noWrap w:val="0"/>
            <w:vAlign w:val="top"/>
          </w:tcPr>
          <w:p w14:paraId="678978A7">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南京</w:t>
            </w:r>
            <w:r>
              <w:rPr>
                <w:rFonts w:hint="eastAsia" w:ascii="微软雅黑" w:hAnsi="微软雅黑" w:eastAsia="微软雅黑" w:cs="微软雅黑"/>
                <w:b/>
                <w:bCs/>
                <w:i w:val="0"/>
                <w:iCs w:val="0"/>
                <w:color w:val="FF0000"/>
                <w:kern w:val="0"/>
                <w:sz w:val="21"/>
                <w:szCs w:val="21"/>
                <w:u w:val="none"/>
                <w:lang w:val="en-US" w:eastAsia="zh-CN" w:bidi="ar"/>
              </w:rPr>
              <w:t xml:space="preserve">·南京博物院 </w:t>
            </w:r>
            <w:r>
              <w:rPr>
                <w:rFonts w:hint="eastAsia" w:ascii="微软雅黑" w:hAnsi="微软雅黑" w:eastAsia="微软雅黑" w:cs="微软雅黑"/>
                <w:b w:val="0"/>
                <w:bCs/>
                <w:color w:val="auto"/>
                <w:kern w:val="0"/>
                <w:sz w:val="21"/>
                <w:szCs w:val="21"/>
                <w:vertAlign w:val="baseline"/>
                <w:lang w:val="en-US" w:eastAsia="zh-CN"/>
              </w:rPr>
              <w:t>送团返程</w:t>
            </w:r>
          </w:p>
        </w:tc>
        <w:tc>
          <w:tcPr>
            <w:tcW w:w="1972" w:type="dxa"/>
            <w:gridSpan w:val="3"/>
            <w:tcBorders>
              <w:tl2br w:val="nil"/>
              <w:tr2bl w:val="nil"/>
            </w:tcBorders>
            <w:noWrap w:val="0"/>
            <w:vAlign w:val="center"/>
          </w:tcPr>
          <w:p w14:paraId="0323C79F">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早</w:t>
            </w:r>
          </w:p>
        </w:tc>
        <w:tc>
          <w:tcPr>
            <w:tcW w:w="1901" w:type="dxa"/>
            <w:tcBorders>
              <w:tl2br w:val="nil"/>
              <w:tr2bl w:val="nil"/>
            </w:tcBorders>
            <w:noWrap w:val="0"/>
            <w:vAlign w:val="center"/>
          </w:tcPr>
          <w:p w14:paraId="5755FAA0">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无</w:t>
            </w:r>
          </w:p>
        </w:tc>
      </w:tr>
      <w:tr w14:paraId="0DC0EA3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14" w:hRule="atLeast"/>
          <w:jc w:val="center"/>
        </w:trPr>
        <w:tc>
          <w:tcPr>
            <w:tcW w:w="10856" w:type="dxa"/>
            <w:gridSpan w:val="9"/>
            <w:tcBorders>
              <w:tl2br w:val="nil"/>
              <w:tr2bl w:val="nil"/>
            </w:tcBorders>
            <w:shd w:val="clear" w:color="auto" w:fill="2D61B7"/>
            <w:noWrap w:val="0"/>
            <w:vAlign w:val="top"/>
          </w:tcPr>
          <w:p w14:paraId="726757AE">
            <w:pPr>
              <w:spacing w:line="360" w:lineRule="auto"/>
              <w:ind w:right="-151" w:rightChars="-72"/>
              <w:jc w:val="center"/>
              <w:rPr>
                <w:rFonts w:hint="eastAsia" w:ascii="微软雅黑" w:hAnsi="微软雅黑" w:eastAsia="微软雅黑" w:cs="微软雅黑"/>
                <w:b/>
                <w:color w:val="FFFFFF"/>
                <w:kern w:val="0"/>
                <w:sz w:val="36"/>
                <w:szCs w:val="36"/>
                <w:vertAlign w:val="baseline"/>
                <w:lang w:eastAsia="zh-CN"/>
              </w:rPr>
            </w:pPr>
            <w:r>
              <w:rPr>
                <w:rFonts w:hint="eastAsia" w:ascii="微软雅黑" w:hAnsi="微软雅黑" w:eastAsia="微软雅黑" w:cs="微软雅黑"/>
                <w:b/>
                <w:color w:val="FFFFFF"/>
                <w:kern w:val="0"/>
                <w:sz w:val="36"/>
                <w:szCs w:val="36"/>
                <w:vertAlign w:val="baseline"/>
                <w:lang w:eastAsia="zh-CN"/>
              </w:rPr>
              <w:t>详</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细</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行</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程</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安</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排</w:t>
            </w:r>
          </w:p>
        </w:tc>
      </w:tr>
      <w:tr w14:paraId="6C4C3A41">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restart"/>
            <w:tcBorders>
              <w:tl2br w:val="nil"/>
              <w:tr2bl w:val="nil"/>
            </w:tcBorders>
            <w:noWrap w:val="0"/>
            <w:vAlign w:val="center"/>
          </w:tcPr>
          <w:p w14:paraId="0BC9BD01">
            <w:pPr>
              <w:spacing w:line="360" w:lineRule="auto"/>
              <w:ind w:right="-25" w:rightChars="-12"/>
              <w:jc w:val="center"/>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32"/>
                <w:szCs w:val="32"/>
                <w:lang w:val="en-US" w:eastAsia="zh-CN"/>
              </w:rPr>
              <w:t>D1</w:t>
            </w:r>
          </w:p>
        </w:tc>
        <w:tc>
          <w:tcPr>
            <w:tcW w:w="3429" w:type="dxa"/>
            <w:gridSpan w:val="3"/>
            <w:tcBorders>
              <w:tl2br w:val="nil"/>
              <w:tr2bl w:val="nil"/>
            </w:tcBorders>
            <w:noWrap w:val="0"/>
            <w:vAlign w:val="top"/>
          </w:tcPr>
          <w:p w14:paraId="214E4621">
            <w:pPr>
              <w:spacing w:line="360" w:lineRule="auto"/>
              <w:ind w:right="-145" w:rightChars="-69"/>
              <w:jc w:val="left"/>
              <w:rPr>
                <w:rFonts w:hint="default" w:ascii="微软雅黑" w:hAnsi="微软雅黑" w:eastAsia="微软雅黑" w:cs="微软雅黑"/>
                <w:b/>
                <w:bCs/>
                <w:color w:val="auto"/>
                <w:sz w:val="24"/>
                <w:szCs w:val="24"/>
                <w:lang w:val="en-US"/>
              </w:rPr>
            </w:pPr>
            <w:r>
              <w:rPr>
                <w:rFonts w:hint="eastAsia" w:ascii="微软雅黑" w:hAnsi="微软雅黑" w:eastAsia="微软雅黑" w:cs="微软雅黑"/>
                <w:b/>
                <w:bCs/>
                <w:color w:val="auto"/>
                <w:sz w:val="24"/>
                <w:szCs w:val="24"/>
                <w:lang w:val="en-US" w:eastAsia="zh-CN"/>
              </w:rPr>
              <w:t>成都</w:t>
            </w:r>
            <w:r>
              <w:rPr>
                <w:rFonts w:hint="eastAsia" w:ascii="微软雅黑" w:hAnsi="微软雅黑" w:eastAsia="微软雅黑" w:cs="微软雅黑"/>
                <w:b/>
                <w:bCs/>
                <w:color w:val="auto"/>
                <w:sz w:val="24"/>
                <w:szCs w:val="24"/>
                <w:lang w:eastAsia="zh-CN"/>
              </w:rPr>
              <w:t>✈</w:t>
            </w:r>
            <w:r>
              <w:rPr>
                <w:rFonts w:hint="eastAsia" w:ascii="微软雅黑" w:hAnsi="微软雅黑" w:eastAsia="微软雅黑" w:cs="微软雅黑"/>
                <w:b/>
                <w:bCs/>
                <w:color w:val="auto"/>
                <w:sz w:val="24"/>
                <w:szCs w:val="24"/>
                <w:lang w:val="en-US" w:eastAsia="zh-CN"/>
              </w:rPr>
              <w:t>南京</w:t>
            </w:r>
          </w:p>
        </w:tc>
        <w:tc>
          <w:tcPr>
            <w:tcW w:w="2802" w:type="dxa"/>
            <w:gridSpan w:val="2"/>
            <w:tcBorders>
              <w:tl2br w:val="nil"/>
              <w:tr2bl w:val="nil"/>
            </w:tcBorders>
            <w:noWrap w:val="0"/>
            <w:vAlign w:val="top"/>
          </w:tcPr>
          <w:p w14:paraId="49C30F32">
            <w:pPr>
              <w:spacing w:line="360" w:lineRule="auto"/>
              <w:ind w:right="-122" w:rightChars="-58"/>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用餐：无</w:t>
            </w:r>
          </w:p>
        </w:tc>
        <w:tc>
          <w:tcPr>
            <w:tcW w:w="3806" w:type="dxa"/>
            <w:gridSpan w:val="3"/>
            <w:tcBorders>
              <w:tl2br w:val="nil"/>
              <w:tr2bl w:val="nil"/>
            </w:tcBorders>
            <w:noWrap w:val="0"/>
            <w:vAlign w:val="top"/>
          </w:tcPr>
          <w:p w14:paraId="3EB752BB">
            <w:pPr>
              <w:spacing w:line="360" w:lineRule="auto"/>
              <w:ind w:right="-105" w:rightChars="-50"/>
              <w:jc w:val="left"/>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eastAsia="zh-CN"/>
              </w:rPr>
              <w:t>住宿：</w:t>
            </w:r>
            <w:r>
              <w:rPr>
                <w:rFonts w:hint="eastAsia" w:ascii="微软雅黑" w:hAnsi="微软雅黑" w:eastAsia="微软雅黑" w:cs="微软雅黑"/>
                <w:b/>
                <w:bCs/>
                <w:color w:val="auto"/>
                <w:sz w:val="24"/>
                <w:szCs w:val="24"/>
                <w:lang w:val="en-US" w:eastAsia="zh-CN"/>
              </w:rPr>
              <w:t>南京</w:t>
            </w:r>
          </w:p>
        </w:tc>
      </w:tr>
      <w:tr w14:paraId="6D83946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1457" w:hRule="atLeast"/>
          <w:jc w:val="center"/>
        </w:trPr>
        <w:tc>
          <w:tcPr>
            <w:tcW w:w="819" w:type="dxa"/>
            <w:vMerge w:val="continue"/>
            <w:tcBorders>
              <w:tl2br w:val="nil"/>
              <w:tr2bl w:val="nil"/>
            </w:tcBorders>
            <w:noWrap w:val="0"/>
            <w:vAlign w:val="top"/>
          </w:tcPr>
          <w:p w14:paraId="3DAB99FC">
            <w:pPr>
              <w:spacing w:line="360" w:lineRule="auto"/>
              <w:ind w:right="-932" w:rightChars="-444"/>
              <w:rPr>
                <w:rFonts w:hint="eastAsia" w:ascii="微软雅黑" w:hAnsi="微软雅黑" w:eastAsia="微软雅黑" w:cs="微软雅黑"/>
                <w:b/>
                <w:bCs/>
                <w:color w:val="auto"/>
                <w:sz w:val="24"/>
                <w:szCs w:val="24"/>
              </w:rPr>
            </w:pPr>
          </w:p>
        </w:tc>
        <w:tc>
          <w:tcPr>
            <w:tcW w:w="10037" w:type="dxa"/>
            <w:gridSpan w:val="8"/>
            <w:tcBorders>
              <w:tl2br w:val="nil"/>
              <w:tr2bl w:val="nil"/>
            </w:tcBorders>
            <w:noWrap w:val="0"/>
            <w:vAlign w:val="top"/>
          </w:tcPr>
          <w:p w14:paraId="5AF953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kern w:val="2"/>
                <w:sz w:val="21"/>
                <w:szCs w:val="21"/>
                <w:lang w:val="zh-CN" w:eastAsia="zh-CN" w:bidi="ar-SA"/>
              </w:rPr>
              <w:t>请各位贵宾于指定时间集合于机场，我们的工作人员会为您办理好一切登机手续，乘机赴</w:t>
            </w:r>
            <w:r>
              <w:rPr>
                <w:rFonts w:hint="eastAsia" w:ascii="微软雅黑" w:hAnsi="微软雅黑" w:eastAsia="微软雅黑" w:cs="微软雅黑"/>
                <w:kern w:val="2"/>
                <w:sz w:val="21"/>
                <w:szCs w:val="21"/>
                <w:lang w:val="en-US" w:eastAsia="zh-CN" w:bidi="ar-SA"/>
              </w:rPr>
              <w:t>南京</w:t>
            </w:r>
            <w:r>
              <w:rPr>
                <w:rFonts w:hint="eastAsia" w:ascii="微软雅黑" w:hAnsi="微软雅黑" w:eastAsia="微软雅黑" w:cs="微软雅黑"/>
                <w:kern w:val="2"/>
                <w:sz w:val="21"/>
                <w:szCs w:val="21"/>
                <w:lang w:val="zh-CN" w:eastAsia="zh-CN" w:bidi="ar-SA"/>
              </w:rPr>
              <w:t>机场</w:t>
            </w:r>
            <w:r>
              <w:rPr>
                <w:rFonts w:hint="eastAsia" w:ascii="微软雅黑" w:hAnsi="微软雅黑" w:eastAsia="微软雅黑" w:cs="微软雅黑"/>
                <w:kern w:val="2"/>
                <w:sz w:val="21"/>
                <w:szCs w:val="21"/>
                <w:lang w:val="en-US" w:eastAsia="zh-CN" w:bidi="ar-SA"/>
              </w:rPr>
              <w:t>接站</w:t>
            </w:r>
            <w:r>
              <w:rPr>
                <w:rFonts w:hint="eastAsia" w:ascii="微软雅黑" w:hAnsi="微软雅黑" w:eastAsia="微软雅黑" w:cs="微软雅黑"/>
                <w:sz w:val="24"/>
                <w:lang w:val="en-US" w:eastAsia="zh-CN"/>
              </w:rPr>
              <w:t>。</w:t>
            </w:r>
          </w:p>
          <w:p w14:paraId="55DC07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sz w:val="24"/>
                <w:lang w:val="zh-CN"/>
              </w:rPr>
            </w:pPr>
            <w:r>
              <w:rPr>
                <w:rFonts w:hint="eastAsia" w:ascii="微软雅黑" w:hAnsi="微软雅黑" w:eastAsia="微软雅黑" w:cs="微软雅黑"/>
                <w:sz w:val="24"/>
                <w:lang w:val="en-US" w:eastAsia="zh-CN"/>
              </w:rPr>
              <w:t>接站后自由活动。</w:t>
            </w:r>
            <w:r>
              <w:rPr>
                <w:rFonts w:hint="eastAsia" w:ascii="微软雅黑" w:hAnsi="微软雅黑" w:eastAsia="微软雅黑" w:cs="微软雅黑"/>
                <w:b/>
                <w:bCs/>
                <w:sz w:val="21"/>
                <w:szCs w:val="21"/>
                <w:lang w:val="zh-CN"/>
              </w:rPr>
              <w:t>出发的前一天，导游/接站师傅会通过短信/电话联系客人，请保持手机畅通。</w:t>
            </w:r>
          </w:p>
          <w:p w14:paraId="78998446">
            <w:pPr>
              <w:spacing w:line="360" w:lineRule="auto"/>
              <w:rPr>
                <w:rFonts w:hint="eastAsia" w:ascii="微软雅黑" w:hAnsi="微软雅黑" w:eastAsia="微软雅黑" w:cs="微软雅黑"/>
                <w:b/>
                <w:bCs/>
                <w:color w:val="FFFFFF"/>
                <w:sz w:val="21"/>
                <w:szCs w:val="21"/>
                <w:highlight w:val="darkGreen"/>
              </w:rPr>
            </w:pPr>
            <w:r>
              <w:rPr>
                <w:rFonts w:hint="eastAsia" w:ascii="微软雅黑" w:hAnsi="微软雅黑" w:eastAsia="微软雅黑" w:cs="微软雅黑"/>
                <w:b/>
                <w:bCs/>
                <w:color w:val="FFFFFF"/>
                <w:sz w:val="18"/>
                <w:szCs w:val="18"/>
                <w:highlight w:val="darkGreen"/>
                <w:lang w:val="en-US" w:eastAsia="zh-CN"/>
              </w:rPr>
              <w:t xml:space="preserve"> </w:t>
            </w:r>
            <w:r>
              <w:rPr>
                <w:rFonts w:hint="eastAsia" w:ascii="微软雅黑" w:hAnsi="微软雅黑" w:eastAsia="微软雅黑" w:cs="微软雅黑"/>
                <w:b/>
                <w:bCs/>
                <w:color w:val="FFFFFF"/>
                <w:sz w:val="21"/>
                <w:szCs w:val="21"/>
                <w:highlight w:val="darkGreen"/>
                <w:lang w:val="en-US" w:eastAsia="zh-CN"/>
              </w:rPr>
              <w:t>接</w:t>
            </w:r>
            <w:r>
              <w:rPr>
                <w:rFonts w:hint="eastAsia" w:ascii="微软雅黑" w:hAnsi="微软雅黑" w:eastAsia="微软雅黑" w:cs="微软雅黑"/>
                <w:b/>
                <w:bCs/>
                <w:color w:val="FFFFFF"/>
                <w:sz w:val="21"/>
                <w:szCs w:val="21"/>
                <w:highlight w:val="darkGreen"/>
                <w:lang w:eastAsia="zh-CN"/>
              </w:rPr>
              <w:t>站温馨提示：</w:t>
            </w:r>
          </w:p>
          <w:p w14:paraId="0E2E31D2">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1、因散客拼团，每批游客的火车/航班抵达时间不同，抵达后需要等候，请提前同游客做好解释工作；</w:t>
            </w:r>
          </w:p>
          <w:p w14:paraId="2E271385">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2、抵达南京火车站的游客，可以乘坐地铁1号线、3号线前往南京南站；</w:t>
            </w:r>
          </w:p>
          <w:p w14:paraId="1A40FA30">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3、抵达南京禄口机场的游客，可以乘坐地铁S1线前往南京南站；</w:t>
            </w:r>
          </w:p>
          <w:p w14:paraId="63FDA9F7">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4、我们可以提供有偿的接站服务：250元/趟-小轿车。</w:t>
            </w:r>
          </w:p>
          <w:p w14:paraId="254D73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宋体" w:cs="微软雅黑"/>
                <w:b/>
                <w:bCs/>
                <w:color w:val="auto"/>
                <w:sz w:val="24"/>
                <w:szCs w:val="24"/>
                <w:lang w:val="en-US" w:eastAsia="zh-CN"/>
              </w:rPr>
            </w:pPr>
            <w:r>
              <w:rPr>
                <w:rFonts w:hint="eastAsia" w:ascii="微软雅黑" w:hAnsi="微软雅黑" w:eastAsia="微软雅黑" w:cs="微软雅黑"/>
                <w:b/>
                <w:bCs/>
                <w:color w:val="000000"/>
                <w:sz w:val="21"/>
                <w:szCs w:val="21"/>
                <w:lang w:val="en-US" w:eastAsia="zh-CN"/>
              </w:rPr>
              <w:t>【参考酒店】：南京西普诗鸿酒店、珍宝假日江宁店、明发新河湾酒店、滨江雅高瑞享酒店、奥特博览中心优逸酒店、江苏句容墨尔顿大酒店、世纪缘酒店南京溧水店、南京新时代开元名都大酒店等同级别酒店</w:t>
            </w:r>
          </w:p>
        </w:tc>
      </w:tr>
      <w:tr w14:paraId="48EEE1C2">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72" w:hRule="atLeast"/>
          <w:jc w:val="center"/>
        </w:trPr>
        <w:tc>
          <w:tcPr>
            <w:tcW w:w="819" w:type="dxa"/>
            <w:vMerge w:val="restart"/>
            <w:tcBorders>
              <w:tl2br w:val="nil"/>
              <w:tr2bl w:val="nil"/>
            </w:tcBorders>
            <w:noWrap w:val="0"/>
            <w:vAlign w:val="top"/>
          </w:tcPr>
          <w:p w14:paraId="55BE2B25">
            <w:pPr>
              <w:spacing w:line="360" w:lineRule="auto"/>
              <w:ind w:right="-932" w:rightChars="-444"/>
              <w:rPr>
                <w:rFonts w:hint="eastAsia" w:ascii="微软雅黑" w:hAnsi="微软雅黑" w:eastAsia="微软雅黑" w:cs="微软雅黑"/>
                <w:b/>
                <w:bCs/>
                <w:color w:val="auto"/>
                <w:sz w:val="32"/>
                <w:szCs w:val="32"/>
                <w:lang w:val="en-US" w:eastAsia="zh-CN"/>
              </w:rPr>
            </w:pPr>
          </w:p>
          <w:p w14:paraId="65F743CE">
            <w:pPr>
              <w:spacing w:line="360" w:lineRule="auto"/>
              <w:ind w:right="-932" w:rightChars="-444"/>
              <w:rPr>
                <w:rFonts w:hint="eastAsia" w:ascii="微软雅黑" w:hAnsi="微软雅黑" w:eastAsia="微软雅黑" w:cs="微软雅黑"/>
                <w:b/>
                <w:bCs/>
                <w:color w:val="auto"/>
                <w:sz w:val="32"/>
                <w:szCs w:val="32"/>
                <w:lang w:val="en-US" w:eastAsia="zh-CN"/>
              </w:rPr>
            </w:pPr>
          </w:p>
          <w:p w14:paraId="6BA9C679">
            <w:pPr>
              <w:spacing w:line="360" w:lineRule="auto"/>
              <w:ind w:right="-932" w:rightChars="-444"/>
              <w:rPr>
                <w:rFonts w:hint="eastAsia" w:ascii="微软雅黑" w:hAnsi="微软雅黑" w:eastAsia="微软雅黑" w:cs="微软雅黑"/>
                <w:b/>
                <w:bCs/>
                <w:color w:val="auto"/>
                <w:sz w:val="32"/>
                <w:szCs w:val="32"/>
                <w:lang w:val="en-US" w:eastAsia="zh-CN"/>
              </w:rPr>
            </w:pPr>
          </w:p>
          <w:p w14:paraId="4AA59634">
            <w:pPr>
              <w:spacing w:line="360" w:lineRule="auto"/>
              <w:ind w:right="-932" w:rightChars="-444"/>
              <w:rPr>
                <w:rFonts w:hint="default" w:ascii="微软雅黑" w:hAnsi="微软雅黑" w:eastAsia="微软雅黑" w:cs="微软雅黑"/>
                <w:b/>
                <w:bCs/>
                <w:color w:val="auto"/>
                <w:sz w:val="24"/>
                <w:szCs w:val="24"/>
                <w:lang w:val="en-US"/>
              </w:rPr>
            </w:pPr>
            <w:r>
              <w:rPr>
                <w:rFonts w:hint="eastAsia" w:ascii="微软雅黑" w:hAnsi="微软雅黑" w:eastAsia="微软雅黑" w:cs="微软雅黑"/>
                <w:b/>
                <w:bCs/>
                <w:color w:val="auto"/>
                <w:sz w:val="32"/>
                <w:szCs w:val="32"/>
                <w:lang w:val="en-US" w:eastAsia="zh-CN"/>
              </w:rPr>
              <w:t>D2</w:t>
            </w:r>
          </w:p>
        </w:tc>
        <w:tc>
          <w:tcPr>
            <w:tcW w:w="3345" w:type="dxa"/>
            <w:gridSpan w:val="2"/>
            <w:tcBorders>
              <w:tl2br w:val="nil"/>
              <w:tr2bl w:val="nil"/>
            </w:tcBorders>
            <w:noWrap w:val="0"/>
            <w:vAlign w:val="top"/>
          </w:tcPr>
          <w:p w14:paraId="3289EA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bCs/>
                <w:color w:val="000000"/>
                <w:sz w:val="21"/>
                <w:szCs w:val="21"/>
                <w:lang w:val="en-US" w:eastAsia="zh-CN"/>
              </w:rPr>
            </w:pPr>
            <w:r>
              <w:rPr>
                <w:rFonts w:hint="eastAsia" w:ascii="微软雅黑" w:hAnsi="微软雅黑" w:eastAsia="微软雅黑" w:cs="微软雅黑"/>
                <w:b/>
                <w:bCs/>
                <w:color w:val="auto"/>
                <w:sz w:val="24"/>
                <w:szCs w:val="24"/>
                <w:lang w:val="en-US" w:eastAsia="zh-CN"/>
              </w:rPr>
              <w:t>南京一日游</w:t>
            </w:r>
          </w:p>
        </w:tc>
        <w:tc>
          <w:tcPr>
            <w:tcW w:w="3345" w:type="dxa"/>
            <w:gridSpan w:val="4"/>
            <w:tcBorders>
              <w:tl2br w:val="nil"/>
              <w:tr2bl w:val="nil"/>
            </w:tcBorders>
            <w:noWrap w:val="0"/>
            <w:vAlign w:val="top"/>
          </w:tcPr>
          <w:p w14:paraId="49B7E2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bCs/>
                <w:color w:val="000000"/>
                <w:sz w:val="21"/>
                <w:szCs w:val="21"/>
                <w:lang w:val="en-US" w:eastAsia="zh-CN"/>
              </w:rPr>
            </w:pPr>
            <w:r>
              <w:rPr>
                <w:rFonts w:hint="eastAsia" w:ascii="微软雅黑" w:hAnsi="微软雅黑" w:eastAsia="微软雅黑" w:cs="微软雅黑"/>
                <w:b/>
                <w:bCs/>
                <w:color w:val="auto"/>
                <w:sz w:val="24"/>
                <w:szCs w:val="24"/>
                <w:lang w:eastAsia="zh-CN"/>
              </w:rPr>
              <w:t>用餐：早</w:t>
            </w:r>
          </w:p>
        </w:tc>
        <w:tc>
          <w:tcPr>
            <w:tcW w:w="3347" w:type="dxa"/>
            <w:gridSpan w:val="2"/>
            <w:tcBorders>
              <w:tl2br w:val="nil"/>
              <w:tr2bl w:val="nil"/>
            </w:tcBorders>
            <w:noWrap w:val="0"/>
            <w:vAlign w:val="top"/>
          </w:tcPr>
          <w:p w14:paraId="08E018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bCs/>
                <w:color w:val="000000"/>
                <w:sz w:val="21"/>
                <w:szCs w:val="21"/>
                <w:lang w:val="en-US" w:eastAsia="zh-CN"/>
              </w:rPr>
            </w:pPr>
            <w:r>
              <w:rPr>
                <w:rFonts w:hint="eastAsia" w:ascii="微软雅黑" w:hAnsi="微软雅黑" w:eastAsia="微软雅黑" w:cs="微软雅黑"/>
                <w:b/>
                <w:bCs/>
                <w:color w:val="auto"/>
                <w:sz w:val="24"/>
                <w:szCs w:val="24"/>
                <w:lang w:eastAsia="zh-CN"/>
              </w:rPr>
              <w:t>住宿：</w:t>
            </w:r>
            <w:r>
              <w:rPr>
                <w:rFonts w:hint="eastAsia" w:ascii="微软雅黑" w:hAnsi="微软雅黑" w:eastAsia="微软雅黑" w:cs="微软雅黑"/>
                <w:b/>
                <w:bCs/>
                <w:color w:val="auto"/>
                <w:sz w:val="24"/>
                <w:szCs w:val="24"/>
                <w:lang w:val="en-US" w:eastAsia="zh-CN"/>
              </w:rPr>
              <w:t>南京</w:t>
            </w:r>
          </w:p>
        </w:tc>
      </w:tr>
      <w:tr w14:paraId="26B7E5F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617" w:hRule="atLeast"/>
          <w:jc w:val="center"/>
        </w:trPr>
        <w:tc>
          <w:tcPr>
            <w:tcW w:w="819" w:type="dxa"/>
            <w:vMerge w:val="continue"/>
            <w:tcBorders>
              <w:tl2br w:val="nil"/>
              <w:tr2bl w:val="nil"/>
            </w:tcBorders>
            <w:noWrap w:val="0"/>
            <w:vAlign w:val="top"/>
          </w:tcPr>
          <w:p w14:paraId="15C17F82">
            <w:pPr>
              <w:spacing w:line="360" w:lineRule="auto"/>
              <w:ind w:right="-932" w:rightChars="-444"/>
              <w:rPr>
                <w:rFonts w:hint="eastAsia" w:ascii="微软雅黑" w:hAnsi="微软雅黑" w:eastAsia="微软雅黑" w:cs="微软雅黑"/>
                <w:b/>
                <w:bCs/>
                <w:color w:val="auto"/>
                <w:sz w:val="24"/>
                <w:szCs w:val="24"/>
              </w:rPr>
            </w:pPr>
          </w:p>
        </w:tc>
        <w:tc>
          <w:tcPr>
            <w:tcW w:w="10037" w:type="dxa"/>
            <w:gridSpan w:val="8"/>
            <w:tcBorders>
              <w:tl2br w:val="nil"/>
              <w:tr2bl w:val="nil"/>
            </w:tcBorders>
            <w:noWrap w:val="0"/>
            <w:vAlign w:val="top"/>
          </w:tcPr>
          <w:p w14:paraId="414B29BE">
            <w:pPr>
              <w:pStyle w:val="11"/>
              <w:keepNext w:val="0"/>
              <w:keepLines w:val="0"/>
              <w:pageBreakBefore w:val="0"/>
              <w:widowControl w:val="0"/>
              <w:kinsoku/>
              <w:wordWrap/>
              <w:overflowPunct/>
              <w:topLinePunct w:val="0"/>
              <w:autoSpaceDE/>
              <w:autoSpaceDN/>
              <w:bidi w:val="0"/>
              <w:adjustRightInd/>
              <w:snapToGrid w:val="0"/>
              <w:spacing w:line="240" w:lineRule="auto"/>
              <w:ind w:firstLine="36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早餐后自由活动，于导游指定时间游览</w:t>
            </w:r>
            <w:r>
              <w:rPr>
                <w:rFonts w:hint="eastAsia" w:ascii="微软雅黑" w:hAnsi="微软雅黑" w:eastAsia="微软雅黑" w:cs="微软雅黑"/>
                <w:b/>
                <w:bCs/>
                <w:color w:val="FF0000"/>
                <w:kern w:val="2"/>
                <w:sz w:val="24"/>
                <w:szCs w:val="24"/>
                <w:lang w:val="en-US" w:eastAsia="zh-CN" w:bidi="ar"/>
              </w:rPr>
              <w:t>【牛首山文化旅游区】</w:t>
            </w:r>
            <w:r>
              <w:rPr>
                <w:rFonts w:hint="eastAsia" w:ascii="微软雅黑" w:hAnsi="微软雅黑" w:eastAsia="微软雅黑" w:cs="微软雅黑"/>
                <w:kern w:val="2"/>
                <w:sz w:val="21"/>
                <w:szCs w:val="21"/>
                <w:lang w:val="en-US" w:eastAsia="zh-CN" w:bidi="ar-SA"/>
              </w:rPr>
              <w:t>（游览时间约120分钟，景区电瓶车20元/人自理）：牛首山素有“春牛首”之美誉，是金陵四大名胜之一；江南的春天，没有樱花是不完整的，能够衬托南京的不止樱花，还有桃花；牛首山的桃花溪一共栽种了2400株桃花，里面分出足足26个品种，在这里能看到各式各样的桃花；漫步在桃花溪中，犹如置身于陶渊明笔下的那片世外桃源；牛首山又是一座佛教名山，“与西北清凉寺、西南之峨眉山”并为圣道场地，是唐朝最富盛名的三大佛教名山之一；南朝梁代佛教盛行，南朝四百八十寺，最集中之地就是牛首山。</w:t>
            </w:r>
          </w:p>
          <w:p w14:paraId="2988114A">
            <w:pPr>
              <w:pStyle w:val="11"/>
              <w:keepNext w:val="0"/>
              <w:keepLines w:val="0"/>
              <w:pageBreakBefore w:val="0"/>
              <w:widowControl w:val="0"/>
              <w:kinsoku/>
              <w:wordWrap/>
              <w:overflowPunct/>
              <w:topLinePunct w:val="0"/>
              <w:autoSpaceDE/>
              <w:autoSpaceDN/>
              <w:bidi w:val="0"/>
              <w:adjustRightInd/>
              <w:snapToGrid w:val="0"/>
              <w:spacing w:line="240" w:lineRule="auto"/>
              <w:ind w:firstLine="36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0000"/>
                <w:kern w:val="2"/>
                <w:sz w:val="24"/>
                <w:szCs w:val="24"/>
                <w:lang w:val="en-US" w:eastAsia="zh-CN" w:bidi="ar"/>
              </w:rPr>
              <w:t>【桃花溪】</w:t>
            </w:r>
            <w:r>
              <w:rPr>
                <w:rFonts w:hint="eastAsia" w:ascii="微软雅黑" w:hAnsi="微软雅黑" w:eastAsia="微软雅黑" w:cs="微软雅黑"/>
                <w:kern w:val="2"/>
                <w:sz w:val="21"/>
                <w:szCs w:val="21"/>
                <w:lang w:val="en-US" w:eastAsia="zh-CN" w:bidi="ar-SA"/>
              </w:rPr>
              <w:t>赏桃花，位于牛首山东入口，总占地面积14.87公顷，约220 亩，桃花品种选取了适合南京地区生长的 26 种桃花，是牛首山景区打造的一处新景观。一条小溪自吟龙湖蜿蜒而下，溪水潺潺，两侧种满了桃花，春天时各色桃花竞相开放，形成一片美丽的花海令人陶醉‌。漫步在桃花溪，看身旁桃花烂漫，何尝不是一种享受！</w:t>
            </w:r>
          </w:p>
          <w:p w14:paraId="1B575C8B">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后游集南京六朝文化和民俗市肆文化于一身的</w:t>
            </w:r>
            <w:r>
              <w:rPr>
                <w:rFonts w:hint="eastAsia" w:ascii="微软雅黑" w:hAnsi="微软雅黑" w:eastAsia="微软雅黑" w:cs="微软雅黑"/>
                <w:b/>
                <w:bCs/>
                <w:color w:val="FF0000"/>
                <w:kern w:val="2"/>
                <w:sz w:val="24"/>
                <w:szCs w:val="24"/>
                <w:lang w:val="en-US" w:eastAsia="zh-CN" w:bidi="ar"/>
              </w:rPr>
              <w:t>【秦淮河风光带-夫子庙商业街】</w:t>
            </w:r>
            <w:r>
              <w:rPr>
                <w:rFonts w:hint="eastAsia" w:ascii="微软雅黑" w:hAnsi="微软雅黑" w:eastAsia="微软雅黑" w:cs="微软雅黑"/>
                <w:kern w:val="2"/>
                <w:sz w:val="21"/>
                <w:szCs w:val="21"/>
                <w:lang w:val="en-US" w:eastAsia="zh-CN" w:bidi="ar-SA"/>
              </w:rPr>
              <w:t>(游览时间约60分钟)：秦淮河风光带，文德桥，乌衣巷，神州第一大照壁，感受“十里秦淮千年流淌，六朝胜地今更辉煌”，自费品尝南京小吃。</w:t>
            </w:r>
          </w:p>
          <w:p w14:paraId="392B65EF">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晚入住酒店，今日行程结束。</w:t>
            </w:r>
          </w:p>
          <w:p w14:paraId="5860B7E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000000"/>
                <w:sz w:val="21"/>
                <w:szCs w:val="21"/>
                <w:lang w:val="en-US" w:eastAsia="zh-CN"/>
              </w:rPr>
              <w:t>【参考酒店】：南京西普诗鸿酒店、珍宝假日江宁店、明发新河湾酒店、滨江雅高瑞享酒店、奥特博览中心优逸酒店、江苏句容墨尔顿大酒店、世纪缘酒店南京溧水店、南京新时代开元名都大酒店等同级别酒店</w:t>
            </w:r>
          </w:p>
          <w:p w14:paraId="5B908F0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000000"/>
                <w:sz w:val="21"/>
                <w:szCs w:val="21"/>
                <w:lang w:val="en-US" w:eastAsia="zh-CN"/>
              </w:rPr>
            </w:pPr>
            <w:r>
              <w:drawing>
                <wp:inline distT="0" distB="0" distL="114300" distR="114300">
                  <wp:extent cx="2023110" cy="1604645"/>
                  <wp:effectExtent l="0" t="0" r="3810" b="1079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6"/>
                          <a:stretch>
                            <a:fillRect/>
                          </a:stretch>
                        </pic:blipFill>
                        <pic:spPr>
                          <a:xfrm>
                            <a:off x="0" y="0"/>
                            <a:ext cx="2023110" cy="160464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09140" cy="1609090"/>
                  <wp:effectExtent l="0" t="0" r="2540" b="635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7"/>
                          <a:stretch>
                            <a:fillRect/>
                          </a:stretch>
                        </pic:blipFill>
                        <pic:spPr>
                          <a:xfrm>
                            <a:off x="0" y="0"/>
                            <a:ext cx="2009140" cy="1609090"/>
                          </a:xfrm>
                          <a:prstGeom prst="rect">
                            <a:avLst/>
                          </a:prstGeom>
                          <a:noFill/>
                          <a:ln>
                            <a:noFill/>
                          </a:ln>
                        </pic:spPr>
                      </pic:pic>
                    </a:graphicData>
                  </a:graphic>
                </wp:inline>
              </w:drawing>
            </w:r>
            <w:r>
              <w:rPr>
                <w:rFonts w:hint="eastAsia"/>
                <w:lang w:val="en-US" w:eastAsia="zh-CN"/>
              </w:rPr>
              <w:t xml:space="preserve"> </w:t>
            </w:r>
            <w:r>
              <w:rPr>
                <w:rFonts w:hint="eastAsia" w:ascii="微软雅黑" w:hAnsi="微软雅黑" w:eastAsia="微软雅黑" w:cs="微软雅黑"/>
                <w:b w:val="0"/>
                <w:bCs/>
                <w:color w:val="auto"/>
                <w:sz w:val="24"/>
                <w:szCs w:val="24"/>
                <w:lang w:val="en-US" w:eastAsia="zh-CN"/>
              </w:rPr>
              <w:drawing>
                <wp:inline distT="0" distB="0" distL="114300" distR="114300">
                  <wp:extent cx="2041525" cy="1600200"/>
                  <wp:effectExtent l="0" t="0" r="635" b="0"/>
                  <wp:docPr id="18" name="图片 3" descr="E:/F盘（办公用）/直客图片制作/各地图片/华东/JPEG/南京秦淮河风光.jpg南京秦淮河风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E:/F盘（办公用）/直客图片制作/各地图片/华东/JPEG/南京秦淮河风光.jpg南京秦淮河风光"/>
                          <pic:cNvPicPr>
                            <a:picLocks noChangeAspect="1"/>
                          </pic:cNvPicPr>
                        </pic:nvPicPr>
                        <pic:blipFill>
                          <a:blip r:embed="rId8"/>
                          <a:srcRect l="4276" r="4276"/>
                          <a:stretch>
                            <a:fillRect/>
                          </a:stretch>
                        </pic:blipFill>
                        <pic:spPr>
                          <a:xfrm>
                            <a:off x="0" y="0"/>
                            <a:ext cx="2041525" cy="1600200"/>
                          </a:xfrm>
                          <a:prstGeom prst="rect">
                            <a:avLst/>
                          </a:prstGeom>
                          <a:noFill/>
                          <a:ln>
                            <a:noFill/>
                          </a:ln>
                        </pic:spPr>
                      </pic:pic>
                    </a:graphicData>
                  </a:graphic>
                </wp:inline>
              </w:drawing>
            </w:r>
          </w:p>
        </w:tc>
      </w:tr>
      <w:tr w14:paraId="4D4F30A0">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35" w:hRule="atLeast"/>
          <w:jc w:val="center"/>
        </w:trPr>
        <w:tc>
          <w:tcPr>
            <w:tcW w:w="819" w:type="dxa"/>
            <w:vMerge w:val="restart"/>
            <w:tcBorders>
              <w:tl2br w:val="nil"/>
              <w:tr2bl w:val="nil"/>
            </w:tcBorders>
            <w:noWrap w:val="0"/>
            <w:vAlign w:val="center"/>
          </w:tcPr>
          <w:p w14:paraId="0AAD453A">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5FBB33F0">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5DF34B7A">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34D88DE3">
            <w:pPr>
              <w:spacing w:line="360" w:lineRule="auto"/>
              <w:ind w:right="-25" w:rightChars="-12"/>
              <w:jc w:val="center"/>
              <w:rPr>
                <w:rFonts w:hint="eastAsia" w:ascii="微软雅黑" w:hAnsi="微软雅黑" w:eastAsia="微软雅黑" w:cs="微软雅黑"/>
                <w:b/>
                <w:bCs/>
                <w:color w:val="auto"/>
                <w:sz w:val="32"/>
                <w:szCs w:val="32"/>
                <w:lang w:val="en-US" w:eastAsia="zh-CN"/>
              </w:rPr>
            </w:pPr>
          </w:p>
          <w:p w14:paraId="688EC380">
            <w:pPr>
              <w:spacing w:line="360" w:lineRule="auto"/>
              <w:ind w:right="-25" w:rightChars="-12"/>
              <w:jc w:val="center"/>
              <w:rPr>
                <w:rFonts w:hint="eastAsia" w:ascii="微软雅黑" w:hAnsi="微软雅黑" w:eastAsia="微软雅黑" w:cs="微软雅黑"/>
                <w:b/>
                <w:bCs/>
                <w:color w:val="auto"/>
                <w:sz w:val="32"/>
                <w:szCs w:val="32"/>
                <w:lang w:val="en-US" w:eastAsia="zh-CN"/>
              </w:rPr>
            </w:pPr>
          </w:p>
          <w:p w14:paraId="517DAE38">
            <w:pPr>
              <w:spacing w:line="360" w:lineRule="auto"/>
              <w:ind w:right="-25" w:rightChars="-12"/>
              <w:jc w:val="center"/>
              <w:rPr>
                <w:rFonts w:hint="default" w:ascii="微软雅黑" w:hAnsi="微软雅黑" w:eastAsia="微软雅黑" w:cs="微软雅黑"/>
                <w:b/>
                <w:color w:val="auto"/>
                <w:kern w:val="0"/>
                <w:sz w:val="36"/>
                <w:szCs w:val="36"/>
                <w:vertAlign w:val="baseline"/>
                <w:lang w:val="en-US" w:eastAsia="zh-CN"/>
              </w:rPr>
            </w:pPr>
            <w:r>
              <w:rPr>
                <w:rFonts w:hint="eastAsia" w:ascii="微软雅黑" w:hAnsi="微软雅黑" w:eastAsia="微软雅黑" w:cs="微软雅黑"/>
                <w:b/>
                <w:bCs/>
                <w:color w:val="auto"/>
                <w:sz w:val="32"/>
                <w:szCs w:val="32"/>
                <w:lang w:val="en-US" w:eastAsia="zh-CN"/>
              </w:rPr>
              <w:t>D3</w:t>
            </w:r>
          </w:p>
        </w:tc>
        <w:tc>
          <w:tcPr>
            <w:tcW w:w="3429" w:type="dxa"/>
            <w:gridSpan w:val="3"/>
            <w:tcBorders>
              <w:tl2br w:val="nil"/>
              <w:tr2bl w:val="nil"/>
            </w:tcBorders>
            <w:noWrap w:val="0"/>
            <w:vAlign w:val="top"/>
          </w:tcPr>
          <w:p w14:paraId="4D377C0E">
            <w:pPr>
              <w:spacing w:line="360" w:lineRule="auto"/>
              <w:ind w:right="-145" w:rightChars="-69"/>
              <w:jc w:val="left"/>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南京一日游</w:t>
            </w:r>
          </w:p>
        </w:tc>
        <w:tc>
          <w:tcPr>
            <w:tcW w:w="2802" w:type="dxa"/>
            <w:gridSpan w:val="2"/>
            <w:tcBorders>
              <w:tl2br w:val="nil"/>
              <w:tr2bl w:val="nil"/>
            </w:tcBorders>
            <w:noWrap w:val="0"/>
            <w:vAlign w:val="top"/>
          </w:tcPr>
          <w:p w14:paraId="6707E89C">
            <w:pPr>
              <w:spacing w:line="360" w:lineRule="auto"/>
              <w:ind w:right="-145" w:rightChars="-69"/>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用餐：早中</w:t>
            </w:r>
          </w:p>
        </w:tc>
        <w:tc>
          <w:tcPr>
            <w:tcW w:w="3806" w:type="dxa"/>
            <w:gridSpan w:val="3"/>
            <w:tcBorders>
              <w:tl2br w:val="nil"/>
              <w:tr2bl w:val="nil"/>
            </w:tcBorders>
            <w:noWrap w:val="0"/>
            <w:vAlign w:val="top"/>
          </w:tcPr>
          <w:p w14:paraId="551CD471">
            <w:pPr>
              <w:spacing w:line="360" w:lineRule="auto"/>
              <w:ind w:right="-145" w:rightChars="-69"/>
              <w:jc w:val="left"/>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eastAsia="zh-CN"/>
              </w:rPr>
              <w:t>住宿：</w:t>
            </w:r>
            <w:r>
              <w:rPr>
                <w:rFonts w:hint="eastAsia" w:ascii="微软雅黑" w:hAnsi="微软雅黑" w:eastAsia="微软雅黑" w:cs="微软雅黑"/>
                <w:b/>
                <w:bCs/>
                <w:color w:val="auto"/>
                <w:sz w:val="24"/>
                <w:szCs w:val="24"/>
                <w:lang w:val="en-US" w:eastAsia="zh-CN"/>
              </w:rPr>
              <w:t>南京</w:t>
            </w:r>
          </w:p>
        </w:tc>
      </w:tr>
      <w:tr w14:paraId="6176738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04629500">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37" w:type="dxa"/>
            <w:gridSpan w:val="8"/>
            <w:tcBorders>
              <w:tl2br w:val="nil"/>
              <w:tr2bl w:val="nil"/>
            </w:tcBorders>
            <w:noWrap w:val="0"/>
            <w:vAlign w:val="top"/>
          </w:tcPr>
          <w:p w14:paraId="75797D3D">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早餐后游览我国伟大的先行者孙中山先生的长眠之处,国家级AAAAA级景区</w:t>
            </w:r>
            <w:r>
              <w:rPr>
                <w:rFonts w:hint="eastAsia" w:ascii="微软雅黑" w:hAnsi="微软雅黑" w:eastAsia="微软雅黑" w:cs="微软雅黑"/>
                <w:b/>
                <w:bCs/>
                <w:color w:val="FF0000"/>
                <w:kern w:val="2"/>
                <w:sz w:val="24"/>
                <w:szCs w:val="24"/>
                <w:lang w:val="en-US" w:eastAsia="zh-CN" w:bidi="ar"/>
              </w:rPr>
              <w:t>【中山陵】</w:t>
            </w:r>
            <w:r>
              <w:rPr>
                <w:rFonts w:hint="eastAsia" w:ascii="微软雅黑" w:hAnsi="微软雅黑" w:eastAsia="微软雅黑" w:cs="微软雅黑"/>
                <w:kern w:val="2"/>
                <w:sz w:val="21"/>
                <w:szCs w:val="21"/>
                <w:lang w:val="en-US" w:eastAsia="zh-CN" w:bidi="ar-SA"/>
              </w:rPr>
              <w:t>（游览参观时间约90分钟）：灵柩于1929年6月1日奉安于此。中山陵主要建筑排列在一条中轴线上，体现了中国传统建筑的风格。陵墓坐北朝南，墓地全局呈“警钟”形图案 ，其中祭堂为仿宫殿式的建筑，建有三道拱门，门楣上刻有“民族，民权，民生”横额。祭堂内放置孙中山先生大理石坐像，壁上刻有孙中山先生手书《建国大纲》全文。(如遇中山陵周一闭馆，只能游览景区前半段，敬请谅解）。</w:t>
            </w:r>
          </w:p>
          <w:p w14:paraId="6921B185">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游览</w:t>
            </w:r>
            <w:r>
              <w:rPr>
                <w:rFonts w:hint="eastAsia" w:ascii="微软雅黑" w:hAnsi="微软雅黑" w:eastAsia="微软雅黑" w:cs="微软雅黑"/>
                <w:b/>
                <w:bCs/>
                <w:color w:val="FF0000"/>
                <w:kern w:val="2"/>
                <w:sz w:val="24"/>
                <w:szCs w:val="24"/>
                <w:lang w:val="en-US" w:eastAsia="zh-CN" w:bidi="ar"/>
              </w:rPr>
              <w:t>【总统府】</w:t>
            </w:r>
            <w:r>
              <w:rPr>
                <w:rFonts w:hint="eastAsia" w:ascii="微软雅黑" w:hAnsi="微软雅黑" w:eastAsia="微软雅黑" w:cs="微软雅黑"/>
                <w:kern w:val="2"/>
                <w:sz w:val="21"/>
                <w:szCs w:val="21"/>
                <w:lang w:val="en-US" w:eastAsia="zh-CN" w:bidi="ar-SA"/>
              </w:rPr>
              <w:t>（游览时间约90分钟）：参观孙中山先生临时大总统办公室、大总统蒋介石办公室、副总统李宗仁办公室，中华民国史料陈列馆、太平天国史料陈列馆等；参观总统府就是解读整个中国近代史。六朝雨花凝天地神韵，一部青史铸千秋圣台。</w:t>
            </w:r>
          </w:p>
          <w:p w14:paraId="4734461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Times New Roman"/>
                <w:b/>
                <w:bCs/>
                <w:color w:val="002060"/>
                <w:kern w:val="2"/>
                <w:sz w:val="21"/>
                <w:szCs w:val="21"/>
                <w:lang w:val="en-US" w:eastAsia="zh-CN" w:bidi="ar"/>
              </w:rPr>
            </w:pPr>
            <w:r>
              <w:rPr>
                <w:rFonts w:hint="eastAsia" w:ascii="微软雅黑" w:hAnsi="微软雅黑" w:eastAsia="微软雅黑" w:cs="Times New Roman"/>
                <w:b/>
                <w:bCs/>
                <w:color w:val="002060"/>
                <w:kern w:val="2"/>
                <w:sz w:val="21"/>
                <w:szCs w:val="21"/>
                <w:lang w:val="en-US" w:eastAsia="zh-CN" w:bidi="ar"/>
              </w:rPr>
              <w:t>温馨提示：1.“中山陵、总统府”周一闭馆，并实行实名制预约，如因旅游旺季未预约成功，则安排游览雨花台或其他景区，敬请谅解。</w:t>
            </w:r>
          </w:p>
          <w:p w14:paraId="29D92916">
            <w:pPr>
              <w:pStyle w:val="1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color w:val="00B0F0"/>
                <w:kern w:val="2"/>
                <w:sz w:val="21"/>
                <w:szCs w:val="21"/>
                <w:lang w:val="en-US" w:eastAsia="zh-CN" w:bidi="ar-SA"/>
              </w:rPr>
            </w:pPr>
            <w:r>
              <w:rPr>
                <w:rFonts w:hint="eastAsia" w:ascii="微软雅黑" w:hAnsi="微软雅黑" w:eastAsia="微软雅黑" w:cs="Times New Roman"/>
                <w:b/>
                <w:bCs/>
                <w:color w:val="002060"/>
                <w:kern w:val="2"/>
                <w:sz w:val="21"/>
                <w:szCs w:val="21"/>
                <w:lang w:val="en-US" w:eastAsia="zh-CN" w:bidi="ar"/>
              </w:rPr>
              <w:t>2、自2025年10月1日起，中山陵景区实行交通管制，需换乘景区内接驳车往返，需自理费用20元/人。</w:t>
            </w:r>
          </w:p>
          <w:p w14:paraId="73F4762F">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下午游览</w:t>
            </w:r>
            <w:r>
              <w:rPr>
                <w:rFonts w:hint="eastAsia" w:ascii="微软雅黑" w:hAnsi="微软雅黑" w:eastAsia="微软雅黑" w:cs="微软雅黑"/>
                <w:b/>
                <w:bCs/>
                <w:color w:val="FF0000"/>
                <w:kern w:val="2"/>
                <w:sz w:val="24"/>
                <w:szCs w:val="24"/>
                <w:lang w:val="en-US" w:eastAsia="zh-CN" w:bidi="ar"/>
              </w:rPr>
              <w:t>【大报恩寺遗址公园】</w:t>
            </w:r>
            <w:r>
              <w:rPr>
                <w:rFonts w:hint="eastAsia" w:ascii="微软雅黑" w:hAnsi="微软雅黑" w:eastAsia="微软雅黑" w:cs="微软雅黑"/>
                <w:kern w:val="2"/>
                <w:sz w:val="21"/>
                <w:szCs w:val="21"/>
                <w:lang w:val="en-US" w:eastAsia="zh-CN" w:bidi="ar-SA"/>
              </w:rPr>
              <w:t>（游览时间约90分钟）：大报恩寺前身是东吴赤乌年间建造的建初寺，是继洛阳白马寺之后中国的第二座寺庙，也是中国南方建立的第一座佛寺，明清时期成为中国的佛教中心，与灵谷寺、天界寺并称为金陵三大寺，下辖百寺；2008年，从大报恩寺前身的长干寺地宫出土了震惊世界和佛教界的世界一枚“佛顶真骨”、“感应舍利”、“诸圣舍利”以及七宝阿育王塔等一大批文物；</w:t>
            </w:r>
          </w:p>
          <w:p w14:paraId="76AF662D">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乘坐</w:t>
            </w:r>
            <w:r>
              <w:rPr>
                <w:rFonts w:hint="eastAsia" w:ascii="微软雅黑" w:hAnsi="微软雅黑" w:eastAsia="微软雅黑" w:cs="微软雅黑"/>
                <w:b/>
                <w:bCs/>
                <w:color w:val="FF0000"/>
                <w:kern w:val="2"/>
                <w:sz w:val="24"/>
                <w:szCs w:val="24"/>
                <w:lang w:val="en-US" w:eastAsia="zh-CN" w:bidi="ar"/>
              </w:rPr>
              <w:t>【外秦淮河画舫】</w:t>
            </w:r>
            <w:r>
              <w:rPr>
                <w:rFonts w:hint="eastAsia" w:ascii="微软雅黑" w:hAnsi="微软雅黑" w:eastAsia="微软雅黑" w:cs="微软雅黑"/>
                <w:kern w:val="2"/>
                <w:sz w:val="21"/>
                <w:szCs w:val="21"/>
                <w:lang w:val="en-US" w:eastAsia="zh-CN" w:bidi="ar-SA"/>
              </w:rPr>
              <w:t>（游览时间约60分钟）：秦淮河有内秦淮河、外秦淮河之分，内秦淮河指夫子庙一带，外秦淮河指石头城公园一带。秦淮河是南京文化的摇篮，素有“衣冠文物，盛于江南，文采风流，甲于海内”的美誉，秦淮河也见证了南京建城、建置和建都的历史，两岸遗迹，典故总多，民间又有“一条秦淮河，半部金陵史”之说；人在水中游，船在画中走，外秦淮河游船是一座移动的文化茶馆，以各景点为载体，以典故传说、民俗文化互动，历史风貌为内涵的新的旅游生态体系，为游客提供丰富、便捷、舒适的旅游体验”。</w:t>
            </w:r>
          </w:p>
          <w:p w14:paraId="2C5CE53C">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后</w:t>
            </w:r>
            <w:r>
              <w:rPr>
                <w:rFonts w:hint="eastAsia" w:ascii="微软雅黑" w:hAnsi="微软雅黑" w:eastAsia="微软雅黑" w:cs="微软雅黑"/>
                <w:b/>
                <w:bCs/>
                <w:color w:val="FF0000"/>
                <w:kern w:val="2"/>
                <w:sz w:val="24"/>
                <w:szCs w:val="24"/>
                <w:lang w:val="en-US" w:eastAsia="zh-CN" w:bidi="ar"/>
              </w:rPr>
              <w:t>【老门东历史街区】</w:t>
            </w:r>
            <w:r>
              <w:rPr>
                <w:rFonts w:hint="eastAsia" w:ascii="微软雅黑" w:hAnsi="微软雅黑" w:eastAsia="微软雅黑" w:cs="微软雅黑"/>
                <w:kern w:val="2"/>
                <w:sz w:val="21"/>
                <w:szCs w:val="21"/>
                <w:lang w:val="en-US" w:eastAsia="zh-CN" w:bidi="ar-SA"/>
              </w:rPr>
              <w:t>自由活动：明朝时期这里是重要的商贸和</w:t>
            </w: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"https://baike.baidu.com/item/%E6%89%8B%E5%B7%A5%E4%B8%9A/7813156?fromModule=lemma_inlink" \t "https://baike.baidu.com/item/%E8%80%81%E9%97%A8%E4%B8%9C/_blank"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kern w:val="2"/>
                <w:sz w:val="21"/>
                <w:szCs w:val="21"/>
                <w:lang w:val="en-US" w:eastAsia="zh-CN" w:bidi="ar-SA"/>
              </w:rPr>
              <w:t>手工业</w:t>
            </w:r>
            <w:r>
              <w:rPr>
                <w:rFonts w:hint="eastAsia" w:ascii="微软雅黑" w:hAnsi="微软雅黑" w:eastAsia="微软雅黑" w:cs="微软雅黑"/>
                <w:kern w:val="2"/>
                <w:sz w:val="21"/>
                <w:szCs w:val="21"/>
                <w:lang w:val="en-US" w:eastAsia="zh-CN" w:bidi="ar-SA"/>
              </w:rPr>
              <w:fldChar w:fldCharType="end"/>
            </w:r>
            <w:r>
              <w:rPr>
                <w:rFonts w:hint="eastAsia" w:ascii="微软雅黑" w:hAnsi="微软雅黑" w:eastAsia="微软雅黑" w:cs="微软雅黑"/>
                <w:kern w:val="2"/>
                <w:sz w:val="21"/>
                <w:szCs w:val="21"/>
                <w:lang w:val="en-US" w:eastAsia="zh-CN" w:bidi="ar-SA"/>
              </w:rPr>
              <w:t>的集散地，呈现一派繁华的景象。清末以后逐渐成为以居住功能为主的区域，集中体现了</w:t>
            </w: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"https://baike.baidu.com/item/%E5%8D%97%E4%BA%AC%E8%80%81%E5%9F%8E%E5%8D%97/5282974?fromModule=lemma_inlink" \t "https://baike.baidu.com/item/%E8%80%81%E9%97%A8%E4%B8%9C/_blank"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kern w:val="2"/>
                <w:sz w:val="21"/>
                <w:szCs w:val="21"/>
                <w:lang w:val="en-US" w:eastAsia="zh-CN" w:bidi="ar-SA"/>
              </w:rPr>
              <w:t>南京老城南</w:t>
            </w:r>
            <w:r>
              <w:rPr>
                <w:rFonts w:hint="eastAsia" w:ascii="微软雅黑" w:hAnsi="微软雅黑" w:eastAsia="微软雅黑" w:cs="微软雅黑"/>
                <w:kern w:val="2"/>
                <w:sz w:val="21"/>
                <w:szCs w:val="21"/>
                <w:lang w:val="en-US" w:eastAsia="zh-CN" w:bidi="ar-SA"/>
              </w:rPr>
              <w:fldChar w:fldCharType="end"/>
            </w:r>
            <w:r>
              <w:rPr>
                <w:rFonts w:hint="eastAsia" w:ascii="微软雅黑" w:hAnsi="微软雅黑" w:eastAsia="微软雅黑" w:cs="微软雅黑"/>
                <w:kern w:val="2"/>
                <w:sz w:val="21"/>
                <w:szCs w:val="21"/>
                <w:lang w:val="en-US" w:eastAsia="zh-CN" w:bidi="ar-SA"/>
              </w:rPr>
              <w:t>传统民居的风貌。开设金陵刻经、</w:t>
            </w: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"https://baike.baidu.com/item/%E5%8D%97%E4%BA%AC%E7%99%BD%E5%B1%80/4975187?fromModule=lemma_inlink" \t "https://baike.baidu.com/item/%E8%80%81%E9%97%A8%E4%B8%9C/_blank"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kern w:val="2"/>
                <w:sz w:val="21"/>
                <w:szCs w:val="21"/>
                <w:lang w:val="en-US" w:eastAsia="zh-CN" w:bidi="ar-SA"/>
              </w:rPr>
              <w:t>南京白局</w:t>
            </w:r>
            <w:r>
              <w:rPr>
                <w:rFonts w:hint="eastAsia" w:ascii="微软雅黑" w:hAnsi="微软雅黑" w:eastAsia="微软雅黑" w:cs="微软雅黑"/>
                <w:kern w:val="2"/>
                <w:sz w:val="21"/>
                <w:szCs w:val="21"/>
                <w:lang w:val="en-US" w:eastAsia="zh-CN" w:bidi="ar-SA"/>
              </w:rPr>
              <w:fldChar w:fldCharType="end"/>
            </w:r>
            <w:r>
              <w:rPr>
                <w:rFonts w:hint="eastAsia" w:ascii="微软雅黑" w:hAnsi="微软雅黑" w:eastAsia="微软雅黑" w:cs="微软雅黑"/>
                <w:kern w:val="2"/>
                <w:sz w:val="21"/>
                <w:szCs w:val="21"/>
                <w:lang w:val="en-US" w:eastAsia="zh-CN" w:bidi="ar-SA"/>
              </w:rPr>
              <w:t>，以及</w:t>
            </w: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"https://baike.baidu.com/item/%E5%BE%B7%E4%BA%91%E7%A4%BE/6675997?fromModule=lemma_inlink" \t "https://baike.baidu.com/item/%E8%80%81%E9%97%A8%E4%B8%9C/_blank"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kern w:val="2"/>
                <w:sz w:val="21"/>
                <w:szCs w:val="21"/>
                <w:lang w:val="en-US" w:eastAsia="zh-CN" w:bidi="ar-SA"/>
              </w:rPr>
              <w:t>德云社</w:t>
            </w:r>
            <w:r>
              <w:rPr>
                <w:rFonts w:hint="eastAsia" w:ascii="微软雅黑" w:hAnsi="微软雅黑" w:eastAsia="微软雅黑" w:cs="微软雅黑"/>
                <w:kern w:val="2"/>
                <w:sz w:val="21"/>
                <w:szCs w:val="21"/>
                <w:lang w:val="en-US" w:eastAsia="zh-CN" w:bidi="ar-SA"/>
              </w:rPr>
              <w:fldChar w:fldCharType="end"/>
            </w:r>
            <w:r>
              <w:rPr>
                <w:rFonts w:hint="eastAsia" w:ascii="微软雅黑" w:hAnsi="微软雅黑" w:eastAsia="微软雅黑" w:cs="微软雅黑"/>
                <w:kern w:val="2"/>
                <w:sz w:val="21"/>
                <w:szCs w:val="21"/>
                <w:lang w:val="en-US" w:eastAsia="zh-CN" w:bidi="ar-SA"/>
              </w:rPr>
              <w:t>、手制风筝、布画、</w:t>
            </w: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"https://baike.baidu.com/item/%E7%AB%B9%E5%88%BB/1123459?fromModule=lemma_inlink" \t "https://baike.baidu.com/item/%E8%80%81%E9%97%A8%E4%B8%9C/_blank"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kern w:val="2"/>
                <w:sz w:val="21"/>
                <w:szCs w:val="21"/>
                <w:lang w:val="en-US" w:eastAsia="zh-CN" w:bidi="ar-SA"/>
              </w:rPr>
              <w:t>竹刻</w:t>
            </w:r>
            <w:r>
              <w:rPr>
                <w:rFonts w:hint="eastAsia" w:ascii="微软雅黑" w:hAnsi="微软雅黑" w:eastAsia="微软雅黑" w:cs="微软雅黑"/>
                <w:kern w:val="2"/>
                <w:sz w:val="21"/>
                <w:szCs w:val="21"/>
                <w:lang w:val="en-US" w:eastAsia="zh-CN" w:bidi="ar-SA"/>
              </w:rPr>
              <w:fldChar w:fldCharType="end"/>
            </w:r>
            <w:r>
              <w:rPr>
                <w:rFonts w:hint="eastAsia" w:ascii="微软雅黑" w:hAnsi="微软雅黑" w:eastAsia="微软雅黑" w:cs="微软雅黑"/>
                <w:kern w:val="2"/>
                <w:sz w:val="21"/>
                <w:szCs w:val="21"/>
                <w:lang w:val="en-US" w:eastAsia="zh-CN" w:bidi="ar-SA"/>
              </w:rPr>
              <w:t>、剪纸、提线木偶一类民俗工艺，推出多种南京地区</w:t>
            </w:r>
            <w:r>
              <w:rPr>
                <w:rFonts w:hint="eastAsia" w:ascii="微软雅黑" w:hAnsi="微软雅黑" w:eastAsia="微软雅黑" w:cs="微软雅黑"/>
                <w:kern w:val="2"/>
                <w:sz w:val="21"/>
                <w:szCs w:val="21"/>
                <w:lang w:val="en-US" w:eastAsia="zh-CN" w:bidi="ar-SA"/>
              </w:rPr>
              <w:fldChar w:fldCharType="begin"/>
            </w:r>
            <w:r>
              <w:rPr>
                <w:rFonts w:hint="eastAsia" w:ascii="微软雅黑" w:hAnsi="微软雅黑" w:eastAsia="微软雅黑" w:cs="微软雅黑"/>
                <w:kern w:val="2"/>
                <w:sz w:val="21"/>
                <w:szCs w:val="21"/>
                <w:lang w:val="en-US" w:eastAsia="zh-CN" w:bidi="ar-SA"/>
              </w:rPr>
              <w:instrText xml:space="preserve"> HYPERLINK "https://baike.baidu.com/item/%E4%BC%A0%E7%BB%9F%E7%BE%8E%E9%A3%9F/14470686?fromModule=lemma_inlink" \t "https://baike.baidu.com/item/%E8%80%81%E9%97%A8%E4%B8%9C/_blank" </w:instrText>
            </w:r>
            <w:r>
              <w:rPr>
                <w:rFonts w:hint="eastAsia" w:ascii="微软雅黑" w:hAnsi="微软雅黑" w:eastAsia="微软雅黑" w:cs="微软雅黑"/>
                <w:kern w:val="2"/>
                <w:sz w:val="21"/>
                <w:szCs w:val="21"/>
                <w:lang w:val="en-US" w:eastAsia="zh-CN" w:bidi="ar-SA"/>
              </w:rPr>
              <w:fldChar w:fldCharType="separate"/>
            </w:r>
            <w:r>
              <w:rPr>
                <w:rFonts w:hint="eastAsia" w:ascii="微软雅黑" w:hAnsi="微软雅黑" w:eastAsia="微软雅黑" w:cs="微软雅黑"/>
                <w:kern w:val="2"/>
                <w:sz w:val="21"/>
                <w:szCs w:val="21"/>
                <w:lang w:val="en-US" w:eastAsia="zh-CN" w:bidi="ar-SA"/>
              </w:rPr>
              <w:t>传统美食</w:t>
            </w:r>
            <w:r>
              <w:rPr>
                <w:rFonts w:hint="eastAsia" w:ascii="微软雅黑" w:hAnsi="微软雅黑" w:eastAsia="微软雅黑" w:cs="微软雅黑"/>
                <w:kern w:val="2"/>
                <w:sz w:val="21"/>
                <w:szCs w:val="21"/>
                <w:lang w:val="en-US" w:eastAsia="zh-CN" w:bidi="ar-SA"/>
              </w:rPr>
              <w:fldChar w:fldCharType="end"/>
            </w:r>
            <w:r>
              <w:rPr>
                <w:rFonts w:hint="eastAsia" w:ascii="微软雅黑" w:hAnsi="微软雅黑" w:eastAsia="微软雅黑" w:cs="微软雅黑"/>
                <w:kern w:val="2"/>
                <w:sz w:val="21"/>
                <w:szCs w:val="21"/>
                <w:lang w:val="en-US" w:eastAsia="zh-CN" w:bidi="ar-SA"/>
              </w:rPr>
              <w:t>小吃。自费品尝南京小吃。</w:t>
            </w:r>
          </w:p>
          <w:p w14:paraId="0F7297BB">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晚入住酒店，今日行程结束。</w:t>
            </w:r>
          </w:p>
          <w:p w14:paraId="0995C894">
            <w:pPr>
              <w:keepNext w:val="0"/>
              <w:keepLines w:val="0"/>
              <w:pageBreakBefore w:val="0"/>
              <w:kinsoku/>
              <w:wordWrap/>
              <w:overflowPunct/>
              <w:topLinePunct w:val="0"/>
              <w:autoSpaceDE/>
              <w:autoSpaceDN/>
              <w:bidi w:val="0"/>
              <w:adjustRightInd/>
              <w:snapToGrid w:val="0"/>
              <w:spacing w:line="240" w:lineRule="auto"/>
              <w:textAlignment w:val="auto"/>
              <w:rPr>
                <w:rFonts w:hint="default"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000000"/>
                <w:sz w:val="21"/>
                <w:szCs w:val="21"/>
                <w:lang w:val="en-US" w:eastAsia="zh-CN"/>
              </w:rPr>
              <w:t>【参考酒店】：南京西普诗鸿酒店、珍宝假日江宁店、明发新河湾酒店、滨江雅高瑞享酒店、奥特博览中心优逸酒店、江苏句容墨尔顿大酒店、世纪缘酒店南京溧水店、南京新时代开元名都大酒店等同级别酒店</w:t>
            </w:r>
          </w:p>
          <w:p w14:paraId="70B491FF">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宋体" w:cs="微软雅黑"/>
                <w:b/>
                <w:bCs/>
                <w:color w:val="auto"/>
                <w:kern w:val="2"/>
                <w:sz w:val="21"/>
                <w:szCs w:val="21"/>
                <w:highlight w:val="none"/>
                <w:shd w:val="clear" w:color="auto" w:fill="FFFFFF"/>
                <w:lang w:val="en-US" w:eastAsia="zh-CN" w:bidi="ar"/>
              </w:rPr>
            </w:pPr>
            <w:r>
              <w:rPr>
                <w:rFonts w:hint="eastAsia" w:ascii="方正颜宋简体" w:hAnsi="方正颜宋简体" w:eastAsia="方正颜宋简体" w:cs="方正颜宋简体"/>
              </w:rPr>
              <w:drawing>
                <wp:inline distT="0" distB="0" distL="114300" distR="114300">
                  <wp:extent cx="1969770" cy="1497965"/>
                  <wp:effectExtent l="0" t="0" r="11430" b="1079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9"/>
                          <a:stretch>
                            <a:fillRect/>
                          </a:stretch>
                        </pic:blipFill>
                        <pic:spPr>
                          <a:xfrm>
                            <a:off x="0" y="0"/>
                            <a:ext cx="1969770" cy="1497965"/>
                          </a:xfrm>
                          <a:prstGeom prst="rect">
                            <a:avLst/>
                          </a:prstGeom>
                          <a:noFill/>
                          <a:ln>
                            <a:noFill/>
                          </a:ln>
                        </pic:spPr>
                      </pic:pic>
                    </a:graphicData>
                  </a:graphic>
                </wp:inline>
              </w:drawing>
            </w:r>
            <w:r>
              <w:rPr>
                <w:rFonts w:hint="eastAsia" w:ascii="方正颜宋简体" w:hAnsi="方正颜宋简体" w:eastAsia="方正颜宋简体" w:cs="方正颜宋简体"/>
                <w:lang w:val="en-US" w:eastAsia="zh-CN"/>
              </w:rPr>
              <w:t xml:space="preserve"> </w:t>
            </w:r>
            <w:r>
              <w:drawing>
                <wp:inline distT="0" distB="0" distL="114300" distR="114300">
                  <wp:extent cx="1938655" cy="1503045"/>
                  <wp:effectExtent l="0" t="0" r="12065" b="571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0"/>
                          <a:stretch>
                            <a:fillRect/>
                          </a:stretch>
                        </pic:blipFill>
                        <pic:spPr>
                          <a:xfrm>
                            <a:off x="0" y="0"/>
                            <a:ext cx="1938655" cy="150304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159000" cy="1511935"/>
                  <wp:effectExtent l="0" t="0" r="5080" b="1206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1"/>
                          <a:stretch>
                            <a:fillRect/>
                          </a:stretch>
                        </pic:blipFill>
                        <pic:spPr>
                          <a:xfrm>
                            <a:off x="0" y="0"/>
                            <a:ext cx="2159000" cy="1511935"/>
                          </a:xfrm>
                          <a:prstGeom prst="rect">
                            <a:avLst/>
                          </a:prstGeom>
                          <a:noFill/>
                          <a:ln>
                            <a:noFill/>
                          </a:ln>
                        </pic:spPr>
                      </pic:pic>
                    </a:graphicData>
                  </a:graphic>
                </wp:inline>
              </w:drawing>
            </w:r>
          </w:p>
        </w:tc>
      </w:tr>
      <w:tr w14:paraId="69310AC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53" w:hRule="atLeast"/>
          <w:jc w:val="center"/>
        </w:trPr>
        <w:tc>
          <w:tcPr>
            <w:tcW w:w="819" w:type="dxa"/>
            <w:vMerge w:val="restart"/>
            <w:tcBorders>
              <w:tl2br w:val="nil"/>
              <w:tr2bl w:val="nil"/>
            </w:tcBorders>
            <w:noWrap w:val="0"/>
            <w:vAlign w:val="center"/>
          </w:tcPr>
          <w:p w14:paraId="27016287">
            <w:pPr>
              <w:spacing w:line="360" w:lineRule="auto"/>
              <w:ind w:right="-25" w:rightChars="-12"/>
              <w:jc w:val="both"/>
              <w:rPr>
                <w:rFonts w:hint="eastAsia" w:ascii="微软雅黑" w:hAnsi="微软雅黑" w:eastAsia="微软雅黑" w:cs="微软雅黑"/>
                <w:b/>
                <w:bCs/>
                <w:color w:val="auto"/>
                <w:sz w:val="32"/>
                <w:szCs w:val="32"/>
                <w:lang w:val="en-US" w:eastAsia="zh-CN"/>
              </w:rPr>
            </w:pPr>
          </w:p>
          <w:p w14:paraId="4919E75E">
            <w:pPr>
              <w:spacing w:line="360" w:lineRule="auto"/>
              <w:ind w:right="-25" w:rightChars="-12"/>
              <w:jc w:val="both"/>
              <w:rPr>
                <w:rFonts w:hint="eastAsia" w:ascii="微软雅黑" w:hAnsi="微软雅黑" w:eastAsia="微软雅黑" w:cs="微软雅黑"/>
                <w:b/>
                <w:bCs/>
                <w:color w:val="auto"/>
                <w:sz w:val="32"/>
                <w:szCs w:val="32"/>
                <w:lang w:val="en-US" w:eastAsia="zh-CN"/>
              </w:rPr>
            </w:pPr>
          </w:p>
          <w:p w14:paraId="734D57CF">
            <w:pPr>
              <w:spacing w:line="360" w:lineRule="auto"/>
              <w:ind w:right="-25" w:rightChars="-12"/>
              <w:jc w:val="both"/>
              <w:rPr>
                <w:rFonts w:hint="default" w:ascii="微软雅黑" w:hAnsi="微软雅黑" w:eastAsia="微软雅黑" w:cs="微软雅黑"/>
                <w:b/>
                <w:bCs/>
                <w:color w:val="auto"/>
                <w:sz w:val="32"/>
                <w:szCs w:val="32"/>
                <w:lang w:val="en-US" w:eastAsia="zh-CN"/>
              </w:rPr>
            </w:pPr>
            <w:r>
              <w:rPr>
                <w:rFonts w:hint="eastAsia" w:ascii="微软雅黑" w:hAnsi="微软雅黑" w:eastAsia="微软雅黑" w:cs="微软雅黑"/>
                <w:b/>
                <w:bCs/>
                <w:color w:val="auto"/>
                <w:sz w:val="32"/>
                <w:szCs w:val="32"/>
                <w:lang w:val="en-US" w:eastAsia="zh-CN"/>
              </w:rPr>
              <w:t>D4</w:t>
            </w:r>
          </w:p>
        </w:tc>
        <w:tc>
          <w:tcPr>
            <w:tcW w:w="3429" w:type="dxa"/>
            <w:gridSpan w:val="3"/>
            <w:tcBorders>
              <w:tl2br w:val="nil"/>
              <w:tr2bl w:val="nil"/>
            </w:tcBorders>
            <w:noWrap w:val="0"/>
            <w:vAlign w:val="top"/>
          </w:tcPr>
          <w:p w14:paraId="57FBCED7">
            <w:pPr>
              <w:spacing w:line="360" w:lineRule="auto"/>
              <w:ind w:right="-932" w:rightChars="-444"/>
              <w:rPr>
                <w:rFonts w:hint="default" w:ascii="微软雅黑" w:hAnsi="微软雅黑" w:eastAsia="微软雅黑" w:cs="微软雅黑"/>
                <w:b/>
                <w:bCs/>
                <w:sz w:val="24"/>
                <w:szCs w:val="24"/>
                <w:lang w:val="en-US"/>
              </w:rPr>
            </w:pPr>
            <w:r>
              <w:rPr>
                <w:rFonts w:hint="eastAsia" w:ascii="微软雅黑" w:hAnsi="微软雅黑" w:eastAsia="微软雅黑" w:cs="微软雅黑"/>
                <w:b/>
                <w:bCs/>
                <w:sz w:val="24"/>
                <w:szCs w:val="24"/>
                <w:lang w:val="en-US" w:eastAsia="zh-CN"/>
              </w:rPr>
              <w:t>南京</w:t>
            </w:r>
            <w:r>
              <w:rPr>
                <w:rFonts w:hint="eastAsia" w:ascii="微软雅黑" w:hAnsi="微软雅黑" w:eastAsia="微软雅黑" w:cs="微软雅黑"/>
                <w:b/>
                <w:bCs/>
                <w:sz w:val="24"/>
                <w:szCs w:val="24"/>
                <w:lang w:eastAsia="zh-CN"/>
              </w:rPr>
              <w:sym w:font="Webdings" w:char="0076"/>
            </w:r>
            <w:r>
              <w:rPr>
                <w:rFonts w:hint="eastAsia" w:ascii="微软雅黑" w:hAnsi="微软雅黑" w:eastAsia="微软雅黑" w:cs="微软雅黑"/>
                <w:b/>
                <w:bCs/>
                <w:sz w:val="24"/>
                <w:szCs w:val="24"/>
                <w:lang w:val="en-US" w:eastAsia="zh-CN"/>
              </w:rPr>
              <w:t>成都</w:t>
            </w:r>
          </w:p>
        </w:tc>
        <w:tc>
          <w:tcPr>
            <w:tcW w:w="2802" w:type="dxa"/>
            <w:gridSpan w:val="2"/>
            <w:tcBorders>
              <w:tl2br w:val="nil"/>
              <w:tr2bl w:val="nil"/>
            </w:tcBorders>
            <w:noWrap w:val="0"/>
            <w:vAlign w:val="top"/>
          </w:tcPr>
          <w:p w14:paraId="3352AE83">
            <w:pPr>
              <w:spacing w:line="360" w:lineRule="auto"/>
              <w:ind w:right="-932" w:rightChars="-444"/>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lang w:eastAsia="zh-CN"/>
              </w:rPr>
              <w:t>用餐：早</w:t>
            </w:r>
          </w:p>
        </w:tc>
        <w:tc>
          <w:tcPr>
            <w:tcW w:w="3806" w:type="dxa"/>
            <w:gridSpan w:val="3"/>
            <w:tcBorders>
              <w:tl2br w:val="nil"/>
              <w:tr2bl w:val="nil"/>
            </w:tcBorders>
            <w:noWrap w:val="0"/>
            <w:vAlign w:val="top"/>
          </w:tcPr>
          <w:p w14:paraId="5C27D969">
            <w:pPr>
              <w:spacing w:line="360" w:lineRule="auto"/>
              <w:ind w:right="-932" w:rightChars="-444"/>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lang w:eastAsia="zh-CN"/>
              </w:rPr>
              <w:t>住宿：无</w:t>
            </w:r>
          </w:p>
        </w:tc>
      </w:tr>
      <w:tr w14:paraId="3312C92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1200" w:hRule="atLeast"/>
          <w:jc w:val="center"/>
        </w:trPr>
        <w:tc>
          <w:tcPr>
            <w:tcW w:w="819" w:type="dxa"/>
            <w:vMerge w:val="continue"/>
            <w:tcBorders>
              <w:tl2br w:val="nil"/>
              <w:tr2bl w:val="nil"/>
            </w:tcBorders>
            <w:noWrap w:val="0"/>
            <w:vAlign w:val="top"/>
          </w:tcPr>
          <w:p w14:paraId="18CA86C7">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37" w:type="dxa"/>
            <w:gridSpan w:val="8"/>
            <w:tcBorders>
              <w:tl2br w:val="nil"/>
              <w:tr2bl w:val="nil"/>
            </w:tcBorders>
            <w:noWrap w:val="0"/>
            <w:vAlign w:val="top"/>
          </w:tcPr>
          <w:p w14:paraId="7DCB7323">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早餐后</w:t>
            </w:r>
            <w:r>
              <w:rPr>
                <w:rFonts w:hint="eastAsia" w:ascii="微软雅黑" w:hAnsi="微软雅黑" w:eastAsia="微软雅黑" w:cs="微软雅黑"/>
                <w:kern w:val="2"/>
                <w:sz w:val="21"/>
                <w:szCs w:val="21"/>
                <w:lang w:val="zh-CN" w:eastAsia="zh-CN" w:bidi="ar-SA"/>
              </w:rPr>
              <w:t>览</w:t>
            </w:r>
            <w:r>
              <w:rPr>
                <w:rFonts w:hint="eastAsia" w:ascii="微软雅黑" w:hAnsi="微软雅黑" w:eastAsia="微软雅黑" w:cs="微软雅黑"/>
                <w:b/>
                <w:bCs/>
                <w:color w:val="FF0000"/>
                <w:kern w:val="2"/>
                <w:sz w:val="24"/>
                <w:szCs w:val="24"/>
                <w:lang w:val="zh-CN" w:eastAsia="zh-CN" w:bidi="ar"/>
              </w:rPr>
              <w:t>【南京博物院】</w:t>
            </w:r>
            <w:r>
              <w:rPr>
                <w:rFonts w:hint="eastAsia" w:ascii="微软雅黑" w:hAnsi="微软雅黑" w:eastAsia="微软雅黑" w:cs="微软雅黑"/>
                <w:kern w:val="2"/>
                <w:sz w:val="21"/>
                <w:szCs w:val="21"/>
                <w:lang w:val="zh-CN" w:eastAsia="zh-CN" w:bidi="ar-SA"/>
              </w:rPr>
              <w:t>（游览时间约</w:t>
            </w:r>
            <w:r>
              <w:rPr>
                <w:rFonts w:hint="eastAsia" w:ascii="微软雅黑" w:hAnsi="微软雅黑" w:eastAsia="微软雅黑" w:cs="微软雅黑"/>
                <w:kern w:val="2"/>
                <w:sz w:val="21"/>
                <w:szCs w:val="21"/>
                <w:lang w:val="en-US" w:eastAsia="zh-CN" w:bidi="ar-SA"/>
              </w:rPr>
              <w:t>120分钟</w:t>
            </w:r>
            <w:r>
              <w:rPr>
                <w:rFonts w:hint="eastAsia" w:ascii="微软雅黑" w:hAnsi="微软雅黑" w:eastAsia="微软雅黑" w:cs="微软雅黑"/>
                <w:kern w:val="2"/>
                <w:sz w:val="21"/>
                <w:szCs w:val="21"/>
                <w:lang w:val="zh-CN" w:eastAsia="zh-CN" w:bidi="ar-SA"/>
              </w:rPr>
              <w:t>）：是我国由国家兴建的国立大型综合博物馆，仅次于中国国家博物馆的中国第二大博物馆，是中国三大博物馆之一。</w:t>
            </w:r>
            <w:r>
              <w:rPr>
                <w:rFonts w:hint="eastAsia" w:ascii="微软雅黑" w:hAnsi="微软雅黑" w:eastAsia="微软雅黑" w:cs="微软雅黑"/>
                <w:kern w:val="2"/>
                <w:sz w:val="21"/>
                <w:szCs w:val="21"/>
                <w:lang w:val="en-US" w:eastAsia="zh-CN" w:bidi="ar-SA"/>
              </w:rPr>
              <w:t>共设历史馆、特展馆、数字馆、艺术馆、民国馆、非遗馆六馆；</w:t>
            </w:r>
            <w:r>
              <w:rPr>
                <w:rFonts w:hint="eastAsia" w:ascii="微软雅黑" w:hAnsi="微软雅黑" w:eastAsia="微软雅黑" w:cs="微软雅黑"/>
                <w:kern w:val="2"/>
                <w:sz w:val="21"/>
                <w:szCs w:val="21"/>
                <w:lang w:val="zh-CN" w:eastAsia="zh-CN" w:bidi="ar-SA"/>
              </w:rPr>
              <w:t>都是说了解一座城市的过去和现在，是从博物馆开始的，博物馆其实就是一座城市的缩影，从文物摆件你可以清晰的了解到这座城市的过去、现在甚至是将来，从装修布局你可以洞悉到这座城市的韵味格调，从人流量以及人们的观赏动态你可以体会到这座城市的人文素养和思想情怀。</w:t>
            </w:r>
          </w:p>
          <w:p w14:paraId="570BEA77">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Times New Roman"/>
                <w:b/>
                <w:bCs/>
                <w:color w:val="002060"/>
                <w:kern w:val="2"/>
                <w:sz w:val="21"/>
                <w:szCs w:val="21"/>
                <w:lang w:val="en-US" w:eastAsia="zh-CN" w:bidi="ar"/>
              </w:rPr>
            </w:pPr>
            <w:r>
              <w:rPr>
                <w:rFonts w:hint="eastAsia" w:ascii="微软雅黑" w:hAnsi="微软雅黑" w:eastAsia="微软雅黑" w:cs="Times New Roman"/>
                <w:b/>
                <w:bCs/>
                <w:color w:val="002060"/>
                <w:kern w:val="2"/>
                <w:sz w:val="21"/>
                <w:szCs w:val="21"/>
                <w:lang w:val="en-US" w:eastAsia="zh-CN" w:bidi="ar"/>
              </w:rPr>
              <w:t>温馨提示：南京博物院实行实名制预约购票，旅游旺季较为火爆，如遇无法预约成功，我们将更改参观阅江楼或其他景区，敬请谅解</w:t>
            </w:r>
          </w:p>
          <w:p w14:paraId="794636F8">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下午12：00左右统一送站，建议安排下午15：00之后的返程交通。</w:t>
            </w:r>
          </w:p>
          <w:p w14:paraId="79138D0B">
            <w:pPr>
              <w:keepNext w:val="0"/>
              <w:keepLines w:val="0"/>
              <w:pageBreakBefore w:val="0"/>
              <w:kinsoku/>
              <w:wordWrap/>
              <w:overflowPunct/>
              <w:topLinePunct w:val="0"/>
              <w:autoSpaceDE/>
              <w:autoSpaceDN/>
              <w:bidi w:val="0"/>
              <w:snapToGrid w:val="0"/>
              <w:spacing w:line="240" w:lineRule="auto"/>
              <w:textAlignment w:val="auto"/>
              <w:rPr>
                <w:rFonts w:hint="default"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drawing>
                <wp:inline distT="0" distB="0" distL="114300" distR="114300">
                  <wp:extent cx="2061845" cy="1682115"/>
                  <wp:effectExtent l="0" t="0" r="10795" b="9525"/>
                  <wp:docPr id="22" name="图片 22" descr="6277e6e23deb7881f35fddbee73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277e6e23deb7881f35fddbee733173"/>
                          <pic:cNvPicPr>
                            <a:picLocks noChangeAspect="1"/>
                          </pic:cNvPicPr>
                        </pic:nvPicPr>
                        <pic:blipFill>
                          <a:blip r:embed="rId12"/>
                          <a:stretch>
                            <a:fillRect/>
                          </a:stretch>
                        </pic:blipFill>
                        <pic:spPr>
                          <a:xfrm>
                            <a:off x="0" y="0"/>
                            <a:ext cx="2061845" cy="1682115"/>
                          </a:xfrm>
                          <a:prstGeom prst="rect">
                            <a:avLst/>
                          </a:prstGeom>
                        </pic:spPr>
                      </pic:pic>
                    </a:graphicData>
                  </a:graphic>
                </wp:inline>
              </w:drawing>
            </w:r>
            <w:r>
              <w:rPr>
                <w:rFonts w:hint="eastAsia" w:ascii="微软雅黑" w:hAnsi="微软雅黑" w:eastAsia="微软雅黑" w:cs="微软雅黑"/>
                <w:kern w:val="2"/>
                <w:sz w:val="21"/>
                <w:szCs w:val="21"/>
                <w:lang w:val="en-US" w:eastAsia="zh-CN" w:bidi="ar-SA"/>
              </w:rPr>
              <w:t xml:space="preserve"> </w:t>
            </w:r>
            <w:r>
              <w:rPr>
                <w:rFonts w:hint="default" w:ascii="微软雅黑" w:hAnsi="微软雅黑" w:eastAsia="微软雅黑" w:cs="微软雅黑"/>
                <w:kern w:val="2"/>
                <w:sz w:val="21"/>
                <w:szCs w:val="21"/>
                <w:lang w:val="en-US" w:eastAsia="zh-CN" w:bidi="ar-SA"/>
              </w:rPr>
              <w:drawing>
                <wp:inline distT="0" distB="0" distL="114300" distR="114300">
                  <wp:extent cx="1976755" cy="1680210"/>
                  <wp:effectExtent l="0" t="0" r="4445" b="11430"/>
                  <wp:docPr id="23" name="图片 23" descr="02ed991de4506f92275be84f0634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2ed991de4506f92275be84f0634fb1"/>
                          <pic:cNvPicPr>
                            <a:picLocks noChangeAspect="1"/>
                          </pic:cNvPicPr>
                        </pic:nvPicPr>
                        <pic:blipFill>
                          <a:blip r:embed="rId13"/>
                          <a:stretch>
                            <a:fillRect/>
                          </a:stretch>
                        </pic:blipFill>
                        <pic:spPr>
                          <a:xfrm>
                            <a:off x="0" y="0"/>
                            <a:ext cx="1976755" cy="1680210"/>
                          </a:xfrm>
                          <a:prstGeom prst="rect">
                            <a:avLst/>
                          </a:prstGeom>
                        </pic:spPr>
                      </pic:pic>
                    </a:graphicData>
                  </a:graphic>
                </wp:inline>
              </w:drawing>
            </w:r>
            <w:r>
              <w:rPr>
                <w:rFonts w:hint="eastAsia" w:ascii="微软雅黑" w:hAnsi="微软雅黑" w:eastAsia="微软雅黑" w:cs="微软雅黑"/>
                <w:kern w:val="2"/>
                <w:sz w:val="21"/>
                <w:szCs w:val="21"/>
                <w:lang w:val="en-US" w:eastAsia="zh-CN" w:bidi="ar-SA"/>
              </w:rPr>
              <w:t xml:space="preserve"> </w:t>
            </w:r>
            <w:r>
              <w:rPr>
                <w:rFonts w:hint="default" w:ascii="微软雅黑" w:hAnsi="微软雅黑" w:eastAsia="微软雅黑" w:cs="微软雅黑"/>
                <w:kern w:val="2"/>
                <w:sz w:val="21"/>
                <w:szCs w:val="21"/>
                <w:lang w:val="en-US" w:eastAsia="zh-CN" w:bidi="ar-SA"/>
              </w:rPr>
              <w:drawing>
                <wp:inline distT="0" distB="0" distL="114300" distR="114300">
                  <wp:extent cx="2012315" cy="1684655"/>
                  <wp:effectExtent l="0" t="0" r="14605" b="6985"/>
                  <wp:docPr id="24" name="图片 24" descr="9be65101ee113842614642ef032c2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9be65101ee113842614642ef032c2ef"/>
                          <pic:cNvPicPr>
                            <a:picLocks noChangeAspect="1"/>
                          </pic:cNvPicPr>
                        </pic:nvPicPr>
                        <pic:blipFill>
                          <a:blip r:embed="rId14"/>
                          <a:stretch>
                            <a:fillRect/>
                          </a:stretch>
                        </pic:blipFill>
                        <pic:spPr>
                          <a:xfrm>
                            <a:off x="0" y="0"/>
                            <a:ext cx="2012315" cy="1684655"/>
                          </a:xfrm>
                          <a:prstGeom prst="rect">
                            <a:avLst/>
                          </a:prstGeom>
                        </pic:spPr>
                      </pic:pic>
                    </a:graphicData>
                  </a:graphic>
                </wp:inline>
              </w:drawing>
            </w:r>
          </w:p>
          <w:p w14:paraId="7E9DFC93">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sz w:val="21"/>
                <w:szCs w:val="21"/>
                <w:highlight w:val="darkGreen"/>
              </w:rPr>
            </w:pPr>
            <w:r>
              <w:rPr>
                <w:rFonts w:hint="eastAsia" w:ascii="微软雅黑" w:hAnsi="微软雅黑" w:eastAsia="微软雅黑" w:cs="微软雅黑"/>
                <w:b/>
                <w:bCs/>
                <w:color w:val="FFFFFF"/>
                <w:sz w:val="24"/>
                <w:szCs w:val="24"/>
                <w:highlight w:val="darkGreen"/>
                <w:lang w:val="en-US" w:eastAsia="zh-CN"/>
              </w:rPr>
              <w:t xml:space="preserve"> </w:t>
            </w:r>
            <w:r>
              <w:rPr>
                <w:rFonts w:hint="eastAsia" w:ascii="微软雅黑" w:hAnsi="微软雅黑" w:eastAsia="微软雅黑" w:cs="微软雅黑"/>
                <w:b/>
                <w:bCs/>
                <w:color w:val="FFFFFF"/>
                <w:sz w:val="21"/>
                <w:szCs w:val="21"/>
                <w:highlight w:val="darkGreen"/>
                <w:lang w:val="en-US" w:eastAsia="zh-CN"/>
              </w:rPr>
              <w:t>送</w:t>
            </w:r>
            <w:r>
              <w:rPr>
                <w:rFonts w:hint="eastAsia" w:ascii="微软雅黑" w:hAnsi="微软雅黑" w:eastAsia="微软雅黑" w:cs="微软雅黑"/>
                <w:b/>
                <w:bCs/>
                <w:color w:val="FFFFFF"/>
                <w:sz w:val="21"/>
                <w:szCs w:val="21"/>
                <w:highlight w:val="darkGreen"/>
                <w:lang w:eastAsia="zh-CN"/>
              </w:rPr>
              <w:t>站温馨提示：</w:t>
            </w:r>
          </w:p>
          <w:p w14:paraId="17B87B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ascii="微软雅黑" w:hAnsi="微软雅黑" w:eastAsia="微软雅黑" w:cs="微软雅黑"/>
                <w:b w:val="0"/>
                <w:bCs/>
                <w:color w:val="000000"/>
                <w:sz w:val="21"/>
                <w:szCs w:val="21"/>
              </w:rPr>
            </w:pPr>
            <w:r>
              <w:rPr>
                <w:rFonts w:hint="eastAsia" w:ascii="微软雅黑" w:hAnsi="微软雅黑" w:eastAsia="微软雅黑" w:cs="微软雅黑"/>
                <w:b w:val="0"/>
                <w:bCs/>
                <w:color w:val="000000"/>
                <w:sz w:val="21"/>
                <w:szCs w:val="21"/>
                <w:lang w:val="en-US" w:eastAsia="zh-CN"/>
              </w:rPr>
              <w:t>1、</w:t>
            </w:r>
            <w:r>
              <w:rPr>
                <w:rFonts w:hint="eastAsia" w:ascii="微软雅黑" w:hAnsi="微软雅黑" w:eastAsia="微软雅黑" w:cs="微软雅黑"/>
                <w:b w:val="0"/>
                <w:bCs/>
                <w:color w:val="000000"/>
                <w:sz w:val="21"/>
                <w:szCs w:val="21"/>
              </w:rPr>
              <w:t>散客拼团，</w:t>
            </w:r>
            <w:r>
              <w:rPr>
                <w:rFonts w:hint="eastAsia" w:ascii="微软雅黑" w:hAnsi="微软雅黑" w:eastAsia="微软雅黑" w:cs="微软雅黑"/>
                <w:b w:val="0"/>
                <w:bCs/>
                <w:color w:val="000000"/>
                <w:sz w:val="21"/>
                <w:szCs w:val="21"/>
                <w:lang w:eastAsia="zh-CN"/>
              </w:rPr>
              <w:t>我们仅提供统一的免费送站服务，</w:t>
            </w:r>
            <w:r>
              <w:rPr>
                <w:rFonts w:hint="eastAsia" w:ascii="微软雅黑" w:hAnsi="微软雅黑" w:eastAsia="微软雅黑" w:cs="微软雅黑"/>
                <w:b w:val="0"/>
                <w:bCs/>
                <w:color w:val="000000"/>
                <w:sz w:val="21"/>
                <w:szCs w:val="21"/>
              </w:rPr>
              <w:t>客人</w:t>
            </w:r>
            <w:r>
              <w:rPr>
                <w:rFonts w:hint="eastAsia" w:ascii="微软雅黑" w:hAnsi="微软雅黑" w:eastAsia="微软雅黑" w:cs="微软雅黑"/>
                <w:b w:val="0"/>
                <w:bCs/>
                <w:color w:val="000000"/>
                <w:sz w:val="21"/>
                <w:szCs w:val="21"/>
                <w:lang w:eastAsia="zh-CN"/>
              </w:rPr>
              <w:t>可能</w:t>
            </w:r>
            <w:r>
              <w:rPr>
                <w:rFonts w:hint="eastAsia" w:ascii="微软雅黑" w:hAnsi="微软雅黑" w:eastAsia="微软雅黑" w:cs="微软雅黑"/>
                <w:b w:val="0"/>
                <w:bCs/>
                <w:color w:val="000000"/>
                <w:sz w:val="21"/>
                <w:szCs w:val="21"/>
              </w:rPr>
              <w:t>会出现2-3个小时的候车或候机时间，请客人理解并配合。</w:t>
            </w:r>
          </w:p>
          <w:p w14:paraId="7910A7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ascii="微软雅黑" w:hAnsi="微软雅黑" w:eastAsia="微软雅黑" w:cs="微软雅黑"/>
                <w:b w:val="0"/>
                <w:bCs/>
                <w:color w:val="000000"/>
                <w:sz w:val="21"/>
                <w:szCs w:val="21"/>
              </w:rPr>
            </w:pPr>
            <w:r>
              <w:rPr>
                <w:rFonts w:hint="eastAsia" w:ascii="微软雅黑" w:hAnsi="微软雅黑" w:eastAsia="微软雅黑" w:cs="微软雅黑"/>
                <w:b w:val="0"/>
                <w:bCs/>
                <w:color w:val="000000"/>
                <w:sz w:val="21"/>
                <w:szCs w:val="21"/>
                <w:lang w:val="en-US" w:eastAsia="zh-CN"/>
              </w:rPr>
              <w:t>2、</w:t>
            </w:r>
            <w:r>
              <w:rPr>
                <w:rFonts w:hint="eastAsia" w:ascii="微软雅黑" w:hAnsi="微软雅黑" w:eastAsia="微软雅黑" w:cs="微软雅黑"/>
                <w:b w:val="0"/>
                <w:bCs/>
                <w:color w:val="000000"/>
                <w:sz w:val="21"/>
                <w:szCs w:val="21"/>
              </w:rPr>
              <w:t>免费送站地点仅</w:t>
            </w:r>
            <w:r>
              <w:rPr>
                <w:rFonts w:hint="eastAsia" w:ascii="微软雅黑" w:hAnsi="微软雅黑" w:eastAsia="微软雅黑" w:cs="微软雅黑"/>
                <w:b w:val="0"/>
                <w:bCs/>
                <w:color w:val="000000"/>
                <w:sz w:val="21"/>
                <w:szCs w:val="21"/>
                <w:lang w:eastAsia="zh-CN"/>
              </w:rPr>
              <w:t>限</w:t>
            </w:r>
            <w:r>
              <w:rPr>
                <w:rFonts w:hint="eastAsia" w:ascii="微软雅黑" w:hAnsi="微软雅黑" w:eastAsia="微软雅黑" w:cs="微软雅黑"/>
                <w:b w:val="0"/>
                <w:bCs/>
                <w:color w:val="000000"/>
                <w:sz w:val="21"/>
                <w:szCs w:val="21"/>
              </w:rPr>
              <w:t>为：</w:t>
            </w:r>
            <w:r>
              <w:rPr>
                <w:rFonts w:hint="eastAsia" w:ascii="微软雅黑" w:hAnsi="微软雅黑" w:eastAsia="微软雅黑" w:cs="微软雅黑"/>
                <w:b w:val="0"/>
                <w:bCs/>
                <w:color w:val="000000"/>
                <w:sz w:val="21"/>
                <w:szCs w:val="21"/>
                <w:lang w:eastAsia="zh-CN"/>
              </w:rPr>
              <w:t>南京南站</w:t>
            </w:r>
            <w:r>
              <w:rPr>
                <w:rFonts w:hint="eastAsia" w:ascii="微软雅黑" w:hAnsi="微软雅黑" w:eastAsia="微软雅黑" w:cs="微软雅黑"/>
                <w:b w:val="0"/>
                <w:bCs/>
                <w:color w:val="000000"/>
                <w:sz w:val="21"/>
                <w:szCs w:val="21"/>
              </w:rPr>
              <w:t>，其他地点暂不提供</w:t>
            </w:r>
            <w:r>
              <w:rPr>
                <w:rFonts w:hint="eastAsia" w:ascii="微软雅黑" w:hAnsi="微软雅黑" w:eastAsia="微软雅黑" w:cs="微软雅黑"/>
                <w:b w:val="0"/>
                <w:bCs/>
                <w:color w:val="000000"/>
                <w:sz w:val="21"/>
                <w:szCs w:val="21"/>
                <w:lang w:eastAsia="zh-CN"/>
              </w:rPr>
              <w:t>服务</w:t>
            </w:r>
            <w:r>
              <w:rPr>
                <w:rFonts w:hint="eastAsia" w:ascii="微软雅黑" w:hAnsi="微软雅黑" w:eastAsia="微软雅黑" w:cs="微软雅黑"/>
                <w:b w:val="0"/>
                <w:bCs/>
                <w:color w:val="000000"/>
                <w:sz w:val="21"/>
                <w:szCs w:val="21"/>
              </w:rPr>
              <w:t>！</w:t>
            </w:r>
          </w:p>
          <w:p w14:paraId="3CE3D1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ascii="微软雅黑" w:hAnsi="微软雅黑" w:eastAsia="微软雅黑" w:cs="微软雅黑"/>
                <w:b w:val="0"/>
                <w:bCs/>
                <w:color w:val="000000"/>
                <w:sz w:val="21"/>
                <w:szCs w:val="21"/>
              </w:rPr>
            </w:pPr>
            <w:r>
              <w:rPr>
                <w:rFonts w:hint="eastAsia" w:ascii="微软雅黑" w:hAnsi="微软雅黑" w:eastAsia="微软雅黑" w:cs="微软雅黑"/>
                <w:b w:val="0"/>
                <w:bCs/>
                <w:color w:val="000000"/>
                <w:sz w:val="21"/>
                <w:szCs w:val="21"/>
                <w:lang w:val="en-US" w:eastAsia="zh-CN"/>
              </w:rPr>
              <w:t>3、</w:t>
            </w:r>
            <w:r>
              <w:rPr>
                <w:rFonts w:hint="eastAsia" w:ascii="微软雅黑" w:hAnsi="微软雅黑" w:eastAsia="微软雅黑" w:cs="微软雅黑"/>
                <w:b w:val="0"/>
                <w:bCs/>
                <w:color w:val="000000"/>
                <w:sz w:val="21"/>
                <w:szCs w:val="21"/>
              </w:rPr>
              <w:t>如您的</w:t>
            </w:r>
            <w:r>
              <w:rPr>
                <w:rFonts w:hint="eastAsia" w:ascii="微软雅黑" w:hAnsi="微软雅黑" w:eastAsia="微软雅黑" w:cs="微软雅黑"/>
                <w:b w:val="0"/>
                <w:bCs/>
                <w:color w:val="000000"/>
                <w:sz w:val="21"/>
                <w:szCs w:val="21"/>
                <w:lang w:eastAsia="zh-CN"/>
              </w:rPr>
              <w:t>返程</w:t>
            </w:r>
            <w:r>
              <w:rPr>
                <w:rFonts w:hint="eastAsia" w:ascii="微软雅黑" w:hAnsi="微软雅黑" w:eastAsia="微软雅黑" w:cs="微软雅黑"/>
                <w:b w:val="0"/>
                <w:bCs/>
                <w:color w:val="000000"/>
                <w:sz w:val="21"/>
                <w:szCs w:val="21"/>
              </w:rPr>
              <w:t>航班</w:t>
            </w:r>
            <w:r>
              <w:rPr>
                <w:rFonts w:hint="eastAsia" w:ascii="微软雅黑" w:hAnsi="微软雅黑" w:eastAsia="微软雅黑" w:cs="微软雅黑"/>
                <w:b w:val="0"/>
                <w:bCs/>
                <w:color w:val="000000"/>
                <w:sz w:val="21"/>
                <w:szCs w:val="21"/>
                <w:lang w:val="en-US" w:eastAsia="zh-CN"/>
              </w:rPr>
              <w:t>/</w:t>
            </w:r>
            <w:r>
              <w:rPr>
                <w:rFonts w:hint="eastAsia" w:ascii="微软雅黑" w:hAnsi="微软雅黑" w:eastAsia="微软雅黑" w:cs="微软雅黑"/>
                <w:b w:val="0"/>
                <w:bCs/>
                <w:color w:val="000000"/>
                <w:sz w:val="21"/>
                <w:szCs w:val="21"/>
              </w:rPr>
              <w:t>车次较</w:t>
            </w:r>
            <w:r>
              <w:rPr>
                <w:rFonts w:hint="eastAsia" w:ascii="微软雅黑" w:hAnsi="微软雅黑" w:eastAsia="微软雅黑" w:cs="微软雅黑"/>
                <w:b w:val="0"/>
                <w:bCs/>
                <w:color w:val="000000"/>
                <w:sz w:val="21"/>
                <w:szCs w:val="21"/>
                <w:lang w:eastAsia="zh-CN"/>
              </w:rPr>
              <w:t>早或较</w:t>
            </w:r>
            <w:r>
              <w:rPr>
                <w:rFonts w:hint="eastAsia" w:ascii="微软雅黑" w:hAnsi="微软雅黑" w:eastAsia="微软雅黑" w:cs="微软雅黑"/>
                <w:b w:val="0"/>
                <w:bCs/>
                <w:color w:val="000000"/>
                <w:sz w:val="21"/>
                <w:szCs w:val="21"/>
              </w:rPr>
              <w:t>晚，您可以选择自由活动后自行前往机场或者火车站，费用自理</w:t>
            </w:r>
            <w:r>
              <w:rPr>
                <w:rFonts w:hint="eastAsia" w:ascii="微软雅黑" w:hAnsi="微软雅黑" w:eastAsia="微软雅黑" w:cs="微软雅黑"/>
                <w:b w:val="0"/>
                <w:bCs/>
                <w:color w:val="000000"/>
                <w:sz w:val="21"/>
                <w:szCs w:val="21"/>
                <w:lang w:eastAsia="zh-CN"/>
              </w:rPr>
              <w:t>；</w:t>
            </w:r>
            <w:r>
              <w:rPr>
                <w:rFonts w:hint="eastAsia" w:ascii="微软雅黑" w:hAnsi="微软雅黑" w:eastAsia="微软雅黑" w:cs="微软雅黑"/>
                <w:b w:val="0"/>
                <w:bCs/>
                <w:color w:val="000000"/>
                <w:sz w:val="21"/>
                <w:szCs w:val="21"/>
              </w:rPr>
              <w:t>我们</w:t>
            </w:r>
            <w:r>
              <w:rPr>
                <w:rFonts w:hint="eastAsia" w:ascii="微软雅黑" w:hAnsi="微软雅黑" w:eastAsia="微软雅黑" w:cs="微软雅黑"/>
                <w:b w:val="0"/>
                <w:bCs/>
                <w:color w:val="000000"/>
                <w:sz w:val="21"/>
                <w:szCs w:val="21"/>
                <w:lang w:eastAsia="zh-CN"/>
              </w:rPr>
              <w:t>也</w:t>
            </w:r>
            <w:r>
              <w:rPr>
                <w:rFonts w:hint="eastAsia" w:ascii="微软雅黑" w:hAnsi="微软雅黑" w:eastAsia="微软雅黑" w:cs="微软雅黑"/>
                <w:b w:val="0"/>
                <w:bCs/>
                <w:color w:val="000000"/>
                <w:sz w:val="21"/>
                <w:szCs w:val="21"/>
              </w:rPr>
              <w:t>可以提供有偿的</w:t>
            </w:r>
            <w:r>
              <w:rPr>
                <w:rFonts w:hint="eastAsia" w:ascii="微软雅黑" w:hAnsi="微软雅黑" w:eastAsia="微软雅黑" w:cs="微软雅黑"/>
                <w:b w:val="0"/>
                <w:bCs/>
                <w:color w:val="000000"/>
                <w:sz w:val="21"/>
                <w:szCs w:val="21"/>
                <w:lang w:eastAsia="zh-CN"/>
              </w:rPr>
              <w:t>送</w:t>
            </w:r>
            <w:r>
              <w:rPr>
                <w:rFonts w:hint="eastAsia" w:ascii="微软雅黑" w:hAnsi="微软雅黑" w:eastAsia="微软雅黑" w:cs="微软雅黑"/>
                <w:b w:val="0"/>
                <w:bCs/>
                <w:color w:val="000000"/>
                <w:sz w:val="21"/>
                <w:szCs w:val="21"/>
              </w:rPr>
              <w:t>站服务：250元/趟-小轿车。</w:t>
            </w:r>
          </w:p>
          <w:p w14:paraId="6618D3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ascii="微软雅黑" w:hAnsi="微软雅黑" w:eastAsia="宋体" w:cs="微软雅黑"/>
                <w:color w:val="000000"/>
                <w:sz w:val="24"/>
                <w:szCs w:val="24"/>
                <w:lang w:val="en-US" w:eastAsia="zh-CN"/>
              </w:rPr>
            </w:pPr>
            <w:r>
              <w:rPr>
                <w:rFonts w:hint="eastAsia" w:ascii="微软雅黑" w:hAnsi="微软雅黑" w:eastAsia="微软雅黑" w:cs="微软雅黑"/>
                <w:b w:val="0"/>
                <w:bCs/>
                <w:color w:val="000000"/>
                <w:sz w:val="21"/>
                <w:szCs w:val="21"/>
                <w:lang w:val="en-US" w:eastAsia="zh-CN"/>
              </w:rPr>
              <w:t>4、</w:t>
            </w:r>
            <w:r>
              <w:rPr>
                <w:rFonts w:hint="eastAsia" w:ascii="微软雅黑" w:hAnsi="微软雅黑" w:eastAsia="微软雅黑" w:cs="微软雅黑"/>
                <w:b w:val="0"/>
                <w:bCs/>
                <w:color w:val="000000"/>
                <w:sz w:val="21"/>
                <w:szCs w:val="21"/>
              </w:rPr>
              <w:t>接送站则不一定是导游，需客人自行办理登机牌。</w:t>
            </w:r>
            <w:r>
              <w:rPr>
                <w:rFonts w:hint="eastAsia"/>
                <w:sz w:val="21"/>
                <w:szCs w:val="21"/>
                <w:lang w:val="en-US" w:eastAsia="zh-CN"/>
              </w:rPr>
              <w:t xml:space="preserve"> </w:t>
            </w:r>
            <w:r>
              <w:rPr>
                <w:rFonts w:hint="eastAsia"/>
                <w:sz w:val="24"/>
                <w:szCs w:val="24"/>
                <w:lang w:val="en-US" w:eastAsia="zh-CN"/>
              </w:rPr>
              <w:t xml:space="preserve">  </w:t>
            </w:r>
          </w:p>
        </w:tc>
      </w:tr>
      <w:tr w14:paraId="4237AED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9"/>
            <w:tcBorders>
              <w:tl2br w:val="nil"/>
              <w:tr2bl w:val="nil"/>
            </w:tcBorders>
            <w:shd w:val="clear" w:color="auto" w:fill="2D61B7"/>
            <w:noWrap w:val="0"/>
            <w:vAlign w:val="top"/>
          </w:tcPr>
          <w:p w14:paraId="63A473F2">
            <w:pPr>
              <w:spacing w:line="360" w:lineRule="auto"/>
              <w:ind w:right="-151" w:rightChars="-72"/>
              <w:jc w:val="center"/>
              <w:rPr>
                <w:rFonts w:hint="eastAsia" w:ascii="微软雅黑" w:hAnsi="微软雅黑" w:eastAsia="微软雅黑" w:cs="微软雅黑"/>
                <w:b/>
                <w:color w:val="auto"/>
                <w:kern w:val="0"/>
                <w:sz w:val="28"/>
                <w:szCs w:val="28"/>
                <w:highlight w:val="none"/>
                <w:vertAlign w:val="baseline"/>
                <w:lang w:eastAsia="zh-CN"/>
              </w:rPr>
            </w:pPr>
            <w:r>
              <w:rPr>
                <w:rFonts w:hint="eastAsia" w:ascii="微软雅黑" w:hAnsi="微软雅黑" w:eastAsia="微软雅黑" w:cs="微软雅黑"/>
                <w:b/>
                <w:color w:val="FFFFFF"/>
                <w:kern w:val="0"/>
                <w:sz w:val="32"/>
                <w:szCs w:val="32"/>
                <w:highlight w:val="none"/>
                <w:vertAlign w:val="baseline"/>
                <w:lang w:eastAsia="zh-CN"/>
              </w:rPr>
              <w:t>接</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待</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标</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准</w:t>
            </w:r>
          </w:p>
        </w:tc>
      </w:tr>
      <w:tr w14:paraId="4402809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restart"/>
            <w:tcBorders>
              <w:tl2br w:val="nil"/>
              <w:tr2bl w:val="nil"/>
            </w:tcBorders>
            <w:noWrap w:val="0"/>
            <w:vAlign w:val="center"/>
          </w:tcPr>
          <w:p w14:paraId="3345977B">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费</w:t>
            </w:r>
          </w:p>
          <w:p w14:paraId="1FDFBE79">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用</w:t>
            </w:r>
          </w:p>
          <w:p w14:paraId="23835452">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包</w:t>
            </w:r>
          </w:p>
          <w:p w14:paraId="5E0BD240">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r>
              <w:rPr>
                <w:rFonts w:hint="eastAsia" w:ascii="微软雅黑" w:hAnsi="微软雅黑" w:eastAsia="微软雅黑" w:cs="微软雅黑"/>
                <w:b/>
                <w:color w:val="auto"/>
                <w:kern w:val="0"/>
                <w:sz w:val="32"/>
                <w:szCs w:val="32"/>
                <w:vertAlign w:val="baseline"/>
                <w:lang w:eastAsia="zh-CN"/>
              </w:rPr>
              <w:t>含</w:t>
            </w:r>
          </w:p>
        </w:tc>
        <w:tc>
          <w:tcPr>
            <w:tcW w:w="888" w:type="dxa"/>
            <w:tcBorders>
              <w:tl2br w:val="nil"/>
              <w:tr2bl w:val="nil"/>
            </w:tcBorders>
            <w:noWrap w:val="0"/>
            <w:vAlign w:val="center"/>
          </w:tcPr>
          <w:p w14:paraId="14D75A44">
            <w:pPr>
              <w:spacing w:line="360" w:lineRule="auto"/>
              <w:ind w:right="48" w:rightChars="23"/>
              <w:jc w:val="center"/>
              <w:rPr>
                <w:rFonts w:hint="eastAsia" w:ascii="微软雅黑" w:hAnsi="微软雅黑" w:eastAsia="微软雅黑" w:cs="微软雅黑"/>
                <w:b/>
                <w:color w:val="auto"/>
                <w:kern w:val="0"/>
                <w:sz w:val="21"/>
                <w:szCs w:val="21"/>
                <w:vertAlign w:val="baseline"/>
              </w:rPr>
            </w:pPr>
            <w:r>
              <w:rPr>
                <w:rFonts w:hint="eastAsia" w:ascii="微软雅黑" w:hAnsi="微软雅黑" w:eastAsia="微软雅黑" w:cs="微软雅黑"/>
                <w:b/>
                <w:bCs/>
                <w:sz w:val="21"/>
                <w:szCs w:val="21"/>
                <w:lang w:val="en-GB"/>
              </w:rPr>
              <w:t>交通</w:t>
            </w:r>
          </w:p>
        </w:tc>
        <w:tc>
          <w:tcPr>
            <w:tcW w:w="9149" w:type="dxa"/>
            <w:gridSpan w:val="7"/>
            <w:tcBorders>
              <w:tl2br w:val="nil"/>
              <w:tr2bl w:val="nil"/>
            </w:tcBorders>
            <w:noWrap w:val="0"/>
            <w:vAlign w:val="top"/>
          </w:tcPr>
          <w:p w14:paraId="4CB5B202">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lang w:val="en-GB" w:eastAsia="zh-CN"/>
              </w:rPr>
              <w:t>①</w:t>
            </w:r>
            <w:r>
              <w:rPr>
                <w:rFonts w:hint="eastAsia" w:ascii="微软雅黑" w:hAnsi="微软雅黑" w:eastAsia="微软雅黑" w:cs="微软雅黑"/>
                <w:b w:val="0"/>
                <w:bCs w:val="0"/>
                <w:color w:val="000000"/>
                <w:sz w:val="21"/>
                <w:szCs w:val="21"/>
                <w:lang w:val="en-US" w:eastAsia="zh-CN"/>
              </w:rPr>
              <w:t>成都-南京</w:t>
            </w:r>
            <w:r>
              <w:rPr>
                <w:rFonts w:hint="eastAsia" w:ascii="微软雅黑" w:hAnsi="微软雅黑" w:eastAsia="微软雅黑" w:cs="微软雅黑"/>
                <w:b w:val="0"/>
                <w:bCs w:val="0"/>
                <w:color w:val="000000"/>
                <w:sz w:val="21"/>
                <w:szCs w:val="21"/>
              </w:rPr>
              <w:t>往返机票</w:t>
            </w:r>
          </w:p>
          <w:p w14:paraId="70BA4879">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rPr>
              <w:t>②当地旅游车（车型不定，确保一人一正座</w:t>
            </w:r>
            <w:r>
              <w:rPr>
                <w:rFonts w:hint="eastAsia" w:ascii="微软雅黑" w:hAnsi="微软雅黑" w:eastAsia="微软雅黑" w:cs="微软雅黑"/>
                <w:b w:val="0"/>
                <w:bCs w:val="0"/>
                <w:color w:val="000000"/>
                <w:sz w:val="21"/>
                <w:szCs w:val="21"/>
                <w:lang w:eastAsia="zh-CN"/>
              </w:rPr>
              <w:t>，</w:t>
            </w:r>
            <w:r>
              <w:rPr>
                <w:rFonts w:hint="eastAsia" w:ascii="微软雅黑" w:hAnsi="微软雅黑" w:eastAsia="微软雅黑" w:cs="微软雅黑"/>
                <w:b w:val="0"/>
                <w:bCs w:val="0"/>
                <w:color w:val="000000"/>
                <w:sz w:val="21"/>
                <w:szCs w:val="21"/>
                <w:lang w:val="en-US" w:eastAsia="zh-CN"/>
              </w:rPr>
              <w:t>33座以下无行李箱</w:t>
            </w:r>
            <w:r>
              <w:rPr>
                <w:rFonts w:hint="eastAsia" w:ascii="微软雅黑" w:hAnsi="微软雅黑" w:eastAsia="微软雅黑" w:cs="微软雅黑"/>
                <w:b w:val="0"/>
                <w:bCs w:val="0"/>
                <w:color w:val="000000"/>
                <w:sz w:val="21"/>
                <w:szCs w:val="21"/>
              </w:rPr>
              <w:t>）</w:t>
            </w:r>
            <w:r>
              <w:rPr>
                <w:rFonts w:hint="eastAsia" w:ascii="微软雅黑" w:hAnsi="微软雅黑" w:eastAsia="微软雅黑" w:cs="微软雅黑"/>
                <w:sz w:val="18"/>
                <w:szCs w:val="18"/>
              </w:rPr>
              <w:t>跟团期间的用车费用，按照实际参团人数安排交通车辆，座位次序为随机分配，不分先后，保证1人1正座，自由活动期间不包含用车。</w:t>
            </w:r>
          </w:p>
        </w:tc>
      </w:tr>
      <w:tr w14:paraId="5FAF1A3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7B53E8E2">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D539B60">
            <w:pPr>
              <w:spacing w:line="360" w:lineRule="auto"/>
              <w:ind w:right="48" w:rightChars="23"/>
              <w:jc w:val="center"/>
              <w:rPr>
                <w:rFonts w:hint="eastAsia" w:ascii="微软雅黑" w:hAnsi="微软雅黑" w:eastAsia="微软雅黑" w:cs="微软雅黑"/>
                <w:b/>
                <w:bCs/>
                <w:sz w:val="21"/>
                <w:szCs w:val="21"/>
                <w:lang w:val="en-GB"/>
              </w:rPr>
            </w:pPr>
            <w:r>
              <w:rPr>
                <w:rFonts w:hint="eastAsia" w:ascii="微软雅黑" w:hAnsi="微软雅黑" w:eastAsia="微软雅黑" w:cs="微软雅黑"/>
                <w:b/>
                <w:bCs/>
                <w:sz w:val="21"/>
                <w:szCs w:val="21"/>
              </w:rPr>
              <w:t>住宿</w:t>
            </w:r>
          </w:p>
        </w:tc>
        <w:tc>
          <w:tcPr>
            <w:tcW w:w="9149" w:type="dxa"/>
            <w:gridSpan w:val="7"/>
            <w:tcBorders>
              <w:tl2br w:val="nil"/>
              <w:tr2bl w:val="nil"/>
            </w:tcBorders>
            <w:noWrap w:val="0"/>
            <w:vAlign w:val="top"/>
          </w:tcPr>
          <w:p w14:paraId="4A36F75E">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Cs/>
                <w:color w:val="FF0000"/>
                <w:sz w:val="21"/>
                <w:szCs w:val="21"/>
                <w:lang w:val="en-GB"/>
              </w:rPr>
            </w:pPr>
            <w:r>
              <w:rPr>
                <w:rFonts w:hint="eastAsia" w:ascii="微软雅黑" w:hAnsi="微软雅黑" w:eastAsia="微软雅黑" w:cs="微软雅黑"/>
                <w:b/>
                <w:bCs/>
                <w:color w:val="002060"/>
                <w:sz w:val="21"/>
                <w:szCs w:val="21"/>
                <w:lang w:eastAsia="zh-CN"/>
              </w:rPr>
              <w:t>全程入住携程</w:t>
            </w:r>
            <w:r>
              <w:rPr>
                <w:rFonts w:hint="eastAsia" w:ascii="微软雅黑" w:hAnsi="微软雅黑" w:eastAsia="微软雅黑" w:cs="微软雅黑"/>
                <w:b/>
                <w:bCs/>
                <w:color w:val="002060"/>
                <w:sz w:val="21"/>
                <w:szCs w:val="21"/>
                <w:lang w:val="en-US" w:eastAsia="zh-CN"/>
              </w:rPr>
              <w:t>五</w:t>
            </w:r>
            <w:r>
              <w:rPr>
                <w:rFonts w:hint="eastAsia" w:ascii="微软雅黑" w:hAnsi="微软雅黑" w:eastAsia="微软雅黑" w:cs="微软雅黑"/>
                <w:b/>
                <w:bCs/>
                <w:color w:val="002060"/>
                <w:sz w:val="21"/>
                <w:szCs w:val="21"/>
                <w:lang w:eastAsia="zh-CN"/>
              </w:rPr>
              <w:t>钻酒店</w:t>
            </w:r>
            <w:r>
              <w:rPr>
                <w:rFonts w:hint="eastAsia" w:ascii="微软雅黑" w:hAnsi="微软雅黑" w:eastAsia="微软雅黑" w:cs="微软雅黑"/>
                <w:b/>
                <w:bCs/>
                <w:color w:val="002060"/>
                <w:sz w:val="21"/>
                <w:szCs w:val="21"/>
                <w:lang w:val="en-US" w:eastAsia="zh-CN"/>
              </w:rPr>
              <w:t xml:space="preserve">  </w:t>
            </w:r>
            <w:r>
              <w:rPr>
                <w:rFonts w:hint="eastAsia" w:ascii="微软雅黑" w:hAnsi="微软雅黑" w:eastAsia="微软雅黑" w:cs="微软雅黑"/>
                <w:sz w:val="21"/>
                <w:szCs w:val="21"/>
              </w:rPr>
              <w:t>行程中所列酒店或同级注：如遇单男单女时，游客自愿同意旅行社尽量安排三人间或加床（加床为钢丝床)；如无法安排三人间或加床时，游客自愿拼房或现补单房差</w:t>
            </w:r>
          </w:p>
        </w:tc>
      </w:tr>
      <w:tr w14:paraId="6308179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56" w:hRule="atLeast"/>
          <w:jc w:val="center"/>
        </w:trPr>
        <w:tc>
          <w:tcPr>
            <w:tcW w:w="819" w:type="dxa"/>
            <w:vMerge w:val="continue"/>
            <w:tcBorders>
              <w:tl2br w:val="nil"/>
              <w:tr2bl w:val="nil"/>
            </w:tcBorders>
            <w:noWrap w:val="0"/>
            <w:vAlign w:val="top"/>
          </w:tcPr>
          <w:p w14:paraId="2E52F6FA">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291FBDEF">
            <w:pPr>
              <w:spacing w:line="360" w:lineRule="auto"/>
              <w:ind w:right="48" w:rightChars="23"/>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GB"/>
              </w:rPr>
              <w:t>门票</w:t>
            </w:r>
          </w:p>
        </w:tc>
        <w:tc>
          <w:tcPr>
            <w:tcW w:w="9149" w:type="dxa"/>
            <w:gridSpan w:val="7"/>
            <w:tcBorders>
              <w:tl2br w:val="nil"/>
              <w:tr2bl w:val="nil"/>
            </w:tcBorders>
            <w:noWrap w:val="0"/>
            <w:vAlign w:val="center"/>
          </w:tcPr>
          <w:p w14:paraId="31C38CA5">
            <w:pPr>
              <w:keepNext w:val="0"/>
              <w:keepLines w:val="0"/>
              <w:pageBreakBefore w:val="0"/>
              <w:widowControl/>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bCs/>
                <w:sz w:val="21"/>
                <w:szCs w:val="21"/>
                <w:lang w:val="en-GB"/>
              </w:rPr>
            </w:pPr>
            <w:r>
              <w:rPr>
                <w:rFonts w:hint="eastAsia" w:ascii="微软雅黑" w:hAnsi="微软雅黑" w:eastAsia="微软雅黑" w:cs="微软雅黑"/>
                <w:sz w:val="21"/>
                <w:szCs w:val="21"/>
              </w:rPr>
              <w:t>行程中所列景点第一大门票（不含景点第二门票及其它消费</w:t>
            </w:r>
            <w:r>
              <w:rPr>
                <w:rFonts w:hint="eastAsia" w:ascii="微软雅黑" w:hAnsi="微软雅黑" w:eastAsia="微软雅黑" w:cs="微软雅黑"/>
                <w:sz w:val="21"/>
                <w:szCs w:val="21"/>
                <w:lang w:eastAsia="zh-CN"/>
              </w:rPr>
              <w:t>，</w:t>
            </w:r>
            <w:r>
              <w:rPr>
                <w:rFonts w:hint="eastAsia" w:ascii="微软雅黑" w:hAnsi="微软雅黑" w:eastAsia="微软雅黑" w:cs="微软雅黑"/>
                <w:b/>
                <w:bCs/>
                <w:color w:val="002060"/>
                <w:sz w:val="21"/>
                <w:szCs w:val="21"/>
                <w:lang w:val="en-US" w:eastAsia="zh-CN"/>
              </w:rPr>
              <w:t>中山陵交驳车20元/人（必消）</w:t>
            </w:r>
            <w:r>
              <w:rPr>
                <w:rFonts w:hint="eastAsia" w:ascii="微软雅黑" w:hAnsi="微软雅黑" w:eastAsia="微软雅黑" w:cs="微软雅黑"/>
                <w:sz w:val="21"/>
                <w:szCs w:val="21"/>
              </w:rPr>
              <w:t>）</w:t>
            </w:r>
          </w:p>
        </w:tc>
      </w:tr>
      <w:tr w14:paraId="1D903D7E">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26C24999">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0E34CA8B">
            <w:pPr>
              <w:spacing w:line="360" w:lineRule="auto"/>
              <w:ind w:right="48" w:rightChars="23"/>
              <w:jc w:val="center"/>
              <w:rPr>
                <w:rFonts w:hint="eastAsia" w:ascii="微软雅黑" w:hAnsi="微软雅黑" w:eastAsia="微软雅黑" w:cs="微软雅黑"/>
                <w:b/>
                <w:bCs/>
                <w:sz w:val="21"/>
                <w:szCs w:val="21"/>
                <w:lang w:val="en-GB"/>
              </w:rPr>
            </w:pPr>
            <w:r>
              <w:rPr>
                <w:rFonts w:hint="eastAsia" w:ascii="微软雅黑" w:hAnsi="微软雅黑" w:eastAsia="微软雅黑" w:cs="微软雅黑"/>
                <w:b/>
                <w:bCs/>
                <w:sz w:val="21"/>
                <w:szCs w:val="21"/>
              </w:rPr>
              <w:t>用餐</w:t>
            </w:r>
          </w:p>
        </w:tc>
        <w:tc>
          <w:tcPr>
            <w:tcW w:w="9149" w:type="dxa"/>
            <w:gridSpan w:val="7"/>
            <w:tcBorders>
              <w:tl2br w:val="nil"/>
              <w:tr2bl w:val="nil"/>
            </w:tcBorders>
            <w:noWrap w:val="0"/>
            <w:vAlign w:val="center"/>
          </w:tcPr>
          <w:p w14:paraId="090095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Cs/>
                <w:sz w:val="21"/>
                <w:szCs w:val="21"/>
                <w:lang w:val="en-GB"/>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正，酒店自助早餐，不用不退，正餐餐标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元/人</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赠送杭州龙井御茶宴</w:t>
            </w:r>
          </w:p>
        </w:tc>
      </w:tr>
      <w:tr w14:paraId="5D4ED6B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31" w:hRule="atLeast"/>
          <w:jc w:val="center"/>
        </w:trPr>
        <w:tc>
          <w:tcPr>
            <w:tcW w:w="819" w:type="dxa"/>
            <w:vMerge w:val="continue"/>
            <w:tcBorders>
              <w:tl2br w:val="nil"/>
              <w:tr2bl w:val="nil"/>
            </w:tcBorders>
            <w:noWrap w:val="0"/>
            <w:vAlign w:val="top"/>
          </w:tcPr>
          <w:p w14:paraId="545A433D">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1E87C296">
            <w:pPr>
              <w:keepNext w:val="0"/>
              <w:keepLines w:val="0"/>
              <w:pageBreakBefore w:val="0"/>
              <w:widowControl w:val="0"/>
              <w:kinsoku/>
              <w:wordWrap/>
              <w:overflowPunct/>
              <w:topLinePunct w:val="0"/>
              <w:autoSpaceDE/>
              <w:autoSpaceDN/>
              <w:bidi w:val="0"/>
              <w:adjustRightInd/>
              <w:snapToGrid w:val="0"/>
              <w:spacing w:line="240" w:lineRule="auto"/>
              <w:ind w:right="48" w:rightChars="23"/>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导游</w:t>
            </w:r>
          </w:p>
        </w:tc>
        <w:tc>
          <w:tcPr>
            <w:tcW w:w="9149" w:type="dxa"/>
            <w:gridSpan w:val="7"/>
            <w:tcBorders>
              <w:tl2br w:val="nil"/>
              <w:tr2bl w:val="nil"/>
            </w:tcBorders>
            <w:noWrap w:val="0"/>
            <w:vAlign w:val="top"/>
          </w:tcPr>
          <w:p w14:paraId="420ACE76">
            <w:pPr>
              <w:keepNext w:val="0"/>
              <w:keepLines w:val="0"/>
              <w:pageBreakBefore w:val="0"/>
              <w:kinsoku/>
              <w:wordWrap/>
              <w:overflowPunct/>
              <w:topLinePunct w:val="0"/>
              <w:bidi w:val="0"/>
              <w:snapToGrid w:val="0"/>
              <w:spacing w:line="240" w:lineRule="auto"/>
              <w:ind w:left="0" w:leftChars="0" w:right="31" w:rightChars="15"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当地中文导游服务（接驳期间或自由活动期间不含导游服务）</w:t>
            </w:r>
          </w:p>
          <w:p w14:paraId="1704949A">
            <w:pPr>
              <w:keepNext w:val="0"/>
              <w:keepLines w:val="0"/>
              <w:pageBreakBefore w:val="0"/>
              <w:kinsoku/>
              <w:wordWrap/>
              <w:overflowPunct/>
              <w:topLinePunct w:val="0"/>
              <w:bidi w:val="0"/>
              <w:snapToGrid w:val="0"/>
              <w:spacing w:line="240" w:lineRule="auto"/>
              <w:ind w:left="0" w:leftChars="0" w:right="31" w:rightChars="15" w:firstLine="0" w:firstLineChars="0"/>
              <w:textAlignment w:val="auto"/>
              <w:rPr>
                <w:rFonts w:hint="eastAsia" w:ascii="微软雅黑" w:hAnsi="微软雅黑" w:eastAsia="微软雅黑" w:cs="微软雅黑"/>
                <w:sz w:val="21"/>
                <w:szCs w:val="21"/>
                <w:lang w:val="en-GB"/>
              </w:rPr>
            </w:pPr>
            <w:r>
              <w:rPr>
                <w:rFonts w:hint="eastAsia" w:ascii="微软雅黑" w:hAnsi="微软雅黑" w:eastAsia="微软雅黑" w:cs="微软雅黑"/>
                <w:sz w:val="21"/>
                <w:szCs w:val="21"/>
              </w:rPr>
              <w:t>不排除部分景区为景区讲解员讲解服务</w:t>
            </w:r>
          </w:p>
        </w:tc>
      </w:tr>
      <w:tr w14:paraId="19F5FA1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57" w:hRule="atLeast"/>
          <w:jc w:val="center"/>
        </w:trPr>
        <w:tc>
          <w:tcPr>
            <w:tcW w:w="819" w:type="dxa"/>
            <w:vMerge w:val="continue"/>
            <w:tcBorders>
              <w:tl2br w:val="nil"/>
              <w:tr2bl w:val="nil"/>
            </w:tcBorders>
            <w:noWrap w:val="0"/>
            <w:vAlign w:val="top"/>
          </w:tcPr>
          <w:p w14:paraId="045F18B6">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00E8A4D">
            <w:pPr>
              <w:spacing w:line="360" w:lineRule="auto"/>
              <w:ind w:right="48" w:rightChars="23"/>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保险</w:t>
            </w:r>
          </w:p>
        </w:tc>
        <w:tc>
          <w:tcPr>
            <w:tcW w:w="9149" w:type="dxa"/>
            <w:gridSpan w:val="7"/>
            <w:tcBorders>
              <w:tl2br w:val="nil"/>
              <w:tr2bl w:val="nil"/>
            </w:tcBorders>
            <w:noWrap w:val="0"/>
            <w:vAlign w:val="center"/>
          </w:tcPr>
          <w:p w14:paraId="2653C868">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旅行社责任险。旅行社意外险建议客人购买，请在签合同时注明。</w:t>
            </w:r>
          </w:p>
          <w:p w14:paraId="2AEACDA2">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sz w:val="21"/>
                <w:szCs w:val="21"/>
              </w:rPr>
              <w:t>注：保险公司对2岁以下和7</w:t>
            </w:r>
            <w:r>
              <w:rPr>
                <w:rFonts w:hint="eastAsia" w:ascii="微软雅黑" w:hAnsi="微软雅黑" w:eastAsia="微软雅黑" w:cs="微软雅黑"/>
                <w:sz w:val="21"/>
                <w:szCs w:val="21"/>
                <w:lang w:val="en-US" w:eastAsia="zh-CN"/>
              </w:rPr>
              <w:t>0</w:t>
            </w:r>
            <w:r>
              <w:rPr>
                <w:rFonts w:hint="eastAsia" w:ascii="微软雅黑" w:hAnsi="微软雅黑" w:eastAsia="微软雅黑" w:cs="微软雅黑"/>
                <w:sz w:val="21"/>
                <w:szCs w:val="21"/>
              </w:rPr>
              <w:t>岁以上老年人</w:t>
            </w:r>
            <w:r>
              <w:rPr>
                <w:rFonts w:hint="eastAsia" w:ascii="微软雅黑" w:hAnsi="微软雅黑" w:eastAsia="微软雅黑" w:cs="微软雅黑"/>
                <w:sz w:val="21"/>
                <w:szCs w:val="21"/>
                <w:lang w:eastAsia="zh-CN"/>
              </w:rPr>
              <w:t>保额减半。</w:t>
            </w:r>
          </w:p>
        </w:tc>
      </w:tr>
      <w:tr w14:paraId="3E9B4B4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57" w:hRule="atLeast"/>
          <w:jc w:val="center"/>
        </w:trPr>
        <w:tc>
          <w:tcPr>
            <w:tcW w:w="819" w:type="dxa"/>
            <w:vMerge w:val="continue"/>
            <w:tcBorders>
              <w:tl2br w:val="nil"/>
              <w:tr2bl w:val="nil"/>
            </w:tcBorders>
            <w:noWrap w:val="0"/>
            <w:vAlign w:val="top"/>
          </w:tcPr>
          <w:p w14:paraId="1FBEC8A4">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7DAA3C4">
            <w:pPr>
              <w:keepNext w:val="0"/>
              <w:keepLines w:val="0"/>
              <w:pageBreakBefore w:val="0"/>
              <w:widowControl w:val="0"/>
              <w:kinsoku/>
              <w:wordWrap/>
              <w:overflowPunct/>
              <w:topLinePunct w:val="0"/>
              <w:autoSpaceDE/>
              <w:autoSpaceDN/>
              <w:bidi w:val="0"/>
              <w:adjustRightInd/>
              <w:snapToGrid w:val="0"/>
              <w:spacing w:line="240" w:lineRule="auto"/>
              <w:ind w:right="48" w:rightChars="23"/>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特别提示</w:t>
            </w:r>
          </w:p>
        </w:tc>
        <w:tc>
          <w:tcPr>
            <w:tcW w:w="9149" w:type="dxa"/>
            <w:gridSpan w:val="7"/>
            <w:tcBorders>
              <w:tl2br w:val="nil"/>
              <w:tr2bl w:val="nil"/>
            </w:tcBorders>
            <w:noWrap w:val="0"/>
            <w:vAlign w:val="center"/>
          </w:tcPr>
          <w:p w14:paraId="399A7E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另身体有疾病不适合出行的请不要参团。老人小孩建议有家人陪同。</w:t>
            </w:r>
          </w:p>
          <w:p w14:paraId="40E0E66A">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2-12岁小孩价格只含：往返机票+旅游车位+半餐</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其他费用自理，产生费用请自付景区或酒店。</w:t>
            </w:r>
          </w:p>
        </w:tc>
      </w:tr>
      <w:tr w14:paraId="7631028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196F69E1">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费</w:t>
            </w:r>
          </w:p>
          <w:p w14:paraId="0767726D">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用</w:t>
            </w:r>
          </w:p>
          <w:p w14:paraId="13CC5F44">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不</w:t>
            </w:r>
          </w:p>
          <w:p w14:paraId="57160CC0">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含</w:t>
            </w:r>
          </w:p>
        </w:tc>
        <w:tc>
          <w:tcPr>
            <w:tcW w:w="10037" w:type="dxa"/>
            <w:gridSpan w:val="8"/>
            <w:tcBorders>
              <w:tl2br w:val="nil"/>
              <w:tr2bl w:val="nil"/>
            </w:tcBorders>
            <w:noWrap w:val="0"/>
            <w:vAlign w:val="center"/>
          </w:tcPr>
          <w:p w14:paraId="7CF9D0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1、</w:t>
            </w:r>
            <w:r>
              <w:rPr>
                <w:rFonts w:hint="eastAsia" w:ascii="微软雅黑" w:hAnsi="微软雅黑" w:eastAsia="微软雅黑" w:cs="微软雅黑"/>
                <w:sz w:val="18"/>
                <w:szCs w:val="18"/>
              </w:rPr>
              <w:t>酒水、个人消费、景区内索道、沿途行程内景点小门票、行程中备注未含的餐。</w:t>
            </w:r>
          </w:p>
          <w:p w14:paraId="682CDA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210" w:right="0" w:hanging="180" w:hangingChars="10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2、</w:t>
            </w:r>
            <w:r>
              <w:rPr>
                <w:rFonts w:hint="eastAsia" w:ascii="微软雅黑" w:hAnsi="微软雅黑" w:eastAsia="微软雅黑" w:cs="微软雅黑"/>
                <w:sz w:val="18"/>
                <w:szCs w:val="18"/>
              </w:rPr>
              <w:t>由于不可抗拒因素导致行程变更所产生的费用（包括但不限于自然灾害，其它如航班延误或取消、车辆</w:t>
            </w:r>
            <w:r>
              <w:rPr>
                <w:rFonts w:hint="eastAsia" w:ascii="微软雅黑" w:hAnsi="微软雅黑" w:eastAsia="微软雅黑" w:cs="微软雅黑"/>
                <w:sz w:val="18"/>
                <w:szCs w:val="18"/>
                <w:lang w:eastAsia="zh-CN"/>
              </w:rPr>
              <w:t>故</w:t>
            </w:r>
            <w:r>
              <w:rPr>
                <w:rFonts w:hint="eastAsia" w:ascii="微软雅黑" w:hAnsi="微软雅黑" w:eastAsia="微软雅黑" w:cs="微软雅黑"/>
                <w:sz w:val="18"/>
                <w:szCs w:val="18"/>
              </w:rPr>
              <w:t>障、交通意外等）。</w:t>
            </w:r>
          </w:p>
          <w:p w14:paraId="1B654B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0" w:right="0" w:hanging="360" w:hangingChars="20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3、</w:t>
            </w:r>
            <w:r>
              <w:rPr>
                <w:rFonts w:hint="eastAsia" w:ascii="微软雅黑" w:hAnsi="微软雅黑" w:eastAsia="微软雅黑" w:cs="微软雅黑"/>
                <w:sz w:val="18"/>
                <w:szCs w:val="18"/>
              </w:rPr>
              <w:t>受国际油价波动引起的机票燃油附加费的临时上涨差额自理，上浮具体金额遵照各大航空公司的有</w:t>
            </w:r>
            <w:r>
              <w:rPr>
                <w:rFonts w:hint="eastAsia" w:ascii="微软雅黑" w:hAnsi="微软雅黑" w:eastAsia="微软雅黑" w:cs="微软雅黑"/>
                <w:sz w:val="18"/>
                <w:szCs w:val="18"/>
                <w:lang w:eastAsia="zh-CN"/>
              </w:rPr>
              <w:t>关</w:t>
            </w:r>
            <w:r>
              <w:rPr>
                <w:rFonts w:hint="eastAsia" w:ascii="微软雅黑" w:hAnsi="微软雅黑" w:eastAsia="微软雅黑" w:cs="微软雅黑"/>
                <w:sz w:val="18"/>
                <w:szCs w:val="18"/>
              </w:rPr>
              <w:t>通知执行。</w:t>
            </w:r>
          </w:p>
          <w:p w14:paraId="31E78E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4、</w:t>
            </w:r>
            <w:r>
              <w:rPr>
                <w:rFonts w:hint="eastAsia" w:ascii="微软雅黑" w:hAnsi="微软雅黑" w:eastAsia="微软雅黑" w:cs="微软雅黑"/>
                <w:sz w:val="18"/>
                <w:szCs w:val="18"/>
              </w:rPr>
              <w:t>出发地到机场的接送费用，请自行前往机场。</w:t>
            </w:r>
          </w:p>
          <w:p w14:paraId="28D74F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color w:val="auto"/>
                <w:kern w:val="0"/>
                <w:sz w:val="18"/>
                <w:szCs w:val="18"/>
                <w:vertAlign w:val="baseline"/>
              </w:rPr>
            </w:pPr>
            <w:r>
              <w:rPr>
                <w:rFonts w:hint="eastAsia" w:ascii="微软雅黑" w:hAnsi="微软雅黑" w:eastAsia="微软雅黑" w:cs="微软雅黑"/>
                <w:sz w:val="18"/>
                <w:szCs w:val="18"/>
                <w:lang w:val="en-US" w:eastAsia="zh-CN"/>
              </w:rPr>
              <w:t>5、</w:t>
            </w:r>
            <w:r>
              <w:rPr>
                <w:rFonts w:hint="eastAsia" w:ascii="微软雅黑" w:hAnsi="微软雅黑" w:eastAsia="微软雅黑" w:cs="微软雅黑"/>
                <w:sz w:val="18"/>
                <w:szCs w:val="18"/>
              </w:rPr>
              <w:t>旅游期间一切私人性质的自由自主消费自理，如：洗衣，通讯，娱乐或自由自主购物等。</w:t>
            </w:r>
          </w:p>
        </w:tc>
      </w:tr>
      <w:tr w14:paraId="421FE5C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7D3BCA11">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备</w:t>
            </w:r>
          </w:p>
          <w:p w14:paraId="60D7FAC6">
            <w:pPr>
              <w:spacing w:line="360" w:lineRule="auto"/>
              <w:ind w:right="-25" w:rightChars="-12"/>
              <w:jc w:val="center"/>
              <w:rPr>
                <w:rFonts w:hint="eastAsia" w:ascii="微软雅黑" w:hAnsi="微软雅黑" w:eastAsia="微软雅黑" w:cs="微软雅黑"/>
                <w:b/>
                <w:color w:val="auto"/>
                <w:kern w:val="0"/>
                <w:sz w:val="28"/>
                <w:szCs w:val="28"/>
                <w:vertAlign w:val="baseline"/>
              </w:rPr>
            </w:pPr>
            <w:r>
              <w:rPr>
                <w:rFonts w:hint="eastAsia" w:ascii="微软雅黑" w:hAnsi="微软雅黑" w:eastAsia="微软雅黑" w:cs="微软雅黑"/>
                <w:b/>
                <w:color w:val="auto"/>
                <w:kern w:val="0"/>
                <w:sz w:val="32"/>
                <w:szCs w:val="32"/>
                <w:vertAlign w:val="baseline"/>
                <w:lang w:eastAsia="zh-CN"/>
              </w:rPr>
              <w:t>注</w:t>
            </w:r>
          </w:p>
        </w:tc>
        <w:tc>
          <w:tcPr>
            <w:tcW w:w="10037" w:type="dxa"/>
            <w:gridSpan w:val="8"/>
            <w:tcBorders>
              <w:tl2br w:val="nil"/>
              <w:tr2bl w:val="nil"/>
            </w:tcBorders>
            <w:noWrap w:val="0"/>
            <w:vAlign w:val="center"/>
          </w:tcPr>
          <w:p w14:paraId="1E8562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1、因入住宾馆登记需要，所有游客须带好身份证等有效证件；</w:t>
            </w:r>
          </w:p>
          <w:p w14:paraId="75E461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2、以上城市之间的行程及景点时间有可能互调，但不减少景点；因不可抗因素造成些无法游览，只负责</w:t>
            </w:r>
          </w:p>
          <w:p w14:paraId="20186D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180" w:firstLineChars="1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退还本社的优惠门票；</w:t>
            </w:r>
          </w:p>
          <w:p w14:paraId="76B55B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3、游客因个人原因临时自愿放弃游览、用餐、住宿等，费用一概不退；自费项目任何有效证件均不享受优惠活动；</w:t>
            </w:r>
          </w:p>
          <w:p w14:paraId="7BD737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4、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14:paraId="028848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5、</w:t>
            </w:r>
            <w:r>
              <w:rPr>
                <w:rFonts w:hint="eastAsia" w:ascii="微软雅黑" w:hAnsi="微软雅黑" w:eastAsia="微软雅黑" w:cs="微软雅黑"/>
                <w:b w:val="0"/>
                <w:bCs w:val="0"/>
                <w:color w:val="000000"/>
                <w:sz w:val="18"/>
                <w:szCs w:val="18"/>
                <w:lang w:eastAsia="zh-CN"/>
              </w:rPr>
              <w:t>本产品为包价旅游产品</w:t>
            </w:r>
            <w:r>
              <w:rPr>
                <w:rFonts w:hint="eastAsia" w:ascii="微软雅黑" w:hAnsi="微软雅黑" w:eastAsia="微软雅黑" w:cs="微软雅黑"/>
                <w:b w:val="0"/>
                <w:bCs w:val="0"/>
                <w:color w:val="000000"/>
                <w:sz w:val="18"/>
                <w:szCs w:val="18"/>
              </w:rPr>
              <w:t>，该产品一经签约支付，不得退订，不得变更，不得转让。甲方不得再就此问题要求乙方旅行社进行任何形式的处理和解决。</w:t>
            </w:r>
          </w:p>
          <w:p w14:paraId="15219C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ascii="微软雅黑" w:hAnsi="微软雅黑" w:eastAsia="微软雅黑" w:cs="微软雅黑"/>
                <w:b w:val="0"/>
                <w:bCs w:val="0"/>
                <w:color w:val="000000"/>
                <w:sz w:val="18"/>
                <w:szCs w:val="18"/>
                <w:lang w:val="en-US" w:eastAsia="zh-CN"/>
              </w:rPr>
            </w:pPr>
            <w:r>
              <w:rPr>
                <w:rFonts w:hint="eastAsia" w:ascii="微软雅黑" w:hAnsi="微软雅黑" w:eastAsia="微软雅黑" w:cs="微软雅黑"/>
                <w:b w:val="0"/>
                <w:bCs w:val="0"/>
                <w:color w:val="000000"/>
                <w:sz w:val="18"/>
                <w:szCs w:val="18"/>
                <w:lang w:val="en-US" w:eastAsia="zh-CN"/>
              </w:rPr>
              <w:t>6、</w:t>
            </w:r>
            <w:r>
              <w:rPr>
                <w:rFonts w:hint="eastAsia" w:ascii="微软雅黑" w:hAnsi="微软雅黑" w:eastAsia="微软雅黑" w:cs="微软雅黑"/>
                <w:b/>
                <w:bCs/>
                <w:color w:val="000000"/>
                <w:sz w:val="21"/>
                <w:szCs w:val="21"/>
              </w:rPr>
              <w:t>受特殊节假日、重大活动临时管制、酒店资源</w:t>
            </w:r>
            <w:r>
              <w:rPr>
                <w:rFonts w:hint="eastAsia" w:ascii="微软雅黑" w:hAnsi="微软雅黑" w:eastAsia="微软雅黑" w:cs="微软雅黑"/>
                <w:b/>
                <w:bCs/>
                <w:color w:val="000000"/>
                <w:sz w:val="21"/>
                <w:szCs w:val="21"/>
                <w:lang w:val="en-US" w:eastAsia="zh-CN"/>
              </w:rPr>
              <w:t>调</w:t>
            </w:r>
            <w:r>
              <w:rPr>
                <w:rFonts w:hint="eastAsia" w:ascii="微软雅黑" w:hAnsi="微软雅黑" w:eastAsia="微软雅黑" w:cs="微软雅黑"/>
                <w:b/>
                <w:bCs/>
                <w:color w:val="000000"/>
                <w:sz w:val="21"/>
                <w:szCs w:val="21"/>
              </w:rPr>
              <w:t>控及不可抗力等因素影响，酒店、航班及其他旅游资源的库存、价格及班次可能存在高度不确定性。旅行社将尽合理商业努力协调资源，但为保障行程顺利，保留对已预订航班、酒店或行程安排进行同级别或近似替代调整的权利，并将在能力范围内及时将该等调整对旅游者进行明确通知和提示。旅游者确认，其订购旅游产品、签署本合同前已充分知悉并接受：前述资源调整属于旅游服务的客观风险范畴，旅行社已在能力范围内提前提示，不构成旅行社对监管要求的规避或免责，实际行程中的旅游资源应以出行最终确认的信息为准</w:t>
            </w:r>
            <w:r>
              <w:rPr>
                <w:rFonts w:hint="eastAsia" w:ascii="微软雅黑" w:hAnsi="微软雅黑" w:eastAsia="微软雅黑" w:cs="微软雅黑"/>
                <w:b/>
                <w:bCs/>
                <w:color w:val="000000"/>
                <w:sz w:val="21"/>
                <w:szCs w:val="21"/>
                <w:lang w:eastAsia="zh-CN"/>
              </w:rPr>
              <w:t>。</w:t>
            </w:r>
            <w:bookmarkStart w:id="0" w:name="_GoBack"/>
            <w:bookmarkEnd w:id="0"/>
          </w:p>
        </w:tc>
      </w:tr>
      <w:tr w14:paraId="3F07B34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9"/>
            <w:tcBorders>
              <w:tl2br w:val="nil"/>
              <w:tr2bl w:val="nil"/>
            </w:tcBorders>
            <w:noWrap w:val="0"/>
            <w:vAlign w:val="center"/>
          </w:tcPr>
          <w:p w14:paraId="404974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7030A0"/>
                <w:sz w:val="21"/>
                <w:szCs w:val="21"/>
              </w:rPr>
            </w:pPr>
            <w:r>
              <w:rPr>
                <w:rFonts w:hint="eastAsia" w:ascii="微软雅黑" w:hAnsi="微软雅黑" w:eastAsia="微软雅黑" w:cs="微软雅黑"/>
                <w:b/>
                <w:bCs/>
                <w:color w:val="7030A0"/>
                <w:sz w:val="21"/>
                <w:szCs w:val="21"/>
              </w:rPr>
              <w:t>失信人特别通知及提示</w:t>
            </w:r>
          </w:p>
          <w:p w14:paraId="72A672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eastAsia" w:ascii="微软雅黑" w:hAnsi="微软雅黑" w:eastAsia="微软雅黑" w:cs="微软雅黑"/>
                <w:b w:val="0"/>
                <w:bCs w:val="0"/>
                <w:color w:val="7030A0"/>
                <w:sz w:val="21"/>
                <w:szCs w:val="21"/>
                <w:lang w:eastAsia="zh-CN"/>
              </w:rPr>
            </w:pPr>
            <w:r>
              <w:rPr>
                <w:rFonts w:hint="eastAsia" w:ascii="微软雅黑" w:hAnsi="微软雅黑" w:eastAsia="微软雅黑" w:cs="微软雅黑"/>
                <w:b w:val="0"/>
                <w:bCs w:val="0"/>
                <w:color w:val="7030A0"/>
                <w:sz w:val="21"/>
                <w:szCs w:val="21"/>
              </w:rPr>
              <w:t>失信人意为“失信被执行人”，由国家最高人民法院发布，失信人不得乘坐飞机、火车硬卧、高铁机动车，请游客报团前一定要自行查询好是否为失信人！如游客属于失信人而报团是没有向旅行社提前说明，报名后旅行社为保留客人机票位置向航空公司支付了机票定金(或全款)，失信人的机票费用将全额损失，只能退税，产生所有损失由客人自行承担</w:t>
            </w:r>
            <w:r>
              <w:rPr>
                <w:rFonts w:hint="eastAsia" w:ascii="微软雅黑" w:hAnsi="微软雅黑" w:eastAsia="微软雅黑" w:cs="微软雅黑"/>
                <w:b w:val="0"/>
                <w:bCs w:val="0"/>
                <w:color w:val="7030A0"/>
                <w:sz w:val="21"/>
                <w:szCs w:val="21"/>
                <w:lang w:eastAsia="zh-CN"/>
              </w:rPr>
              <w:t>，请知晓。</w:t>
            </w:r>
          </w:p>
          <w:p w14:paraId="6984D5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eastAsia" w:ascii="微软雅黑" w:hAnsi="微软雅黑" w:eastAsia="微软雅黑" w:cs="微软雅黑"/>
                <w:b w:val="0"/>
                <w:bCs w:val="0"/>
                <w:color w:val="7030A0"/>
                <w:sz w:val="21"/>
                <w:szCs w:val="21"/>
              </w:rPr>
            </w:pPr>
            <w:r>
              <w:rPr>
                <w:rFonts w:hint="eastAsia" w:ascii="微软雅黑" w:hAnsi="微软雅黑" w:eastAsia="微软雅黑" w:cs="微软雅黑"/>
                <w:b w:val="0"/>
                <w:bCs w:val="0"/>
                <w:color w:val="7030A0"/>
                <w:sz w:val="21"/>
                <w:szCs w:val="21"/>
              </w:rPr>
              <w:t>国家最高任命法院失信人查询网站如下：http://zxgk.court.gov.cn/</w:t>
            </w:r>
            <w:r>
              <w:rPr>
                <w:rFonts w:hint="eastAsia" w:ascii="微软雅黑" w:hAnsi="微软雅黑" w:eastAsia="微软雅黑" w:cs="微软雅黑"/>
                <w:b w:val="0"/>
                <w:bCs w:val="0"/>
                <w:color w:val="7030A0"/>
                <w:sz w:val="21"/>
                <w:szCs w:val="21"/>
                <w:lang w:eastAsia="zh-CN"/>
              </w:rPr>
              <w:t>，</w:t>
            </w:r>
            <w:r>
              <w:rPr>
                <w:rFonts w:hint="eastAsia" w:ascii="微软雅黑" w:hAnsi="微软雅黑" w:eastAsia="微软雅黑" w:cs="微软雅黑"/>
                <w:b w:val="0"/>
                <w:bCs w:val="0"/>
                <w:color w:val="7030A0"/>
                <w:sz w:val="21"/>
                <w:szCs w:val="21"/>
              </w:rPr>
              <w:t xml:space="preserve"> 客人报团前可到</w:t>
            </w:r>
            <w:r>
              <w:rPr>
                <w:rFonts w:hint="eastAsia" w:ascii="微软雅黑" w:hAnsi="微软雅黑" w:eastAsia="微软雅黑" w:cs="微软雅黑"/>
                <w:b w:val="0"/>
                <w:bCs w:val="0"/>
                <w:color w:val="7030A0"/>
                <w:sz w:val="21"/>
                <w:szCs w:val="21"/>
                <w:lang w:eastAsia="zh-CN"/>
              </w:rPr>
              <w:t>此</w:t>
            </w:r>
            <w:r>
              <w:rPr>
                <w:rFonts w:hint="eastAsia" w:ascii="微软雅黑" w:hAnsi="微软雅黑" w:eastAsia="微软雅黑" w:cs="微软雅黑"/>
                <w:b w:val="0"/>
                <w:bCs w:val="0"/>
                <w:color w:val="7030A0"/>
                <w:sz w:val="21"/>
                <w:szCs w:val="21"/>
              </w:rPr>
              <w:t>网站进行查询！</w:t>
            </w:r>
          </w:p>
        </w:tc>
      </w:tr>
      <w:tr w14:paraId="6EF42C4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9"/>
            <w:tcBorders>
              <w:tl2br w:val="nil"/>
              <w:tr2bl w:val="nil"/>
            </w:tcBorders>
            <w:shd w:val="clear" w:color="auto" w:fill="2D61B7"/>
            <w:noWrap w:val="0"/>
            <w:vAlign w:val="top"/>
          </w:tcPr>
          <w:p w14:paraId="390ED3B2">
            <w:pPr>
              <w:keepNext w:val="0"/>
              <w:keepLines w:val="0"/>
              <w:pageBreakBefore w:val="0"/>
              <w:widowControl w:val="0"/>
              <w:kinsoku/>
              <w:wordWrap/>
              <w:overflowPunct/>
              <w:topLinePunct w:val="0"/>
              <w:bidi w:val="0"/>
              <w:snapToGrid w:val="0"/>
              <w:spacing w:line="240" w:lineRule="auto"/>
              <w:ind w:left="0" w:leftChars="0" w:right="65" w:rightChars="31" w:firstLine="0" w:firstLineChars="0"/>
              <w:jc w:val="center"/>
              <w:textAlignment w:val="auto"/>
              <w:rPr>
                <w:rFonts w:hint="eastAsia" w:ascii="微软雅黑" w:hAnsi="微软雅黑" w:eastAsia="微软雅黑" w:cs="微软雅黑"/>
                <w:b/>
                <w:bCs/>
                <w:color w:val="FFFFFF"/>
                <w:kern w:val="0"/>
                <w:sz w:val="36"/>
                <w:szCs w:val="36"/>
                <w:lang w:eastAsia="zh-CN"/>
              </w:rPr>
            </w:pPr>
            <w:r>
              <w:rPr>
                <w:rFonts w:hint="eastAsia" w:ascii="微软雅黑" w:hAnsi="微软雅黑" w:eastAsia="微软雅黑" w:cs="微软雅黑"/>
                <w:b/>
                <w:bCs/>
                <w:color w:val="FFFFFF"/>
                <w:kern w:val="0"/>
                <w:sz w:val="36"/>
                <w:szCs w:val="36"/>
                <w:lang w:eastAsia="zh-CN"/>
              </w:rPr>
              <w:t>注</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意</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事</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项</w:t>
            </w:r>
          </w:p>
        </w:tc>
      </w:tr>
      <w:tr w14:paraId="5A9E1F84">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9"/>
            <w:tcBorders>
              <w:tl2br w:val="nil"/>
              <w:tr2bl w:val="nil"/>
            </w:tcBorders>
            <w:noWrap w:val="0"/>
            <w:vAlign w:val="center"/>
          </w:tcPr>
          <w:p w14:paraId="1D6C6B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14:paraId="0C44148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此团费为提前付费采购的团队优惠价，游客旅游途中自愿放弃的景点、餐、交通及住宿等，旅行社将不退还费用（如是散客拼团行程非独立成团的，请在签定旅游合同时注明签定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14:paraId="3DF564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3、行程中所列酒店仅供参考，具体各地酒店名称、用餐地点以实际安排为准。</w:t>
            </w:r>
          </w:p>
          <w:p w14:paraId="33ADC93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4、由于此行程属长途旅游线路，旅行社不接受80周岁以上的游客出游报名，不接受未成年人单独报名（夏令营行程除外），18岁以下未成年人报名参团必须有监护人签字的委托书；</w:t>
            </w:r>
          </w:p>
          <w:p w14:paraId="6DCB48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09" w:right="0" w:hanging="264" w:hangingChars="147"/>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14:paraId="7C9BD4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6、不可抗力说明：根据新《旅游法》第67条的规定，现做如下说明：</w:t>
            </w:r>
          </w:p>
          <w:p w14:paraId="7660FC8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14:paraId="6A7DCF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14:paraId="065DB1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7、参团最低人数说明：此行程参团最低人数为10人（含），根据新《旅游法》第63条规定，未达到约定人数解除合同，组团社须征得游客的书面同意，旅行社退还收取的所有费用；组团社须征得游客的同意，可以委托转让其他旅行社履行合同。</w:t>
            </w:r>
          </w:p>
          <w:p w14:paraId="53A1615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8、转让说明：根据新《旅游法》第64条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14:paraId="6E4371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 xml:space="preserve">9、退团说明 </w:t>
            </w:r>
          </w:p>
          <w:p w14:paraId="4A2898F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1）由于旅行社责任造成退团的、游客私自退团的，不可抗力双方同意退团的等情况，所有的款项规定都有约定，但绝不包含行程内旅行社所赠送的旅游景点和项目安排的金额。</w:t>
            </w:r>
          </w:p>
          <w:p w14:paraId="56EF2E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2）根据新《旅游法》第63条规定，游客（包括旅游团队）与旅行社双方签订合同后，旅行社将视为可以向航空公司购买机票等大交通，游客单方违约的，将适用《旅游法》第63条规定。</w:t>
            </w:r>
          </w:p>
          <w:p w14:paraId="09F586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行程中发生的纠纷，游客不得以拒绝登(下)机(车、船)、入住酒店等行为拖延行程或者脱团，不得拉结其他游客阻止旅游行程的正常运行，否则，除承担给旅行社造成的实际损失外，还要承担旅游费用20-30%的违约金。</w:t>
            </w:r>
          </w:p>
          <w:p w14:paraId="373C51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10、行程变更说明</w:t>
            </w:r>
          </w:p>
          <w:p w14:paraId="5A3E25B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1）当有不可抗力因素造成需要变更行程的，旅行社须要求全团客人签字认可方执行。</w:t>
            </w:r>
          </w:p>
          <w:p w14:paraId="7763FF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2）当团队运行过程中，游客自愿提出变更行程，如：变换景点等，旅行社须要求全团客人签字认可方执行。</w:t>
            </w:r>
          </w:p>
          <w:p w14:paraId="37051A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3）在行程过程中合理的、恰当的、善意的景点及路线的先后顺序的调整是有必要的，可行的，游客一致同意导游口头解释并执行。</w:t>
            </w:r>
          </w:p>
          <w:p w14:paraId="0E7DD42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11、游客健康状况说明</w:t>
            </w:r>
          </w:p>
          <w:p w14:paraId="18BB10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1）本次长途旅行，时间长、温差大，报名前请仔细阅读相关注意事项。游客在充分了解旅途的辛苦和行程中医疗条件有限的前提下，确定自己的身体健康状况适合参加本次旅游活动后方可报名参团。</w:t>
            </w:r>
          </w:p>
          <w:p w14:paraId="54BE9E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14:paraId="136A3E3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3）因个人既有病史和身体残障在旅游行程中引起的疾病进一步发作和伤亡，旅行社不承担任何责任。</w:t>
            </w:r>
          </w:p>
          <w:p w14:paraId="068A48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4）游客有民族风俗习惯和宗教信仰请提前告知我社。</w:t>
            </w:r>
          </w:p>
          <w:p w14:paraId="541D697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12、解决纠纷的方式</w:t>
            </w:r>
          </w:p>
          <w:p w14:paraId="29D0D6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1）根据《旅游法》第92条的规定，一旦游客与旅游经营者发生纠纷，双方都本着协商的态度进行解决，大事化小，小事化了。</w:t>
            </w:r>
          </w:p>
          <w:p w14:paraId="69F4987C">
            <w:pPr>
              <w:pStyle w:val="12"/>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rightChars="0" w:firstLine="0" w:firstLineChars="0"/>
              <w:textAlignment w:val="auto"/>
              <w:rPr>
                <w:rFonts w:hint="eastAsia" w:ascii="微软雅黑" w:hAnsi="微软雅黑" w:eastAsia="微软雅黑" w:cs="微软雅黑"/>
                <w:color w:val="000000"/>
                <w:kern w:val="0"/>
                <w:sz w:val="18"/>
                <w:szCs w:val="18"/>
              </w:rPr>
            </w:pPr>
            <w:r>
              <w:rPr>
                <w:rFonts w:hint="eastAsia" w:ascii="微软雅黑" w:hAnsi="微软雅黑" w:eastAsia="微软雅黑" w:cs="微软雅黑"/>
                <w:color w:val="000000"/>
                <w:sz w:val="18"/>
                <w:szCs w:val="18"/>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14:paraId="38451F68">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9"/>
            <w:tcBorders>
              <w:tl2br w:val="nil"/>
              <w:tr2bl w:val="nil"/>
            </w:tcBorders>
            <w:noWrap w:val="0"/>
            <w:vAlign w:val="top"/>
          </w:tcPr>
          <w:p w14:paraId="589D4BB0">
            <w:pPr>
              <w:keepNext w:val="0"/>
              <w:keepLines w:val="0"/>
              <w:pageBreakBefore w:val="0"/>
              <w:widowControl w:val="0"/>
              <w:kinsoku/>
              <w:wordWrap/>
              <w:overflowPunct/>
              <w:topLinePunct w:val="0"/>
              <w:autoSpaceDE/>
              <w:autoSpaceDN/>
              <w:bidi w:val="0"/>
              <w:adjustRightInd/>
              <w:snapToGrid w:val="0"/>
              <w:spacing w:line="240" w:lineRule="auto"/>
              <w:ind w:left="0" w:leftChars="0" w:right="65" w:rightChars="31" w:firstLine="0" w:firstLineChars="0"/>
              <w:textAlignment w:val="auto"/>
              <w:rPr>
                <w:rFonts w:hint="eastAsia" w:ascii="微软雅黑" w:hAnsi="微软雅黑" w:eastAsia="微软雅黑" w:cs="微软雅黑"/>
                <w:color w:val="000000"/>
                <w:kern w:val="0"/>
                <w:sz w:val="21"/>
                <w:szCs w:val="21"/>
              </w:rPr>
            </w:pPr>
            <w:r>
              <w:rPr>
                <w:rFonts w:hint="eastAsia" w:ascii="微软雅黑" w:hAnsi="微软雅黑" w:eastAsia="微软雅黑" w:cs="微软雅黑"/>
                <w:color w:val="000000"/>
                <w:kern w:val="0"/>
                <w:sz w:val="21"/>
                <w:szCs w:val="21"/>
              </w:rPr>
              <w:t>旅游者承诺：本人已认真阅读了上述行程安排，理解并同意遵守本补充协议，本补充协议作为旅游合同的附件，与旅游合同具有同等效力。如本补充协议与旅游合同存在不一致，以本补充协议为准。</w:t>
            </w:r>
          </w:p>
          <w:p w14:paraId="2572E441">
            <w:pPr>
              <w:keepNext w:val="0"/>
              <w:keepLines w:val="0"/>
              <w:pageBreakBefore w:val="0"/>
              <w:kinsoku/>
              <w:wordWrap/>
              <w:overflowPunct/>
              <w:topLinePunct w:val="0"/>
              <w:autoSpaceDE w:val="0"/>
              <w:autoSpaceDN w:val="0"/>
              <w:bidi w:val="0"/>
              <w:adjustRightInd w:val="0"/>
              <w:snapToGrid w:val="0"/>
              <w:spacing w:line="240" w:lineRule="auto"/>
              <w:ind w:left="-17" w:leftChars="-8" w:right="-1153" w:rightChars="-549" w:firstLine="16" w:firstLineChars="8"/>
              <w:jc w:val="left"/>
              <w:textAlignment w:val="auto"/>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 xml:space="preserve">旅游者：                                        旅行社： </w:t>
            </w:r>
          </w:p>
          <w:p w14:paraId="1BAC88EA">
            <w:pPr>
              <w:keepNext w:val="0"/>
              <w:keepLines w:val="0"/>
              <w:pageBreakBefore w:val="0"/>
              <w:widowControl w:val="0"/>
              <w:kinsoku/>
              <w:wordWrap/>
              <w:overflowPunct/>
              <w:topLinePunct w:val="0"/>
              <w:autoSpaceDE/>
              <w:autoSpaceDN/>
              <w:bidi w:val="0"/>
              <w:adjustRightInd/>
              <w:snapToGrid w:val="0"/>
              <w:spacing w:line="240" w:lineRule="auto"/>
              <w:ind w:left="0" w:leftChars="0" w:right="-1153" w:rightChars="-549" w:firstLine="12" w:firstLineChars="6"/>
              <w:jc w:val="left"/>
              <w:textAlignment w:val="auto"/>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Cs w:val="21"/>
              </w:rPr>
              <w:t>日期：                                          日期：</w:t>
            </w:r>
          </w:p>
        </w:tc>
      </w:tr>
    </w:tbl>
    <w:p w14:paraId="348AC276">
      <w:pPr>
        <w:pStyle w:val="11"/>
        <w:ind w:left="0" w:leftChars="0" w:firstLine="0" w:firstLineChars="0"/>
        <w:rPr>
          <w:rFonts w:hint="eastAsia"/>
        </w:rPr>
      </w:pPr>
    </w:p>
    <w:p w14:paraId="22415985"/>
    <w:sectPr>
      <w:headerReference r:id="rId3" w:type="default"/>
      <w:pgSz w:w="11906" w:h="16838"/>
      <w:pgMar w:top="2030" w:right="1440" w:bottom="528" w:left="14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叶根友毛笔行书2.0版">
    <w:altName w:val="宋体"/>
    <w:panose1 w:val="02010601030101010101"/>
    <w:charset w:val="86"/>
    <w:family w:val="auto"/>
    <w:pitch w:val="default"/>
    <w:sig w:usb0="00000000" w:usb1="00000000" w:usb2="00000000" w:usb3="00000000" w:csb0="00040000" w:csb1="00000000"/>
  </w:font>
  <w:font w:name="方正颜宋简体">
    <w:altName w:val="宋体"/>
    <w:panose1 w:val="02000000000000000000"/>
    <w:charset w:val="86"/>
    <w:family w:val="auto"/>
    <w:pitch w:val="default"/>
    <w:sig w:usb0="00000000" w:usb1="00000000" w:usb2="00000012" w:usb3="00000000" w:csb0="00040001" w:csb1="00000000"/>
  </w:font>
  <w:font w:name="Webdings">
    <w:panose1 w:val="05030102010509060703"/>
    <w:charset w:val="02"/>
    <w:family w:val="roman"/>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97CD2">
    <w:pPr>
      <w:pStyle w:val="4"/>
      <w:pBdr>
        <w:bottom w:val="none" w:color="auto" w:sz="0" w:space="0"/>
      </w:pBdr>
      <w:rPr>
        <w:rFonts w:hint="eastAsia" w:eastAsia="宋体"/>
        <w:lang w:eastAsia="zh-CN"/>
      </w:rPr>
    </w:pPr>
    <w:r>
      <w:rPr>
        <w:rFonts w:hint="eastAsia" w:eastAsia="宋体"/>
        <w:lang w:eastAsia="zh-CN"/>
      </w:rPr>
      <w:drawing>
        <wp:anchor distT="0" distB="0" distL="114300" distR="114300" simplePos="0" relativeHeight="251660288" behindDoc="1" locked="0" layoutInCell="1" allowOverlap="1">
          <wp:simplePos x="0" y="0"/>
          <wp:positionH relativeFrom="column">
            <wp:posOffset>-927100</wp:posOffset>
          </wp:positionH>
          <wp:positionV relativeFrom="paragraph">
            <wp:posOffset>-558800</wp:posOffset>
          </wp:positionV>
          <wp:extent cx="7598410" cy="10740390"/>
          <wp:effectExtent l="0" t="0" r="2540" b="3810"/>
          <wp:wrapNone/>
          <wp:docPr id="14" name="图片 14" descr="江南框架（通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江南框架（通用）"/>
                  <pic:cNvPicPr>
                    <a:picLocks noChangeAspect="1"/>
                  </pic:cNvPicPr>
                </pic:nvPicPr>
                <pic:blipFill>
                  <a:blip r:embed="rId1"/>
                  <a:stretch>
                    <a:fillRect/>
                  </a:stretch>
                </pic:blipFill>
                <pic:spPr>
                  <a:xfrm>
                    <a:off x="0" y="0"/>
                    <a:ext cx="7598410" cy="1074039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5ZTg5Y2UxMzZlOTRiZThhMGY4YjdhZWY3ODhjZTUifQ=="/>
  </w:docVars>
  <w:rsids>
    <w:rsidRoot w:val="78045F2B"/>
    <w:rsid w:val="006F29F7"/>
    <w:rsid w:val="0663108F"/>
    <w:rsid w:val="080502B5"/>
    <w:rsid w:val="0D9507AC"/>
    <w:rsid w:val="1F230484"/>
    <w:rsid w:val="3C6F3B1B"/>
    <w:rsid w:val="5CD01E40"/>
    <w:rsid w:val="605E1413"/>
    <w:rsid w:val="78045F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22"/>
    <w:rPr>
      <w:b/>
    </w:rPr>
  </w:style>
  <w:style w:type="character" w:styleId="10">
    <w:name w:val="Hyperlink"/>
    <w:basedOn w:val="8"/>
    <w:qFormat/>
    <w:uiPriority w:val="0"/>
    <w:rPr>
      <w:color w:val="338DE6"/>
      <w:u w:val="none"/>
    </w:rPr>
  </w:style>
  <w:style w:type="paragraph" w:styleId="11">
    <w:name w:val="List Paragraph"/>
    <w:basedOn w:val="1"/>
    <w:qFormat/>
    <w:uiPriority w:val="34"/>
    <w:pPr>
      <w:ind w:firstLine="420" w:firstLineChars="200"/>
    </w:pPr>
  </w:style>
  <w:style w:type="paragraph" w:customStyle="1" w:styleId="12">
    <w:name w:val="p0"/>
    <w:basedOn w:val="1"/>
    <w:qFormat/>
    <w:uiPriority w:val="0"/>
    <w:pPr>
      <w:widowControl/>
    </w:pPr>
    <w:rPr>
      <w:kern w:val="0"/>
      <w:szCs w:val="21"/>
    </w:rPr>
  </w:style>
  <w:style w:type="character" w:customStyle="1" w:styleId="13">
    <w:name w:val="font11"/>
    <w:basedOn w:val="8"/>
    <w:qFormat/>
    <w:uiPriority w:val="0"/>
    <w:rPr>
      <w:rFonts w:hint="eastAsia" w:ascii="微软雅黑" w:hAnsi="微软雅黑" w:eastAsia="微软雅黑" w:cs="微软雅黑"/>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6129</Words>
  <Characters>6237</Characters>
  <Lines>0</Lines>
  <Paragraphs>0</Paragraphs>
  <TotalTime>0</TotalTime>
  <ScaleCrop>false</ScaleCrop>
  <LinksUpToDate>false</LinksUpToDate>
  <CharactersWithSpaces>6359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2024-06-12T03:22:00Z</dcterms:created>
  <dc:creator>青旅总部阿宝</dc:creator>
  <cp:lastModifiedBy>WPS_1758947022</cp:lastModifiedBy>
  <dcterms:modified xsi:type="dcterms:W3CDTF">2026-05-18T02:06:15Z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BFD7607AE1FA4F859EE68E2F498B5052_11</vt:lpwstr>
  </property>
  <property fmtid="{D5CDD505-2E9C-101B-9397-08002B2CF9AE}" pid="4" name="KSOTemplateDocerSaveRecord">
    <vt:lpwstr>eyJoZGlkIjoiYTM1OGMyNjUwYmFkMWQ4NGZmMTdiOWZkY2ViMmMzOGUiLCJ1c2VySWQiOiIxNzQ3MDYwMTYyIn0=</vt:lpwstr>
  </property>
</Properties>
</file>