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adjustRightInd/>
        <w:snapToGrid/>
        <w:spacing w:after="0" w:line="220" w:lineRule="atLeast"/>
        <w:jc w:val="center"/>
        <w:rPr>
          <w:rFonts w:hint="eastAsia" w:ascii="微软雅黑" w:hAnsi="微软雅黑" w:eastAsia="微软雅黑" w:cs="微软雅黑"/>
          <w:b/>
          <w:color w:val="FF0000"/>
          <w:kern w:val="2"/>
          <w:sz w:val="44"/>
          <w:szCs w:val="44"/>
        </w:rPr>
      </w:pPr>
      <w:r>
        <w:rPr>
          <w:rFonts w:hint="eastAsia" w:ascii="微软雅黑" w:hAnsi="微软雅黑" w:cs="微软雅黑"/>
          <w:b/>
          <w:color w:val="FF0000"/>
          <w:kern w:val="2"/>
          <w:sz w:val="72"/>
          <w:szCs w:val="72"/>
          <w:lang w:eastAsia="zh-CN"/>
        </w:rPr>
        <w:t>年味徽州</w:t>
      </w:r>
      <w:bookmarkStart w:id="0" w:name="_GoBack"/>
      <w:bookmarkEnd w:id="0"/>
      <w:r>
        <w:rPr>
          <w:rFonts w:hint="eastAsia" w:ascii="微软雅黑" w:hAnsi="微软雅黑" w:eastAsia="微软雅黑" w:cs="微软雅黑"/>
          <w:b/>
          <w:color w:val="FF0000"/>
          <w:kern w:val="2"/>
          <w:sz w:val="72"/>
          <w:szCs w:val="72"/>
        </w:rPr>
        <w:t>六日游</w:t>
      </w:r>
    </w:p>
    <w:p>
      <w:pPr>
        <w:widowControl w:val="0"/>
        <w:adjustRightInd/>
        <w:snapToGrid/>
        <w:spacing w:after="0" w:line="220" w:lineRule="atLeast"/>
        <w:jc w:val="both"/>
        <w:rPr>
          <w:rFonts w:hint="eastAsia" w:ascii="微软雅黑" w:hAnsi="微软雅黑" w:eastAsia="微软雅黑" w:cs="微软雅黑"/>
          <w:b w:val="0"/>
          <w:bCs/>
          <w:color w:val="FF0000"/>
          <w:kern w:val="2"/>
          <w:sz w:val="28"/>
          <w:szCs w:val="28"/>
        </w:rPr>
      </w:pPr>
      <w:r>
        <w:rPr>
          <w:rFonts w:hint="eastAsia" w:ascii="微软雅黑" w:hAnsi="微软雅黑" w:eastAsia="微软雅黑" w:cs="微软雅黑"/>
          <w:b w:val="0"/>
          <w:bCs/>
          <w:color w:val="FF0000"/>
          <w:kern w:val="2"/>
          <w:sz w:val="28"/>
          <w:szCs w:val="28"/>
        </w:rPr>
        <w:t>冬季的徽州，粉墙黛瓦，蓝天白云！</w:t>
      </w:r>
    </w:p>
    <w:p>
      <w:pPr>
        <w:widowControl w:val="0"/>
        <w:adjustRightInd/>
        <w:snapToGrid/>
        <w:spacing w:after="0" w:line="220" w:lineRule="atLeast"/>
        <w:jc w:val="both"/>
        <w:rPr>
          <w:rFonts w:hint="eastAsia" w:ascii="微软雅黑" w:hAnsi="微软雅黑" w:eastAsia="微软雅黑" w:cs="微软雅黑"/>
          <w:b w:val="0"/>
          <w:bCs/>
          <w:color w:val="FF0000"/>
          <w:kern w:val="2"/>
          <w:sz w:val="28"/>
          <w:szCs w:val="28"/>
        </w:rPr>
      </w:pPr>
      <w:r>
        <w:rPr>
          <w:rFonts w:hint="eastAsia" w:ascii="微软雅黑" w:hAnsi="微软雅黑" w:eastAsia="微软雅黑" w:cs="微软雅黑"/>
          <w:b w:val="0"/>
          <w:bCs/>
          <w:color w:val="FF0000"/>
          <w:kern w:val="2"/>
          <w:sz w:val="28"/>
          <w:szCs w:val="28"/>
        </w:rPr>
        <w:t>冬季的徽州，雪花飞舞，年味十足！</w:t>
      </w:r>
    </w:p>
    <w:p>
      <w:pPr>
        <w:widowControl w:val="0"/>
        <w:adjustRightInd/>
        <w:snapToGrid/>
        <w:spacing w:after="0" w:line="220" w:lineRule="atLeast"/>
        <w:jc w:val="both"/>
        <w:rPr>
          <w:rFonts w:hint="eastAsia" w:ascii="微软雅黑" w:hAnsi="微软雅黑" w:eastAsia="微软雅黑" w:cs="微软雅黑"/>
          <w:b w:val="0"/>
          <w:bCs/>
          <w:color w:val="FF0000"/>
          <w:kern w:val="2"/>
          <w:sz w:val="28"/>
          <w:szCs w:val="28"/>
        </w:rPr>
      </w:pPr>
      <w:r>
        <w:rPr>
          <w:rFonts w:hint="eastAsia" w:ascii="微软雅黑" w:hAnsi="微软雅黑" w:eastAsia="微软雅黑" w:cs="微软雅黑"/>
          <w:b w:val="0"/>
          <w:bCs/>
          <w:color w:val="FF0000"/>
          <w:kern w:val="2"/>
          <w:sz w:val="28"/>
          <w:szCs w:val="28"/>
        </w:rPr>
        <w:t>在皖南徽州的古村落</w:t>
      </w:r>
    </w:p>
    <w:p>
      <w:pPr>
        <w:widowControl w:val="0"/>
        <w:adjustRightInd/>
        <w:snapToGrid/>
        <w:spacing w:after="0" w:line="220" w:lineRule="atLeast"/>
        <w:jc w:val="both"/>
        <w:rPr>
          <w:rFonts w:hint="eastAsia" w:ascii="微软雅黑" w:hAnsi="微软雅黑" w:eastAsia="微软雅黑" w:cs="微软雅黑"/>
          <w:b/>
          <w:color w:val="FF0000"/>
          <w:kern w:val="2"/>
          <w:sz w:val="28"/>
          <w:szCs w:val="28"/>
        </w:rPr>
      </w:pPr>
      <w:r>
        <w:rPr>
          <w:rFonts w:hint="eastAsia" w:ascii="微软雅黑" w:hAnsi="微软雅黑" w:eastAsia="微软雅黑" w:cs="微软雅黑"/>
          <w:b w:val="0"/>
          <w:bCs/>
          <w:color w:val="FF0000"/>
          <w:kern w:val="2"/>
          <w:sz w:val="28"/>
          <w:szCs w:val="28"/>
        </w:rPr>
        <w:t>徽州，邀您一起过大年！</w:t>
      </w:r>
    </w:p>
    <w:p>
      <w:pPr>
        <w:widowControl w:val="0"/>
        <w:adjustRightInd/>
        <w:snapToGrid/>
        <w:spacing w:after="0" w:line="220" w:lineRule="atLeast"/>
        <w:jc w:val="both"/>
        <w:rPr>
          <w:rFonts w:hint="eastAsia" w:ascii="微软雅黑" w:hAnsi="微软雅黑" w:eastAsia="微软雅黑" w:cs="微软雅黑"/>
          <w:b/>
          <w:color w:val="FF0000"/>
          <w:kern w:val="2"/>
          <w:sz w:val="44"/>
          <w:szCs w:val="44"/>
        </w:rPr>
      </w:pPr>
      <w:r>
        <w:rPr>
          <w:rFonts w:hint="eastAsia" w:ascii="微软雅黑" w:hAnsi="微软雅黑" w:eastAsia="微软雅黑" w:cs="微软雅黑"/>
        </w:rPr>
        <w:drawing>
          <wp:inline distT="0" distB="0" distL="0" distR="0">
            <wp:extent cx="6640830" cy="3561715"/>
            <wp:effectExtent l="0" t="0" r="3810" b="4445"/>
            <wp:docPr id="17" name="图片 4" descr="https://p2.itc.cn/q_70/images03/20220216/a11442d02f554d3bb29a6bb3db516c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https://p2.itc.cn/q_70/images03/20220216/a11442d02f554d3bb29a6bb3db516c9d.png"/>
                    <pic:cNvPicPr>
                      <a:picLocks noChangeAspect="1" noChangeArrowheads="1"/>
                    </pic:cNvPicPr>
                  </pic:nvPicPr>
                  <pic:blipFill>
                    <a:blip r:embed="rId6" cstate="print"/>
                    <a:srcRect/>
                    <a:stretch>
                      <a:fillRect/>
                    </a:stretch>
                  </pic:blipFill>
                  <pic:spPr>
                    <a:xfrm>
                      <a:off x="0" y="0"/>
                      <a:ext cx="6645910" cy="3564896"/>
                    </a:xfrm>
                    <a:prstGeom prst="rect">
                      <a:avLst/>
                    </a:prstGeom>
                    <a:noFill/>
                    <a:ln w="9525">
                      <a:noFill/>
                      <a:miter lim="800000"/>
                      <a:headEnd/>
                      <a:tailEnd/>
                    </a:ln>
                  </pic:spPr>
                </pic:pic>
              </a:graphicData>
            </a:graphic>
          </wp:inline>
        </w:drawing>
      </w:r>
    </w:p>
    <w:p>
      <w:pPr>
        <w:widowControl w:val="0"/>
        <w:adjustRightInd/>
        <w:snapToGrid/>
        <w:spacing w:after="0" w:line="360" w:lineRule="exact"/>
        <w:jc w:val="both"/>
        <w:rPr>
          <w:rFonts w:hint="eastAsia" w:ascii="微软雅黑" w:hAnsi="微软雅黑" w:eastAsia="微软雅黑" w:cs="微软雅黑"/>
          <w:b/>
          <w:bCs/>
          <w:sz w:val="24"/>
          <w:szCs w:val="24"/>
        </w:rPr>
      </w:pPr>
      <w:r>
        <w:rPr>
          <w:rFonts w:hint="eastAsia" w:ascii="微软雅黑" w:hAnsi="微软雅黑" w:eastAsia="微软雅黑" w:cs="微软雅黑"/>
          <w:b/>
          <w:bCs/>
          <w:color w:val="FF0000"/>
        </w:rPr>
        <w:t>活动一：</w:t>
      </w:r>
      <w:r>
        <w:rPr>
          <w:rFonts w:hint="eastAsia" w:ascii="微软雅黑" w:hAnsi="微软雅黑" w:eastAsia="微软雅黑" w:cs="微软雅黑"/>
          <w:b/>
          <w:bCs/>
          <w:sz w:val="24"/>
          <w:szCs w:val="24"/>
        </w:rPr>
        <w:t>贴春联</w:t>
      </w:r>
    </w:p>
    <w:p>
      <w:pPr>
        <w:widowControl w:val="0"/>
        <w:adjustRightInd/>
        <w:snapToGrid/>
        <w:spacing w:after="0" w:line="360" w:lineRule="exact"/>
        <w:jc w:val="both"/>
        <w:rPr>
          <w:rFonts w:hint="eastAsia" w:ascii="微软雅黑" w:hAnsi="微软雅黑" w:eastAsia="微软雅黑" w:cs="微软雅黑"/>
          <w:b/>
          <w:color w:val="FF0000"/>
          <w:kern w:val="2"/>
          <w:sz w:val="24"/>
          <w:szCs w:val="24"/>
        </w:rPr>
      </w:pPr>
      <w:r>
        <w:rPr>
          <w:rFonts w:hint="eastAsia" w:ascii="微软雅黑" w:hAnsi="微软雅黑" w:eastAsia="微软雅黑" w:cs="微软雅黑"/>
        </w:rPr>
        <w:t>喜庆又最具仪式感的传统年俗，在徽州气派的民居门楼下，脚踩木梯贴上红红的春联，寓意在新的一年里步步高升，增增日上。村里也有挥墨书写的楹联老师，为春节书写楹联，传承老的传统，增添浓厚的年味氛围。</w:t>
      </w:r>
    </w:p>
    <w:p>
      <w:pPr>
        <w:widowControl w:val="0"/>
        <w:adjustRightInd/>
        <w:snapToGrid/>
        <w:spacing w:after="0" w:line="360" w:lineRule="exact"/>
        <w:jc w:val="both"/>
        <w:rPr>
          <w:rFonts w:hint="eastAsia" w:ascii="微软雅黑" w:hAnsi="微软雅黑" w:eastAsia="微软雅黑" w:cs="微软雅黑"/>
          <w:b w:val="0"/>
          <w:bCs/>
          <w:sz w:val="24"/>
          <w:szCs w:val="24"/>
        </w:rPr>
      </w:pPr>
      <w:r>
        <w:rPr>
          <w:rFonts w:hint="eastAsia" w:ascii="微软雅黑" w:hAnsi="微软雅黑" w:eastAsia="微软雅黑" w:cs="微软雅黑"/>
        </w:rPr>
        <w:drawing>
          <wp:anchor distT="0" distB="0" distL="114300" distR="114300" simplePos="0" relativeHeight="251667456" behindDoc="1" locked="0" layoutInCell="1" allowOverlap="1">
            <wp:simplePos x="0" y="0"/>
            <wp:positionH relativeFrom="column">
              <wp:posOffset>7620</wp:posOffset>
            </wp:positionH>
            <wp:positionV relativeFrom="paragraph">
              <wp:posOffset>175260</wp:posOffset>
            </wp:positionV>
            <wp:extent cx="6651625" cy="2854325"/>
            <wp:effectExtent l="19050" t="0" r="0" b="0"/>
            <wp:wrapTight wrapText="bothSides">
              <wp:wrapPolygon>
                <wp:start x="-62" y="0"/>
                <wp:lineTo x="-62" y="21480"/>
                <wp:lineTo x="21590" y="21480"/>
                <wp:lineTo x="21590" y="0"/>
                <wp:lineTo x="-62" y="0"/>
              </wp:wrapPolygon>
            </wp:wrapTight>
            <wp:docPr id="18" name="图片 11" descr="https://p8.itc.cn/q_70/images03/20230125/cee366383dd1489fa7a2e32f326861c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descr="https://p8.itc.cn/q_70/images03/20230125/cee366383dd1489fa7a2e32f326861cf.jpeg"/>
                    <pic:cNvPicPr>
                      <a:picLocks noChangeAspect="1" noChangeArrowheads="1"/>
                    </pic:cNvPicPr>
                  </pic:nvPicPr>
                  <pic:blipFill>
                    <a:blip r:embed="rId7" cstate="print"/>
                    <a:srcRect/>
                    <a:stretch>
                      <a:fillRect/>
                    </a:stretch>
                  </pic:blipFill>
                  <pic:spPr>
                    <a:xfrm>
                      <a:off x="0" y="0"/>
                      <a:ext cx="6651625" cy="2854325"/>
                    </a:xfrm>
                    <a:prstGeom prst="rect">
                      <a:avLst/>
                    </a:prstGeom>
                    <a:noFill/>
                    <a:ln w="9525">
                      <a:noFill/>
                      <a:miter lim="800000"/>
                      <a:headEnd/>
                      <a:tailEnd/>
                    </a:ln>
                  </pic:spPr>
                </pic:pic>
              </a:graphicData>
            </a:graphic>
          </wp:anchor>
        </w:drawing>
      </w:r>
      <w:r>
        <w:rPr>
          <w:rFonts w:hint="eastAsia" w:ascii="微软雅黑" w:hAnsi="微软雅黑" w:eastAsia="微软雅黑" w:cs="微软雅黑"/>
          <w:b/>
          <w:bCs w:val="0"/>
          <w:color w:val="FF0000"/>
          <w:kern w:val="2"/>
          <w:sz w:val="24"/>
          <w:szCs w:val="24"/>
        </w:rPr>
        <w:t>活动二：</w:t>
      </w:r>
      <w:r>
        <w:rPr>
          <w:rFonts w:hint="eastAsia" w:ascii="微软雅黑" w:hAnsi="微软雅黑" w:eastAsia="微软雅黑" w:cs="微软雅黑"/>
          <w:b/>
          <w:bCs w:val="0"/>
          <w:sz w:val="24"/>
          <w:szCs w:val="24"/>
        </w:rPr>
        <w:t>吃锡格子茶</w:t>
      </w:r>
    </w:p>
    <w:p>
      <w:pPr>
        <w:widowControl w:val="0"/>
        <w:adjustRightInd/>
        <w:snapToGrid/>
        <w:spacing w:after="0" w:line="360" w:lineRule="exact"/>
        <w:jc w:val="both"/>
        <w:rPr>
          <w:rFonts w:hint="eastAsia" w:ascii="微软雅黑" w:hAnsi="微软雅黑" w:eastAsia="微软雅黑" w:cs="微软雅黑"/>
          <w:b/>
          <w:color w:val="FF0000"/>
          <w:kern w:val="2"/>
          <w:sz w:val="24"/>
          <w:szCs w:val="24"/>
        </w:rPr>
      </w:pPr>
      <w:r>
        <w:rPr>
          <w:rFonts w:hint="eastAsia" w:ascii="微软雅黑" w:hAnsi="微软雅黑" w:eastAsia="微软雅黑" w:cs="微软雅黑"/>
        </w:rPr>
        <w:t>南屏村的百姓人家，守旧老习俗的传统“待客有礼”摆上锡格，装 上自家打制的糖糕、茶点，以徽州传统的待客礼节招待做客的宾朋。火桶体验：徽州木制的火桶、烧灶的木炭盆，是村里家家户户冬季唯一的室内取暖器，围坐在火桶里吃茶、烤火十分惬意享受。</w:t>
      </w:r>
    </w:p>
    <w:p>
      <w:pPr>
        <w:widowControl w:val="0"/>
        <w:adjustRightInd/>
        <w:snapToGrid/>
        <w:spacing w:after="0" w:line="360" w:lineRule="exact"/>
        <w:jc w:val="both"/>
        <w:rPr>
          <w:rFonts w:hint="eastAsia" w:ascii="微软雅黑" w:hAnsi="微软雅黑" w:eastAsia="微软雅黑" w:cs="微软雅黑"/>
          <w:b/>
          <w:bCs/>
          <w:color w:val="FF0000"/>
          <w:kern w:val="2"/>
          <w:sz w:val="24"/>
          <w:szCs w:val="24"/>
        </w:rPr>
      </w:pPr>
      <w:r>
        <w:rPr>
          <w:rFonts w:hint="eastAsia" w:ascii="微软雅黑" w:hAnsi="微软雅黑" w:eastAsia="微软雅黑" w:cs="微软雅黑"/>
          <w:b/>
          <w:bCs/>
          <w:color w:val="FF0000"/>
          <w:kern w:val="2"/>
          <w:sz w:val="24"/>
          <w:szCs w:val="24"/>
        </w:rPr>
        <w:drawing>
          <wp:anchor distT="0" distB="0" distL="114300" distR="114300" simplePos="0" relativeHeight="251668480" behindDoc="1" locked="0" layoutInCell="1" allowOverlap="1">
            <wp:simplePos x="0" y="0"/>
            <wp:positionH relativeFrom="column">
              <wp:posOffset>-3810</wp:posOffset>
            </wp:positionH>
            <wp:positionV relativeFrom="paragraph">
              <wp:posOffset>60960</wp:posOffset>
            </wp:positionV>
            <wp:extent cx="6651625" cy="2475230"/>
            <wp:effectExtent l="0" t="0" r="8255" b="39370"/>
            <wp:wrapTight wrapText="bothSides">
              <wp:wrapPolygon>
                <wp:start x="0" y="0"/>
                <wp:lineTo x="0" y="21412"/>
                <wp:lineTo x="21528" y="21412"/>
                <wp:lineTo x="21528" y="0"/>
                <wp:lineTo x="0" y="0"/>
              </wp:wrapPolygon>
            </wp:wrapTight>
            <wp:docPr id="19" name="图片 14" descr="http://p7.itc.cn/q_70/images03/20230107/4fb9675e56504bfdbbdb838ed69af8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descr="http://p7.itc.cn/q_70/images03/20230107/4fb9675e56504bfdbbdb838ed69af88b.png"/>
                    <pic:cNvPicPr>
                      <a:picLocks noChangeAspect="1" noChangeArrowheads="1"/>
                    </pic:cNvPicPr>
                  </pic:nvPicPr>
                  <pic:blipFill>
                    <a:blip r:embed="rId8" cstate="print"/>
                    <a:srcRect/>
                    <a:stretch>
                      <a:fillRect/>
                    </a:stretch>
                  </pic:blipFill>
                  <pic:spPr>
                    <a:xfrm>
                      <a:off x="0" y="0"/>
                      <a:ext cx="6651625" cy="2475230"/>
                    </a:xfrm>
                    <a:prstGeom prst="rect">
                      <a:avLst/>
                    </a:prstGeom>
                    <a:noFill/>
                    <a:ln w="9525">
                      <a:noFill/>
                      <a:miter lim="800000"/>
                      <a:headEnd/>
                      <a:tailEnd/>
                    </a:ln>
                  </pic:spPr>
                </pic:pic>
              </a:graphicData>
            </a:graphic>
          </wp:anchor>
        </w:drawing>
      </w:r>
      <w:r>
        <w:rPr>
          <w:rFonts w:hint="eastAsia" w:ascii="微软雅黑" w:hAnsi="微软雅黑" w:eastAsia="微软雅黑" w:cs="微软雅黑"/>
          <w:b/>
          <w:bCs/>
          <w:color w:val="FF0000"/>
          <w:kern w:val="2"/>
          <w:sz w:val="24"/>
          <w:szCs w:val="24"/>
        </w:rPr>
        <w:t>活动三：火桶取暖</w:t>
      </w:r>
    </w:p>
    <w:p>
      <w:pPr>
        <w:widowControl w:val="0"/>
        <w:adjustRightInd/>
        <w:snapToGrid/>
        <w:spacing w:after="0" w:line="360" w:lineRule="exact"/>
        <w:jc w:val="both"/>
        <w:rPr>
          <w:rFonts w:hint="eastAsia" w:ascii="微软雅黑" w:hAnsi="微软雅黑" w:eastAsia="微软雅黑" w:cs="微软雅黑"/>
          <w:color w:val="000000" w:themeColor="text1"/>
          <w:kern w:val="2"/>
          <w14:textFill>
            <w14:solidFill>
              <w14:schemeClr w14:val="tx1"/>
            </w14:solidFill>
          </w14:textFill>
        </w:rPr>
      </w:pPr>
      <w:r>
        <w:rPr>
          <w:rFonts w:hint="eastAsia" w:ascii="微软雅黑" w:hAnsi="微软雅黑" w:eastAsia="微软雅黑" w:cs="微软雅黑"/>
          <w:color w:val="000000" w:themeColor="text1"/>
          <w:kern w:val="2"/>
          <w14:textFill>
            <w14:solidFill>
              <w14:schemeClr w14:val="tx1"/>
            </w14:solidFill>
          </w14:textFill>
        </w:rPr>
        <w:t>体验本土传统取暖工具——坐“火桶”取暖。</w:t>
      </w:r>
    </w:p>
    <w:p>
      <w:pPr>
        <w:widowControl w:val="0"/>
        <w:adjustRightInd/>
        <w:snapToGrid/>
        <w:spacing w:after="0" w:line="340" w:lineRule="exact"/>
        <w:jc w:val="both"/>
        <w:rPr>
          <w:rFonts w:hint="eastAsia" w:ascii="微软雅黑" w:hAnsi="微软雅黑" w:eastAsia="微软雅黑" w:cs="微软雅黑"/>
          <w:color w:val="000000" w:themeColor="text1"/>
          <w:kern w:val="2"/>
          <w14:textFill>
            <w14:solidFill>
              <w14:schemeClr w14:val="tx1"/>
            </w14:solidFill>
          </w14:textFill>
        </w:rPr>
      </w:pPr>
      <w:r>
        <w:rPr>
          <w:rFonts w:hint="eastAsia" w:ascii="微软雅黑" w:hAnsi="微软雅黑" w:eastAsia="微软雅黑" w:cs="微软雅黑"/>
          <w:color w:val="000000" w:themeColor="text1"/>
          <w:kern w:val="2"/>
          <w14:textFill>
            <w14:solidFill>
              <w14:schemeClr w14:val="tx1"/>
            </w14:solidFill>
          </w14:textFill>
        </w:rPr>
        <w:t>你或许从没有细细地看过徽派古民宅，冬季寒冷，去坐坐火桶，感受没有空调没有地暖的冬季。更有徽州独有的取暖神器—火熜，既能取暖也能烘烤美食。</w:t>
      </w:r>
    </w:p>
    <w:p>
      <w:pPr>
        <w:widowControl w:val="0"/>
        <w:adjustRightInd/>
        <w:snapToGrid/>
        <w:spacing w:after="0" w:line="340" w:lineRule="exact"/>
        <w:jc w:val="both"/>
        <w:rPr>
          <w:rFonts w:hint="eastAsia" w:ascii="微软雅黑" w:hAnsi="微软雅黑" w:eastAsia="微软雅黑" w:cs="微软雅黑"/>
          <w:b/>
          <w:bCs w:val="0"/>
          <w:color w:val="FF0000"/>
          <w:sz w:val="24"/>
          <w:szCs w:val="24"/>
        </w:rPr>
      </w:pPr>
      <w:r>
        <w:rPr>
          <w:rFonts w:hint="eastAsia" w:ascii="微软雅黑" w:hAnsi="微软雅黑" w:eastAsia="微软雅黑" w:cs="微软雅黑"/>
          <w:color w:val="000000" w:themeColor="text1"/>
          <w:kern w:val="2"/>
          <w14:textFill>
            <w14:solidFill>
              <w14:schemeClr w14:val="tx1"/>
            </w14:solidFill>
          </w14:textFill>
        </w:rPr>
        <w:drawing>
          <wp:anchor distT="0" distB="0" distL="114300" distR="114300" simplePos="0" relativeHeight="251669504" behindDoc="1" locked="0" layoutInCell="1" allowOverlap="1">
            <wp:simplePos x="0" y="0"/>
            <wp:positionH relativeFrom="column">
              <wp:posOffset>-35560</wp:posOffset>
            </wp:positionH>
            <wp:positionV relativeFrom="paragraph">
              <wp:posOffset>108585</wp:posOffset>
            </wp:positionV>
            <wp:extent cx="6707505" cy="2448560"/>
            <wp:effectExtent l="19050" t="0" r="0" b="0"/>
            <wp:wrapTight wrapText="bothSides">
              <wp:wrapPolygon>
                <wp:start x="-61" y="0"/>
                <wp:lineTo x="-61" y="21510"/>
                <wp:lineTo x="21594" y="21510"/>
                <wp:lineTo x="21594" y="0"/>
                <wp:lineTo x="-61" y="0"/>
              </wp:wrapPolygon>
            </wp:wrapTight>
            <wp:docPr id="20" name="图片 17" descr="http://p7.itc.cn/q_70/images03/20230107/b30aff8d530f4502a1e7b5dddd44fe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descr="http://p7.itc.cn/q_70/images03/20230107/b30aff8d530f4502a1e7b5dddd44fe9a.png"/>
                    <pic:cNvPicPr>
                      <a:picLocks noChangeAspect="1" noChangeArrowheads="1"/>
                    </pic:cNvPicPr>
                  </pic:nvPicPr>
                  <pic:blipFill>
                    <a:blip r:embed="rId9" cstate="print"/>
                    <a:srcRect/>
                    <a:stretch>
                      <a:fillRect/>
                    </a:stretch>
                  </pic:blipFill>
                  <pic:spPr>
                    <a:xfrm>
                      <a:off x="0" y="0"/>
                      <a:ext cx="6707505" cy="2448560"/>
                    </a:xfrm>
                    <a:prstGeom prst="rect">
                      <a:avLst/>
                    </a:prstGeom>
                    <a:noFill/>
                    <a:ln w="9525">
                      <a:noFill/>
                      <a:miter lim="800000"/>
                      <a:headEnd/>
                      <a:tailEnd/>
                    </a:ln>
                  </pic:spPr>
                </pic:pic>
              </a:graphicData>
            </a:graphic>
          </wp:anchor>
        </w:drawing>
      </w:r>
      <w:r>
        <w:rPr>
          <w:rFonts w:hint="eastAsia" w:ascii="微软雅黑" w:hAnsi="微软雅黑" w:eastAsia="微软雅黑" w:cs="微软雅黑"/>
          <w:b/>
          <w:bCs w:val="0"/>
          <w:color w:val="FF0000"/>
          <w:kern w:val="2"/>
          <w:sz w:val="24"/>
          <w:szCs w:val="24"/>
        </w:rPr>
        <w:t>活动四：</w:t>
      </w:r>
      <w:r>
        <w:rPr>
          <w:rFonts w:hint="eastAsia" w:ascii="微软雅黑" w:hAnsi="微软雅黑" w:eastAsia="微软雅黑" w:cs="微软雅黑"/>
          <w:b/>
          <w:bCs w:val="0"/>
          <w:color w:val="FF0000"/>
          <w:sz w:val="24"/>
          <w:szCs w:val="24"/>
        </w:rPr>
        <w:t>吃柴火饭</w:t>
      </w:r>
    </w:p>
    <w:p>
      <w:pPr>
        <w:widowControl w:val="0"/>
        <w:adjustRightInd/>
        <w:snapToGrid/>
        <w:spacing w:after="0" w:line="340" w:lineRule="exact"/>
        <w:jc w:val="both"/>
        <w:rPr>
          <w:rFonts w:hint="eastAsia" w:ascii="微软雅黑" w:hAnsi="微软雅黑" w:eastAsia="微软雅黑" w:cs="微软雅黑"/>
          <w:color w:val="222222"/>
          <w:sz w:val="24"/>
          <w:szCs w:val="24"/>
        </w:rPr>
      </w:pPr>
      <w:r>
        <w:rPr>
          <w:rFonts w:hint="eastAsia" w:ascii="微软雅黑" w:hAnsi="微软雅黑" w:eastAsia="微软雅黑" w:cs="微软雅黑"/>
          <w:color w:val="222222"/>
          <w:sz w:val="24"/>
          <w:szCs w:val="24"/>
        </w:rPr>
        <w:t>待客礼仪——吃农家柴火饭。</w:t>
      </w:r>
    </w:p>
    <w:p>
      <w:pPr>
        <w:widowControl w:val="0"/>
        <w:adjustRightInd/>
        <w:snapToGrid/>
        <w:spacing w:after="0" w:line="340" w:lineRule="exact"/>
        <w:jc w:val="both"/>
        <w:rPr>
          <w:rFonts w:hint="eastAsia" w:ascii="微软雅黑" w:hAnsi="微软雅黑" w:eastAsia="微软雅黑" w:cs="微软雅黑"/>
          <w:color w:val="222222"/>
          <w:sz w:val="24"/>
          <w:szCs w:val="24"/>
        </w:rPr>
      </w:pPr>
      <w:r>
        <w:rPr>
          <w:rFonts w:hint="eastAsia" w:ascii="微软雅黑" w:hAnsi="微软雅黑" w:eastAsia="微软雅黑" w:cs="微软雅黑"/>
          <w:color w:val="222222"/>
          <w:sz w:val="24"/>
          <w:szCs w:val="24"/>
        </w:rPr>
        <w:drawing>
          <wp:anchor distT="0" distB="0" distL="114300" distR="114300" simplePos="0" relativeHeight="251670528" behindDoc="1" locked="0" layoutInCell="1" allowOverlap="1">
            <wp:simplePos x="0" y="0"/>
            <wp:positionH relativeFrom="column">
              <wp:posOffset>-33020</wp:posOffset>
            </wp:positionH>
            <wp:positionV relativeFrom="paragraph">
              <wp:posOffset>503555</wp:posOffset>
            </wp:positionV>
            <wp:extent cx="6651625" cy="2306320"/>
            <wp:effectExtent l="0" t="0" r="8255" b="40640"/>
            <wp:wrapTight wrapText="bothSides">
              <wp:wrapPolygon>
                <wp:start x="0" y="0"/>
                <wp:lineTo x="0" y="21410"/>
                <wp:lineTo x="21528" y="21410"/>
                <wp:lineTo x="21528" y="0"/>
                <wp:lineTo x="0" y="0"/>
              </wp:wrapPolygon>
            </wp:wrapTight>
            <wp:docPr id="23" name="图片 20" descr="http://www.hongcun.com.cn/upload/image/20210207/20210207092277697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descr="http://www.hongcun.com.cn/upload/image/20210207/20210207092277697769.jpg"/>
                    <pic:cNvPicPr>
                      <a:picLocks noChangeAspect="1" noChangeArrowheads="1"/>
                    </pic:cNvPicPr>
                  </pic:nvPicPr>
                  <pic:blipFill>
                    <a:blip r:embed="rId10" cstate="print"/>
                    <a:srcRect/>
                    <a:stretch>
                      <a:fillRect/>
                    </a:stretch>
                  </pic:blipFill>
                  <pic:spPr>
                    <a:xfrm>
                      <a:off x="0" y="0"/>
                      <a:ext cx="6651625" cy="2306320"/>
                    </a:xfrm>
                    <a:prstGeom prst="rect">
                      <a:avLst/>
                    </a:prstGeom>
                    <a:noFill/>
                    <a:ln w="9525">
                      <a:noFill/>
                      <a:miter lim="800000"/>
                      <a:headEnd/>
                      <a:tailEnd/>
                    </a:ln>
                  </pic:spPr>
                </pic:pic>
              </a:graphicData>
            </a:graphic>
          </wp:anchor>
        </w:drawing>
      </w:r>
      <w:r>
        <w:rPr>
          <w:rFonts w:hint="eastAsia" w:ascii="微软雅黑" w:hAnsi="微软雅黑" w:eastAsia="微软雅黑" w:cs="微软雅黑"/>
          <w:color w:val="222222"/>
          <w:sz w:val="24"/>
          <w:szCs w:val="24"/>
        </w:rPr>
        <w:t>走进徽州农家，在古民居的天井下，品尝一桌地道徽州柴火饭。厨房里年味宴的烹饪，菜籽油与徽州地道的乡村食材有机融合，飘香四溢，让人垂涎欲滴。</w:t>
      </w:r>
    </w:p>
    <w:p>
      <w:pPr>
        <w:widowControl w:val="0"/>
        <w:adjustRightInd/>
        <w:snapToGrid/>
        <w:spacing w:after="0" w:line="340" w:lineRule="exact"/>
        <w:jc w:val="both"/>
        <w:rPr>
          <w:rFonts w:hint="eastAsia" w:ascii="微软雅黑" w:hAnsi="微软雅黑" w:eastAsia="微软雅黑" w:cs="微软雅黑"/>
          <w:color w:val="FF0000"/>
          <w:kern w:val="2"/>
          <w:sz w:val="30"/>
          <w:szCs w:val="30"/>
        </w:rPr>
      </w:pPr>
      <w:r>
        <w:rPr>
          <w:rFonts w:hint="eastAsia" w:ascii="微软雅黑" w:hAnsi="微软雅黑" w:eastAsia="微软雅黑" w:cs="微软雅黑"/>
          <w:b/>
          <w:bCs/>
          <w:color w:val="FF0000"/>
          <w:kern w:val="2"/>
          <w:sz w:val="24"/>
          <w:szCs w:val="24"/>
        </w:rPr>
        <w:t>行程特色：</w:t>
      </w:r>
    </w:p>
    <w:p>
      <w:pPr>
        <w:widowControl w:val="0"/>
        <w:adjustRightInd/>
        <w:snapToGrid/>
        <w:spacing w:after="0" w:line="340" w:lineRule="exact"/>
        <w:jc w:val="both"/>
        <w:rPr>
          <w:rFonts w:hint="eastAsia" w:ascii="微软雅黑" w:hAnsi="微软雅黑" w:eastAsia="微软雅黑" w:cs="微软雅黑"/>
          <w:kern w:val="2"/>
          <w:sz w:val="24"/>
          <w:szCs w:val="24"/>
        </w:rPr>
      </w:pPr>
      <w:r>
        <w:rPr>
          <w:rFonts w:hint="eastAsia" w:ascii="微软雅黑" w:hAnsi="微软雅黑" w:eastAsia="微软雅黑" w:cs="微软雅黑"/>
          <w:kern w:val="2"/>
          <w:sz w:val="24"/>
          <w:szCs w:val="24"/>
        </w:rPr>
        <w:t>★【精品线路】黄山、宏村、千年徽州古城、 状元博物馆 、婺源篁岭 精华景点全含！</w:t>
      </w:r>
    </w:p>
    <w:p>
      <w:pPr>
        <w:widowControl w:val="0"/>
        <w:adjustRightInd/>
        <w:snapToGrid/>
        <w:spacing w:after="0" w:line="340" w:lineRule="exact"/>
        <w:jc w:val="both"/>
        <w:rPr>
          <w:rFonts w:hint="eastAsia" w:ascii="微软雅黑" w:hAnsi="微软雅黑" w:eastAsia="微软雅黑" w:cs="微软雅黑"/>
          <w:kern w:val="2"/>
          <w:sz w:val="24"/>
          <w:szCs w:val="24"/>
        </w:rPr>
      </w:pPr>
      <w:r>
        <w:rPr>
          <w:rFonts w:hint="eastAsia" w:ascii="微软雅黑" w:hAnsi="微软雅黑" w:eastAsia="微软雅黑" w:cs="微软雅黑"/>
          <w:kern w:val="2"/>
          <w:sz w:val="24"/>
          <w:szCs w:val="24"/>
        </w:rPr>
        <w:t>★【升级酒店】全程舒适型酒店标准间（当地准四标准 不挂星）</w:t>
      </w:r>
    </w:p>
    <w:p>
      <w:pPr>
        <w:widowControl w:val="0"/>
        <w:adjustRightInd/>
        <w:snapToGrid/>
        <w:spacing w:after="0" w:line="340" w:lineRule="exact"/>
        <w:jc w:val="both"/>
        <w:rPr>
          <w:rFonts w:hint="eastAsia" w:ascii="微软雅黑" w:hAnsi="微软雅黑" w:eastAsia="微软雅黑" w:cs="微软雅黑"/>
          <w:kern w:val="2"/>
          <w:sz w:val="24"/>
          <w:szCs w:val="24"/>
        </w:rPr>
      </w:pPr>
      <w:r>
        <w:rPr>
          <w:rFonts w:hint="eastAsia" w:ascii="微软雅黑" w:hAnsi="微软雅黑" w:eastAsia="微软雅黑" w:cs="微软雅黑"/>
          <w:kern w:val="2"/>
          <w:sz w:val="24"/>
          <w:szCs w:val="24"/>
        </w:rPr>
        <w:t xml:space="preserve">★【江南美食】一次难忘的美食之旅，特别安排南屏过年特色徽宴！ </w:t>
      </w:r>
    </w:p>
    <w:p>
      <w:pPr>
        <w:widowControl w:val="0"/>
        <w:adjustRightInd/>
        <w:snapToGrid/>
        <w:spacing w:after="0" w:line="340" w:lineRule="exact"/>
        <w:jc w:val="both"/>
        <w:rPr>
          <w:rFonts w:hint="eastAsia" w:ascii="微软雅黑" w:hAnsi="微软雅黑" w:eastAsia="微软雅黑" w:cs="微软雅黑"/>
          <w:kern w:val="2"/>
          <w:sz w:val="24"/>
          <w:szCs w:val="24"/>
        </w:rPr>
      </w:pPr>
      <w:r>
        <w:rPr>
          <w:rFonts w:hint="eastAsia" w:ascii="微软雅黑" w:hAnsi="微软雅黑" w:eastAsia="微软雅黑" w:cs="微软雅黑"/>
          <w:kern w:val="2"/>
          <w:sz w:val="24"/>
          <w:szCs w:val="24"/>
        </w:rPr>
        <w:t>★【专职导游】五心导游服务----热心、爱心、专心、细心、耐心！</w:t>
      </w:r>
    </w:p>
    <w:p>
      <w:pPr>
        <w:widowControl w:val="0"/>
        <w:adjustRightInd/>
        <w:snapToGrid/>
        <w:spacing w:after="0" w:line="340" w:lineRule="exact"/>
        <w:jc w:val="both"/>
        <w:rPr>
          <w:rFonts w:hint="eastAsia" w:ascii="微软雅黑" w:hAnsi="微软雅黑" w:eastAsia="微软雅黑" w:cs="微软雅黑"/>
          <w:kern w:val="2"/>
          <w:sz w:val="24"/>
          <w:szCs w:val="24"/>
        </w:rPr>
      </w:pPr>
      <w:r>
        <w:rPr>
          <w:rFonts w:hint="eastAsia" w:ascii="微软雅黑" w:hAnsi="微软雅黑" w:eastAsia="微软雅黑" w:cs="微软雅黑"/>
          <w:kern w:val="2"/>
          <w:sz w:val="24"/>
          <w:szCs w:val="24"/>
        </w:rPr>
        <w:t>★【门票全含】门票一价全含  无任何自费景点，索道缆车除外</w:t>
      </w:r>
    </w:p>
    <w:p>
      <w:pPr>
        <w:widowControl w:val="0"/>
        <w:adjustRightInd/>
        <w:snapToGrid/>
        <w:spacing w:after="0" w:line="340" w:lineRule="exact"/>
        <w:jc w:val="both"/>
        <w:rPr>
          <w:rFonts w:hint="eastAsia" w:ascii="微软雅黑" w:hAnsi="微软雅黑" w:eastAsia="微软雅黑" w:cs="微软雅黑"/>
          <w:kern w:val="2"/>
          <w:sz w:val="24"/>
          <w:szCs w:val="24"/>
        </w:rPr>
      </w:pPr>
      <w:r>
        <w:rPr>
          <w:rFonts w:hint="eastAsia" w:ascii="微软雅黑" w:hAnsi="微软雅黑" w:eastAsia="微软雅黑" w:cs="微软雅黑"/>
          <w:kern w:val="2"/>
          <w:sz w:val="24"/>
          <w:szCs w:val="24"/>
        </w:rPr>
        <w:t>★【贴心接送】专车专人接送站、无需等待！</w:t>
      </w:r>
    </w:p>
    <w:p>
      <w:pPr>
        <w:widowControl w:val="0"/>
        <w:adjustRightInd/>
        <w:snapToGrid/>
        <w:spacing w:after="0" w:line="340" w:lineRule="exact"/>
        <w:jc w:val="both"/>
        <w:rPr>
          <w:rFonts w:hint="eastAsia" w:ascii="微软雅黑" w:hAnsi="微软雅黑" w:eastAsia="微软雅黑" w:cs="微软雅黑"/>
          <w:kern w:val="2"/>
          <w:sz w:val="24"/>
          <w:szCs w:val="24"/>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4206"/>
        <w:gridCol w:w="772"/>
        <w:gridCol w:w="750"/>
        <w:gridCol w:w="4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0" w:type="auto"/>
          </w:tcPr>
          <w:p>
            <w:pPr>
              <w:widowControl w:val="0"/>
              <w:adjustRightInd/>
              <w:snapToGrid/>
              <w:spacing w:after="0" w:line="300" w:lineRule="exact"/>
              <w:jc w:val="both"/>
              <w:rPr>
                <w:rFonts w:hint="eastAsia" w:ascii="微软雅黑" w:hAnsi="微软雅黑" w:eastAsia="微软雅黑" w:cs="微软雅黑"/>
                <w:kern w:val="2"/>
                <w:sz w:val="24"/>
                <w:szCs w:val="24"/>
              </w:rPr>
            </w:pPr>
            <w:r>
              <w:rPr>
                <w:rFonts w:hint="eastAsia" w:ascii="微软雅黑" w:hAnsi="微软雅黑" w:eastAsia="微软雅黑" w:cs="微软雅黑"/>
                <w:kern w:val="2"/>
                <w:sz w:val="24"/>
                <w:szCs w:val="24"/>
              </w:rPr>
              <w:t>日期</w:t>
            </w:r>
          </w:p>
        </w:tc>
        <w:tc>
          <w:tcPr>
            <w:tcW w:w="0" w:type="auto"/>
            <w:gridSpan w:val="4"/>
          </w:tcPr>
          <w:p>
            <w:pPr>
              <w:widowControl w:val="0"/>
              <w:adjustRightInd/>
              <w:snapToGrid/>
              <w:spacing w:after="0" w:line="300" w:lineRule="exact"/>
              <w:ind w:left="15"/>
              <w:jc w:val="both"/>
              <w:rPr>
                <w:rFonts w:hint="eastAsia" w:ascii="微软雅黑" w:hAnsi="微软雅黑" w:eastAsia="微软雅黑" w:cs="微软雅黑"/>
                <w:kern w:val="2"/>
                <w:sz w:val="24"/>
                <w:szCs w:val="24"/>
              </w:rPr>
            </w:pPr>
            <w:r>
              <w:rPr>
                <w:rFonts w:hint="eastAsia" w:ascii="微软雅黑" w:hAnsi="微软雅黑" w:eastAsia="微软雅黑" w:cs="微软雅黑"/>
                <w:kern w:val="2"/>
                <w:sz w:val="24"/>
                <w:szCs w:val="24"/>
              </w:rPr>
              <w:t>行程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0" w:type="auto"/>
            <w:vMerge w:val="restart"/>
            <w:shd w:val="clear" w:color="auto" w:fill="92D050"/>
          </w:tcPr>
          <w:p>
            <w:pPr>
              <w:widowControl w:val="0"/>
              <w:adjustRightInd/>
              <w:snapToGrid/>
              <w:spacing w:after="0" w:line="300" w:lineRule="exact"/>
              <w:ind w:left="15"/>
              <w:jc w:val="both"/>
              <w:rPr>
                <w:rFonts w:hint="eastAsia" w:ascii="微软雅黑" w:hAnsi="微软雅黑" w:eastAsia="微软雅黑" w:cs="微软雅黑"/>
                <w:kern w:val="2"/>
                <w:sz w:val="24"/>
                <w:szCs w:val="24"/>
              </w:rPr>
            </w:pPr>
            <w:r>
              <w:rPr>
                <w:rFonts w:hint="eastAsia" w:ascii="微软雅黑" w:hAnsi="微软雅黑" w:eastAsia="微软雅黑" w:cs="微软雅黑"/>
                <w:kern w:val="2"/>
                <w:sz w:val="24"/>
                <w:szCs w:val="24"/>
              </w:rPr>
              <w:t>2.11</w:t>
            </w:r>
          </w:p>
          <w:p>
            <w:pPr>
              <w:widowControl w:val="0"/>
              <w:adjustRightInd/>
              <w:snapToGrid/>
              <w:spacing w:after="0" w:line="300" w:lineRule="exact"/>
              <w:ind w:left="15"/>
              <w:jc w:val="both"/>
              <w:rPr>
                <w:rFonts w:hint="eastAsia" w:ascii="微软雅黑" w:hAnsi="微软雅黑" w:eastAsia="微软雅黑" w:cs="微软雅黑"/>
                <w:kern w:val="2"/>
                <w:sz w:val="24"/>
                <w:szCs w:val="24"/>
              </w:rPr>
            </w:pPr>
            <w:r>
              <w:rPr>
                <w:rFonts w:hint="eastAsia" w:ascii="微软雅黑" w:hAnsi="微软雅黑" w:eastAsia="微软雅黑" w:cs="微软雅黑"/>
                <w:kern w:val="2"/>
                <w:sz w:val="24"/>
                <w:szCs w:val="24"/>
              </w:rPr>
              <w:t>初二</w:t>
            </w:r>
          </w:p>
        </w:tc>
        <w:tc>
          <w:tcPr>
            <w:tcW w:w="3866" w:type="dxa"/>
            <w:shd w:val="clear" w:color="auto" w:fill="92D050"/>
          </w:tcPr>
          <w:p>
            <w:pPr>
              <w:spacing w:after="0"/>
              <w:rPr>
                <w:rFonts w:hint="default" w:ascii="微软雅黑" w:hAnsi="微软雅黑" w:eastAsia="微软雅黑" w:cs="微软雅黑"/>
                <w:kern w:val="2"/>
                <w:highlight w:val="darkGreen"/>
                <w:lang w:val="en-US" w:eastAsia="zh-CN"/>
              </w:rPr>
            </w:pPr>
            <w:r>
              <w:rPr>
                <w:rFonts w:hint="eastAsia" w:ascii="微软雅黑" w:hAnsi="微软雅黑" w:cs="微软雅黑"/>
                <w:kern w:val="2"/>
                <w:sz w:val="24"/>
                <w:szCs w:val="24"/>
                <w:lang w:eastAsia="zh-CN"/>
              </w:rPr>
              <w:t>成都</w:t>
            </w:r>
            <w:r>
              <w:rPr>
                <w:rFonts w:hint="eastAsia" w:ascii="微软雅黑" w:hAnsi="微软雅黑" w:cs="微软雅黑"/>
                <w:kern w:val="2"/>
                <w:sz w:val="24"/>
                <w:szCs w:val="24"/>
                <w:lang w:val="en-US" w:eastAsia="zh-CN"/>
              </w:rPr>
              <w:t>—合肥</w:t>
            </w:r>
          </w:p>
        </w:tc>
        <w:tc>
          <w:tcPr>
            <w:tcW w:w="5154" w:type="dxa"/>
            <w:gridSpan w:val="3"/>
            <w:shd w:val="clear" w:color="auto" w:fill="92D050"/>
          </w:tcPr>
          <w:p>
            <w:pPr>
              <w:spacing w:after="0"/>
              <w:ind w:left="205"/>
              <w:rPr>
                <w:rFonts w:hint="eastAsia" w:ascii="微软雅黑" w:hAnsi="微软雅黑" w:eastAsia="微软雅黑" w:cs="微软雅黑"/>
                <w:kern w:val="2"/>
                <w:highlight w:val="darkGreen"/>
              </w:rPr>
            </w:pPr>
            <w:r>
              <w:rPr>
                <w:rFonts w:hint="eastAsia" w:ascii="微软雅黑" w:hAnsi="微软雅黑" w:eastAsia="微软雅黑" w:cs="微软雅黑"/>
                <w:kern w:val="2"/>
              </w:rPr>
              <w:t>住宿：合肥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0" w:type="auto"/>
            <w:vMerge w:val="continue"/>
            <w:shd w:val="clear" w:color="auto" w:fill="92D050"/>
          </w:tcPr>
          <w:p>
            <w:pPr>
              <w:widowControl w:val="0"/>
              <w:adjustRightInd/>
              <w:snapToGrid/>
              <w:spacing w:after="0" w:line="300" w:lineRule="exact"/>
              <w:ind w:left="15"/>
              <w:jc w:val="both"/>
              <w:rPr>
                <w:rFonts w:hint="eastAsia" w:ascii="微软雅黑" w:hAnsi="微软雅黑" w:eastAsia="微软雅黑" w:cs="微软雅黑"/>
                <w:kern w:val="2"/>
                <w:sz w:val="24"/>
                <w:szCs w:val="24"/>
              </w:rPr>
            </w:pPr>
          </w:p>
        </w:tc>
        <w:tc>
          <w:tcPr>
            <w:tcW w:w="9020" w:type="dxa"/>
            <w:gridSpan w:val="4"/>
            <w:shd w:val="clear" w:color="auto" w:fill="92D050"/>
          </w:tcPr>
          <w:p>
            <w:pPr>
              <w:spacing w:after="0"/>
              <w:rPr>
                <w:rFonts w:hint="eastAsia" w:ascii="微软雅黑" w:hAnsi="微软雅黑" w:eastAsia="微软雅黑" w:cs="微软雅黑"/>
              </w:rPr>
            </w:pPr>
            <w:r>
              <w:rPr>
                <w:rFonts w:hint="eastAsia" w:ascii="微软雅黑" w:hAnsi="微软雅黑" w:eastAsia="微软雅黑" w:cs="微软雅黑"/>
              </w:rPr>
              <w:t>用餐：无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0" w:type="auto"/>
            <w:gridSpan w:val="5"/>
          </w:tcPr>
          <w:p>
            <w:pPr>
              <w:widowControl w:val="0"/>
              <w:adjustRightInd/>
              <w:snapToGrid/>
              <w:spacing w:after="0" w:line="300" w:lineRule="exact"/>
              <w:jc w:val="both"/>
              <w:rPr>
                <w:rFonts w:hint="eastAsia" w:ascii="微软雅黑" w:hAnsi="微软雅黑" w:eastAsia="微软雅黑" w:cs="微软雅黑"/>
                <w:color w:val="000000"/>
                <w:kern w:val="2"/>
                <w:sz w:val="24"/>
                <w:szCs w:val="24"/>
              </w:rPr>
            </w:pPr>
            <w:r>
              <w:rPr>
                <w:rFonts w:hint="eastAsia" w:ascii="微软雅黑" w:hAnsi="微软雅黑" w:cs="微软雅黑"/>
                <w:color w:val="000000"/>
                <w:kern w:val="2"/>
                <w:sz w:val="24"/>
                <w:szCs w:val="24"/>
                <w:lang w:eastAsia="zh-CN"/>
              </w:rPr>
              <w:t>亲爱的各位游客朋友，乘动车或飞机</w:t>
            </w:r>
            <w:r>
              <w:rPr>
                <w:rFonts w:hint="eastAsia" w:ascii="微软雅黑" w:hAnsi="微软雅黑" w:eastAsia="微软雅黑" w:cs="微软雅黑"/>
                <w:color w:val="000000"/>
                <w:kern w:val="2"/>
                <w:sz w:val="24"/>
                <w:szCs w:val="24"/>
              </w:rPr>
              <w:t>前往合肥，导游或者司机接站，入住酒店，自由活动！</w:t>
            </w:r>
          </w:p>
          <w:p>
            <w:pPr>
              <w:widowControl w:val="0"/>
              <w:adjustRightInd/>
              <w:snapToGrid/>
              <w:spacing w:after="0" w:line="300" w:lineRule="exact"/>
              <w:ind w:left="-15" w:leftChars="-7"/>
              <w:jc w:val="both"/>
              <w:rPr>
                <w:rFonts w:hint="eastAsia" w:ascii="微软雅黑" w:hAnsi="微软雅黑" w:eastAsia="微软雅黑" w:cs="微软雅黑"/>
                <w:color w:val="FF0000"/>
                <w:kern w:val="2"/>
                <w:sz w:val="24"/>
                <w:szCs w:val="24"/>
              </w:rPr>
            </w:pPr>
            <w:r>
              <w:rPr>
                <w:rFonts w:hint="eastAsia" w:ascii="微软雅黑" w:hAnsi="微软雅黑" w:eastAsia="微软雅黑" w:cs="微软雅黑"/>
                <w:color w:val="FF0000"/>
                <w:kern w:val="2"/>
                <w:sz w:val="24"/>
                <w:szCs w:val="24"/>
              </w:rPr>
              <w:t>（因为是散客拼团，有飞机、高铁、有火车，接站可能是导游也可能是司机单独接，接站时间相差30分钟左右，拼车接站，都属于正常现象！）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0" w:type="auto"/>
            <w:vMerge w:val="restart"/>
            <w:shd w:val="clear" w:color="auto" w:fill="92D050"/>
          </w:tcPr>
          <w:p>
            <w:pPr>
              <w:widowControl w:val="0"/>
              <w:adjustRightInd/>
              <w:snapToGrid/>
              <w:spacing w:after="0" w:line="300" w:lineRule="exact"/>
              <w:ind w:left="15"/>
              <w:jc w:val="both"/>
              <w:rPr>
                <w:rFonts w:hint="eastAsia" w:ascii="微软雅黑" w:hAnsi="微软雅黑" w:eastAsia="微软雅黑" w:cs="微软雅黑"/>
                <w:kern w:val="2"/>
                <w:sz w:val="24"/>
                <w:szCs w:val="24"/>
              </w:rPr>
            </w:pPr>
            <w:r>
              <w:rPr>
                <w:rFonts w:hint="eastAsia" w:ascii="微软雅黑" w:hAnsi="微软雅黑" w:eastAsia="微软雅黑" w:cs="微软雅黑"/>
                <w:kern w:val="2"/>
                <w:sz w:val="24"/>
                <w:szCs w:val="24"/>
              </w:rPr>
              <w:t>2.12</w:t>
            </w:r>
          </w:p>
          <w:p>
            <w:pPr>
              <w:widowControl w:val="0"/>
              <w:spacing w:after="0" w:line="300" w:lineRule="exact"/>
              <w:ind w:left="15"/>
              <w:jc w:val="both"/>
              <w:rPr>
                <w:rFonts w:hint="eastAsia" w:ascii="微软雅黑" w:hAnsi="微软雅黑" w:eastAsia="微软雅黑" w:cs="微软雅黑"/>
                <w:kern w:val="2"/>
                <w:sz w:val="24"/>
                <w:szCs w:val="24"/>
              </w:rPr>
            </w:pPr>
            <w:r>
              <w:rPr>
                <w:rFonts w:hint="eastAsia" w:ascii="微软雅黑" w:hAnsi="微软雅黑" w:eastAsia="微软雅黑" w:cs="微软雅黑"/>
                <w:kern w:val="2"/>
                <w:sz w:val="24"/>
                <w:szCs w:val="24"/>
              </w:rPr>
              <w:t>初三</w:t>
            </w:r>
          </w:p>
        </w:tc>
        <w:tc>
          <w:tcPr>
            <w:tcW w:w="3866" w:type="dxa"/>
            <w:shd w:val="clear" w:color="auto" w:fill="92D050"/>
          </w:tcPr>
          <w:p>
            <w:pPr>
              <w:widowControl w:val="0"/>
              <w:adjustRightInd/>
              <w:snapToGrid/>
              <w:spacing w:after="0" w:line="300" w:lineRule="exact"/>
              <w:jc w:val="both"/>
              <w:rPr>
                <w:rFonts w:hint="eastAsia" w:ascii="微软雅黑" w:hAnsi="微软雅黑" w:eastAsia="微软雅黑" w:cs="微软雅黑"/>
                <w:kern w:val="2"/>
                <w:sz w:val="24"/>
                <w:szCs w:val="24"/>
                <w:lang w:eastAsia="zh-CN"/>
              </w:rPr>
            </w:pPr>
            <w:r>
              <w:rPr>
                <w:rFonts w:hint="eastAsia" w:ascii="微软雅黑" w:hAnsi="微软雅黑" w:cs="微软雅黑"/>
                <w:kern w:val="2"/>
                <w:sz w:val="24"/>
                <w:szCs w:val="24"/>
                <w:lang w:eastAsia="zh-CN"/>
              </w:rPr>
              <w:t>合肥—黄山</w:t>
            </w:r>
          </w:p>
        </w:tc>
        <w:tc>
          <w:tcPr>
            <w:tcW w:w="5154" w:type="dxa"/>
            <w:gridSpan w:val="3"/>
            <w:shd w:val="clear" w:color="auto" w:fill="92D050"/>
          </w:tcPr>
          <w:p>
            <w:pPr>
              <w:widowControl w:val="0"/>
              <w:spacing w:after="0" w:line="300" w:lineRule="exact"/>
              <w:ind w:left="54"/>
              <w:jc w:val="both"/>
              <w:rPr>
                <w:rFonts w:hint="eastAsia" w:ascii="微软雅黑" w:hAnsi="微软雅黑" w:eastAsia="微软雅黑" w:cs="微软雅黑"/>
                <w:kern w:val="2"/>
                <w:sz w:val="24"/>
                <w:szCs w:val="24"/>
              </w:rPr>
            </w:pPr>
            <w:r>
              <w:rPr>
                <w:rFonts w:hint="eastAsia" w:ascii="微软雅黑" w:hAnsi="微软雅黑" w:eastAsia="微软雅黑" w:cs="微软雅黑"/>
                <w:kern w:val="2"/>
                <w:sz w:val="24"/>
                <w:szCs w:val="24"/>
              </w:rPr>
              <w:t>住宿：黄山市区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0" w:type="auto"/>
            <w:vMerge w:val="continue"/>
            <w:shd w:val="clear" w:color="auto" w:fill="92D050"/>
          </w:tcPr>
          <w:p>
            <w:pPr>
              <w:widowControl w:val="0"/>
              <w:adjustRightInd/>
              <w:snapToGrid/>
              <w:spacing w:after="0" w:line="300" w:lineRule="exact"/>
              <w:ind w:left="15"/>
              <w:jc w:val="both"/>
              <w:rPr>
                <w:rFonts w:hint="eastAsia" w:ascii="微软雅黑" w:hAnsi="微软雅黑" w:eastAsia="微软雅黑" w:cs="微软雅黑"/>
                <w:kern w:val="2"/>
                <w:sz w:val="24"/>
                <w:szCs w:val="24"/>
              </w:rPr>
            </w:pPr>
          </w:p>
        </w:tc>
        <w:tc>
          <w:tcPr>
            <w:tcW w:w="9020" w:type="dxa"/>
            <w:gridSpan w:val="4"/>
            <w:shd w:val="clear" w:color="auto" w:fill="92D050"/>
          </w:tcPr>
          <w:p>
            <w:pPr>
              <w:spacing w:after="0"/>
              <w:rPr>
                <w:rFonts w:hint="eastAsia" w:ascii="微软雅黑" w:hAnsi="微软雅黑" w:eastAsia="微软雅黑" w:cs="微软雅黑"/>
              </w:rPr>
            </w:pPr>
            <w:r>
              <w:rPr>
                <w:rFonts w:hint="eastAsia" w:ascii="微软雅黑" w:hAnsi="微软雅黑" w:eastAsia="微软雅黑" w:cs="微软雅黑"/>
              </w:rPr>
              <w:t>用餐：早餐、  中餐、 晚餐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0" w:type="auto"/>
            <w:gridSpan w:val="5"/>
          </w:tcPr>
          <w:p>
            <w:pPr>
              <w:adjustRightInd/>
              <w:spacing w:after="0" w:line="300" w:lineRule="exact"/>
              <w:rPr>
                <w:rFonts w:hint="eastAsia" w:ascii="微软雅黑" w:hAnsi="微软雅黑" w:eastAsia="微软雅黑" w:cs="微软雅黑"/>
                <w:kern w:val="2"/>
                <w:sz w:val="24"/>
                <w:szCs w:val="24"/>
              </w:rPr>
            </w:pPr>
            <w:r>
              <w:rPr>
                <w:rFonts w:hint="eastAsia" w:ascii="微软雅黑" w:hAnsi="微软雅黑" w:eastAsia="微软雅黑" w:cs="微软雅黑"/>
                <w:kern w:val="2"/>
                <w:sz w:val="24"/>
                <w:szCs w:val="24"/>
              </w:rPr>
              <w:t>早餐后前往黄山市， 中餐后前往中国历史文化名城---歙县，前往中国历史文化名城---歙县，游览国家5A景区，古徽州府所在地【徽州古城，不含小门票】，东方凯旋门—【许国石坊】，这是中国唯一的八角牌楼；教育家—【陶行知纪念馆】，游徽商大户宅门聚集地—【斗山街】，徽州城隍庙—【徽园】，古徽州府治所,徽州古城标志—【徽州府衙外观】，黄宾虹纪念馆等，漫步大箍井街和十字街，感受千年徽风古韵。</w:t>
            </w:r>
          </w:p>
          <w:p>
            <w:pPr>
              <w:adjustRightInd/>
              <w:spacing w:after="0" w:line="300" w:lineRule="exact"/>
              <w:rPr>
                <w:rFonts w:hint="eastAsia" w:ascii="微软雅黑" w:hAnsi="微软雅黑" w:eastAsia="微软雅黑" w:cs="微软雅黑"/>
                <w:kern w:val="2"/>
                <w:sz w:val="24"/>
                <w:szCs w:val="24"/>
              </w:rPr>
            </w:pPr>
            <w:r>
              <w:rPr>
                <w:rFonts w:hint="eastAsia" w:ascii="微软雅黑" w:hAnsi="微软雅黑" w:eastAsia="微软雅黑" w:cs="微软雅黑"/>
                <w:color w:val="000000"/>
                <w:spacing w:val="6"/>
                <w:sz w:val="24"/>
                <w:szCs w:val="24"/>
              </w:rPr>
              <w:t>游览活动着的清明上河图——</w:t>
            </w:r>
            <w:r>
              <w:rPr>
                <w:rFonts w:hint="eastAsia" w:ascii="微软雅黑" w:hAnsi="微软雅黑" w:eastAsia="微软雅黑" w:cs="微软雅黑"/>
                <w:color w:val="FF0000"/>
                <w:spacing w:val="6"/>
                <w:sz w:val="24"/>
                <w:szCs w:val="24"/>
              </w:rPr>
              <w:t>【屯溪老街</w:t>
            </w:r>
            <w:r>
              <w:rPr>
                <w:rFonts w:hint="eastAsia" w:ascii="微软雅黑" w:hAnsi="微软雅黑" w:eastAsia="微软雅黑" w:cs="微软雅黑"/>
                <w:color w:val="000000"/>
                <w:spacing w:val="6"/>
                <w:sz w:val="24"/>
                <w:szCs w:val="24"/>
              </w:rPr>
              <w:t>】。屯溪老街坐落在黄山市 中心地段，镶嵌在青山绿水之间。北依四季葱茏的华山，南伴终年如蓝的新安绿水。 老街距今已有数百年历史，全 长832米，宽5~8米，是目前中国保存最完整的，具有宋、明、清时代建筑风格的步行商业街。</w:t>
            </w:r>
          </w:p>
          <w:p>
            <w:pPr>
              <w:widowControl w:val="0"/>
              <w:adjustRightInd/>
              <w:snapToGrid/>
              <w:spacing w:after="0" w:line="300" w:lineRule="exact"/>
              <w:ind w:left="600" w:hanging="600" w:hangingChars="250"/>
              <w:jc w:val="both"/>
              <w:rPr>
                <w:rFonts w:hint="eastAsia" w:ascii="微软雅黑" w:hAnsi="微软雅黑" w:eastAsia="微软雅黑" w:cs="微软雅黑"/>
                <w:kern w:val="2"/>
                <w:sz w:val="24"/>
                <w:szCs w:val="24"/>
              </w:rPr>
            </w:pPr>
            <w:r>
              <w:rPr>
                <w:rFonts w:hint="eastAsia" w:ascii="微软雅黑" w:hAnsi="微软雅黑" w:eastAsia="微软雅黑" w:cs="微软雅黑"/>
                <w:kern w:val="2"/>
                <w:sz w:val="24"/>
                <w:szCs w:val="24"/>
              </w:rPr>
              <w:drawing>
                <wp:anchor distT="0" distB="0" distL="114300" distR="114300" simplePos="0" relativeHeight="251660288" behindDoc="1" locked="0" layoutInCell="1" allowOverlap="1">
                  <wp:simplePos x="0" y="0"/>
                  <wp:positionH relativeFrom="column">
                    <wp:posOffset>3242945</wp:posOffset>
                  </wp:positionH>
                  <wp:positionV relativeFrom="paragraph">
                    <wp:posOffset>222250</wp:posOffset>
                  </wp:positionV>
                  <wp:extent cx="3407410" cy="2019300"/>
                  <wp:effectExtent l="19050" t="0" r="2540" b="0"/>
                  <wp:wrapTight wrapText="bothSides">
                    <wp:wrapPolygon>
                      <wp:start x="-121" y="0"/>
                      <wp:lineTo x="-121" y="21396"/>
                      <wp:lineTo x="21616" y="21396"/>
                      <wp:lineTo x="21616" y="0"/>
                      <wp:lineTo x="-121" y="0"/>
                    </wp:wrapPolygon>
                  </wp:wrapTight>
                  <wp:docPr id="7" name="图片 6" descr="屯溪老街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屯溪老街30.jpg"/>
                          <pic:cNvPicPr>
                            <a:picLocks noChangeAspect="1"/>
                          </pic:cNvPicPr>
                        </pic:nvPicPr>
                        <pic:blipFill>
                          <a:blip r:embed="rId11" cstate="print"/>
                          <a:stretch>
                            <a:fillRect/>
                          </a:stretch>
                        </pic:blipFill>
                        <pic:spPr>
                          <a:xfrm>
                            <a:off x="0" y="0"/>
                            <a:ext cx="3407410" cy="2019300"/>
                          </a:xfrm>
                          <a:prstGeom prst="rect">
                            <a:avLst/>
                          </a:prstGeom>
                        </pic:spPr>
                      </pic:pic>
                    </a:graphicData>
                  </a:graphic>
                </wp:anchor>
              </w:drawing>
            </w:r>
            <w:r>
              <w:rPr>
                <w:rFonts w:hint="eastAsia" w:ascii="微软雅黑" w:hAnsi="微软雅黑" w:eastAsia="微软雅黑" w:cs="微软雅黑"/>
                <w:kern w:val="2"/>
                <w:sz w:val="24"/>
                <w:szCs w:val="24"/>
              </w:rPr>
              <w:drawing>
                <wp:anchor distT="0" distB="0" distL="114300" distR="114300" simplePos="0" relativeHeight="251659264" behindDoc="1" locked="0" layoutInCell="1" allowOverlap="1">
                  <wp:simplePos x="0" y="0"/>
                  <wp:positionH relativeFrom="column">
                    <wp:posOffset>-24765</wp:posOffset>
                  </wp:positionH>
                  <wp:positionV relativeFrom="paragraph">
                    <wp:posOffset>222250</wp:posOffset>
                  </wp:positionV>
                  <wp:extent cx="3185160" cy="2019300"/>
                  <wp:effectExtent l="19050" t="0" r="0" b="0"/>
                  <wp:wrapTight wrapText="bothSides">
                    <wp:wrapPolygon>
                      <wp:start x="-129" y="0"/>
                      <wp:lineTo x="-129" y="21396"/>
                      <wp:lineTo x="21574" y="21396"/>
                      <wp:lineTo x="21574" y="0"/>
                      <wp:lineTo x="-129" y="0"/>
                    </wp:wrapPolygon>
                  </wp:wrapTight>
                  <wp:docPr id="2" name="图片 0" descr="徽州古城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descr="徽州古城1.jpg"/>
                          <pic:cNvPicPr>
                            <a:picLocks noChangeAspect="1"/>
                          </pic:cNvPicPr>
                        </pic:nvPicPr>
                        <pic:blipFill>
                          <a:blip r:embed="rId12" cstate="print"/>
                          <a:stretch>
                            <a:fillRect/>
                          </a:stretch>
                        </pic:blipFill>
                        <pic:spPr>
                          <a:xfrm>
                            <a:off x="0" y="0"/>
                            <a:ext cx="3185160" cy="2019300"/>
                          </a:xfrm>
                          <a:prstGeom prst="rect">
                            <a:avLst/>
                          </a:prstGeom>
                        </pic:spPr>
                      </pic:pic>
                    </a:graphicData>
                  </a:graphic>
                </wp:anchor>
              </w:drawing>
            </w:r>
            <w:r>
              <w:rPr>
                <w:rFonts w:hint="eastAsia" w:ascii="微软雅黑" w:hAnsi="微软雅黑" w:eastAsia="微软雅黑" w:cs="微软雅黑"/>
                <w:kern w:val="2"/>
                <w:sz w:val="24"/>
                <w:szCs w:val="24"/>
              </w:rPr>
              <w:t>晚餐安排在屯溪老街上的特色徽菜（臭鳜鱼， 毛豆腐）！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0" w:type="auto"/>
            <w:vMerge w:val="restart"/>
            <w:shd w:val="clear" w:color="auto" w:fill="92D050"/>
          </w:tcPr>
          <w:p>
            <w:pPr>
              <w:widowControl w:val="0"/>
              <w:adjustRightInd/>
              <w:snapToGrid/>
              <w:spacing w:after="0" w:line="300" w:lineRule="exact"/>
              <w:ind w:left="15"/>
              <w:jc w:val="both"/>
              <w:rPr>
                <w:rFonts w:hint="eastAsia" w:ascii="微软雅黑" w:hAnsi="微软雅黑" w:eastAsia="微软雅黑" w:cs="微软雅黑"/>
                <w:kern w:val="2"/>
                <w:sz w:val="24"/>
                <w:szCs w:val="24"/>
              </w:rPr>
            </w:pPr>
            <w:r>
              <w:rPr>
                <w:rFonts w:hint="eastAsia" w:ascii="微软雅黑" w:hAnsi="微软雅黑" w:eastAsia="微软雅黑" w:cs="微软雅黑"/>
                <w:kern w:val="2"/>
                <w:sz w:val="24"/>
                <w:szCs w:val="24"/>
              </w:rPr>
              <w:t>2.13</w:t>
            </w:r>
          </w:p>
          <w:p>
            <w:pPr>
              <w:widowControl w:val="0"/>
              <w:adjustRightInd/>
              <w:snapToGrid/>
              <w:spacing w:after="0" w:line="300" w:lineRule="exact"/>
              <w:ind w:left="15"/>
              <w:jc w:val="both"/>
              <w:rPr>
                <w:rFonts w:hint="eastAsia" w:ascii="微软雅黑" w:hAnsi="微软雅黑" w:eastAsia="微软雅黑" w:cs="微软雅黑"/>
                <w:kern w:val="2"/>
                <w:sz w:val="24"/>
                <w:szCs w:val="24"/>
              </w:rPr>
            </w:pPr>
            <w:r>
              <w:rPr>
                <w:rFonts w:hint="eastAsia" w:ascii="微软雅黑" w:hAnsi="微软雅黑" w:eastAsia="微软雅黑" w:cs="微软雅黑"/>
                <w:kern w:val="2"/>
                <w:sz w:val="24"/>
                <w:szCs w:val="24"/>
              </w:rPr>
              <w:t>初四</w:t>
            </w:r>
          </w:p>
        </w:tc>
        <w:tc>
          <w:tcPr>
            <w:tcW w:w="4627" w:type="dxa"/>
            <w:gridSpan w:val="2"/>
            <w:shd w:val="clear" w:color="auto" w:fill="92D050"/>
          </w:tcPr>
          <w:p>
            <w:pPr>
              <w:spacing w:after="0"/>
              <w:rPr>
                <w:rFonts w:hint="eastAsia" w:ascii="微软雅黑" w:hAnsi="微软雅黑" w:eastAsia="微软雅黑" w:cs="微软雅黑"/>
                <w:lang w:eastAsia="zh-CN"/>
              </w:rPr>
            </w:pPr>
            <w:r>
              <w:rPr>
                <w:rFonts w:hint="eastAsia" w:ascii="微软雅黑" w:hAnsi="微软雅黑" w:cs="微软雅黑"/>
                <w:lang w:eastAsia="zh-CN"/>
              </w:rPr>
              <w:t>黄山—休宁—南屏—黄山</w:t>
            </w:r>
          </w:p>
        </w:tc>
        <w:tc>
          <w:tcPr>
            <w:tcW w:w="4393" w:type="dxa"/>
            <w:gridSpan w:val="2"/>
            <w:shd w:val="clear" w:color="auto" w:fill="92D050"/>
          </w:tcPr>
          <w:p>
            <w:pPr>
              <w:spacing w:after="0"/>
              <w:rPr>
                <w:rFonts w:hint="eastAsia" w:ascii="微软雅黑" w:hAnsi="微软雅黑" w:eastAsia="微软雅黑" w:cs="微软雅黑"/>
              </w:rPr>
            </w:pPr>
            <w:r>
              <w:rPr>
                <w:rFonts w:hint="eastAsia" w:ascii="微软雅黑" w:hAnsi="微软雅黑" w:eastAsia="微软雅黑" w:cs="微软雅黑"/>
              </w:rPr>
              <w:t>住宿：黄山市区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0" w:type="auto"/>
            <w:vMerge w:val="continue"/>
            <w:shd w:val="clear" w:color="auto" w:fill="92D050"/>
          </w:tcPr>
          <w:p>
            <w:pPr>
              <w:widowControl w:val="0"/>
              <w:adjustRightInd/>
              <w:snapToGrid/>
              <w:spacing w:after="0" w:line="300" w:lineRule="exact"/>
              <w:ind w:left="15"/>
              <w:jc w:val="both"/>
              <w:rPr>
                <w:rFonts w:hint="eastAsia" w:ascii="微软雅黑" w:hAnsi="微软雅黑" w:eastAsia="微软雅黑" w:cs="微软雅黑"/>
                <w:kern w:val="2"/>
                <w:sz w:val="24"/>
                <w:szCs w:val="24"/>
              </w:rPr>
            </w:pPr>
          </w:p>
        </w:tc>
        <w:tc>
          <w:tcPr>
            <w:tcW w:w="9020" w:type="dxa"/>
            <w:gridSpan w:val="4"/>
            <w:shd w:val="clear" w:color="auto" w:fill="92D050"/>
          </w:tcPr>
          <w:p>
            <w:pPr>
              <w:spacing w:after="0"/>
              <w:rPr>
                <w:rFonts w:hint="eastAsia" w:ascii="微软雅黑" w:hAnsi="微软雅黑" w:eastAsia="微软雅黑" w:cs="微软雅黑"/>
              </w:rPr>
            </w:pPr>
            <w:r>
              <w:rPr>
                <w:rFonts w:hint="eastAsia" w:ascii="微软雅黑" w:hAnsi="微软雅黑" w:eastAsia="微软雅黑" w:cs="微软雅黑"/>
              </w:rPr>
              <w:t>用餐：早餐、中餐、晚餐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0" w:type="auto"/>
            <w:gridSpan w:val="5"/>
          </w:tcPr>
          <w:p>
            <w:pPr>
              <w:widowControl w:val="0"/>
              <w:adjustRightInd/>
              <w:snapToGrid/>
              <w:spacing w:after="0" w:line="300" w:lineRule="exact"/>
              <w:jc w:val="both"/>
              <w:rPr>
                <w:rFonts w:hint="eastAsia" w:ascii="微软雅黑" w:hAnsi="微软雅黑" w:eastAsia="微软雅黑" w:cs="微软雅黑"/>
                <w:color w:val="FF0000"/>
                <w:kern w:val="2"/>
                <w:sz w:val="24"/>
                <w:szCs w:val="24"/>
              </w:rPr>
            </w:pPr>
            <w:r>
              <w:rPr>
                <w:rFonts w:hint="eastAsia" w:ascii="微软雅黑" w:hAnsi="微软雅黑" w:eastAsia="微软雅黑" w:cs="微软雅黑"/>
                <w:color w:val="FF0000"/>
                <w:kern w:val="2"/>
                <w:sz w:val="24"/>
                <w:szCs w:val="24"/>
              </w:rPr>
              <w:t>早餐后前往</w:t>
            </w:r>
            <w:r>
              <w:rPr>
                <w:rFonts w:hint="eastAsia" w:ascii="微软雅黑" w:hAnsi="微软雅黑" w:eastAsia="微软雅黑" w:cs="微软雅黑"/>
                <w:kern w:val="2"/>
                <w:sz w:val="24"/>
                <w:szCs w:val="24"/>
              </w:rPr>
              <w:t>中国第一状元县——休宁，参观休宁【</w:t>
            </w:r>
            <w:r>
              <w:rPr>
                <w:rFonts w:hint="eastAsia" w:ascii="微软雅黑" w:hAnsi="微软雅黑" w:eastAsia="微软雅黑" w:cs="微软雅黑"/>
                <w:color w:val="FF0000"/>
                <w:kern w:val="2"/>
                <w:sz w:val="24"/>
                <w:szCs w:val="24"/>
              </w:rPr>
              <w:t>中国状元博物馆，每周二闭馆</w:t>
            </w:r>
            <w:r>
              <w:rPr>
                <w:rFonts w:hint="eastAsia" w:ascii="微软雅黑" w:hAnsi="微软雅黑" w:eastAsia="微软雅黑" w:cs="微软雅黑"/>
                <w:kern w:val="2"/>
                <w:sz w:val="24"/>
                <w:szCs w:val="24"/>
              </w:rPr>
              <w:t>】，是国内唯一一家以展示状元文化为己任，兼容中国传统文化与地方民俗于一体的综合性博物馆。馆内辟有五个展厅，分别向游客展示休宁县19位文武状元的生平事迹、休宁历史名人的墨宝、明清鱼鳞图册、齐云山时刻拓片、新安画派代表作等。第四展厅展出的中国状元博物馆与中国第一历史档案馆共同举办的“皇家秘档与休宁状元文化”尤其值得一看。</w:t>
            </w:r>
          </w:p>
          <w:p>
            <w:pPr>
              <w:widowControl w:val="0"/>
              <w:adjustRightInd/>
              <w:snapToGrid/>
              <w:spacing w:after="0" w:line="300" w:lineRule="exact"/>
              <w:jc w:val="both"/>
              <w:rPr>
                <w:rFonts w:hint="eastAsia" w:ascii="微软雅黑" w:hAnsi="微软雅黑" w:eastAsia="微软雅黑" w:cs="微软雅黑"/>
                <w:kern w:val="2"/>
                <w:sz w:val="24"/>
                <w:szCs w:val="24"/>
              </w:rPr>
            </w:pPr>
            <w:r>
              <w:rPr>
                <w:rFonts w:hint="eastAsia" w:ascii="微软雅黑" w:hAnsi="微软雅黑" w:eastAsia="微软雅黑" w:cs="微软雅黑"/>
                <w:color w:val="FF0000"/>
                <w:kern w:val="2"/>
                <w:sz w:val="24"/>
                <w:szCs w:val="24"/>
              </w:rPr>
              <w:t>后前往南屏</w:t>
            </w:r>
            <w:r>
              <w:rPr>
                <w:rFonts w:hint="eastAsia" w:ascii="微软雅黑" w:hAnsi="微软雅黑" w:eastAsia="微软雅黑" w:cs="微软雅黑"/>
                <w:kern w:val="2"/>
                <w:sz w:val="24"/>
                <w:szCs w:val="24"/>
              </w:rPr>
              <w:t>，自元朝末年叶姓从祁门白马山迁来后，村庄迅速扩展，明代已形成叶、程、李三大宗族齐聚分治的格局。特别是清代中叶以后，由于三大姓之间的相互攀比，竞争进取，促使南屏村步入鼎盛时期。全村一千多人丁，却有36眼井，72条巷，300多幢明清古民居。且村中至今仍保存有相当规模的宗祠、支祠和家祠，被游客誉为“中国古祠堂建筑博物馆”。</w:t>
            </w:r>
          </w:p>
          <w:p>
            <w:pPr>
              <w:widowControl w:val="0"/>
              <w:adjustRightInd/>
              <w:snapToGrid/>
              <w:spacing w:after="0" w:line="300" w:lineRule="exact"/>
              <w:jc w:val="both"/>
              <w:rPr>
                <w:rFonts w:hint="eastAsia" w:ascii="微软雅黑" w:hAnsi="微软雅黑" w:eastAsia="微软雅黑" w:cs="微软雅黑"/>
                <w:color w:val="FF0000"/>
                <w:kern w:val="2"/>
                <w:sz w:val="24"/>
                <w:szCs w:val="24"/>
              </w:rPr>
            </w:pPr>
            <w:r>
              <w:rPr>
                <w:rFonts w:hint="eastAsia" w:ascii="微软雅黑" w:hAnsi="微软雅黑" w:eastAsia="微软雅黑" w:cs="微软雅黑"/>
                <w:bCs/>
                <w:color w:val="FF0000"/>
                <w:kern w:val="2"/>
                <w:sz w:val="24"/>
                <w:szCs w:val="24"/>
              </w:rPr>
              <w:t>体验“南屏过大年”——锡格子茶+餐（锡格子茶、鞭炮迎客，火桶体验、品火腿，徽州特色过年宴）</w:t>
            </w:r>
          </w:p>
          <w:p>
            <w:pPr>
              <w:widowControl w:val="0"/>
              <w:adjustRightInd/>
              <w:snapToGrid/>
              <w:spacing w:after="0" w:line="300" w:lineRule="exact"/>
              <w:ind w:left="15"/>
              <w:jc w:val="both"/>
              <w:rPr>
                <w:rFonts w:hint="eastAsia" w:ascii="微软雅黑" w:hAnsi="微软雅黑" w:eastAsia="微软雅黑" w:cs="微软雅黑"/>
                <w:kern w:val="2"/>
                <w:sz w:val="24"/>
                <w:szCs w:val="24"/>
              </w:rPr>
            </w:pPr>
            <w:r>
              <w:rPr>
                <w:rFonts w:hint="eastAsia" w:ascii="微软雅黑" w:hAnsi="微软雅黑" w:eastAsia="微软雅黑" w:cs="微软雅黑"/>
                <w:kern w:val="2"/>
                <w:sz w:val="24"/>
                <w:szCs w:val="24"/>
              </w:rPr>
              <w:drawing>
                <wp:anchor distT="0" distB="0" distL="114300" distR="114300" simplePos="0" relativeHeight="251662336" behindDoc="1" locked="0" layoutInCell="1" allowOverlap="1">
                  <wp:simplePos x="0" y="0"/>
                  <wp:positionH relativeFrom="column">
                    <wp:posOffset>3338195</wp:posOffset>
                  </wp:positionH>
                  <wp:positionV relativeFrom="paragraph">
                    <wp:posOffset>1031240</wp:posOffset>
                  </wp:positionV>
                  <wp:extent cx="3320415" cy="1661795"/>
                  <wp:effectExtent l="19050" t="0" r="0" b="0"/>
                  <wp:wrapTight wrapText="bothSides">
                    <wp:wrapPolygon>
                      <wp:start x="-124" y="0"/>
                      <wp:lineTo x="-124" y="21295"/>
                      <wp:lineTo x="21563" y="21295"/>
                      <wp:lineTo x="21563" y="0"/>
                      <wp:lineTo x="-124" y="0"/>
                    </wp:wrapPolygon>
                  </wp:wrapTight>
                  <wp:docPr id="9" name="图片 8" descr="状元博物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状元博物馆.png"/>
                          <pic:cNvPicPr>
                            <a:picLocks noChangeAspect="1"/>
                          </pic:cNvPicPr>
                        </pic:nvPicPr>
                        <pic:blipFill>
                          <a:blip r:embed="rId13" cstate="print"/>
                          <a:stretch>
                            <a:fillRect/>
                          </a:stretch>
                        </pic:blipFill>
                        <pic:spPr>
                          <a:xfrm>
                            <a:off x="0" y="0"/>
                            <a:ext cx="3320415" cy="1661795"/>
                          </a:xfrm>
                          <a:prstGeom prst="rect">
                            <a:avLst/>
                          </a:prstGeom>
                        </pic:spPr>
                      </pic:pic>
                    </a:graphicData>
                  </a:graphic>
                </wp:anchor>
              </w:drawing>
            </w:r>
            <w:r>
              <w:rPr>
                <w:rFonts w:hint="eastAsia" w:ascii="微软雅黑" w:hAnsi="微软雅黑" w:eastAsia="微软雅黑" w:cs="微软雅黑"/>
                <w:kern w:val="2"/>
                <w:sz w:val="24"/>
                <w:szCs w:val="24"/>
              </w:rPr>
              <w:drawing>
                <wp:anchor distT="0" distB="0" distL="114300" distR="114300" simplePos="0" relativeHeight="251661312" behindDoc="1" locked="0" layoutInCell="1" allowOverlap="1">
                  <wp:simplePos x="0" y="0"/>
                  <wp:positionH relativeFrom="column">
                    <wp:posOffset>-24765</wp:posOffset>
                  </wp:positionH>
                  <wp:positionV relativeFrom="paragraph">
                    <wp:posOffset>1031240</wp:posOffset>
                  </wp:positionV>
                  <wp:extent cx="3249295" cy="1732915"/>
                  <wp:effectExtent l="19050" t="0" r="8255" b="0"/>
                  <wp:wrapTight wrapText="bothSides">
                    <wp:wrapPolygon>
                      <wp:start x="-127" y="0"/>
                      <wp:lineTo x="-127" y="21370"/>
                      <wp:lineTo x="21655" y="21370"/>
                      <wp:lineTo x="21655" y="0"/>
                      <wp:lineTo x="-127" y="0"/>
                    </wp:wrapPolygon>
                  </wp:wrapTight>
                  <wp:docPr id="8" name="图片 7" descr="宏村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宏村99.jpg"/>
                          <pic:cNvPicPr>
                            <a:picLocks noChangeAspect="1"/>
                          </pic:cNvPicPr>
                        </pic:nvPicPr>
                        <pic:blipFill>
                          <a:blip r:embed="rId14" cstate="print"/>
                          <a:stretch>
                            <a:fillRect/>
                          </a:stretch>
                        </pic:blipFill>
                        <pic:spPr>
                          <a:xfrm>
                            <a:off x="0" y="0"/>
                            <a:ext cx="3249295" cy="1732915"/>
                          </a:xfrm>
                          <a:prstGeom prst="rect">
                            <a:avLst/>
                          </a:prstGeom>
                        </pic:spPr>
                      </pic:pic>
                    </a:graphicData>
                  </a:graphic>
                </wp:anchor>
              </w:drawing>
            </w:r>
            <w:r>
              <w:rPr>
                <w:rFonts w:hint="eastAsia" w:ascii="微软雅黑" w:hAnsi="微软雅黑" w:eastAsia="微软雅黑" w:cs="微软雅黑"/>
                <w:kern w:val="2"/>
                <w:sz w:val="24"/>
                <w:szCs w:val="24"/>
              </w:rPr>
              <w:t>下午前往国家5A级景区，世界文化遗产</w:t>
            </w:r>
            <w:r>
              <w:rPr>
                <w:rFonts w:hint="eastAsia" w:ascii="微软雅黑" w:hAnsi="微软雅黑" w:eastAsia="微软雅黑" w:cs="微软雅黑"/>
                <w:color w:val="FF0000"/>
                <w:kern w:val="2"/>
                <w:sz w:val="24"/>
                <w:szCs w:val="24"/>
              </w:rPr>
              <w:t>【宏村】</w:t>
            </w:r>
            <w:r>
              <w:rPr>
                <w:rFonts w:hint="eastAsia" w:ascii="微软雅黑" w:hAnsi="微软雅黑" w:eastAsia="微软雅黑" w:cs="微软雅黑"/>
                <w:kern w:val="2"/>
                <w:sz w:val="24"/>
                <w:szCs w:val="24"/>
              </w:rPr>
              <w:t>（游览时间约1.5小时）：古称弘村，是古黟桃花源里一座奇特的牛形古村落。整个村落占地30公顷，枕雷岗面南湖，山水明秀，享有“中国画里的乡村”之美称。 宏村始建于南宋绍兴年间（公1131——1162年），距今约有900年的历史，宏村基址及村落全面规划由海阳县（今休宁）的风水先生何可达制订；参观：南湖风光、南湖书院、月沼春晓、牛肠水圳、双溪映碧、亭前大树、敬德堂、敬修堂、承志堂、树人堂等景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trPr>
        <w:tc>
          <w:tcPr>
            <w:tcW w:w="0" w:type="auto"/>
            <w:vMerge w:val="restart"/>
            <w:shd w:val="clear" w:color="auto" w:fill="92D050"/>
          </w:tcPr>
          <w:p>
            <w:pPr>
              <w:widowControl w:val="0"/>
              <w:adjustRightInd/>
              <w:snapToGrid/>
              <w:spacing w:after="0" w:line="300" w:lineRule="exact"/>
              <w:jc w:val="both"/>
              <w:rPr>
                <w:rFonts w:hint="eastAsia" w:ascii="微软雅黑" w:hAnsi="微软雅黑" w:eastAsia="微软雅黑" w:cs="微软雅黑"/>
                <w:kern w:val="2"/>
                <w:sz w:val="24"/>
                <w:szCs w:val="24"/>
              </w:rPr>
            </w:pPr>
            <w:r>
              <w:rPr>
                <w:rFonts w:hint="eastAsia" w:ascii="微软雅黑" w:hAnsi="微软雅黑" w:eastAsia="微软雅黑" w:cs="微软雅黑"/>
                <w:kern w:val="2"/>
                <w:sz w:val="24"/>
                <w:szCs w:val="24"/>
              </w:rPr>
              <w:t>2.14</w:t>
            </w:r>
          </w:p>
          <w:p>
            <w:pPr>
              <w:widowControl w:val="0"/>
              <w:adjustRightInd/>
              <w:snapToGrid/>
              <w:spacing w:after="0" w:line="300" w:lineRule="exact"/>
              <w:jc w:val="both"/>
              <w:rPr>
                <w:rFonts w:hint="eastAsia" w:ascii="微软雅黑" w:hAnsi="微软雅黑" w:eastAsia="微软雅黑" w:cs="微软雅黑"/>
                <w:kern w:val="2"/>
                <w:sz w:val="24"/>
                <w:szCs w:val="24"/>
              </w:rPr>
            </w:pPr>
            <w:r>
              <w:rPr>
                <w:rFonts w:hint="eastAsia" w:ascii="微软雅黑" w:hAnsi="微软雅黑" w:eastAsia="微软雅黑" w:cs="微软雅黑"/>
                <w:kern w:val="2"/>
                <w:sz w:val="24"/>
                <w:szCs w:val="24"/>
              </w:rPr>
              <w:t>初五</w:t>
            </w:r>
          </w:p>
        </w:tc>
        <w:tc>
          <w:tcPr>
            <w:tcW w:w="5367" w:type="dxa"/>
            <w:gridSpan w:val="3"/>
            <w:shd w:val="clear" w:color="auto" w:fill="92D050"/>
          </w:tcPr>
          <w:p>
            <w:pPr>
              <w:spacing w:after="0"/>
              <w:jc w:val="left"/>
              <w:rPr>
                <w:rFonts w:hint="eastAsia" w:ascii="微软雅黑" w:hAnsi="微软雅黑" w:eastAsia="微软雅黑" w:cs="微软雅黑"/>
                <w:lang w:eastAsia="zh-CN"/>
              </w:rPr>
            </w:pPr>
            <w:r>
              <w:rPr>
                <w:rFonts w:hint="eastAsia" w:ascii="微软雅黑" w:hAnsi="微软雅黑" w:cs="微软雅黑"/>
                <w:lang w:eastAsia="zh-CN"/>
              </w:rPr>
              <w:t>黄山一日游</w:t>
            </w:r>
          </w:p>
        </w:tc>
        <w:tc>
          <w:tcPr>
            <w:tcW w:w="3653" w:type="dxa"/>
            <w:shd w:val="clear" w:color="auto" w:fill="92D050"/>
          </w:tcPr>
          <w:p>
            <w:pPr>
              <w:spacing w:after="0"/>
              <w:ind w:left="4"/>
              <w:jc w:val="center"/>
              <w:rPr>
                <w:rFonts w:hint="eastAsia" w:ascii="微软雅黑" w:hAnsi="微软雅黑" w:eastAsia="微软雅黑" w:cs="微软雅黑"/>
              </w:rPr>
            </w:pPr>
            <w:r>
              <w:rPr>
                <w:rFonts w:hint="eastAsia" w:ascii="微软雅黑" w:hAnsi="微软雅黑" w:eastAsia="微软雅黑" w:cs="微软雅黑"/>
              </w:rPr>
              <w:t xml:space="preserve">住宿 黄山市区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0" w:type="auto"/>
            <w:vMerge w:val="continue"/>
          </w:tcPr>
          <w:p>
            <w:pPr>
              <w:widowControl w:val="0"/>
              <w:adjustRightInd/>
              <w:snapToGrid/>
              <w:spacing w:after="0" w:line="300" w:lineRule="exact"/>
              <w:jc w:val="both"/>
              <w:rPr>
                <w:rFonts w:hint="eastAsia" w:ascii="微软雅黑" w:hAnsi="微软雅黑" w:eastAsia="微软雅黑" w:cs="微软雅黑"/>
                <w:kern w:val="2"/>
                <w:sz w:val="24"/>
                <w:szCs w:val="24"/>
              </w:rPr>
            </w:pPr>
          </w:p>
        </w:tc>
        <w:tc>
          <w:tcPr>
            <w:tcW w:w="0" w:type="auto"/>
            <w:gridSpan w:val="4"/>
            <w:shd w:val="clear" w:color="auto" w:fill="92D050"/>
          </w:tcPr>
          <w:p>
            <w:pPr>
              <w:spacing w:after="0"/>
              <w:rPr>
                <w:rFonts w:hint="eastAsia" w:ascii="微软雅黑" w:hAnsi="微软雅黑" w:eastAsia="微软雅黑" w:cs="微软雅黑"/>
              </w:rPr>
            </w:pPr>
            <w:r>
              <w:rPr>
                <w:rFonts w:hint="eastAsia" w:ascii="微软雅黑" w:hAnsi="微软雅黑" w:eastAsia="微软雅黑" w:cs="微软雅黑"/>
              </w:rPr>
              <w:t>用餐：早餐、中餐不含、晚餐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0" w:type="auto"/>
            <w:gridSpan w:val="5"/>
          </w:tcPr>
          <w:p>
            <w:pPr>
              <w:widowControl w:val="0"/>
              <w:adjustRightInd/>
              <w:snapToGrid/>
              <w:spacing w:after="0" w:line="300" w:lineRule="exact"/>
              <w:jc w:val="both"/>
              <w:rPr>
                <w:rFonts w:hint="eastAsia" w:ascii="微软雅黑" w:hAnsi="微软雅黑" w:eastAsia="微软雅黑" w:cs="微软雅黑"/>
                <w:kern w:val="2"/>
                <w:sz w:val="24"/>
                <w:szCs w:val="24"/>
              </w:rPr>
            </w:pPr>
            <w:r>
              <w:rPr>
                <w:rFonts w:hint="eastAsia" w:ascii="微软雅黑" w:hAnsi="微软雅黑" w:eastAsia="微软雅黑" w:cs="微软雅黑"/>
                <w:kern w:val="2"/>
                <w:sz w:val="24"/>
                <w:szCs w:val="24"/>
              </w:rPr>
              <w:drawing>
                <wp:anchor distT="0" distB="0" distL="114300" distR="114300" simplePos="0" relativeHeight="251663360" behindDoc="1" locked="0" layoutInCell="1" allowOverlap="1">
                  <wp:simplePos x="0" y="0"/>
                  <wp:positionH relativeFrom="column">
                    <wp:posOffset>22860</wp:posOffset>
                  </wp:positionH>
                  <wp:positionV relativeFrom="paragraph">
                    <wp:posOffset>1609090</wp:posOffset>
                  </wp:positionV>
                  <wp:extent cx="3145155" cy="1764665"/>
                  <wp:effectExtent l="19050" t="0" r="0" b="0"/>
                  <wp:wrapTight wrapText="bothSides">
                    <wp:wrapPolygon>
                      <wp:start x="-131" y="0"/>
                      <wp:lineTo x="-131" y="21452"/>
                      <wp:lineTo x="21587" y="21452"/>
                      <wp:lineTo x="21587" y="0"/>
                      <wp:lineTo x="-131" y="0"/>
                    </wp:wrapPolygon>
                  </wp:wrapTight>
                  <wp:docPr id="10" name="图片 9" descr="黄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黄山.jpg"/>
                          <pic:cNvPicPr>
                            <a:picLocks noChangeAspect="1"/>
                          </pic:cNvPicPr>
                        </pic:nvPicPr>
                        <pic:blipFill>
                          <a:blip r:embed="rId15" cstate="print"/>
                          <a:stretch>
                            <a:fillRect/>
                          </a:stretch>
                        </pic:blipFill>
                        <pic:spPr>
                          <a:xfrm>
                            <a:off x="0" y="0"/>
                            <a:ext cx="3145155" cy="1764665"/>
                          </a:xfrm>
                          <a:prstGeom prst="rect">
                            <a:avLst/>
                          </a:prstGeom>
                        </pic:spPr>
                      </pic:pic>
                    </a:graphicData>
                  </a:graphic>
                </wp:anchor>
              </w:drawing>
            </w:r>
            <w:r>
              <w:rPr>
                <w:rFonts w:hint="eastAsia" w:ascii="微软雅黑" w:hAnsi="微软雅黑" w:eastAsia="微软雅黑" w:cs="微软雅黑"/>
                <w:kern w:val="2"/>
                <w:sz w:val="24"/>
                <w:szCs w:val="24"/>
              </w:rPr>
              <w:drawing>
                <wp:anchor distT="0" distB="0" distL="114300" distR="114300" simplePos="0" relativeHeight="251664384" behindDoc="1" locked="0" layoutInCell="1" allowOverlap="1">
                  <wp:simplePos x="0" y="0"/>
                  <wp:positionH relativeFrom="column">
                    <wp:posOffset>3267075</wp:posOffset>
                  </wp:positionH>
                  <wp:positionV relativeFrom="paragraph">
                    <wp:posOffset>1711960</wp:posOffset>
                  </wp:positionV>
                  <wp:extent cx="3391535" cy="1709420"/>
                  <wp:effectExtent l="19050" t="0" r="0" b="0"/>
                  <wp:wrapTight wrapText="bothSides">
                    <wp:wrapPolygon>
                      <wp:start x="-121" y="0"/>
                      <wp:lineTo x="-121" y="21423"/>
                      <wp:lineTo x="21596" y="21423"/>
                      <wp:lineTo x="21596" y="0"/>
                      <wp:lineTo x="-121" y="0"/>
                    </wp:wrapPolygon>
                  </wp:wrapTight>
                  <wp:docPr id="12" name="图片 11" descr="黄山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黄山5.jpg"/>
                          <pic:cNvPicPr>
                            <a:picLocks noChangeAspect="1"/>
                          </pic:cNvPicPr>
                        </pic:nvPicPr>
                        <pic:blipFill>
                          <a:blip r:embed="rId16" cstate="print"/>
                          <a:stretch>
                            <a:fillRect/>
                          </a:stretch>
                        </pic:blipFill>
                        <pic:spPr>
                          <a:xfrm>
                            <a:off x="0" y="0"/>
                            <a:ext cx="3391535" cy="1709420"/>
                          </a:xfrm>
                          <a:prstGeom prst="rect">
                            <a:avLst/>
                          </a:prstGeom>
                        </pic:spPr>
                      </pic:pic>
                    </a:graphicData>
                  </a:graphic>
                </wp:anchor>
              </w:drawing>
            </w:r>
            <w:r>
              <w:rPr>
                <w:rFonts w:hint="eastAsia" w:ascii="微软雅黑" w:hAnsi="微软雅黑" w:eastAsia="微软雅黑" w:cs="微软雅黑"/>
                <w:kern w:val="2"/>
                <w:sz w:val="24"/>
                <w:szCs w:val="24"/>
              </w:rPr>
              <w:t>早餐后汽车赴世界文化自然与双遗产、世界地质公园、国家AAAAA级风景名胜区----</w:t>
            </w:r>
            <w:r>
              <w:rPr>
                <w:rFonts w:hint="eastAsia" w:ascii="微软雅黑" w:hAnsi="微软雅黑" w:eastAsia="微软雅黑" w:cs="微软雅黑"/>
                <w:color w:val="FF0000"/>
                <w:kern w:val="2"/>
                <w:sz w:val="24"/>
                <w:szCs w:val="24"/>
              </w:rPr>
              <w:t>黄山</w:t>
            </w:r>
            <w:r>
              <w:rPr>
                <w:rFonts w:hint="eastAsia" w:ascii="微软雅黑" w:hAnsi="微软雅黑" w:eastAsia="微软雅黑" w:cs="微软雅黑"/>
                <w:kern w:val="2"/>
                <w:sz w:val="24"/>
                <w:szCs w:val="24"/>
              </w:rPr>
              <w:t>，缆车或者步行上山（缆车90元/人自理），游览玉屏楼、迎客松、观玉屏卧佛、送客松，远观天都峰、松鼠跳天都，走百步云梯、登鳌鱼峰、观老鼠偷油，老僧入定、鳌鱼吃海螺、鳌鱼驮金龟、走天海（此处可以前往西海大峡谷，可以乘坐观光小火车欣赏西海大峡谷美丽风光， 小火车单程100/人， 往返200/人，根据个人意愿，自愿前往，非必须要去）,登华东第二高峰--光明顶,登高望远,体现君临天下之感觉,观《红楼梦》之通灵宝玉--飞来石，梦笔生花、"人间美景，到始方信"的黄山松代表景区-始信峰景区：黑虎松、连理松、龙爪松、探海松、神琴松。缆车或步行下山（云谷缆车单程自理80/人），入住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0" w:type="auto"/>
            <w:vMerge w:val="restart"/>
            <w:shd w:val="clear" w:color="auto" w:fill="92D050"/>
          </w:tcPr>
          <w:p>
            <w:pPr>
              <w:widowControl w:val="0"/>
              <w:adjustRightInd/>
              <w:snapToGrid/>
              <w:spacing w:after="0" w:line="300" w:lineRule="exact"/>
              <w:jc w:val="both"/>
              <w:rPr>
                <w:rFonts w:hint="eastAsia" w:ascii="微软雅黑" w:hAnsi="微软雅黑" w:eastAsia="微软雅黑" w:cs="微软雅黑"/>
                <w:kern w:val="2"/>
                <w:sz w:val="24"/>
                <w:szCs w:val="24"/>
              </w:rPr>
            </w:pPr>
            <w:r>
              <w:rPr>
                <w:rFonts w:hint="eastAsia" w:ascii="微软雅黑" w:hAnsi="微软雅黑" w:eastAsia="微软雅黑" w:cs="微软雅黑"/>
                <w:kern w:val="2"/>
                <w:sz w:val="24"/>
                <w:szCs w:val="24"/>
              </w:rPr>
              <w:t>2.15</w:t>
            </w:r>
          </w:p>
          <w:p>
            <w:pPr>
              <w:widowControl w:val="0"/>
              <w:adjustRightInd/>
              <w:snapToGrid/>
              <w:spacing w:after="0" w:line="300" w:lineRule="exact"/>
              <w:jc w:val="both"/>
              <w:rPr>
                <w:rFonts w:hint="eastAsia" w:ascii="微软雅黑" w:hAnsi="微软雅黑" w:eastAsia="微软雅黑" w:cs="微软雅黑"/>
                <w:kern w:val="2"/>
                <w:sz w:val="24"/>
                <w:szCs w:val="24"/>
              </w:rPr>
            </w:pPr>
            <w:r>
              <w:rPr>
                <w:rFonts w:hint="eastAsia" w:ascii="微软雅黑" w:hAnsi="微软雅黑" w:eastAsia="微软雅黑" w:cs="微软雅黑"/>
                <w:kern w:val="2"/>
                <w:sz w:val="24"/>
                <w:szCs w:val="24"/>
              </w:rPr>
              <w:t>初六</w:t>
            </w:r>
          </w:p>
        </w:tc>
        <w:tc>
          <w:tcPr>
            <w:tcW w:w="5367" w:type="dxa"/>
            <w:gridSpan w:val="3"/>
            <w:shd w:val="clear" w:color="auto" w:fill="92D050"/>
          </w:tcPr>
          <w:p>
            <w:pPr>
              <w:widowControl w:val="0"/>
              <w:spacing w:after="0" w:line="300" w:lineRule="exact"/>
              <w:rPr>
                <w:rFonts w:hint="eastAsia" w:ascii="微软雅黑" w:hAnsi="微软雅黑" w:eastAsia="微软雅黑" w:cs="微软雅黑"/>
                <w:kern w:val="2"/>
                <w:sz w:val="24"/>
                <w:szCs w:val="24"/>
                <w:lang w:val="en-US" w:eastAsia="zh-CN"/>
              </w:rPr>
            </w:pPr>
            <w:r>
              <w:rPr>
                <w:rFonts w:hint="eastAsia" w:ascii="微软雅黑" w:hAnsi="微软雅黑" w:cs="微软雅黑"/>
                <w:kern w:val="2"/>
                <w:sz w:val="24"/>
                <w:szCs w:val="24"/>
                <w:lang w:eastAsia="zh-CN"/>
              </w:rPr>
              <w:t>黄山—篁岭—合肥</w:t>
            </w:r>
          </w:p>
        </w:tc>
        <w:tc>
          <w:tcPr>
            <w:tcW w:w="3653" w:type="dxa"/>
            <w:shd w:val="clear" w:color="auto" w:fill="92D050"/>
          </w:tcPr>
          <w:p>
            <w:pPr>
              <w:widowControl w:val="0"/>
              <w:spacing w:after="0" w:line="300" w:lineRule="exact"/>
              <w:jc w:val="both"/>
              <w:rPr>
                <w:rFonts w:hint="eastAsia" w:ascii="微软雅黑" w:hAnsi="微软雅黑" w:eastAsia="微软雅黑" w:cs="微软雅黑"/>
                <w:kern w:val="2"/>
                <w:sz w:val="24"/>
                <w:szCs w:val="24"/>
              </w:rPr>
            </w:pPr>
            <w:r>
              <w:rPr>
                <w:rFonts w:hint="eastAsia" w:ascii="微软雅黑" w:hAnsi="微软雅黑" w:eastAsia="微软雅黑" w:cs="微软雅黑"/>
                <w:kern w:val="2"/>
                <w:sz w:val="24"/>
                <w:szCs w:val="24"/>
              </w:rPr>
              <w:t>住宿 ：合肥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0" w:type="auto"/>
            <w:vMerge w:val="continue"/>
            <w:shd w:val="clear" w:color="auto" w:fill="92D050"/>
          </w:tcPr>
          <w:p>
            <w:pPr>
              <w:widowControl w:val="0"/>
              <w:adjustRightInd/>
              <w:snapToGrid/>
              <w:spacing w:after="0" w:line="300" w:lineRule="exact"/>
              <w:jc w:val="both"/>
              <w:rPr>
                <w:rFonts w:hint="eastAsia" w:ascii="微软雅黑" w:hAnsi="微软雅黑" w:eastAsia="微软雅黑" w:cs="微软雅黑"/>
                <w:kern w:val="2"/>
                <w:sz w:val="24"/>
                <w:szCs w:val="24"/>
              </w:rPr>
            </w:pPr>
          </w:p>
        </w:tc>
        <w:tc>
          <w:tcPr>
            <w:tcW w:w="9020" w:type="dxa"/>
            <w:gridSpan w:val="4"/>
            <w:shd w:val="clear" w:color="auto" w:fill="92D050"/>
          </w:tcPr>
          <w:p>
            <w:pPr>
              <w:widowControl w:val="0"/>
              <w:spacing w:after="0" w:line="300" w:lineRule="exact"/>
              <w:ind w:left="15"/>
              <w:jc w:val="both"/>
              <w:rPr>
                <w:rFonts w:hint="eastAsia" w:ascii="微软雅黑" w:hAnsi="微软雅黑" w:eastAsia="微软雅黑" w:cs="微软雅黑"/>
                <w:kern w:val="2"/>
                <w:sz w:val="24"/>
                <w:szCs w:val="24"/>
              </w:rPr>
            </w:pPr>
            <w:r>
              <w:rPr>
                <w:rFonts w:hint="eastAsia" w:ascii="微软雅黑" w:hAnsi="微软雅黑" w:eastAsia="微软雅黑" w:cs="微软雅黑"/>
                <w:kern w:val="2"/>
                <w:sz w:val="24"/>
                <w:szCs w:val="24"/>
              </w:rPr>
              <w:t>用餐：早餐、中餐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0" w:type="auto"/>
            <w:gridSpan w:val="5"/>
          </w:tcPr>
          <w:p>
            <w:pPr>
              <w:widowControl w:val="0"/>
              <w:adjustRightInd/>
              <w:snapToGrid/>
              <w:spacing w:after="0" w:line="300" w:lineRule="exact"/>
              <w:jc w:val="both"/>
              <w:rPr>
                <w:rFonts w:hint="eastAsia" w:ascii="微软雅黑" w:hAnsi="微软雅黑" w:eastAsia="微软雅黑" w:cs="微软雅黑"/>
                <w:color w:val="000000"/>
                <w:kern w:val="2"/>
                <w:sz w:val="24"/>
                <w:szCs w:val="24"/>
              </w:rPr>
            </w:pPr>
            <w:r>
              <w:rPr>
                <w:rFonts w:hint="eastAsia" w:ascii="微软雅黑" w:hAnsi="微软雅黑" w:eastAsia="微软雅黑" w:cs="微软雅黑"/>
                <w:color w:val="000000"/>
                <w:kern w:val="2"/>
                <w:sz w:val="24"/>
                <w:szCs w:val="24"/>
              </w:rPr>
              <w:drawing>
                <wp:anchor distT="0" distB="0" distL="114300" distR="114300" simplePos="0" relativeHeight="251665408" behindDoc="1" locked="0" layoutInCell="1" allowOverlap="1">
                  <wp:simplePos x="0" y="0"/>
                  <wp:positionH relativeFrom="column">
                    <wp:posOffset>-24765</wp:posOffset>
                  </wp:positionH>
                  <wp:positionV relativeFrom="paragraph">
                    <wp:posOffset>1047115</wp:posOffset>
                  </wp:positionV>
                  <wp:extent cx="3043555" cy="1558290"/>
                  <wp:effectExtent l="19050" t="0" r="4445" b="0"/>
                  <wp:wrapTight wrapText="bothSides">
                    <wp:wrapPolygon>
                      <wp:start x="-135" y="0"/>
                      <wp:lineTo x="-135" y="21389"/>
                      <wp:lineTo x="21632" y="21389"/>
                      <wp:lineTo x="21632" y="0"/>
                      <wp:lineTo x="-135" y="0"/>
                    </wp:wrapPolygon>
                  </wp:wrapTight>
                  <wp:docPr id="13" name="图片 12" descr="篁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篁岭.jpg"/>
                          <pic:cNvPicPr>
                            <a:picLocks noChangeAspect="1"/>
                          </pic:cNvPicPr>
                        </pic:nvPicPr>
                        <pic:blipFill>
                          <a:blip r:embed="rId17" cstate="print"/>
                          <a:stretch>
                            <a:fillRect/>
                          </a:stretch>
                        </pic:blipFill>
                        <pic:spPr>
                          <a:xfrm>
                            <a:off x="0" y="0"/>
                            <a:ext cx="3043555" cy="1558290"/>
                          </a:xfrm>
                          <a:prstGeom prst="rect">
                            <a:avLst/>
                          </a:prstGeom>
                        </pic:spPr>
                      </pic:pic>
                    </a:graphicData>
                  </a:graphic>
                </wp:anchor>
              </w:drawing>
            </w:r>
            <w:r>
              <w:rPr>
                <w:rFonts w:hint="eastAsia" w:ascii="微软雅黑" w:hAnsi="微软雅黑" w:eastAsia="微软雅黑" w:cs="微软雅黑"/>
                <w:color w:val="000000"/>
                <w:kern w:val="2"/>
                <w:sz w:val="24"/>
                <w:szCs w:val="24"/>
              </w:rPr>
              <w:drawing>
                <wp:anchor distT="0" distB="0" distL="114300" distR="114300" simplePos="0" relativeHeight="251666432" behindDoc="1" locked="0" layoutInCell="1" allowOverlap="1">
                  <wp:simplePos x="0" y="0"/>
                  <wp:positionH relativeFrom="column">
                    <wp:posOffset>3171190</wp:posOffset>
                  </wp:positionH>
                  <wp:positionV relativeFrom="paragraph">
                    <wp:posOffset>1102995</wp:posOffset>
                  </wp:positionV>
                  <wp:extent cx="3343910" cy="1500505"/>
                  <wp:effectExtent l="19050" t="0" r="8890" b="0"/>
                  <wp:wrapTight wrapText="bothSides">
                    <wp:wrapPolygon>
                      <wp:start x="-123" y="0"/>
                      <wp:lineTo x="-123" y="21390"/>
                      <wp:lineTo x="21657" y="21390"/>
                      <wp:lineTo x="21657" y="0"/>
                      <wp:lineTo x="-123" y="0"/>
                    </wp:wrapPolygon>
                  </wp:wrapTight>
                  <wp:docPr id="14" name="图片 13" descr="篁岭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篁岭19.jpg"/>
                          <pic:cNvPicPr>
                            <a:picLocks noChangeAspect="1"/>
                          </pic:cNvPicPr>
                        </pic:nvPicPr>
                        <pic:blipFill>
                          <a:blip r:embed="rId18" cstate="print"/>
                          <a:stretch>
                            <a:fillRect/>
                          </a:stretch>
                        </pic:blipFill>
                        <pic:spPr>
                          <a:xfrm>
                            <a:off x="0" y="0"/>
                            <a:ext cx="3343910" cy="1500505"/>
                          </a:xfrm>
                          <a:prstGeom prst="rect">
                            <a:avLst/>
                          </a:prstGeom>
                        </pic:spPr>
                      </pic:pic>
                    </a:graphicData>
                  </a:graphic>
                </wp:anchor>
              </w:drawing>
            </w:r>
            <w:r>
              <w:rPr>
                <w:rFonts w:hint="eastAsia" w:ascii="微软雅黑" w:hAnsi="微软雅黑" w:eastAsia="微软雅黑" w:cs="微软雅黑"/>
                <w:color w:val="000000"/>
                <w:kern w:val="2"/>
                <w:sz w:val="24"/>
                <w:szCs w:val="24"/>
              </w:rPr>
              <w:t>早餐后婺源最具代表景点</w:t>
            </w:r>
            <w:r>
              <w:rPr>
                <w:rFonts w:hint="eastAsia" w:ascii="微软雅黑" w:hAnsi="微软雅黑" w:eastAsia="微软雅黑" w:cs="微软雅黑"/>
                <w:color w:val="FF0000"/>
                <w:kern w:val="2"/>
                <w:sz w:val="24"/>
                <w:szCs w:val="24"/>
              </w:rPr>
              <w:t>【篁岭】</w:t>
            </w:r>
            <w:r>
              <w:rPr>
                <w:rFonts w:hint="eastAsia" w:ascii="微软雅黑" w:hAnsi="微软雅黑" w:eastAsia="微软雅黑" w:cs="微软雅黑"/>
                <w:color w:val="000000"/>
                <w:kern w:val="2"/>
                <w:sz w:val="24"/>
                <w:szCs w:val="24"/>
              </w:rPr>
              <w:t>，位于江西省上饶市婺源县东北部，经典的徽派建筑，也是著名的“晒秋”文化起源地，也是一座距今近六百历史的徽州古村。篁岭属典型山居村落，民居围绕水口呈扇形梯状错落排布。篁岭因”晒秋”闻名遐迩，村落“天街”似玉带将经典古建串接，徽式商铺林立，前店后坊，一幅流动的缩写版“清明上河图”。 周边千棵古树环抱、万亩梯田簇拥， 独特的旅游体验带您走过索桥、俯瞰独特的晒秋奇观，后乘车前往合肥，入住酒店。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0" w:type="auto"/>
            <w:vMerge w:val="restart"/>
            <w:shd w:val="clear" w:color="auto" w:fill="92D050"/>
          </w:tcPr>
          <w:p>
            <w:pPr>
              <w:widowControl w:val="0"/>
              <w:adjustRightInd/>
              <w:snapToGrid/>
              <w:spacing w:after="0" w:line="300" w:lineRule="exact"/>
              <w:jc w:val="both"/>
              <w:rPr>
                <w:rFonts w:hint="eastAsia" w:ascii="微软雅黑" w:hAnsi="微软雅黑" w:eastAsia="微软雅黑" w:cs="微软雅黑"/>
                <w:kern w:val="2"/>
                <w:sz w:val="24"/>
                <w:szCs w:val="24"/>
              </w:rPr>
            </w:pPr>
            <w:r>
              <w:rPr>
                <w:rFonts w:hint="eastAsia" w:ascii="微软雅黑" w:hAnsi="微软雅黑" w:eastAsia="微软雅黑" w:cs="微软雅黑"/>
                <w:kern w:val="2"/>
                <w:sz w:val="24"/>
                <w:szCs w:val="24"/>
              </w:rPr>
              <w:t>2.16</w:t>
            </w:r>
          </w:p>
          <w:p>
            <w:pPr>
              <w:widowControl w:val="0"/>
              <w:adjustRightInd/>
              <w:snapToGrid/>
              <w:spacing w:after="0" w:line="300" w:lineRule="exact"/>
              <w:jc w:val="both"/>
              <w:rPr>
                <w:rFonts w:hint="eastAsia" w:ascii="微软雅黑" w:hAnsi="微软雅黑" w:eastAsia="微软雅黑" w:cs="微软雅黑"/>
                <w:kern w:val="2"/>
                <w:sz w:val="24"/>
                <w:szCs w:val="24"/>
              </w:rPr>
            </w:pPr>
            <w:r>
              <w:rPr>
                <w:rFonts w:hint="eastAsia" w:ascii="微软雅黑" w:hAnsi="微软雅黑" w:eastAsia="微软雅黑" w:cs="微软雅黑"/>
                <w:kern w:val="2"/>
                <w:sz w:val="24"/>
                <w:szCs w:val="24"/>
              </w:rPr>
              <w:t>初七</w:t>
            </w:r>
          </w:p>
        </w:tc>
        <w:tc>
          <w:tcPr>
            <w:tcW w:w="0" w:type="auto"/>
            <w:gridSpan w:val="4"/>
            <w:shd w:val="clear" w:color="auto" w:fill="92D050"/>
          </w:tcPr>
          <w:p>
            <w:pPr>
              <w:spacing w:after="0"/>
              <w:rPr>
                <w:rFonts w:hint="eastAsia" w:ascii="微软雅黑" w:hAnsi="微软雅黑" w:eastAsia="微软雅黑" w:cs="微软雅黑"/>
                <w:lang w:eastAsia="zh-CN"/>
              </w:rPr>
            </w:pPr>
            <w:r>
              <w:rPr>
                <w:rFonts w:hint="eastAsia" w:ascii="微软雅黑" w:hAnsi="微软雅黑" w:cs="微软雅黑"/>
                <w:lang w:eastAsia="zh-CN"/>
              </w:rPr>
              <w:t>合肥—成都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0" w:type="auto"/>
            <w:vMerge w:val="continue"/>
            <w:shd w:val="clear" w:color="auto" w:fill="92D050"/>
          </w:tcPr>
          <w:p>
            <w:pPr>
              <w:widowControl w:val="0"/>
              <w:adjustRightInd/>
              <w:snapToGrid/>
              <w:spacing w:after="0" w:line="300" w:lineRule="exact"/>
              <w:jc w:val="both"/>
              <w:rPr>
                <w:rFonts w:hint="eastAsia" w:ascii="微软雅黑" w:hAnsi="微软雅黑" w:eastAsia="微软雅黑" w:cs="微软雅黑"/>
                <w:kern w:val="2"/>
                <w:sz w:val="24"/>
                <w:szCs w:val="24"/>
              </w:rPr>
            </w:pPr>
          </w:p>
        </w:tc>
        <w:tc>
          <w:tcPr>
            <w:tcW w:w="9020" w:type="dxa"/>
            <w:gridSpan w:val="4"/>
            <w:shd w:val="clear" w:color="auto" w:fill="92D050"/>
          </w:tcPr>
          <w:p>
            <w:pPr>
              <w:spacing w:after="0"/>
              <w:rPr>
                <w:rFonts w:hint="eastAsia" w:ascii="微软雅黑" w:hAnsi="微软雅黑" w:eastAsia="微软雅黑" w:cs="微软雅黑"/>
              </w:rPr>
            </w:pPr>
            <w:r>
              <w:rPr>
                <w:rFonts w:hint="eastAsia" w:ascii="微软雅黑" w:hAnsi="微软雅黑" w:eastAsia="微软雅黑" w:cs="微软雅黑"/>
              </w:rPr>
              <w:t>用餐：早餐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0" w:type="auto"/>
            <w:gridSpan w:val="5"/>
          </w:tcPr>
          <w:p>
            <w:pPr>
              <w:widowControl w:val="0"/>
              <w:adjustRightInd/>
              <w:snapToGrid/>
              <w:spacing w:after="0" w:line="300" w:lineRule="exact"/>
              <w:ind w:left="15"/>
              <w:jc w:val="both"/>
              <w:rPr>
                <w:rFonts w:hint="eastAsia" w:ascii="微软雅黑" w:hAnsi="微软雅黑" w:eastAsia="微软雅黑" w:cs="微软雅黑"/>
                <w:color w:val="auto"/>
                <w:sz w:val="24"/>
                <w:szCs w:val="24"/>
                <w:lang w:eastAsia="zh-CN"/>
              </w:rPr>
            </w:pPr>
            <w:r>
              <w:rPr>
                <w:rFonts w:hint="eastAsia" w:ascii="微软雅黑" w:hAnsi="微软雅黑" w:cs="微软雅黑"/>
                <w:color w:val="auto"/>
                <w:kern w:val="2"/>
                <w:sz w:val="24"/>
                <w:szCs w:val="24"/>
                <w:lang w:eastAsia="zh-CN"/>
              </w:rPr>
              <w:t>早餐后，整理行李，根据返程时间，送站，行程结束！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0" w:type="auto"/>
            <w:gridSpan w:val="5"/>
          </w:tcPr>
          <w:p>
            <w:pPr>
              <w:widowControl w:val="0"/>
              <w:adjustRightInd/>
              <w:snapToGrid/>
              <w:spacing w:after="0" w:line="300" w:lineRule="exact"/>
              <w:jc w:val="both"/>
              <w:rPr>
                <w:rFonts w:hint="eastAsia" w:ascii="微软雅黑" w:hAnsi="微软雅黑" w:eastAsia="微软雅黑" w:cs="微软雅黑"/>
                <w:kern w:val="2"/>
                <w:sz w:val="24"/>
                <w:szCs w:val="24"/>
              </w:rPr>
            </w:pPr>
            <w:r>
              <w:rPr>
                <w:rFonts w:hint="eastAsia" w:ascii="微软雅黑" w:hAnsi="微软雅黑" w:eastAsia="微软雅黑" w:cs="微软雅黑"/>
                <w:kern w:val="2"/>
                <w:sz w:val="24"/>
                <w:szCs w:val="24"/>
              </w:rPr>
              <w:t>费用包含：</w:t>
            </w:r>
          </w:p>
          <w:p>
            <w:pPr>
              <w:widowControl w:val="0"/>
              <w:adjustRightInd/>
              <w:snapToGrid/>
              <w:spacing w:after="0" w:line="300" w:lineRule="exact"/>
              <w:jc w:val="both"/>
              <w:rPr>
                <w:rFonts w:hint="eastAsia" w:ascii="微软雅黑" w:hAnsi="微软雅黑" w:eastAsia="微软雅黑" w:cs="微软雅黑"/>
                <w:kern w:val="2"/>
                <w:sz w:val="24"/>
                <w:szCs w:val="24"/>
                <w:lang w:eastAsia="zh-CN"/>
              </w:rPr>
            </w:pPr>
            <w:r>
              <w:rPr>
                <w:rFonts w:hint="eastAsia" w:ascii="微软雅黑" w:hAnsi="微软雅黑" w:cs="微软雅黑"/>
                <w:kern w:val="2"/>
                <w:sz w:val="24"/>
                <w:szCs w:val="24"/>
                <w:lang w:eastAsia="zh-CN"/>
              </w:rPr>
              <w:t>交通：成都到合肥往返动车，（若飞机往返，则包含成都到合肥往返机票）</w:t>
            </w:r>
          </w:p>
          <w:p>
            <w:pPr>
              <w:widowControl w:val="0"/>
              <w:adjustRightInd/>
              <w:snapToGrid/>
              <w:spacing w:after="0" w:line="300" w:lineRule="exact"/>
              <w:jc w:val="both"/>
              <w:rPr>
                <w:rFonts w:hint="eastAsia" w:ascii="微软雅黑" w:hAnsi="微软雅黑" w:eastAsia="微软雅黑" w:cs="微软雅黑"/>
                <w:kern w:val="2"/>
                <w:sz w:val="24"/>
                <w:szCs w:val="24"/>
              </w:rPr>
            </w:pPr>
            <w:r>
              <w:rPr>
                <w:rFonts w:hint="eastAsia" w:ascii="微软雅黑" w:hAnsi="微软雅黑" w:eastAsia="微软雅黑" w:cs="微软雅黑"/>
                <w:kern w:val="2"/>
                <w:sz w:val="24"/>
                <w:szCs w:val="24"/>
              </w:rPr>
              <w:t>住宿：全程舒适型酒店标间（合肥携程3钻+黄山携程4钻）</w:t>
            </w:r>
          </w:p>
          <w:p>
            <w:pPr>
              <w:widowControl w:val="0"/>
              <w:adjustRightInd/>
              <w:snapToGrid/>
              <w:spacing w:after="0" w:line="300" w:lineRule="exact"/>
              <w:jc w:val="both"/>
              <w:rPr>
                <w:rFonts w:hint="eastAsia" w:ascii="微软雅黑" w:hAnsi="微软雅黑" w:eastAsia="微软雅黑" w:cs="微软雅黑"/>
                <w:kern w:val="2"/>
                <w:sz w:val="24"/>
                <w:szCs w:val="24"/>
              </w:rPr>
            </w:pPr>
            <w:r>
              <w:rPr>
                <w:rFonts w:hint="eastAsia" w:ascii="微软雅黑" w:hAnsi="微软雅黑" w:eastAsia="微软雅黑" w:cs="微软雅黑"/>
                <w:kern w:val="2"/>
                <w:sz w:val="24"/>
                <w:szCs w:val="24"/>
              </w:rPr>
              <w:t xml:space="preserve">         </w:t>
            </w:r>
            <w:r>
              <w:rPr>
                <w:rFonts w:hint="eastAsia" w:ascii="微软雅黑" w:hAnsi="微软雅黑" w:cs="微软雅黑"/>
                <w:kern w:val="2"/>
                <w:sz w:val="24"/>
                <w:szCs w:val="24"/>
                <w:lang w:val="en-US" w:eastAsia="zh-CN"/>
              </w:rPr>
              <w:t xml:space="preserve"> </w:t>
            </w:r>
            <w:r>
              <w:rPr>
                <w:rFonts w:hint="eastAsia" w:ascii="微软雅黑" w:hAnsi="微软雅黑" w:eastAsia="微软雅黑" w:cs="微软雅黑"/>
                <w:kern w:val="2"/>
                <w:sz w:val="24"/>
                <w:szCs w:val="24"/>
              </w:rPr>
              <w:t>合肥参考：伯爵世家商务酒店系列，君莱酒店系列、合肥柏曼安医大店 等</w:t>
            </w:r>
          </w:p>
          <w:p>
            <w:pPr>
              <w:widowControl w:val="0"/>
              <w:adjustRightInd/>
              <w:snapToGrid/>
              <w:spacing w:after="0" w:line="300" w:lineRule="exact"/>
              <w:ind w:firstLine="720" w:firstLineChars="300"/>
              <w:jc w:val="both"/>
              <w:rPr>
                <w:rFonts w:hint="eastAsia" w:ascii="微软雅黑" w:hAnsi="微软雅黑" w:eastAsia="微软雅黑" w:cs="微软雅黑"/>
                <w:kern w:val="2"/>
                <w:sz w:val="24"/>
                <w:szCs w:val="24"/>
              </w:rPr>
            </w:pPr>
            <w:r>
              <w:rPr>
                <w:rFonts w:hint="eastAsia" w:ascii="微软雅黑" w:hAnsi="微软雅黑" w:eastAsia="微软雅黑" w:cs="微软雅黑"/>
                <w:kern w:val="2"/>
                <w:sz w:val="24"/>
                <w:szCs w:val="24"/>
              </w:rPr>
              <w:t>屯溪：徽风皖韵、新安宴、碟尚蓝花、新安山庄、徽商国际、高尔夫五号楼</w:t>
            </w:r>
          </w:p>
          <w:p>
            <w:pPr>
              <w:widowControl w:val="0"/>
              <w:adjustRightInd/>
              <w:snapToGrid/>
              <w:spacing w:after="0" w:line="300" w:lineRule="exact"/>
              <w:jc w:val="both"/>
              <w:rPr>
                <w:rFonts w:hint="eastAsia" w:ascii="微软雅黑" w:hAnsi="微软雅黑" w:eastAsia="微软雅黑" w:cs="微软雅黑"/>
                <w:kern w:val="2"/>
                <w:sz w:val="24"/>
                <w:szCs w:val="24"/>
              </w:rPr>
            </w:pPr>
            <w:r>
              <w:rPr>
                <w:rFonts w:hint="eastAsia" w:ascii="微软雅黑" w:hAnsi="微软雅黑" w:eastAsia="微软雅黑" w:cs="微软雅黑"/>
                <w:kern w:val="2"/>
                <w:sz w:val="24"/>
                <w:szCs w:val="24"/>
              </w:rPr>
              <w:t>餐费：5早6正， 山顶中餐不含  特色徽菜50+南屏过年宴60+其余30/人*4餐</w:t>
            </w:r>
          </w:p>
          <w:p>
            <w:pPr>
              <w:widowControl w:val="0"/>
              <w:adjustRightInd/>
              <w:snapToGrid/>
              <w:spacing w:after="0" w:line="300" w:lineRule="exact"/>
              <w:jc w:val="both"/>
              <w:rPr>
                <w:rFonts w:hint="eastAsia" w:ascii="微软雅黑" w:hAnsi="微软雅黑" w:eastAsia="微软雅黑" w:cs="微软雅黑"/>
                <w:kern w:val="2"/>
                <w:sz w:val="24"/>
                <w:szCs w:val="24"/>
              </w:rPr>
            </w:pPr>
            <w:r>
              <w:rPr>
                <w:rFonts w:hint="eastAsia" w:ascii="微软雅黑" w:hAnsi="微软雅黑" w:eastAsia="微软雅黑" w:cs="微软雅黑"/>
                <w:kern w:val="2"/>
                <w:sz w:val="24"/>
                <w:szCs w:val="24"/>
              </w:rPr>
              <w:t>车费：空调旅游车 及接送站</w:t>
            </w:r>
          </w:p>
          <w:p>
            <w:pPr>
              <w:widowControl w:val="0"/>
              <w:adjustRightInd/>
              <w:snapToGrid/>
              <w:spacing w:after="0" w:line="300" w:lineRule="exact"/>
              <w:jc w:val="both"/>
              <w:rPr>
                <w:rFonts w:hint="eastAsia" w:ascii="微软雅黑" w:hAnsi="微软雅黑" w:eastAsia="微软雅黑" w:cs="微软雅黑"/>
                <w:kern w:val="2"/>
                <w:sz w:val="24"/>
                <w:szCs w:val="24"/>
              </w:rPr>
            </w:pPr>
            <w:r>
              <w:rPr>
                <w:rFonts w:hint="eastAsia" w:ascii="微软雅黑" w:hAnsi="微软雅黑" w:eastAsia="微软雅黑" w:cs="微软雅黑"/>
                <w:kern w:val="2"/>
                <w:sz w:val="24"/>
                <w:szCs w:val="24"/>
              </w:rPr>
              <w:t>门票： 黄山+黄山小交通+宏村+ 南屏+婺源篁岭+徽州古城不含小门票+状元博物馆+李府</w:t>
            </w:r>
          </w:p>
          <w:p>
            <w:pPr>
              <w:widowControl w:val="0"/>
              <w:adjustRightInd/>
              <w:snapToGrid/>
              <w:spacing w:after="0" w:line="300" w:lineRule="exact"/>
              <w:jc w:val="both"/>
              <w:rPr>
                <w:rFonts w:hint="eastAsia" w:ascii="微软雅黑" w:hAnsi="微软雅黑" w:eastAsia="微软雅黑" w:cs="微软雅黑"/>
                <w:kern w:val="2"/>
                <w:sz w:val="24"/>
                <w:szCs w:val="24"/>
              </w:rPr>
            </w:pPr>
            <w:r>
              <w:rPr>
                <w:rFonts w:hint="eastAsia" w:ascii="微软雅黑" w:hAnsi="微软雅黑" w:eastAsia="微软雅黑" w:cs="微软雅黑"/>
                <w:kern w:val="2"/>
                <w:sz w:val="24"/>
                <w:szCs w:val="24"/>
              </w:rPr>
              <w:t>导服：合肥接送导游服务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0" w:type="auto"/>
            <w:gridSpan w:val="5"/>
          </w:tcPr>
          <w:p>
            <w:pPr>
              <w:widowControl w:val="0"/>
              <w:adjustRightInd/>
              <w:snapToGrid/>
              <w:spacing w:after="0" w:line="300" w:lineRule="exact"/>
              <w:jc w:val="both"/>
              <w:rPr>
                <w:rFonts w:hint="eastAsia" w:ascii="微软雅黑" w:hAnsi="微软雅黑" w:eastAsia="微软雅黑" w:cs="微软雅黑"/>
                <w:kern w:val="2"/>
                <w:sz w:val="24"/>
                <w:szCs w:val="24"/>
              </w:rPr>
            </w:pPr>
            <w:r>
              <w:rPr>
                <w:rFonts w:hint="eastAsia" w:ascii="微软雅黑" w:hAnsi="微软雅黑" w:eastAsia="微软雅黑" w:cs="微软雅黑"/>
                <w:kern w:val="2"/>
                <w:sz w:val="24"/>
                <w:szCs w:val="24"/>
              </w:rPr>
              <w:t>费用不含：</w:t>
            </w:r>
          </w:p>
          <w:p>
            <w:pPr>
              <w:widowControl w:val="0"/>
              <w:adjustRightInd/>
              <w:snapToGrid/>
              <w:spacing w:after="0" w:line="300" w:lineRule="exact"/>
              <w:jc w:val="both"/>
              <w:rPr>
                <w:rFonts w:hint="eastAsia" w:ascii="微软雅黑" w:hAnsi="微软雅黑" w:eastAsia="微软雅黑" w:cs="微软雅黑"/>
                <w:kern w:val="2"/>
                <w:sz w:val="24"/>
                <w:szCs w:val="24"/>
              </w:rPr>
            </w:pPr>
            <w:r>
              <w:rPr>
                <w:rFonts w:hint="eastAsia" w:ascii="微软雅黑" w:hAnsi="微软雅黑" w:eastAsia="微软雅黑" w:cs="微软雅黑"/>
                <w:kern w:val="2"/>
                <w:sz w:val="24"/>
                <w:szCs w:val="24"/>
              </w:rPr>
              <w:t>1、玉屏缆车：90元/人， 云谷缆车80/人，篁岭缆车往返130元/人</w:t>
            </w:r>
          </w:p>
          <w:p>
            <w:pPr>
              <w:widowControl w:val="0"/>
              <w:adjustRightInd/>
              <w:snapToGrid/>
              <w:spacing w:after="0" w:line="300" w:lineRule="exact"/>
              <w:jc w:val="both"/>
              <w:rPr>
                <w:rFonts w:hint="eastAsia" w:ascii="微软雅黑" w:hAnsi="微软雅黑" w:eastAsia="微软雅黑" w:cs="微软雅黑"/>
                <w:kern w:val="2"/>
                <w:sz w:val="24"/>
                <w:szCs w:val="24"/>
              </w:rPr>
            </w:pPr>
            <w:r>
              <w:rPr>
                <w:rFonts w:hint="eastAsia" w:ascii="微软雅黑" w:hAnsi="微软雅黑" w:eastAsia="微软雅黑" w:cs="微软雅黑"/>
                <w:kern w:val="2"/>
                <w:sz w:val="24"/>
                <w:szCs w:val="24"/>
              </w:rPr>
              <w:t>2、黄山山顶中餐及个人消费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0682" w:type="dxa"/>
            <w:gridSpan w:val="5"/>
          </w:tcPr>
          <w:p>
            <w:pPr>
              <w:tabs>
                <w:tab w:val="left" w:pos="1002"/>
              </w:tabs>
              <w:spacing w:after="0"/>
              <w:rPr>
                <w:rFonts w:hint="eastAsia" w:ascii="微软雅黑" w:hAnsi="微软雅黑" w:eastAsia="微软雅黑" w:cs="微软雅黑"/>
              </w:rPr>
            </w:pPr>
            <w:r>
              <w:rPr>
                <w:rFonts w:hint="eastAsia" w:ascii="微软雅黑" w:hAnsi="微软雅黑" w:eastAsia="微软雅黑" w:cs="微软雅黑"/>
              </w:rPr>
              <w:t>备注：1.学生，老人，未成年人 请带好相关证件</w:t>
            </w:r>
          </w:p>
        </w:tc>
      </w:tr>
    </w:tbl>
    <w:p>
      <w:pPr>
        <w:spacing w:after="0" w:line="220" w:lineRule="atLeast"/>
        <w:rPr>
          <w:rFonts w:hint="eastAsia" w:ascii="微软雅黑" w:hAnsi="微软雅黑" w:eastAsia="微软雅黑" w:cs="微软雅黑"/>
        </w:rPr>
      </w:pPr>
    </w:p>
    <w:p>
      <w:pPr>
        <w:spacing w:after="0" w:line="220" w:lineRule="atLeast"/>
        <w:rPr>
          <w:rFonts w:hint="eastAsia" w:ascii="微软雅黑" w:hAnsi="微软雅黑" w:eastAsia="微软雅黑" w:cs="微软雅黑"/>
          <w:sz w:val="28"/>
          <w:szCs w:val="28"/>
        </w:rPr>
      </w:pPr>
      <w:r>
        <w:rPr>
          <w:rFonts w:hint="eastAsia" w:ascii="微软雅黑" w:hAnsi="微软雅黑" w:eastAsia="微软雅黑" w:cs="微软雅黑"/>
          <w:sz w:val="28"/>
          <w:szCs w:val="28"/>
          <w:highlight w:val="yellow"/>
        </w:rPr>
        <w:t>注意事项:</w:t>
      </w:r>
    </w:p>
    <w:p>
      <w:pPr>
        <w:spacing w:after="0" w:line="220" w:lineRule="atLeast"/>
        <w:rPr>
          <w:rFonts w:hint="eastAsia" w:ascii="微软雅黑" w:hAnsi="微软雅黑" w:eastAsia="微软雅黑" w:cs="微软雅黑"/>
          <w:sz w:val="24"/>
          <w:szCs w:val="24"/>
        </w:rPr>
      </w:pPr>
      <w:r>
        <w:rPr>
          <w:rFonts w:hint="eastAsia" w:ascii="微软雅黑" w:hAnsi="微软雅黑" w:eastAsia="微软雅黑" w:cs="微软雅黑"/>
          <w:sz w:val="24"/>
          <w:szCs w:val="24"/>
        </w:rPr>
        <w:t>1、出发时，游客应携带有效身份证件（如身份证、军官证、户口本、老年证、学生证等）</w:t>
      </w:r>
    </w:p>
    <w:p>
      <w:pPr>
        <w:spacing w:after="0" w:line="220" w:lineRule="atLeast"/>
        <w:rPr>
          <w:rFonts w:hint="eastAsia" w:ascii="微软雅黑" w:hAnsi="微软雅黑" w:eastAsia="微软雅黑" w:cs="微软雅黑"/>
          <w:sz w:val="24"/>
          <w:szCs w:val="24"/>
        </w:rPr>
      </w:pPr>
      <w:r>
        <w:rPr>
          <w:rFonts w:hint="eastAsia" w:ascii="微软雅黑" w:hAnsi="微软雅黑" w:eastAsia="微软雅黑" w:cs="微软雅黑"/>
          <w:sz w:val="24"/>
          <w:szCs w:val="24"/>
        </w:rPr>
        <w:t>2、持有军官证、残疾证、老年证等证件的游客请提前告知报名处或者导游，在景区出示相关证件后如享受免票政策进入的，我社可按照行程中所含景点与旅行社协议折扣价将门票费用退还给客人，费用由导游现退给客人；如按照儿童不含门票的报价报名的客人在游览过程中身高超高产生门票者，门票费用现付导游；</w:t>
      </w:r>
    </w:p>
    <w:p>
      <w:pPr>
        <w:spacing w:after="0" w:line="220" w:lineRule="atLeast"/>
        <w:rPr>
          <w:rFonts w:hint="eastAsia" w:ascii="微软雅黑" w:hAnsi="微软雅黑" w:eastAsia="微软雅黑" w:cs="微软雅黑"/>
          <w:sz w:val="24"/>
          <w:szCs w:val="24"/>
        </w:rPr>
      </w:pPr>
      <w:r>
        <w:rPr>
          <w:rFonts w:hint="eastAsia" w:ascii="微软雅黑" w:hAnsi="微软雅黑" w:eastAsia="微软雅黑" w:cs="微软雅黑"/>
          <w:sz w:val="24"/>
          <w:szCs w:val="24"/>
        </w:rPr>
        <w:t>3、以上行程在不减少景点的情况下，本社可根据实际情况（如绕路、堵车等因素）对景点安排的顺序做出调整；在旅游行程中，当发生自然灾害、政府管制行为等不可抗力因素，危及到旅游者人身、财产安全，或者非旅行社责任造成的意外情形，旅行社不得不调整或者变更旅游合同约定的行程安排时，应当在事前向旅游者作出说明；确因客观情况无法在事前说明的，应当在事后作出说明。解决办法：未发生的景点门票按照旅行社和景区的协议折扣价退还（赠送景点、车费、导服费不退）；我社导游将严格按照行程安排执行，如客人所持行程内容与所签合同行程内容不符出现的投诉,我社概不负责；</w:t>
      </w:r>
    </w:p>
    <w:p>
      <w:pPr>
        <w:spacing w:after="0" w:line="220" w:lineRule="atLeast"/>
        <w:rPr>
          <w:rFonts w:hint="eastAsia" w:ascii="微软雅黑" w:hAnsi="微软雅黑" w:eastAsia="微软雅黑" w:cs="微软雅黑"/>
          <w:sz w:val="24"/>
          <w:szCs w:val="24"/>
        </w:rPr>
      </w:pPr>
      <w:r>
        <w:rPr>
          <w:rFonts w:hint="eastAsia" w:ascii="微软雅黑" w:hAnsi="微软雅黑" w:eastAsia="微软雅黑" w:cs="微软雅黑"/>
          <w:sz w:val="24"/>
          <w:szCs w:val="24"/>
        </w:rPr>
        <w:t>4、游客因个人原因临时（接团以后）自愿放弃游览景点、用餐、住宿等，费用一概不退；如游客在行程进行中，在未与旅行社协商认可的情况下，擅自离团，将视为本旅游合同（包括所有综合旅游服务项目及保险责任）的自动终止，视客人自愿放弃合同中未发生的接待事项和费用，费用均无法退还，我社概不受理因此而产生的一切后续争议。旅游者在旅游过程中因个人因素产生的费用由旅游者自行承担，如娱乐活动、用餐时的酒水、旅途中生病就医、住宿时大床房、三人间、单人间、房差等。</w:t>
      </w:r>
    </w:p>
    <w:p>
      <w:pPr>
        <w:spacing w:after="0" w:line="220" w:lineRule="atLeast"/>
        <w:rPr>
          <w:rFonts w:hint="eastAsia" w:ascii="微软雅黑" w:hAnsi="微软雅黑" w:eastAsia="微软雅黑" w:cs="微软雅黑"/>
          <w:sz w:val="24"/>
          <w:szCs w:val="24"/>
        </w:rPr>
      </w:pPr>
      <w:r>
        <w:rPr>
          <w:rFonts w:hint="eastAsia" w:ascii="微软雅黑" w:hAnsi="微软雅黑" w:eastAsia="微软雅黑" w:cs="微软雅黑"/>
          <w:sz w:val="24"/>
          <w:szCs w:val="24"/>
        </w:rPr>
        <w:t>5、酒店住宿安排以双标间（1间房入住2人）为主，若不能拼房出现自然单间由客人自行补足房差或加床费用所产生的费用自理。</w:t>
      </w:r>
    </w:p>
    <w:p>
      <w:pPr>
        <w:spacing w:after="0" w:line="220" w:lineRule="atLeast"/>
        <w:rPr>
          <w:rFonts w:hint="eastAsia" w:ascii="微软雅黑" w:hAnsi="微软雅黑" w:eastAsia="微软雅黑" w:cs="微软雅黑"/>
          <w:sz w:val="24"/>
          <w:szCs w:val="24"/>
        </w:rPr>
      </w:pPr>
      <w:r>
        <w:rPr>
          <w:rFonts w:hint="eastAsia" w:ascii="微软雅黑" w:hAnsi="微软雅黑" w:eastAsia="微软雅黑" w:cs="微软雅黑"/>
          <w:sz w:val="24"/>
          <w:szCs w:val="24"/>
        </w:rPr>
        <w:t>6、我社接待质量以客人意见单为准，如客人对接待有不满或有投诉意向请于第一时间向导游或公司提出，争取第一时间解决问题；意见单中没有提出不满意的意见，返回后，我社概不接受投诉；请认真填写意见单，恕不受理客人因虚填或不填意见书而产生的后续争议;</w:t>
      </w:r>
    </w:p>
    <w:p>
      <w:pPr>
        <w:spacing w:after="0" w:line="220" w:lineRule="atLeast"/>
        <w:rPr>
          <w:rFonts w:hint="eastAsia" w:ascii="微软雅黑" w:hAnsi="微软雅黑" w:eastAsia="微软雅黑" w:cs="微软雅黑"/>
          <w:sz w:val="24"/>
          <w:szCs w:val="24"/>
        </w:rPr>
      </w:pPr>
      <w:r>
        <w:rPr>
          <w:rFonts w:hint="eastAsia" w:ascii="微软雅黑" w:hAnsi="微软雅黑" w:eastAsia="微软雅黑" w:cs="微软雅黑"/>
          <w:sz w:val="24"/>
          <w:szCs w:val="24"/>
        </w:rPr>
        <w:t>7、中老年人报名参团，须如实向旅行社提供健康信息，并根据自己的健康状况量力而行，同时须有家属全程陪同游览，如游客感觉身体不适，请马上告知导游，因中老年游客身体原因产生的一切后果与责任，旅行社概不承担。</w:t>
      </w:r>
    </w:p>
    <w:p>
      <w:pPr>
        <w:spacing w:after="0" w:line="220" w:lineRule="atLeast"/>
        <w:rPr>
          <w:rFonts w:hint="eastAsia" w:ascii="微软雅黑" w:hAnsi="微软雅黑" w:eastAsia="微软雅黑" w:cs="微软雅黑"/>
          <w:sz w:val="24"/>
          <w:szCs w:val="24"/>
        </w:rPr>
      </w:pPr>
      <w:r>
        <w:rPr>
          <w:rFonts w:hint="eastAsia" w:ascii="微软雅黑" w:hAnsi="微软雅黑" w:eastAsia="微软雅黑" w:cs="微软雅黑"/>
          <w:sz w:val="24"/>
          <w:szCs w:val="24"/>
        </w:rPr>
        <w:t>8、我社对18岁以下的未成年人和60岁以上游客不承担监护权，身体健康状况不佳、身体残障行动不便、有心理健康问题的游客报名参团，请组团社与游客签订《旅游者健康承诺书》并有家属或朋友陪同方可出游；游客须自行保管自己贵重物品，如游客因自身原因遗失物品，由客人自行负责，旅行社及导游有义务协助寻找或报案，但不负责因此而造成的一切赔偿及相关的任何投诉。游客报名时，我社已对本次旅游行程中可能危及旅游者人身、财产安全的事项做出必要的真实说明和明确警示。由于旅行社为非健康医疗专业咨询机构，无法判定游客的身体健康状况是否参加本次旅行活动，游客在旅行社签订旅游合同时，即视为游客已经了解本次旅行的辛苦程度和行程中医疗条件有限的前提，并征得专业医生的同意。游客应确保自身条件能够完成本次旅游活动，因自身疾病而引起的后果，游客自行承担责任。</w:t>
      </w:r>
    </w:p>
    <w:p>
      <w:pPr>
        <w:spacing w:after="0" w:line="220" w:lineRule="atLeast"/>
        <w:rPr>
          <w:rFonts w:hint="eastAsia" w:ascii="微软雅黑" w:hAnsi="微软雅黑" w:eastAsia="微软雅黑" w:cs="微软雅黑"/>
          <w:sz w:val="24"/>
          <w:szCs w:val="24"/>
        </w:rPr>
      </w:pPr>
      <w:r>
        <w:rPr>
          <w:rFonts w:hint="eastAsia" w:ascii="微软雅黑" w:hAnsi="微软雅黑" w:eastAsia="微软雅黑" w:cs="微软雅黑"/>
          <w:sz w:val="24"/>
          <w:szCs w:val="24"/>
        </w:rPr>
        <w:t>9、旅行社已经购买旅行社责任险，建议游客购买旅游人身伤害意外险，为自己提供全方位的保障。</w:t>
      </w:r>
    </w:p>
    <w:p>
      <w:pPr>
        <w:spacing w:after="0" w:line="220" w:lineRule="atLeast"/>
        <w:rPr>
          <w:rFonts w:hint="eastAsia" w:ascii="微软雅黑" w:hAnsi="微软雅黑" w:eastAsia="微软雅黑" w:cs="微软雅黑"/>
          <w:sz w:val="24"/>
          <w:szCs w:val="24"/>
        </w:rPr>
      </w:pPr>
      <w:r>
        <w:rPr>
          <w:rFonts w:hint="eastAsia" w:ascii="微软雅黑" w:hAnsi="微软雅黑" w:eastAsia="微软雅黑" w:cs="微软雅黑"/>
          <w:sz w:val="24"/>
          <w:szCs w:val="24"/>
        </w:rPr>
        <w:t>10、《旅游法》第六十二条规定，订立包价旅游合同时，旅行社应当向旅游者告知下列事项：旅游者不适合参加旅游活动的情形；旅游活动中的安全注意事项；旅行社依法可以减免责任的信息；旅游者应当注意的旅游目的地的相关法律、法规和风俗习惯、宗教禁忌、依照中国法律不宜参加的活动等。</w:t>
      </w:r>
    </w:p>
    <w:p>
      <w:pPr>
        <w:spacing w:after="0" w:line="220" w:lineRule="atLeast"/>
        <w:rPr>
          <w:rFonts w:hint="eastAsia" w:ascii="微软雅黑" w:hAnsi="微软雅黑" w:eastAsia="微软雅黑" w:cs="微软雅黑"/>
          <w:sz w:val="24"/>
          <w:szCs w:val="24"/>
        </w:rPr>
      </w:pPr>
      <w:r>
        <w:rPr>
          <w:rFonts w:hint="eastAsia" w:ascii="微软雅黑" w:hAnsi="微软雅黑" w:eastAsia="微软雅黑" w:cs="微软雅黑"/>
          <w:sz w:val="24"/>
          <w:szCs w:val="24"/>
        </w:rPr>
        <w:t>11、《旅游法》第七十条规定，在旅游者自行安排活动期间，旅行社未尽到安全提示、救助义务的，应当对旅游者的人身损害、财产损失承担相应责任。我社承诺会按法律要求提示和给予必要协助。自由活动提示：客人在自由活动期间，一定要注意自己的财务和人身安全，请尊重当地的传统及风俗习惯，根据《旅游法》70条规定，旅行社明确告知客人或出团前说明，如出现问题，旅行社只负责协调及救助工作（如8.安全防范：旅行社的导游员和其他工作人员无法为游客提供一对一的服务，旅行社工作人员在接待游客报名时已经充分告知本行程中的注意事项和对游客健康的要求，旅游活动中游客必须注意自身安全和随行未成年人及老年人的安全，保管好个人财务，贵重物品随身携带。送客人到医院就诊、报警、联系家属等），并不承担任何责任。</w:t>
      </w:r>
    </w:p>
    <w:p>
      <w:pPr>
        <w:spacing w:after="0" w:line="220" w:lineRule="atLeast"/>
        <w:rPr>
          <w:rFonts w:hint="eastAsia" w:ascii="微软雅黑" w:hAnsi="微软雅黑" w:eastAsia="微软雅黑" w:cs="微软雅黑"/>
          <w:sz w:val="24"/>
          <w:szCs w:val="24"/>
        </w:rPr>
      </w:pPr>
    </w:p>
    <w:p>
      <w:pPr>
        <w:spacing w:after="0" w:line="220" w:lineRule="atLeast"/>
        <w:rPr>
          <w:rFonts w:hint="eastAsia" w:ascii="微软雅黑" w:hAnsi="微软雅黑" w:eastAsia="微软雅黑" w:cs="微软雅黑"/>
          <w:sz w:val="24"/>
          <w:szCs w:val="24"/>
        </w:rPr>
      </w:pPr>
      <w:r>
        <w:rPr>
          <w:rFonts w:hint="eastAsia" w:ascii="微软雅黑" w:hAnsi="微软雅黑" w:eastAsia="微软雅黑" w:cs="微软雅黑"/>
          <w:sz w:val="24"/>
          <w:szCs w:val="24"/>
        </w:rPr>
        <w:t>关于购物店、自费项目等说明：</w:t>
      </w:r>
    </w:p>
    <w:p>
      <w:pPr>
        <w:spacing w:after="0" w:line="220" w:lineRule="atLeast"/>
        <w:rPr>
          <w:rFonts w:hint="eastAsia" w:ascii="微软雅黑" w:hAnsi="微软雅黑" w:eastAsia="微软雅黑" w:cs="微软雅黑"/>
          <w:sz w:val="24"/>
          <w:szCs w:val="24"/>
        </w:rPr>
      </w:pPr>
      <w:r>
        <w:rPr>
          <w:rFonts w:hint="eastAsia" w:ascii="微软雅黑" w:hAnsi="微软雅黑" w:eastAsia="微软雅黑" w:cs="微软雅黑"/>
          <w:sz w:val="24"/>
          <w:szCs w:val="24"/>
        </w:rPr>
        <w:t>1、根据《中华人民共和国旅游法》第四章，第35条规定：旅行社不得以不合理的低价组织旅游活动，诱骗旅游者，并通过安排购物或者另行付费旅游项目获取回扣等不正当利益。旅行社组织、接待旅游者，不得指定具体购物场所，不得安排另行付费旅游项目。但是，经双方协商一致或者旅游者要求，且不影响其他旅游者行程安排额除外。</w:t>
      </w:r>
    </w:p>
    <w:p>
      <w:pPr>
        <w:spacing w:after="0" w:line="220" w:lineRule="atLeast"/>
        <w:rPr>
          <w:rFonts w:hint="eastAsia" w:ascii="微软雅黑" w:hAnsi="微软雅黑" w:eastAsia="微软雅黑" w:cs="微软雅黑"/>
          <w:sz w:val="24"/>
          <w:szCs w:val="24"/>
        </w:rPr>
      </w:pPr>
      <w:r>
        <w:rPr>
          <w:rFonts w:hint="eastAsia" w:ascii="微软雅黑" w:hAnsi="微软雅黑" w:eastAsia="微软雅黑" w:cs="微软雅黑"/>
          <w:sz w:val="24"/>
          <w:szCs w:val="24"/>
        </w:rPr>
        <w:t>2、</w:t>
      </w:r>
      <w:r>
        <w:rPr>
          <w:rFonts w:hint="eastAsia" w:ascii="微软雅黑" w:hAnsi="微软雅黑" w:eastAsia="微软雅黑" w:cs="微软雅黑"/>
          <w:color w:val="FF0000"/>
          <w:sz w:val="24"/>
          <w:szCs w:val="24"/>
        </w:rPr>
        <w:t>我社行程均不安排购物、另行付费的旅游项目、缆车和景区观光车不算另行付费项目。</w:t>
      </w:r>
      <w:r>
        <w:rPr>
          <w:rFonts w:hint="eastAsia" w:ascii="微软雅黑" w:hAnsi="微软雅黑" w:eastAsia="微软雅黑" w:cs="微软雅黑"/>
          <w:sz w:val="24"/>
          <w:szCs w:val="24"/>
        </w:rPr>
        <w:t>但是，在自由活动期间，旅游者自行购物行为及因此而产生的质量问题、纠纷等情形，与我社无关，我社不予提供任何行为；如有旅游者向导游咨询如何购买土特产、纪念品等情况，导游只是提供个人帮助行为。在自由活动期间，如有游客提出增加景点游览的情况，要么全车人同意并签署《临时增加旅游项目协议》，要么在不影响其他游客正常进行旅游行程的前提下，导游有义务协助旅游者购买行程之外的景点门票，进而产生的车费、导游服务费，旅游者与导游、旅行社协商并签订协议后方可进行。如果未通过旅行社签订《临时增加旅游项目协议》仅属于导游和旅游者私下个人行为，因此而产生的任何争议由旅游者自行承担，我社有义务协助旅游者与导游协商，但不承担任何责任。</w:t>
      </w:r>
    </w:p>
    <w:p>
      <w:pPr>
        <w:spacing w:after="0" w:line="220" w:lineRule="atLeast"/>
        <w:rPr>
          <w:rFonts w:hint="eastAsia" w:ascii="微软雅黑" w:hAnsi="微软雅黑" w:eastAsia="微软雅黑" w:cs="微软雅黑"/>
          <w:sz w:val="24"/>
          <w:szCs w:val="24"/>
        </w:rPr>
      </w:pPr>
      <w:r>
        <w:rPr>
          <w:rFonts w:hint="eastAsia" w:ascii="微软雅黑" w:hAnsi="微软雅黑" w:eastAsia="微软雅黑" w:cs="微软雅黑"/>
          <w:sz w:val="24"/>
          <w:szCs w:val="24"/>
        </w:rPr>
        <w:t>3、部分景区设立的缆车、游船、电瓶车、索道等景区内交通工具且并非景区游览必须项目费用未含大门票里面，景点内相关购物以及景区内设立的“园中园”、娱乐、烧香、拍照等并不在景区首道门票费用包含内容之内，且旅游行程安排内容中未提及的、未包含的所有二次消费，均属于旅游者的个人行为，旅游者可根据自己的需要选择使用或者参加，产生的任何费用由旅行者自行承担，我社概不负责。</w:t>
      </w:r>
    </w:p>
    <w:p>
      <w:pPr>
        <w:spacing w:after="0" w:line="220" w:lineRule="atLeast"/>
        <w:rPr>
          <w:rFonts w:hint="eastAsia" w:ascii="微软雅黑" w:hAnsi="微软雅黑" w:eastAsia="微软雅黑" w:cs="微软雅黑"/>
          <w:sz w:val="24"/>
          <w:szCs w:val="24"/>
        </w:rPr>
      </w:pPr>
      <w:r>
        <w:rPr>
          <w:rFonts w:hint="eastAsia" w:ascii="微软雅黑" w:hAnsi="微软雅黑" w:eastAsia="微软雅黑" w:cs="微软雅黑"/>
          <w:sz w:val="24"/>
          <w:szCs w:val="24"/>
        </w:rPr>
        <w:t>4、旅游者在自由活动时间内，并非通过旅行社、导游推荐进行的购物、参观景点，产生的费用与我社无关，进而产生的纠纷、损失，我社不承担任何责任。</w:t>
      </w:r>
    </w:p>
    <w:p>
      <w:pPr>
        <w:spacing w:after="0" w:line="220" w:lineRule="atLeast"/>
        <w:rPr>
          <w:rFonts w:hint="eastAsia" w:ascii="微软雅黑" w:hAnsi="微软雅黑" w:eastAsia="微软雅黑" w:cs="微软雅黑"/>
          <w:sz w:val="24"/>
          <w:szCs w:val="24"/>
        </w:rPr>
      </w:pPr>
      <w:r>
        <w:rPr>
          <w:rFonts w:hint="eastAsia" w:ascii="微软雅黑" w:hAnsi="微软雅黑" w:eastAsia="微软雅黑" w:cs="微软雅黑"/>
          <w:sz w:val="24"/>
          <w:szCs w:val="24"/>
        </w:rPr>
        <w:t>不可抗力免责说明：</w:t>
      </w:r>
    </w:p>
    <w:p>
      <w:pPr>
        <w:spacing w:after="0" w:line="220" w:lineRule="atLeast"/>
        <w:rPr>
          <w:rFonts w:hint="eastAsia" w:ascii="微软雅黑" w:hAnsi="微软雅黑" w:eastAsia="微软雅黑" w:cs="微软雅黑"/>
          <w:sz w:val="24"/>
          <w:szCs w:val="24"/>
        </w:rPr>
      </w:pPr>
      <w:r>
        <w:rPr>
          <w:rFonts w:hint="eastAsia" w:ascii="微软雅黑" w:hAnsi="微软雅黑" w:eastAsia="微软雅黑" w:cs="微软雅黑"/>
          <w:sz w:val="24"/>
          <w:szCs w:val="24"/>
        </w:rPr>
        <w:t>由于不可抗力等不可归责于旅行社的客观原因或旅游者个人原因，造成旅游者经济损失的，旅行社不承担赔偿责任。如恶劣天气、自然灾害、火车延误、汽车堵车等不可抗力原因如造成团队行程更改、延误、滞留或提前结束时，旅行社不承担责任。因此发生的费用增减，按未发生费用退还游客，超支费用由游客承担的办法处理。</w:t>
      </w:r>
    </w:p>
    <w:sectPr>
      <w:pgSz w:w="11906" w:h="16838"/>
      <w:pgMar w:top="720" w:right="720" w:bottom="720" w:left="72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720"/>
  <w:drawingGridHorizontalSpacing w:val="110"/>
  <w:displayHorizontalDrawingGridEvery w:val="2"/>
  <w:characterSpacingControl w:val="compressPunctuation"/>
  <w:footnotePr>
    <w:footnote w:id="0"/>
    <w:footnote w:id="1"/>
  </w:footnotePr>
  <w:endnotePr>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djMGRkNThiMjY1M2JhYmI3NjJlZDZkMDJiY2ZkN2UifQ=="/>
  </w:docVars>
  <w:rsids>
    <w:rsidRoot w:val="00D31D50"/>
    <w:rsid w:val="00001266"/>
    <w:rsid w:val="000A1953"/>
    <w:rsid w:val="000B537B"/>
    <w:rsid w:val="001303A4"/>
    <w:rsid w:val="00234C14"/>
    <w:rsid w:val="00323B43"/>
    <w:rsid w:val="00367BF8"/>
    <w:rsid w:val="00375E91"/>
    <w:rsid w:val="003D37D8"/>
    <w:rsid w:val="0041594C"/>
    <w:rsid w:val="00426133"/>
    <w:rsid w:val="004358AB"/>
    <w:rsid w:val="00497FB7"/>
    <w:rsid w:val="005617DE"/>
    <w:rsid w:val="007102A1"/>
    <w:rsid w:val="007275A9"/>
    <w:rsid w:val="00757BE6"/>
    <w:rsid w:val="00791F1C"/>
    <w:rsid w:val="007A6269"/>
    <w:rsid w:val="00867B19"/>
    <w:rsid w:val="008B7726"/>
    <w:rsid w:val="009001F0"/>
    <w:rsid w:val="0091302E"/>
    <w:rsid w:val="00943A3B"/>
    <w:rsid w:val="009A1069"/>
    <w:rsid w:val="009E2115"/>
    <w:rsid w:val="00AF34A9"/>
    <w:rsid w:val="00B45E98"/>
    <w:rsid w:val="00C14D79"/>
    <w:rsid w:val="00C37E64"/>
    <w:rsid w:val="00C60F42"/>
    <w:rsid w:val="00C803AD"/>
    <w:rsid w:val="00D15B95"/>
    <w:rsid w:val="00D31D50"/>
    <w:rsid w:val="00DC7D58"/>
    <w:rsid w:val="00E05884"/>
    <w:rsid w:val="00E509BF"/>
    <w:rsid w:val="00EC6967"/>
    <w:rsid w:val="00F33E58"/>
    <w:rsid w:val="00FC1942"/>
    <w:rsid w:val="33AF2D99"/>
    <w:rsid w:val="4C067046"/>
    <w:rsid w:val="5EED3E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微软雅黑"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6">
    <w:name w:val="Default Paragraph Font"/>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7"/>
    <w:autoRedefine/>
    <w:semiHidden/>
    <w:unhideWhenUsed/>
    <w:qFormat/>
    <w:uiPriority w:val="99"/>
    <w:pPr>
      <w:spacing w:after="0"/>
    </w:pPr>
    <w:rPr>
      <w:sz w:val="18"/>
      <w:szCs w:val="18"/>
    </w:rPr>
  </w:style>
  <w:style w:type="paragraph" w:styleId="3">
    <w:name w:val="footer"/>
    <w:basedOn w:val="1"/>
    <w:link w:val="9"/>
    <w:semiHidden/>
    <w:unhideWhenUsed/>
    <w:uiPriority w:val="99"/>
    <w:pPr>
      <w:tabs>
        <w:tab w:val="center" w:pos="4153"/>
        <w:tab w:val="right" w:pos="8306"/>
      </w:tabs>
    </w:pPr>
    <w:rPr>
      <w:sz w:val="18"/>
      <w:szCs w:val="18"/>
    </w:rPr>
  </w:style>
  <w:style w:type="paragraph" w:styleId="4">
    <w:name w:val="header"/>
    <w:basedOn w:val="1"/>
    <w:link w:val="8"/>
    <w:autoRedefine/>
    <w:semiHidden/>
    <w:unhideWhenUsed/>
    <w:qFormat/>
    <w:uiPriority w:val="99"/>
    <w:pPr>
      <w:pBdr>
        <w:bottom w:val="single" w:color="auto" w:sz="6" w:space="1"/>
      </w:pBdr>
      <w:tabs>
        <w:tab w:val="center" w:pos="4153"/>
        <w:tab w:val="right" w:pos="8306"/>
      </w:tabs>
      <w:jc w:val="center"/>
    </w:pPr>
    <w:rPr>
      <w:sz w:val="18"/>
      <w:szCs w:val="18"/>
    </w:rPr>
  </w:style>
  <w:style w:type="character" w:customStyle="1" w:styleId="7">
    <w:name w:val="批注框文本 Char"/>
    <w:basedOn w:val="6"/>
    <w:link w:val="2"/>
    <w:semiHidden/>
    <w:uiPriority w:val="99"/>
    <w:rPr>
      <w:rFonts w:ascii="Tahoma" w:hAnsi="Tahoma"/>
      <w:sz w:val="18"/>
      <w:szCs w:val="18"/>
    </w:rPr>
  </w:style>
  <w:style w:type="character" w:customStyle="1" w:styleId="8">
    <w:name w:val="页眉 Char"/>
    <w:basedOn w:val="6"/>
    <w:link w:val="4"/>
    <w:autoRedefine/>
    <w:semiHidden/>
    <w:qFormat/>
    <w:uiPriority w:val="99"/>
    <w:rPr>
      <w:rFonts w:ascii="Tahoma" w:hAnsi="Tahoma"/>
      <w:sz w:val="18"/>
      <w:szCs w:val="18"/>
    </w:rPr>
  </w:style>
  <w:style w:type="character" w:customStyle="1" w:styleId="9">
    <w:name w:val="页脚 Char"/>
    <w:basedOn w:val="6"/>
    <w:link w:val="3"/>
    <w:autoRedefine/>
    <w:semiHidden/>
    <w:qFormat/>
    <w:uiPriority w:val="99"/>
    <w:rPr>
      <w:rFonts w:ascii="Tahoma" w:hAnsi="Tahoma"/>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CHINA</Company>
  <Pages>7</Pages>
  <Words>925</Words>
  <Characters>5273</Characters>
  <Lines>43</Lines>
  <Paragraphs>12</Paragraphs>
  <TotalTime>47</TotalTime>
  <ScaleCrop>false</ScaleCrop>
  <LinksUpToDate>false</LinksUpToDate>
  <CharactersWithSpaces>6186</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2023-12-16T06:22:00Z</dcterms:created>
  <dc:creator>Administrator</dc:creator>
  <cp:lastModifiedBy>青旅总部阿宝</cp:lastModifiedBy>
  <dcterms:modified xsi:type="dcterms:W3CDTF">2024-01-02T05:23:29Z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DD20B70F548F461F9FC75464B0CC115F_13</vt:lpwstr>
  </property>
</Properties>
</file>