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F743B">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-1130300</wp:posOffset>
            </wp:positionH>
            <wp:positionV relativeFrom="paragraph">
              <wp:posOffset>-906780</wp:posOffset>
            </wp:positionV>
            <wp:extent cx="7562215" cy="10654665"/>
            <wp:effectExtent l="0" t="0" r="6985" b="635"/>
            <wp:wrapNone/>
            <wp:docPr id="5" name="图片 5" descr="延安印象VIP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延安印象VIP首页图"/>
                    <pic:cNvPicPr>
                      <a:picLocks noChangeAspect="1"/>
                    </pic:cNvPicPr>
                  </pic:nvPicPr>
                  <pic:blipFill>
                    <a:blip r:embed="rId5"/>
                    <a:stretch>
                      <a:fillRect/>
                    </a:stretch>
                  </pic:blipFill>
                  <pic:spPr>
                    <a:xfrm>
                      <a:off x="0" y="0"/>
                      <a:ext cx="7562215" cy="10654665"/>
                    </a:xfrm>
                    <a:prstGeom prst="rect">
                      <a:avLst/>
                    </a:prstGeom>
                  </pic:spPr>
                </pic:pic>
              </a:graphicData>
            </a:graphic>
          </wp:anchor>
        </w:drawing>
      </w:r>
    </w:p>
    <w:p w14:paraId="70C505F3">
      <w:pPr>
        <w:widowControl/>
        <w:jc w:val="left"/>
        <w:rPr>
          <w:rFonts w:hint="eastAsia" w:eastAsiaTheme="minorEastAsia"/>
          <w:lang w:eastAsia="zh-CN"/>
        </w:rPr>
      </w:pPr>
    </w:p>
    <w:p w14:paraId="49D1F4D1">
      <w:pPr>
        <w:widowControl/>
        <w:jc w:val="left"/>
        <w:rPr>
          <w:rFonts w:hint="eastAsia" w:eastAsiaTheme="minorEastAsia"/>
          <w:lang w:eastAsia="zh-CN"/>
        </w:rPr>
      </w:pPr>
    </w:p>
    <w:p w14:paraId="574856BB">
      <w:pPr>
        <w:widowControl/>
        <w:jc w:val="left"/>
        <w:rPr>
          <w:rFonts w:hint="eastAsia" w:eastAsiaTheme="minorEastAsia"/>
          <w:lang w:eastAsia="zh-CN"/>
        </w:rPr>
      </w:pPr>
    </w:p>
    <w:p w14:paraId="0466F092">
      <w:pPr>
        <w:widowControl/>
        <w:jc w:val="left"/>
        <w:rPr>
          <w:rFonts w:hint="eastAsia" w:eastAsiaTheme="minorEastAsia"/>
          <w:lang w:eastAsia="zh-CN"/>
        </w:rPr>
      </w:pPr>
    </w:p>
    <w:p w14:paraId="43EF2616">
      <w:pPr>
        <w:widowControl/>
        <w:jc w:val="left"/>
        <w:rPr>
          <w:rFonts w:hint="eastAsia" w:eastAsiaTheme="minorEastAsia"/>
          <w:lang w:eastAsia="zh-CN"/>
        </w:rPr>
      </w:pPr>
    </w:p>
    <w:p w14:paraId="5EC4BAD0">
      <w:pPr>
        <w:widowControl/>
        <w:jc w:val="left"/>
        <w:rPr>
          <w:rFonts w:hint="eastAsia" w:eastAsiaTheme="minorEastAsia"/>
          <w:lang w:eastAsia="zh-CN"/>
        </w:rPr>
      </w:pPr>
    </w:p>
    <w:p w14:paraId="48850AD1">
      <w:pPr>
        <w:widowControl/>
        <w:jc w:val="left"/>
        <w:rPr>
          <w:rFonts w:hint="eastAsia" w:eastAsiaTheme="minorEastAsia"/>
          <w:lang w:eastAsia="zh-CN"/>
        </w:rPr>
      </w:pPr>
    </w:p>
    <w:p w14:paraId="0C07D4CC">
      <w:pPr>
        <w:widowControl/>
        <w:jc w:val="left"/>
        <w:rPr>
          <w:rFonts w:hint="eastAsia" w:eastAsiaTheme="minorEastAsia"/>
          <w:lang w:eastAsia="zh-CN"/>
        </w:rPr>
      </w:pPr>
    </w:p>
    <w:p w14:paraId="4197D508">
      <w:pPr>
        <w:widowControl/>
        <w:jc w:val="left"/>
        <w:rPr>
          <w:rFonts w:hint="eastAsia" w:eastAsiaTheme="minorEastAsia"/>
          <w:lang w:eastAsia="zh-CN"/>
        </w:rPr>
      </w:pPr>
    </w:p>
    <w:p w14:paraId="51D5DC1E">
      <w:pPr>
        <w:widowControl/>
        <w:jc w:val="left"/>
        <w:rPr>
          <w:rFonts w:hint="eastAsia" w:eastAsiaTheme="minorEastAsia"/>
          <w:lang w:eastAsia="zh-CN"/>
        </w:rPr>
      </w:pPr>
    </w:p>
    <w:p w14:paraId="4AE3CEEA">
      <w:pPr>
        <w:widowControl/>
        <w:jc w:val="left"/>
        <w:rPr>
          <w:rFonts w:hint="eastAsia" w:eastAsiaTheme="minorEastAsia"/>
          <w:lang w:eastAsia="zh-CN"/>
        </w:rPr>
      </w:pPr>
    </w:p>
    <w:p w14:paraId="4E8964EF">
      <w:pPr>
        <w:widowControl/>
        <w:jc w:val="left"/>
        <w:rPr>
          <w:rFonts w:hint="eastAsia" w:eastAsiaTheme="minorEastAsia"/>
          <w:lang w:eastAsia="zh-CN"/>
        </w:rPr>
      </w:pPr>
    </w:p>
    <w:p w14:paraId="2ADBF133">
      <w:pPr>
        <w:widowControl/>
        <w:jc w:val="left"/>
        <w:rPr>
          <w:rFonts w:hint="eastAsia" w:eastAsiaTheme="minorEastAsia"/>
          <w:lang w:eastAsia="zh-CN"/>
        </w:rPr>
      </w:pPr>
    </w:p>
    <w:p w14:paraId="5C9BEDC6">
      <w:pPr>
        <w:widowControl/>
        <w:jc w:val="left"/>
        <w:rPr>
          <w:rFonts w:hint="eastAsia" w:eastAsiaTheme="minorEastAsia"/>
          <w:lang w:eastAsia="zh-CN"/>
        </w:rPr>
      </w:pPr>
    </w:p>
    <w:p w14:paraId="3484269A">
      <w:pPr>
        <w:widowControl/>
        <w:jc w:val="left"/>
        <w:rPr>
          <w:rFonts w:hint="eastAsia" w:eastAsiaTheme="minorEastAsia"/>
          <w:lang w:eastAsia="zh-CN"/>
        </w:rPr>
      </w:pPr>
    </w:p>
    <w:p w14:paraId="6E64DEA3">
      <w:pPr>
        <w:widowControl/>
        <w:jc w:val="left"/>
        <w:rPr>
          <w:rFonts w:hint="eastAsia" w:eastAsiaTheme="minorEastAsia"/>
          <w:lang w:eastAsia="zh-CN"/>
        </w:rPr>
      </w:pPr>
    </w:p>
    <w:p w14:paraId="6602AE0C">
      <w:pPr>
        <w:widowControl/>
        <w:jc w:val="left"/>
        <w:rPr>
          <w:rFonts w:hint="eastAsia" w:eastAsiaTheme="minorEastAsia"/>
          <w:lang w:eastAsia="zh-CN"/>
        </w:rPr>
      </w:pPr>
    </w:p>
    <w:p w14:paraId="0E74CF24">
      <w:pPr>
        <w:widowControl/>
        <w:jc w:val="left"/>
        <w:rPr>
          <w:rFonts w:hint="eastAsia" w:eastAsiaTheme="minorEastAsia"/>
          <w:lang w:eastAsia="zh-CN"/>
        </w:rPr>
      </w:pPr>
    </w:p>
    <w:p w14:paraId="0BD6E5FB">
      <w:pPr>
        <w:widowControl/>
        <w:jc w:val="left"/>
        <w:rPr>
          <w:rFonts w:hint="eastAsia" w:eastAsiaTheme="minorEastAsia"/>
          <w:lang w:eastAsia="zh-CN"/>
        </w:rPr>
      </w:pPr>
    </w:p>
    <w:p w14:paraId="763076D7">
      <w:pPr>
        <w:widowControl/>
        <w:jc w:val="left"/>
        <w:rPr>
          <w:rFonts w:hint="eastAsia" w:eastAsiaTheme="minorEastAsia"/>
          <w:lang w:eastAsia="zh-CN"/>
        </w:rPr>
      </w:pPr>
    </w:p>
    <w:p w14:paraId="225494F3">
      <w:pPr>
        <w:widowControl/>
        <w:jc w:val="left"/>
        <w:rPr>
          <w:rFonts w:hint="eastAsia" w:eastAsiaTheme="minorEastAsia"/>
          <w:lang w:eastAsia="zh-CN"/>
        </w:rPr>
      </w:pPr>
    </w:p>
    <w:p w14:paraId="47494BD3">
      <w:pPr>
        <w:widowControl/>
        <w:jc w:val="left"/>
        <w:rPr>
          <w:rFonts w:hint="eastAsia" w:eastAsiaTheme="minorEastAsia"/>
          <w:lang w:eastAsia="zh-CN"/>
        </w:rPr>
      </w:pPr>
    </w:p>
    <w:p w14:paraId="32FC268D">
      <w:pPr>
        <w:widowControl/>
        <w:jc w:val="left"/>
        <w:rPr>
          <w:rFonts w:hint="eastAsia" w:eastAsiaTheme="minorEastAsia"/>
          <w:lang w:eastAsia="zh-CN"/>
        </w:rPr>
      </w:pPr>
    </w:p>
    <w:p w14:paraId="37A176D1">
      <w:pPr>
        <w:widowControl/>
        <w:jc w:val="left"/>
        <w:rPr>
          <w:rFonts w:hint="eastAsia" w:eastAsiaTheme="minorEastAsia"/>
          <w:lang w:eastAsia="zh-CN"/>
        </w:rPr>
      </w:pPr>
    </w:p>
    <w:p w14:paraId="04469031">
      <w:pPr>
        <w:widowControl/>
        <w:jc w:val="left"/>
        <w:rPr>
          <w:rFonts w:hint="eastAsia" w:eastAsiaTheme="minorEastAsia"/>
          <w:lang w:eastAsia="zh-CN"/>
        </w:rPr>
      </w:pPr>
    </w:p>
    <w:p w14:paraId="7803750D">
      <w:pPr>
        <w:widowControl/>
        <w:jc w:val="left"/>
        <w:rPr>
          <w:rFonts w:hint="eastAsia" w:eastAsiaTheme="minorEastAsia"/>
          <w:lang w:eastAsia="zh-CN"/>
        </w:rPr>
      </w:pPr>
    </w:p>
    <w:p w14:paraId="2F39ADA4">
      <w:pPr>
        <w:widowControl/>
        <w:jc w:val="left"/>
        <w:rPr>
          <w:rFonts w:hint="eastAsia" w:eastAsiaTheme="minorEastAsia"/>
          <w:lang w:eastAsia="zh-CN"/>
        </w:rPr>
      </w:pPr>
    </w:p>
    <w:p w14:paraId="01BA0A9C">
      <w:pPr>
        <w:widowControl/>
        <w:jc w:val="left"/>
        <w:rPr>
          <w:rFonts w:hint="eastAsia" w:eastAsiaTheme="minorEastAsia"/>
          <w:lang w:eastAsia="zh-CN"/>
        </w:rPr>
      </w:pPr>
    </w:p>
    <w:p w14:paraId="35B5F837">
      <w:pPr>
        <w:widowControl/>
        <w:jc w:val="left"/>
        <w:rPr>
          <w:rFonts w:hint="eastAsia" w:eastAsiaTheme="minorEastAsia"/>
          <w:lang w:eastAsia="zh-CN"/>
        </w:rPr>
      </w:pPr>
    </w:p>
    <w:p w14:paraId="023CAB3B">
      <w:pPr>
        <w:widowControl/>
        <w:jc w:val="left"/>
        <w:rPr>
          <w:rFonts w:hint="eastAsia" w:eastAsiaTheme="minorEastAsia"/>
          <w:lang w:eastAsia="zh-CN"/>
        </w:rPr>
      </w:pPr>
    </w:p>
    <w:p w14:paraId="470E575E">
      <w:pPr>
        <w:widowControl/>
        <w:jc w:val="left"/>
        <w:rPr>
          <w:rFonts w:hint="eastAsia" w:eastAsiaTheme="minorEastAsia"/>
          <w:lang w:eastAsia="zh-CN"/>
        </w:rPr>
      </w:pPr>
    </w:p>
    <w:p w14:paraId="04317010">
      <w:pPr>
        <w:widowControl/>
        <w:jc w:val="left"/>
        <w:rPr>
          <w:rFonts w:hint="eastAsia" w:eastAsiaTheme="minorEastAsia"/>
          <w:lang w:eastAsia="zh-CN"/>
        </w:rPr>
      </w:pPr>
    </w:p>
    <w:p w14:paraId="44534D2A">
      <w:pPr>
        <w:widowControl/>
        <w:jc w:val="left"/>
        <w:rPr>
          <w:rFonts w:hint="eastAsia" w:eastAsiaTheme="minorEastAsia"/>
          <w:lang w:eastAsia="zh-CN"/>
        </w:rPr>
      </w:pPr>
    </w:p>
    <w:p w14:paraId="3C0841F1">
      <w:pPr>
        <w:widowControl/>
        <w:jc w:val="left"/>
        <w:rPr>
          <w:rFonts w:hint="eastAsia" w:eastAsiaTheme="minorEastAsia"/>
          <w:lang w:eastAsia="zh-CN"/>
        </w:rPr>
      </w:pPr>
    </w:p>
    <w:p w14:paraId="7DC0F4C8">
      <w:pPr>
        <w:widowControl/>
        <w:jc w:val="left"/>
        <w:rPr>
          <w:rFonts w:hint="eastAsia" w:eastAsiaTheme="minorEastAsia"/>
          <w:lang w:eastAsia="zh-CN"/>
        </w:rPr>
      </w:pPr>
    </w:p>
    <w:p w14:paraId="455856C7">
      <w:pPr>
        <w:widowControl/>
        <w:jc w:val="left"/>
        <w:rPr>
          <w:rFonts w:hint="eastAsia" w:eastAsiaTheme="minorEastAsia"/>
          <w:lang w:eastAsia="zh-CN"/>
        </w:rPr>
      </w:pPr>
    </w:p>
    <w:p w14:paraId="591B0B74">
      <w:pPr>
        <w:widowControl/>
        <w:jc w:val="left"/>
        <w:rPr>
          <w:rFonts w:hint="eastAsia" w:eastAsiaTheme="minorEastAsia"/>
          <w:lang w:eastAsia="zh-CN"/>
        </w:rPr>
      </w:pPr>
    </w:p>
    <w:p w14:paraId="559A29FD">
      <w:pPr>
        <w:widowControl/>
        <w:jc w:val="left"/>
        <w:rPr>
          <w:rFonts w:hint="eastAsia" w:eastAsiaTheme="minorEastAsia"/>
          <w:lang w:eastAsia="zh-CN"/>
        </w:rPr>
      </w:pPr>
    </w:p>
    <w:p w14:paraId="6E40EAF1">
      <w:pPr>
        <w:widowControl/>
        <w:jc w:val="left"/>
        <w:rPr>
          <w:rFonts w:hint="eastAsia" w:eastAsiaTheme="minorEastAsia"/>
          <w:lang w:eastAsia="zh-CN"/>
        </w:rPr>
      </w:pPr>
    </w:p>
    <w:p w14:paraId="30F5D49C">
      <w:pPr>
        <w:widowControl/>
        <w:jc w:val="left"/>
        <w:rPr>
          <w:rFonts w:hint="eastAsia" w:eastAsiaTheme="minorEastAsia"/>
          <w:lang w:eastAsia="zh-CN"/>
        </w:rPr>
      </w:pPr>
    </w:p>
    <w:p w14:paraId="142B27CD">
      <w:pPr>
        <w:widowControl/>
        <w:jc w:val="left"/>
        <w:rPr>
          <w:rFonts w:hint="eastAsia" w:eastAsiaTheme="minorEastAsia"/>
          <w:lang w:eastAsia="zh-CN"/>
        </w:rPr>
      </w:pPr>
    </w:p>
    <w:p w14:paraId="0F2B764B">
      <w:pPr>
        <w:widowControl/>
        <w:jc w:val="left"/>
        <w:rPr>
          <w:rFonts w:hint="eastAsia" w:eastAsiaTheme="minorEastAsia"/>
          <w:lang w:eastAsia="zh-CN"/>
        </w:rPr>
      </w:pPr>
    </w:p>
    <w:p w14:paraId="334726D1">
      <w:pPr>
        <w:widowControl/>
        <w:jc w:val="left"/>
        <w:rPr>
          <w:rFonts w:hint="eastAsia" w:eastAsiaTheme="minorEastAsia"/>
          <w:lang w:eastAsia="zh-CN"/>
        </w:rPr>
      </w:pPr>
    </w:p>
    <w:p w14:paraId="4D478A23">
      <w:pPr>
        <w:widowControl/>
        <w:jc w:val="left"/>
        <w:rPr>
          <w:rFonts w:hint="eastAsia" w:eastAsiaTheme="minorEastAsia"/>
          <w:lang w:eastAsia="zh-CN"/>
        </w:rPr>
      </w:pPr>
    </w:p>
    <w:p w14:paraId="19EA1705">
      <w:pPr>
        <w:widowControl/>
        <w:jc w:val="left"/>
        <w:rPr>
          <w:rFonts w:hint="eastAsia" w:eastAsiaTheme="minorEastAsia"/>
          <w:lang w:eastAsia="zh-CN"/>
        </w:rPr>
      </w:pPr>
    </w:p>
    <w:p w14:paraId="75999A45">
      <w:pPr>
        <w:widowControl/>
        <w:jc w:val="left"/>
        <w:rPr>
          <w:rFonts w:hint="eastAsia" w:eastAsiaTheme="minorEastAsia"/>
          <w:lang w:eastAsia="zh-CN"/>
        </w:rPr>
      </w:pPr>
    </w:p>
    <w:p w14:paraId="1E0DF017">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-1153795</wp:posOffset>
            </wp:positionH>
            <wp:positionV relativeFrom="paragraph">
              <wp:posOffset>-915670</wp:posOffset>
            </wp:positionV>
            <wp:extent cx="7668895" cy="10784840"/>
            <wp:effectExtent l="0" t="0" r="1905" b="10160"/>
            <wp:wrapNone/>
            <wp:docPr id="6" name="图片 6" descr="68e62180e9d7443e21fb2326a968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8e62180e9d7443e21fb2326a968d8b"/>
                    <pic:cNvPicPr>
                      <a:picLocks noChangeAspect="1"/>
                    </pic:cNvPicPr>
                  </pic:nvPicPr>
                  <pic:blipFill>
                    <a:blip r:embed="rId6"/>
                    <a:stretch>
                      <a:fillRect/>
                    </a:stretch>
                  </pic:blipFill>
                  <pic:spPr>
                    <a:xfrm>
                      <a:off x="0" y="0"/>
                      <a:ext cx="7668895" cy="10784840"/>
                    </a:xfrm>
                    <a:prstGeom prst="rect">
                      <a:avLst/>
                    </a:prstGeom>
                  </pic:spPr>
                </pic:pic>
              </a:graphicData>
            </a:graphic>
          </wp:anchor>
        </w:drawing>
      </w:r>
    </w:p>
    <w:p w14:paraId="21C2014F">
      <w:pPr>
        <w:widowControl/>
        <w:jc w:val="left"/>
        <w:rPr>
          <w:rFonts w:hint="eastAsia" w:eastAsiaTheme="minorEastAsia"/>
          <w:lang w:eastAsia="zh-CN"/>
        </w:rPr>
      </w:pPr>
    </w:p>
    <w:p w14:paraId="538B4876">
      <w:pPr>
        <w:widowControl/>
        <w:jc w:val="left"/>
        <w:rPr>
          <w:rFonts w:hint="eastAsia" w:eastAsiaTheme="minorEastAsia"/>
          <w:lang w:eastAsia="zh-CN"/>
        </w:rPr>
      </w:pPr>
    </w:p>
    <w:p w14:paraId="21892B4A">
      <w:pPr>
        <w:widowControl/>
        <w:jc w:val="left"/>
        <w:rPr>
          <w:rFonts w:hint="eastAsia" w:eastAsiaTheme="minorEastAsia"/>
          <w:lang w:eastAsia="zh-CN"/>
        </w:rPr>
      </w:pPr>
    </w:p>
    <w:p w14:paraId="034864DF">
      <w:pPr>
        <w:widowControl/>
        <w:jc w:val="left"/>
        <w:rPr>
          <w:rFonts w:hint="eastAsia" w:eastAsiaTheme="minorEastAsia"/>
          <w:lang w:eastAsia="zh-CN"/>
        </w:rPr>
      </w:pPr>
    </w:p>
    <w:p w14:paraId="47F99D67">
      <w:pPr>
        <w:widowControl/>
        <w:jc w:val="left"/>
        <w:rPr>
          <w:rFonts w:hint="eastAsia" w:eastAsiaTheme="minorEastAsia"/>
          <w:lang w:eastAsia="zh-CN"/>
        </w:rPr>
      </w:pPr>
    </w:p>
    <w:p w14:paraId="6BAE4B24">
      <w:pPr>
        <w:widowControl/>
        <w:jc w:val="left"/>
        <w:rPr>
          <w:rFonts w:hint="eastAsia" w:eastAsiaTheme="minorEastAsia"/>
          <w:lang w:eastAsia="zh-CN"/>
        </w:rPr>
      </w:pPr>
    </w:p>
    <w:p w14:paraId="201148EA">
      <w:pPr>
        <w:widowControl/>
        <w:jc w:val="left"/>
        <w:rPr>
          <w:rFonts w:hint="eastAsia" w:eastAsiaTheme="minorEastAsia"/>
          <w:lang w:eastAsia="zh-CN"/>
        </w:rPr>
      </w:pPr>
    </w:p>
    <w:p w14:paraId="69759AEE">
      <w:pPr>
        <w:widowControl/>
        <w:jc w:val="left"/>
        <w:rPr>
          <w:rFonts w:hint="eastAsia" w:eastAsiaTheme="minorEastAsia"/>
          <w:lang w:eastAsia="zh-CN"/>
        </w:rPr>
      </w:pPr>
    </w:p>
    <w:p w14:paraId="5C39D071">
      <w:pPr>
        <w:widowControl/>
        <w:jc w:val="left"/>
        <w:rPr>
          <w:rFonts w:hint="eastAsia" w:eastAsiaTheme="minorEastAsia"/>
          <w:lang w:eastAsia="zh-CN"/>
        </w:rPr>
      </w:pPr>
    </w:p>
    <w:p w14:paraId="0108D881">
      <w:pPr>
        <w:widowControl/>
        <w:jc w:val="left"/>
        <w:rPr>
          <w:rFonts w:hint="eastAsia" w:eastAsiaTheme="minorEastAsia"/>
          <w:lang w:eastAsia="zh-CN"/>
        </w:rPr>
      </w:pPr>
    </w:p>
    <w:p w14:paraId="4C79263E">
      <w:pPr>
        <w:widowControl/>
        <w:jc w:val="left"/>
        <w:rPr>
          <w:rFonts w:hint="eastAsia" w:eastAsiaTheme="minorEastAsia"/>
          <w:lang w:eastAsia="zh-CN"/>
        </w:rPr>
      </w:pPr>
    </w:p>
    <w:p w14:paraId="26A1E41E">
      <w:pPr>
        <w:widowControl/>
        <w:jc w:val="left"/>
        <w:rPr>
          <w:rFonts w:hint="eastAsia" w:eastAsiaTheme="minorEastAsia"/>
          <w:lang w:eastAsia="zh-CN"/>
        </w:rPr>
      </w:pPr>
    </w:p>
    <w:p w14:paraId="0B4D5205">
      <w:pPr>
        <w:widowControl/>
        <w:jc w:val="left"/>
        <w:rPr>
          <w:rFonts w:hint="eastAsia" w:eastAsiaTheme="minorEastAsia"/>
          <w:lang w:eastAsia="zh-CN"/>
        </w:rPr>
      </w:pPr>
    </w:p>
    <w:p w14:paraId="4E480786">
      <w:pPr>
        <w:widowControl/>
        <w:jc w:val="left"/>
        <w:rPr>
          <w:rFonts w:hint="eastAsia" w:eastAsiaTheme="minorEastAsia"/>
          <w:lang w:eastAsia="zh-CN"/>
        </w:rPr>
      </w:pPr>
    </w:p>
    <w:p w14:paraId="4C7A1B1D">
      <w:pPr>
        <w:widowControl/>
        <w:jc w:val="left"/>
        <w:rPr>
          <w:rFonts w:hint="eastAsia" w:eastAsiaTheme="minorEastAsia"/>
          <w:lang w:eastAsia="zh-CN"/>
        </w:rPr>
      </w:pPr>
    </w:p>
    <w:p w14:paraId="0ACA0CFF">
      <w:pPr>
        <w:widowControl/>
        <w:jc w:val="left"/>
        <w:rPr>
          <w:rFonts w:hint="eastAsia" w:eastAsiaTheme="minorEastAsia"/>
          <w:lang w:eastAsia="zh-CN"/>
        </w:rPr>
      </w:pPr>
    </w:p>
    <w:p w14:paraId="1459CF03">
      <w:pPr>
        <w:widowControl/>
        <w:jc w:val="left"/>
        <w:rPr>
          <w:rFonts w:hint="eastAsia" w:eastAsiaTheme="minorEastAsia"/>
          <w:lang w:eastAsia="zh-CN"/>
        </w:rPr>
      </w:pPr>
    </w:p>
    <w:p w14:paraId="22DF273E">
      <w:pPr>
        <w:widowControl/>
        <w:jc w:val="left"/>
        <w:rPr>
          <w:rFonts w:hint="eastAsia" w:eastAsiaTheme="minorEastAsia"/>
          <w:lang w:eastAsia="zh-CN"/>
        </w:rPr>
      </w:pPr>
    </w:p>
    <w:p w14:paraId="370B9AE1">
      <w:pPr>
        <w:widowControl/>
        <w:jc w:val="left"/>
        <w:rPr>
          <w:rFonts w:hint="eastAsia" w:eastAsiaTheme="minorEastAsia"/>
          <w:lang w:eastAsia="zh-CN"/>
        </w:rPr>
      </w:pPr>
    </w:p>
    <w:p w14:paraId="79E77F3B">
      <w:pPr>
        <w:widowControl/>
        <w:jc w:val="left"/>
        <w:rPr>
          <w:rFonts w:hint="eastAsia" w:eastAsiaTheme="minorEastAsia"/>
          <w:lang w:eastAsia="zh-CN"/>
        </w:rPr>
      </w:pPr>
    </w:p>
    <w:p w14:paraId="0C596BCE">
      <w:pPr>
        <w:widowControl/>
        <w:jc w:val="left"/>
        <w:rPr>
          <w:rFonts w:hint="eastAsia" w:eastAsiaTheme="minorEastAsia"/>
          <w:lang w:eastAsia="zh-CN"/>
        </w:rPr>
      </w:pPr>
    </w:p>
    <w:p w14:paraId="037D00A6">
      <w:pPr>
        <w:widowControl/>
        <w:jc w:val="left"/>
        <w:rPr>
          <w:rFonts w:hint="eastAsia" w:eastAsiaTheme="minorEastAsia"/>
          <w:lang w:eastAsia="zh-CN"/>
        </w:rPr>
      </w:pPr>
    </w:p>
    <w:p w14:paraId="538893D1">
      <w:pPr>
        <w:widowControl/>
        <w:jc w:val="left"/>
        <w:rPr>
          <w:rFonts w:hint="eastAsia" w:eastAsiaTheme="minorEastAsia"/>
          <w:lang w:eastAsia="zh-CN"/>
        </w:rPr>
      </w:pPr>
    </w:p>
    <w:p w14:paraId="3F46D65F">
      <w:pPr>
        <w:widowControl/>
        <w:jc w:val="left"/>
        <w:rPr>
          <w:rFonts w:hint="eastAsia" w:eastAsiaTheme="minorEastAsia"/>
          <w:lang w:eastAsia="zh-CN"/>
        </w:rPr>
      </w:pPr>
    </w:p>
    <w:p w14:paraId="21B5CC4E">
      <w:pPr>
        <w:widowControl/>
        <w:jc w:val="left"/>
        <w:rPr>
          <w:rFonts w:hint="eastAsia" w:eastAsiaTheme="minorEastAsia"/>
          <w:lang w:eastAsia="zh-CN"/>
        </w:rPr>
      </w:pPr>
    </w:p>
    <w:p w14:paraId="76782890">
      <w:pPr>
        <w:widowControl/>
        <w:jc w:val="left"/>
        <w:rPr>
          <w:rFonts w:hint="eastAsia" w:eastAsiaTheme="minorEastAsia"/>
          <w:lang w:eastAsia="zh-CN"/>
        </w:rPr>
      </w:pPr>
    </w:p>
    <w:p w14:paraId="00122328">
      <w:pPr>
        <w:widowControl/>
        <w:jc w:val="left"/>
        <w:rPr>
          <w:rFonts w:hint="eastAsia" w:eastAsiaTheme="minorEastAsia"/>
          <w:lang w:eastAsia="zh-CN"/>
        </w:rPr>
      </w:pPr>
    </w:p>
    <w:p w14:paraId="6F0AA052">
      <w:pPr>
        <w:widowControl/>
        <w:jc w:val="left"/>
        <w:rPr>
          <w:rFonts w:hint="eastAsia" w:eastAsiaTheme="minorEastAsia"/>
          <w:lang w:eastAsia="zh-CN"/>
        </w:rPr>
      </w:pPr>
    </w:p>
    <w:p w14:paraId="4A5DA1C7">
      <w:pPr>
        <w:widowControl/>
        <w:jc w:val="left"/>
        <w:rPr>
          <w:rFonts w:hint="eastAsia" w:eastAsiaTheme="minorEastAsia"/>
          <w:lang w:eastAsia="zh-CN"/>
        </w:rPr>
      </w:pPr>
    </w:p>
    <w:p w14:paraId="513317C1">
      <w:pPr>
        <w:widowControl/>
        <w:jc w:val="left"/>
        <w:rPr>
          <w:rFonts w:hint="eastAsia" w:eastAsiaTheme="minorEastAsia"/>
          <w:lang w:eastAsia="zh-CN"/>
        </w:rPr>
      </w:pPr>
    </w:p>
    <w:p w14:paraId="1005F742">
      <w:pPr>
        <w:widowControl/>
        <w:jc w:val="left"/>
        <w:rPr>
          <w:rFonts w:hint="eastAsia" w:eastAsiaTheme="minorEastAsia"/>
          <w:lang w:eastAsia="zh-CN"/>
        </w:rPr>
      </w:pPr>
    </w:p>
    <w:p w14:paraId="7B675460">
      <w:pPr>
        <w:widowControl/>
        <w:jc w:val="left"/>
        <w:rPr>
          <w:rFonts w:hint="eastAsia" w:eastAsiaTheme="minorEastAsia"/>
          <w:lang w:eastAsia="zh-CN"/>
        </w:rPr>
      </w:pPr>
    </w:p>
    <w:p w14:paraId="741D99AC">
      <w:pPr>
        <w:widowControl/>
        <w:jc w:val="left"/>
        <w:rPr>
          <w:rFonts w:hint="eastAsia" w:eastAsiaTheme="minorEastAsia"/>
          <w:lang w:eastAsia="zh-CN"/>
        </w:rPr>
      </w:pPr>
    </w:p>
    <w:p w14:paraId="797D7263">
      <w:pPr>
        <w:widowControl/>
        <w:jc w:val="left"/>
        <w:rPr>
          <w:rFonts w:hint="eastAsia" w:eastAsiaTheme="minorEastAsia"/>
          <w:lang w:eastAsia="zh-CN"/>
        </w:rPr>
      </w:pPr>
    </w:p>
    <w:p w14:paraId="6D69908D">
      <w:pPr>
        <w:widowControl/>
        <w:jc w:val="left"/>
        <w:rPr>
          <w:rFonts w:hint="eastAsia" w:eastAsiaTheme="minorEastAsia"/>
          <w:lang w:eastAsia="zh-CN"/>
        </w:rPr>
      </w:pPr>
    </w:p>
    <w:p w14:paraId="5765ADE4">
      <w:pPr>
        <w:widowControl/>
        <w:jc w:val="left"/>
        <w:rPr>
          <w:rFonts w:hint="eastAsia" w:eastAsiaTheme="minorEastAsia"/>
          <w:lang w:eastAsia="zh-CN"/>
        </w:rPr>
      </w:pPr>
    </w:p>
    <w:p w14:paraId="23215076">
      <w:pPr>
        <w:widowControl/>
        <w:jc w:val="left"/>
        <w:rPr>
          <w:rFonts w:hint="eastAsia" w:eastAsiaTheme="minorEastAsia"/>
          <w:lang w:eastAsia="zh-CN"/>
        </w:rPr>
      </w:pPr>
    </w:p>
    <w:p w14:paraId="36C75228">
      <w:pPr>
        <w:widowControl/>
        <w:jc w:val="left"/>
        <w:rPr>
          <w:rFonts w:hint="eastAsia" w:eastAsiaTheme="minorEastAsia"/>
          <w:lang w:eastAsia="zh-CN"/>
        </w:rPr>
      </w:pPr>
    </w:p>
    <w:p w14:paraId="7A532591">
      <w:pPr>
        <w:widowControl/>
        <w:jc w:val="left"/>
        <w:rPr>
          <w:rFonts w:hint="eastAsia" w:eastAsiaTheme="minorEastAsia"/>
          <w:lang w:eastAsia="zh-CN"/>
        </w:rPr>
      </w:pPr>
    </w:p>
    <w:p w14:paraId="582312CB">
      <w:pPr>
        <w:widowControl/>
        <w:jc w:val="left"/>
        <w:rPr>
          <w:rFonts w:hint="eastAsia" w:eastAsiaTheme="minorEastAsia"/>
          <w:lang w:eastAsia="zh-CN"/>
        </w:rPr>
      </w:pPr>
    </w:p>
    <w:p w14:paraId="36F7BCFF">
      <w:pPr>
        <w:widowControl/>
        <w:jc w:val="left"/>
        <w:rPr>
          <w:rFonts w:hint="eastAsia" w:eastAsiaTheme="minorEastAsia"/>
          <w:lang w:eastAsia="zh-CN"/>
        </w:rPr>
      </w:pPr>
    </w:p>
    <w:p w14:paraId="00D7B828">
      <w:pPr>
        <w:widowControl/>
        <w:jc w:val="left"/>
        <w:rPr>
          <w:rFonts w:hint="eastAsia" w:eastAsiaTheme="minorEastAsia"/>
          <w:lang w:eastAsia="zh-CN"/>
        </w:rPr>
      </w:pPr>
    </w:p>
    <w:p w14:paraId="4CB9CCDA">
      <w:pPr>
        <w:widowControl/>
        <w:jc w:val="left"/>
        <w:rPr>
          <w:rFonts w:hint="eastAsia" w:eastAsiaTheme="minorEastAsia"/>
          <w:lang w:eastAsia="zh-CN"/>
        </w:rPr>
      </w:pPr>
    </w:p>
    <w:p w14:paraId="3E2DF33F">
      <w:pPr>
        <w:widowControl/>
        <w:jc w:val="left"/>
        <w:rPr>
          <w:rFonts w:hint="eastAsia" w:eastAsiaTheme="minorEastAsia"/>
          <w:lang w:eastAsia="zh-CN"/>
        </w:rPr>
      </w:pPr>
    </w:p>
    <w:p w14:paraId="02B0713C">
      <w:pPr>
        <w:widowControl/>
        <w:jc w:val="left"/>
        <w:rPr>
          <w:rFonts w:hint="eastAsia" w:eastAsiaTheme="minorEastAsia"/>
          <w:lang w:eastAsia="zh-CN"/>
        </w:rPr>
      </w:pPr>
    </w:p>
    <w:p w14:paraId="6571E531">
      <w:pPr>
        <w:widowControl/>
        <w:jc w:val="left"/>
        <w:rPr>
          <w:rFonts w:hint="eastAsia" w:eastAsiaTheme="minorEastAsia"/>
          <w:lang w:eastAsia="zh-CN"/>
        </w:rPr>
      </w:pPr>
    </w:p>
    <w:p w14:paraId="45E118F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-1117600</wp:posOffset>
            </wp:positionH>
            <wp:positionV relativeFrom="paragraph">
              <wp:posOffset>-786765</wp:posOffset>
            </wp:positionV>
            <wp:extent cx="7600315" cy="10762615"/>
            <wp:effectExtent l="0" t="0" r="6985" b="6985"/>
            <wp:wrapNone/>
            <wp:docPr id="9" name="图片 9" descr="延安印象V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延安印象VIP3"/>
                    <pic:cNvPicPr>
                      <a:picLocks noChangeAspect="1"/>
                    </pic:cNvPicPr>
                  </pic:nvPicPr>
                  <pic:blipFill>
                    <a:blip r:embed="rId7"/>
                    <a:stretch>
                      <a:fillRect/>
                    </a:stretch>
                  </pic:blipFill>
                  <pic:spPr>
                    <a:xfrm>
                      <a:off x="0" y="0"/>
                      <a:ext cx="7600315" cy="10762615"/>
                    </a:xfrm>
                    <a:prstGeom prst="rect">
                      <a:avLst/>
                    </a:prstGeom>
                  </pic:spPr>
                </pic:pic>
              </a:graphicData>
            </a:graphic>
          </wp:anchor>
        </w:drawing>
      </w:r>
    </w:p>
    <w:p w14:paraId="2C0D9F59">
      <w:pPr>
        <w:widowControl/>
        <w:jc w:val="left"/>
        <w:rPr>
          <w:rFonts w:hint="eastAsia" w:eastAsiaTheme="minorEastAsia"/>
          <w:lang w:eastAsia="zh-CN"/>
        </w:rPr>
      </w:pPr>
    </w:p>
    <w:p w14:paraId="6F7EE252">
      <w:pPr>
        <w:widowControl/>
        <w:jc w:val="left"/>
        <w:rPr>
          <w:rFonts w:hint="eastAsia" w:eastAsiaTheme="minorEastAsia"/>
          <w:lang w:eastAsia="zh-CN"/>
        </w:rPr>
      </w:pPr>
    </w:p>
    <w:p w14:paraId="467938D4">
      <w:pPr>
        <w:widowControl/>
        <w:jc w:val="left"/>
        <w:rPr>
          <w:rFonts w:hint="eastAsia" w:eastAsiaTheme="minorEastAsia"/>
          <w:lang w:eastAsia="zh-CN"/>
        </w:rPr>
      </w:pPr>
    </w:p>
    <w:p w14:paraId="2D1FC91B">
      <w:pPr>
        <w:widowControl/>
        <w:jc w:val="left"/>
        <w:rPr>
          <w:rFonts w:hint="eastAsia" w:eastAsiaTheme="minorEastAsia"/>
          <w:lang w:eastAsia="zh-CN"/>
        </w:rPr>
      </w:pPr>
    </w:p>
    <w:p w14:paraId="7F13FDA6">
      <w:pPr>
        <w:widowControl/>
        <w:jc w:val="left"/>
        <w:rPr>
          <w:rFonts w:hint="eastAsia" w:eastAsiaTheme="minorEastAsia"/>
          <w:lang w:eastAsia="zh-CN"/>
        </w:rPr>
      </w:pPr>
    </w:p>
    <w:p w14:paraId="26F6EF85">
      <w:pPr>
        <w:widowControl/>
        <w:jc w:val="left"/>
        <w:rPr>
          <w:rFonts w:hint="eastAsia" w:eastAsiaTheme="minorEastAsia"/>
          <w:lang w:eastAsia="zh-CN"/>
        </w:rPr>
      </w:pPr>
    </w:p>
    <w:p w14:paraId="1A520D78">
      <w:pPr>
        <w:widowControl/>
        <w:jc w:val="left"/>
        <w:rPr>
          <w:rFonts w:hint="eastAsia" w:eastAsiaTheme="minorEastAsia"/>
          <w:lang w:eastAsia="zh-CN"/>
        </w:rPr>
      </w:pPr>
    </w:p>
    <w:p w14:paraId="06CB44DD">
      <w:pPr>
        <w:widowControl/>
        <w:jc w:val="left"/>
        <w:rPr>
          <w:rFonts w:hint="eastAsia" w:eastAsiaTheme="minorEastAsia"/>
          <w:lang w:eastAsia="zh-CN"/>
        </w:rPr>
      </w:pPr>
    </w:p>
    <w:p w14:paraId="7B98FBE4">
      <w:pPr>
        <w:widowControl/>
        <w:jc w:val="left"/>
        <w:rPr>
          <w:rFonts w:hint="eastAsia" w:eastAsiaTheme="minorEastAsia"/>
          <w:lang w:eastAsia="zh-CN"/>
        </w:rPr>
      </w:pPr>
    </w:p>
    <w:p w14:paraId="26F05012">
      <w:pPr>
        <w:widowControl/>
        <w:jc w:val="left"/>
        <w:rPr>
          <w:rFonts w:hint="eastAsia" w:eastAsiaTheme="minorEastAsia"/>
          <w:lang w:eastAsia="zh-CN"/>
        </w:rPr>
      </w:pPr>
    </w:p>
    <w:p w14:paraId="00CD200B">
      <w:pPr>
        <w:widowControl/>
        <w:jc w:val="left"/>
        <w:rPr>
          <w:rFonts w:hint="eastAsia" w:eastAsiaTheme="minorEastAsia"/>
          <w:lang w:eastAsia="zh-CN"/>
        </w:rPr>
      </w:pPr>
    </w:p>
    <w:p w14:paraId="57DF200F">
      <w:pPr>
        <w:widowControl/>
        <w:jc w:val="left"/>
        <w:rPr>
          <w:rFonts w:hint="eastAsia" w:eastAsiaTheme="minorEastAsia"/>
          <w:lang w:eastAsia="zh-CN"/>
        </w:rPr>
      </w:pPr>
    </w:p>
    <w:p w14:paraId="541FD45E">
      <w:pPr>
        <w:widowControl/>
        <w:jc w:val="left"/>
        <w:rPr>
          <w:rFonts w:hint="eastAsia" w:eastAsiaTheme="minorEastAsia"/>
          <w:lang w:eastAsia="zh-CN"/>
        </w:rPr>
      </w:pPr>
    </w:p>
    <w:p w14:paraId="731527B6">
      <w:pPr>
        <w:widowControl/>
        <w:jc w:val="left"/>
        <w:rPr>
          <w:rFonts w:hint="eastAsia" w:eastAsiaTheme="minorEastAsia"/>
          <w:lang w:eastAsia="zh-CN"/>
        </w:rPr>
      </w:pPr>
    </w:p>
    <w:p w14:paraId="015CC1B5">
      <w:pPr>
        <w:widowControl/>
        <w:jc w:val="left"/>
        <w:rPr>
          <w:rFonts w:hint="eastAsia" w:eastAsiaTheme="minorEastAsia"/>
          <w:lang w:eastAsia="zh-CN"/>
        </w:rPr>
      </w:pPr>
    </w:p>
    <w:p w14:paraId="1651ABE0">
      <w:pPr>
        <w:widowControl/>
        <w:jc w:val="left"/>
        <w:rPr>
          <w:rFonts w:hint="eastAsia" w:eastAsiaTheme="minorEastAsia"/>
          <w:lang w:eastAsia="zh-CN"/>
        </w:rPr>
      </w:pPr>
    </w:p>
    <w:p w14:paraId="5A78699D">
      <w:pPr>
        <w:widowControl/>
        <w:jc w:val="left"/>
        <w:rPr>
          <w:rFonts w:hint="eastAsia" w:eastAsiaTheme="minorEastAsia"/>
          <w:lang w:eastAsia="zh-CN"/>
        </w:rPr>
      </w:pPr>
    </w:p>
    <w:p w14:paraId="2B0BCEA1">
      <w:pPr>
        <w:widowControl/>
        <w:jc w:val="left"/>
        <w:rPr>
          <w:rFonts w:hint="eastAsia" w:eastAsiaTheme="minorEastAsia"/>
          <w:lang w:eastAsia="zh-CN"/>
        </w:rPr>
      </w:pPr>
    </w:p>
    <w:p w14:paraId="7B702BAE">
      <w:pPr>
        <w:widowControl/>
        <w:jc w:val="left"/>
        <w:rPr>
          <w:rFonts w:hint="eastAsia" w:eastAsiaTheme="minorEastAsia"/>
          <w:lang w:eastAsia="zh-CN"/>
        </w:rPr>
      </w:pPr>
    </w:p>
    <w:p w14:paraId="7835F941">
      <w:pPr>
        <w:widowControl/>
        <w:jc w:val="left"/>
        <w:rPr>
          <w:rFonts w:hint="eastAsia" w:eastAsiaTheme="minorEastAsia"/>
          <w:lang w:eastAsia="zh-CN"/>
        </w:rPr>
      </w:pPr>
    </w:p>
    <w:p w14:paraId="1184BFBF">
      <w:pPr>
        <w:widowControl/>
        <w:jc w:val="left"/>
        <w:rPr>
          <w:rFonts w:hint="eastAsia" w:eastAsiaTheme="minorEastAsia"/>
          <w:lang w:eastAsia="zh-CN"/>
        </w:rPr>
      </w:pPr>
    </w:p>
    <w:p w14:paraId="63FBB661">
      <w:pPr>
        <w:widowControl/>
        <w:jc w:val="left"/>
        <w:rPr>
          <w:rFonts w:hint="eastAsia" w:eastAsiaTheme="minorEastAsia"/>
          <w:lang w:eastAsia="zh-CN"/>
        </w:rPr>
      </w:pPr>
    </w:p>
    <w:p w14:paraId="5F5837F0">
      <w:pPr>
        <w:widowControl/>
        <w:jc w:val="left"/>
        <w:rPr>
          <w:rFonts w:hint="eastAsia" w:eastAsiaTheme="minorEastAsia"/>
          <w:lang w:eastAsia="zh-CN"/>
        </w:rPr>
      </w:pPr>
    </w:p>
    <w:p w14:paraId="65125A3F">
      <w:pPr>
        <w:widowControl/>
        <w:jc w:val="left"/>
        <w:rPr>
          <w:rFonts w:hint="eastAsia" w:eastAsiaTheme="minorEastAsia"/>
          <w:lang w:eastAsia="zh-CN"/>
        </w:rPr>
      </w:pPr>
    </w:p>
    <w:p w14:paraId="50C1B9A4">
      <w:pPr>
        <w:widowControl/>
        <w:jc w:val="left"/>
        <w:rPr>
          <w:rFonts w:hint="eastAsia" w:eastAsiaTheme="minorEastAsia"/>
          <w:lang w:eastAsia="zh-CN"/>
        </w:rPr>
      </w:pPr>
    </w:p>
    <w:p w14:paraId="371ABCF9">
      <w:pPr>
        <w:widowControl/>
        <w:jc w:val="left"/>
        <w:rPr>
          <w:rFonts w:hint="eastAsia" w:eastAsiaTheme="minorEastAsia"/>
          <w:lang w:eastAsia="zh-CN"/>
        </w:rPr>
      </w:pPr>
    </w:p>
    <w:p w14:paraId="2E6AD810">
      <w:pPr>
        <w:widowControl/>
        <w:jc w:val="left"/>
        <w:rPr>
          <w:rFonts w:hint="eastAsia" w:eastAsiaTheme="minorEastAsia"/>
          <w:lang w:eastAsia="zh-CN"/>
        </w:rPr>
      </w:pPr>
    </w:p>
    <w:p w14:paraId="24DACBD9">
      <w:pPr>
        <w:widowControl/>
        <w:jc w:val="left"/>
        <w:rPr>
          <w:rFonts w:hint="eastAsia" w:eastAsiaTheme="minorEastAsia"/>
          <w:lang w:eastAsia="zh-CN"/>
        </w:rPr>
      </w:pPr>
    </w:p>
    <w:p w14:paraId="0CCC659F">
      <w:pPr>
        <w:widowControl/>
        <w:jc w:val="left"/>
        <w:rPr>
          <w:rFonts w:hint="eastAsia" w:eastAsiaTheme="minorEastAsia"/>
          <w:lang w:eastAsia="zh-CN"/>
        </w:rPr>
      </w:pPr>
    </w:p>
    <w:p w14:paraId="06923048">
      <w:pPr>
        <w:widowControl/>
        <w:jc w:val="left"/>
        <w:rPr>
          <w:rFonts w:hint="eastAsia" w:eastAsiaTheme="minorEastAsia"/>
          <w:lang w:eastAsia="zh-CN"/>
        </w:rPr>
      </w:pPr>
    </w:p>
    <w:p w14:paraId="558436E3">
      <w:pPr>
        <w:widowControl/>
        <w:jc w:val="left"/>
        <w:rPr>
          <w:rFonts w:hint="eastAsia" w:eastAsiaTheme="minorEastAsia"/>
          <w:lang w:eastAsia="zh-CN"/>
        </w:rPr>
      </w:pPr>
    </w:p>
    <w:p w14:paraId="3887E01E">
      <w:pPr>
        <w:widowControl/>
        <w:jc w:val="left"/>
        <w:rPr>
          <w:rFonts w:hint="eastAsia" w:eastAsiaTheme="minorEastAsia"/>
          <w:lang w:eastAsia="zh-CN"/>
        </w:rPr>
      </w:pPr>
    </w:p>
    <w:p w14:paraId="637E7E22">
      <w:pPr>
        <w:widowControl/>
        <w:jc w:val="left"/>
        <w:rPr>
          <w:rFonts w:hint="eastAsia" w:eastAsiaTheme="minorEastAsia"/>
          <w:lang w:eastAsia="zh-CN"/>
        </w:rPr>
      </w:pPr>
    </w:p>
    <w:p w14:paraId="554DABA8">
      <w:pPr>
        <w:widowControl/>
        <w:jc w:val="left"/>
        <w:rPr>
          <w:rFonts w:hint="eastAsia" w:eastAsiaTheme="minorEastAsia"/>
          <w:lang w:eastAsia="zh-CN"/>
        </w:rPr>
      </w:pPr>
    </w:p>
    <w:p w14:paraId="3F62E03E">
      <w:pPr>
        <w:widowControl/>
        <w:jc w:val="left"/>
        <w:rPr>
          <w:rFonts w:hint="eastAsia" w:eastAsiaTheme="minorEastAsia"/>
          <w:lang w:eastAsia="zh-CN"/>
        </w:rPr>
      </w:pPr>
    </w:p>
    <w:p w14:paraId="587F2D10">
      <w:pPr>
        <w:widowControl/>
        <w:jc w:val="left"/>
        <w:rPr>
          <w:rFonts w:hint="eastAsia" w:eastAsiaTheme="minorEastAsia"/>
          <w:lang w:eastAsia="zh-CN"/>
        </w:rPr>
      </w:pPr>
    </w:p>
    <w:p w14:paraId="7C867283">
      <w:pPr>
        <w:widowControl/>
        <w:jc w:val="left"/>
        <w:rPr>
          <w:rFonts w:hint="eastAsia" w:eastAsiaTheme="minorEastAsia"/>
          <w:lang w:eastAsia="zh-CN"/>
        </w:rPr>
      </w:pPr>
    </w:p>
    <w:p w14:paraId="7E71CD24">
      <w:pPr>
        <w:widowControl/>
        <w:jc w:val="left"/>
        <w:rPr>
          <w:rFonts w:hint="eastAsia" w:eastAsiaTheme="minorEastAsia"/>
          <w:lang w:eastAsia="zh-CN"/>
        </w:rPr>
      </w:pPr>
    </w:p>
    <w:p w14:paraId="51828B11">
      <w:pPr>
        <w:widowControl/>
        <w:jc w:val="left"/>
        <w:rPr>
          <w:rFonts w:hint="eastAsia" w:eastAsiaTheme="minorEastAsia"/>
          <w:lang w:eastAsia="zh-CN"/>
        </w:rPr>
      </w:pPr>
    </w:p>
    <w:p w14:paraId="381E5D81">
      <w:pPr>
        <w:widowControl/>
        <w:jc w:val="left"/>
        <w:rPr>
          <w:rFonts w:hint="eastAsia" w:eastAsiaTheme="minorEastAsia"/>
          <w:lang w:eastAsia="zh-CN"/>
        </w:rPr>
      </w:pPr>
    </w:p>
    <w:p w14:paraId="18DF514D">
      <w:pPr>
        <w:widowControl/>
        <w:jc w:val="left"/>
        <w:rPr>
          <w:rFonts w:hint="eastAsia" w:eastAsiaTheme="minorEastAsia"/>
          <w:lang w:eastAsia="zh-CN"/>
        </w:rPr>
      </w:pPr>
    </w:p>
    <w:p w14:paraId="09C96F8D">
      <w:pPr>
        <w:widowControl/>
        <w:jc w:val="left"/>
        <w:rPr>
          <w:rFonts w:hint="eastAsia" w:eastAsiaTheme="minorEastAsia"/>
          <w:lang w:eastAsia="zh-CN"/>
        </w:rPr>
      </w:pPr>
    </w:p>
    <w:p w14:paraId="7CB4FAC1">
      <w:pPr>
        <w:widowControl/>
        <w:jc w:val="left"/>
        <w:rPr>
          <w:rFonts w:hint="eastAsia" w:eastAsiaTheme="minorEastAsia"/>
          <w:lang w:eastAsia="zh-CN"/>
        </w:rPr>
      </w:pPr>
    </w:p>
    <w:p w14:paraId="7DB30280">
      <w:pPr>
        <w:widowControl/>
        <w:jc w:val="left"/>
        <w:rPr>
          <w:rFonts w:hint="eastAsia" w:eastAsiaTheme="minorEastAsia"/>
          <w:lang w:eastAsia="zh-CN"/>
        </w:rPr>
      </w:pPr>
    </w:p>
    <w:p w14:paraId="7605BE6A">
      <w:pPr>
        <w:widowControl/>
        <w:jc w:val="left"/>
        <w:rPr>
          <w:rFonts w:hint="eastAsia" w:eastAsiaTheme="minorEastAsia"/>
          <w:lang w:eastAsia="zh-CN"/>
        </w:rPr>
      </w:pPr>
    </w:p>
    <w:p w14:paraId="35CCED7C">
      <w:pPr>
        <w:widowControl/>
        <w:jc w:val="left"/>
        <w:rPr>
          <w:rFonts w:hint="eastAsia" w:eastAsiaTheme="minorEastAsia"/>
          <w:lang w:eastAsia="zh-CN"/>
        </w:rPr>
      </w:pPr>
    </w:p>
    <w:p w14:paraId="27A9F0C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-1130300</wp:posOffset>
            </wp:positionH>
            <wp:positionV relativeFrom="paragraph">
              <wp:posOffset>-892175</wp:posOffset>
            </wp:positionV>
            <wp:extent cx="7575550" cy="10727055"/>
            <wp:effectExtent l="0" t="0" r="6350" b="4445"/>
            <wp:wrapNone/>
            <wp:docPr id="7" name="图片 7" descr="延安印象V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延安印象VIP2"/>
                    <pic:cNvPicPr>
                      <a:picLocks noChangeAspect="1"/>
                    </pic:cNvPicPr>
                  </pic:nvPicPr>
                  <pic:blipFill>
                    <a:blip r:embed="rId8"/>
                    <a:stretch>
                      <a:fillRect/>
                    </a:stretch>
                  </pic:blipFill>
                  <pic:spPr>
                    <a:xfrm>
                      <a:off x="0" y="0"/>
                      <a:ext cx="7575550" cy="10727055"/>
                    </a:xfrm>
                    <a:prstGeom prst="rect">
                      <a:avLst/>
                    </a:prstGeom>
                  </pic:spPr>
                </pic:pic>
              </a:graphicData>
            </a:graphic>
          </wp:anchor>
        </w:drawing>
      </w:r>
    </w:p>
    <w:p w14:paraId="556FF5C7">
      <w:pPr>
        <w:widowControl/>
        <w:jc w:val="left"/>
        <w:rPr>
          <w:rFonts w:hint="eastAsia" w:eastAsiaTheme="minorEastAsia"/>
          <w:lang w:eastAsia="zh-CN"/>
        </w:rPr>
      </w:pPr>
    </w:p>
    <w:p w14:paraId="3ADE4247">
      <w:pPr>
        <w:widowControl/>
        <w:jc w:val="left"/>
        <w:rPr>
          <w:rFonts w:hint="eastAsia" w:eastAsiaTheme="minorEastAsia"/>
          <w:lang w:eastAsia="zh-CN"/>
        </w:rPr>
      </w:pPr>
    </w:p>
    <w:p w14:paraId="31424283">
      <w:pPr>
        <w:widowControl/>
        <w:jc w:val="left"/>
        <w:rPr>
          <w:rFonts w:hint="eastAsia" w:eastAsiaTheme="minorEastAsia"/>
          <w:lang w:eastAsia="zh-CN"/>
        </w:rPr>
      </w:pPr>
    </w:p>
    <w:p w14:paraId="3136433E">
      <w:pPr>
        <w:widowControl/>
        <w:jc w:val="left"/>
        <w:rPr>
          <w:rFonts w:hint="eastAsia" w:eastAsiaTheme="minorEastAsia"/>
          <w:lang w:eastAsia="zh-CN"/>
        </w:rPr>
      </w:pPr>
    </w:p>
    <w:p w14:paraId="330E0448">
      <w:pPr>
        <w:widowControl/>
        <w:jc w:val="left"/>
        <w:rPr>
          <w:rFonts w:hint="eastAsia" w:eastAsiaTheme="minorEastAsia"/>
          <w:lang w:eastAsia="zh-CN"/>
        </w:rPr>
      </w:pPr>
    </w:p>
    <w:p w14:paraId="45CC1D75">
      <w:pPr>
        <w:widowControl/>
        <w:jc w:val="left"/>
        <w:rPr>
          <w:rFonts w:hint="eastAsia" w:eastAsiaTheme="minorEastAsia"/>
          <w:lang w:eastAsia="zh-CN"/>
        </w:rPr>
      </w:pPr>
    </w:p>
    <w:p w14:paraId="0FFCF6F6">
      <w:pPr>
        <w:widowControl/>
        <w:jc w:val="left"/>
        <w:rPr>
          <w:rFonts w:hint="eastAsia" w:eastAsiaTheme="minorEastAsia"/>
          <w:lang w:eastAsia="zh-CN"/>
        </w:rPr>
      </w:pPr>
    </w:p>
    <w:p w14:paraId="37C7A816">
      <w:pPr>
        <w:widowControl/>
        <w:jc w:val="left"/>
        <w:rPr>
          <w:rFonts w:hint="eastAsia" w:eastAsiaTheme="minorEastAsia"/>
          <w:lang w:eastAsia="zh-CN"/>
        </w:rPr>
      </w:pPr>
    </w:p>
    <w:p w14:paraId="6EB045B2">
      <w:pPr>
        <w:widowControl/>
        <w:jc w:val="left"/>
        <w:rPr>
          <w:rFonts w:hint="eastAsia" w:eastAsiaTheme="minorEastAsia"/>
          <w:lang w:eastAsia="zh-CN"/>
        </w:rPr>
      </w:pPr>
    </w:p>
    <w:p w14:paraId="538701FD">
      <w:pPr>
        <w:widowControl/>
        <w:jc w:val="left"/>
        <w:rPr>
          <w:rFonts w:hint="eastAsia" w:eastAsiaTheme="minorEastAsia"/>
          <w:lang w:eastAsia="zh-CN"/>
        </w:rPr>
      </w:pPr>
    </w:p>
    <w:p w14:paraId="3B96317E">
      <w:pPr>
        <w:widowControl/>
        <w:jc w:val="left"/>
        <w:rPr>
          <w:rFonts w:hint="eastAsia" w:eastAsiaTheme="minorEastAsia"/>
          <w:lang w:eastAsia="zh-CN"/>
        </w:rPr>
      </w:pPr>
    </w:p>
    <w:p w14:paraId="7CD44550">
      <w:pPr>
        <w:widowControl/>
        <w:jc w:val="left"/>
        <w:rPr>
          <w:rFonts w:hint="eastAsia" w:eastAsiaTheme="minorEastAsia"/>
          <w:lang w:eastAsia="zh-CN"/>
        </w:rPr>
      </w:pPr>
    </w:p>
    <w:p w14:paraId="65D410D4">
      <w:pPr>
        <w:widowControl/>
        <w:jc w:val="left"/>
        <w:rPr>
          <w:rFonts w:hint="eastAsia" w:eastAsiaTheme="minorEastAsia"/>
          <w:lang w:eastAsia="zh-CN"/>
        </w:rPr>
      </w:pPr>
    </w:p>
    <w:p w14:paraId="1E00B076">
      <w:pPr>
        <w:widowControl/>
        <w:jc w:val="left"/>
        <w:rPr>
          <w:rFonts w:hint="eastAsia" w:eastAsiaTheme="minorEastAsia"/>
          <w:lang w:eastAsia="zh-CN"/>
        </w:rPr>
      </w:pPr>
    </w:p>
    <w:p w14:paraId="465F57B6">
      <w:pPr>
        <w:widowControl/>
        <w:jc w:val="left"/>
        <w:rPr>
          <w:rFonts w:hint="eastAsia" w:eastAsiaTheme="minorEastAsia"/>
          <w:lang w:eastAsia="zh-CN"/>
        </w:rPr>
      </w:pPr>
    </w:p>
    <w:p w14:paraId="1231003D">
      <w:pPr>
        <w:widowControl/>
        <w:jc w:val="left"/>
        <w:rPr>
          <w:rFonts w:hint="eastAsia" w:eastAsiaTheme="minorEastAsia"/>
          <w:lang w:eastAsia="zh-CN"/>
        </w:rPr>
      </w:pPr>
    </w:p>
    <w:p w14:paraId="24D8A6D5">
      <w:pPr>
        <w:widowControl/>
        <w:jc w:val="left"/>
        <w:rPr>
          <w:rFonts w:hint="eastAsia" w:eastAsiaTheme="minorEastAsia"/>
          <w:lang w:eastAsia="zh-CN"/>
        </w:rPr>
      </w:pPr>
    </w:p>
    <w:p w14:paraId="3A3F6804">
      <w:pPr>
        <w:widowControl/>
        <w:jc w:val="left"/>
        <w:rPr>
          <w:rFonts w:hint="eastAsia" w:eastAsiaTheme="minorEastAsia"/>
          <w:lang w:eastAsia="zh-CN"/>
        </w:rPr>
      </w:pPr>
    </w:p>
    <w:p w14:paraId="0B2DEA0A">
      <w:pPr>
        <w:widowControl/>
        <w:jc w:val="left"/>
        <w:rPr>
          <w:rFonts w:hint="eastAsia" w:eastAsiaTheme="minorEastAsia"/>
          <w:lang w:eastAsia="zh-CN"/>
        </w:rPr>
      </w:pPr>
    </w:p>
    <w:p w14:paraId="608D67E8">
      <w:pPr>
        <w:widowControl/>
        <w:jc w:val="left"/>
        <w:rPr>
          <w:rFonts w:hint="eastAsia" w:eastAsiaTheme="minorEastAsia"/>
          <w:lang w:eastAsia="zh-CN"/>
        </w:rPr>
      </w:pPr>
    </w:p>
    <w:p w14:paraId="0DD7D711">
      <w:pPr>
        <w:widowControl/>
        <w:jc w:val="left"/>
        <w:rPr>
          <w:rFonts w:hint="eastAsia" w:eastAsiaTheme="minorEastAsia"/>
          <w:lang w:eastAsia="zh-CN"/>
        </w:rPr>
      </w:pPr>
    </w:p>
    <w:p w14:paraId="1AD1FB69">
      <w:pPr>
        <w:widowControl/>
        <w:jc w:val="left"/>
        <w:rPr>
          <w:rFonts w:hint="eastAsia" w:eastAsiaTheme="minorEastAsia"/>
          <w:lang w:eastAsia="zh-CN"/>
        </w:rPr>
      </w:pPr>
    </w:p>
    <w:p w14:paraId="4DE81E9E">
      <w:pPr>
        <w:widowControl/>
        <w:jc w:val="left"/>
        <w:rPr>
          <w:rFonts w:hint="eastAsia" w:eastAsiaTheme="minorEastAsia"/>
          <w:lang w:eastAsia="zh-CN"/>
        </w:rPr>
      </w:pPr>
    </w:p>
    <w:p w14:paraId="61386453">
      <w:pPr>
        <w:widowControl/>
        <w:jc w:val="left"/>
        <w:rPr>
          <w:rFonts w:hint="eastAsia" w:eastAsiaTheme="minorEastAsia"/>
          <w:lang w:eastAsia="zh-CN"/>
        </w:rPr>
      </w:pPr>
    </w:p>
    <w:p w14:paraId="6E45DC21">
      <w:pPr>
        <w:widowControl/>
        <w:jc w:val="left"/>
        <w:rPr>
          <w:rFonts w:hint="eastAsia" w:eastAsiaTheme="minorEastAsia"/>
          <w:lang w:eastAsia="zh-CN"/>
        </w:rPr>
      </w:pPr>
    </w:p>
    <w:p w14:paraId="6FAA7C90">
      <w:pPr>
        <w:widowControl/>
        <w:jc w:val="left"/>
        <w:rPr>
          <w:rFonts w:hint="eastAsia" w:eastAsiaTheme="minorEastAsia"/>
          <w:lang w:eastAsia="zh-CN"/>
        </w:rPr>
      </w:pPr>
    </w:p>
    <w:p w14:paraId="326D7EA1">
      <w:pPr>
        <w:widowControl/>
        <w:jc w:val="left"/>
        <w:rPr>
          <w:rFonts w:hint="eastAsia" w:eastAsiaTheme="minorEastAsia"/>
          <w:lang w:eastAsia="zh-CN"/>
        </w:rPr>
      </w:pPr>
    </w:p>
    <w:p w14:paraId="61324789">
      <w:pPr>
        <w:widowControl/>
        <w:jc w:val="left"/>
        <w:rPr>
          <w:rFonts w:hint="eastAsia" w:eastAsiaTheme="minorEastAsia"/>
          <w:lang w:eastAsia="zh-CN"/>
        </w:rPr>
      </w:pPr>
    </w:p>
    <w:p w14:paraId="7CC81ED2">
      <w:pPr>
        <w:widowControl/>
        <w:jc w:val="left"/>
        <w:rPr>
          <w:rFonts w:hint="eastAsia" w:eastAsiaTheme="minorEastAsia"/>
          <w:lang w:eastAsia="zh-CN"/>
        </w:rPr>
      </w:pPr>
    </w:p>
    <w:p w14:paraId="4449DA99">
      <w:pPr>
        <w:widowControl/>
        <w:jc w:val="left"/>
        <w:rPr>
          <w:rFonts w:hint="eastAsia" w:eastAsiaTheme="minorEastAsia"/>
          <w:lang w:eastAsia="zh-CN"/>
        </w:rPr>
      </w:pPr>
    </w:p>
    <w:p w14:paraId="2B68B59E">
      <w:pPr>
        <w:widowControl/>
        <w:jc w:val="left"/>
        <w:rPr>
          <w:rFonts w:hint="eastAsia" w:eastAsiaTheme="minorEastAsia"/>
          <w:lang w:eastAsia="zh-CN"/>
        </w:rPr>
      </w:pPr>
    </w:p>
    <w:p w14:paraId="75687357">
      <w:pPr>
        <w:widowControl/>
        <w:jc w:val="left"/>
        <w:rPr>
          <w:rFonts w:hint="eastAsia" w:eastAsiaTheme="minorEastAsia"/>
          <w:lang w:eastAsia="zh-CN"/>
        </w:rPr>
      </w:pPr>
    </w:p>
    <w:p w14:paraId="174AEA3D">
      <w:pPr>
        <w:widowControl/>
        <w:jc w:val="left"/>
        <w:rPr>
          <w:rFonts w:hint="eastAsia" w:eastAsiaTheme="minorEastAsia"/>
          <w:lang w:eastAsia="zh-CN"/>
        </w:rPr>
      </w:pPr>
    </w:p>
    <w:p w14:paraId="68B03789">
      <w:pPr>
        <w:widowControl/>
        <w:jc w:val="left"/>
        <w:rPr>
          <w:rFonts w:hint="eastAsia" w:eastAsiaTheme="minorEastAsia"/>
          <w:lang w:eastAsia="zh-CN"/>
        </w:rPr>
      </w:pPr>
    </w:p>
    <w:p w14:paraId="67F5F579">
      <w:pPr>
        <w:widowControl/>
        <w:jc w:val="left"/>
        <w:rPr>
          <w:rFonts w:hint="eastAsia" w:eastAsiaTheme="minorEastAsia"/>
          <w:lang w:eastAsia="zh-CN"/>
        </w:rPr>
      </w:pPr>
    </w:p>
    <w:p w14:paraId="5864F925">
      <w:pPr>
        <w:widowControl/>
        <w:jc w:val="left"/>
        <w:rPr>
          <w:rFonts w:hint="eastAsia" w:eastAsiaTheme="minorEastAsia"/>
          <w:lang w:eastAsia="zh-CN"/>
        </w:rPr>
      </w:pPr>
    </w:p>
    <w:p w14:paraId="45203F57">
      <w:pPr>
        <w:widowControl/>
        <w:jc w:val="left"/>
        <w:rPr>
          <w:rFonts w:hint="eastAsia" w:eastAsiaTheme="minorEastAsia"/>
          <w:lang w:eastAsia="zh-CN"/>
        </w:rPr>
      </w:pPr>
    </w:p>
    <w:p w14:paraId="0F9B227D">
      <w:pPr>
        <w:widowControl/>
        <w:jc w:val="left"/>
        <w:rPr>
          <w:rFonts w:hint="eastAsia" w:eastAsiaTheme="minorEastAsia"/>
          <w:lang w:eastAsia="zh-CN"/>
        </w:rPr>
      </w:pPr>
    </w:p>
    <w:p w14:paraId="30856711">
      <w:pPr>
        <w:widowControl/>
        <w:jc w:val="left"/>
        <w:rPr>
          <w:rFonts w:hint="eastAsia" w:eastAsiaTheme="minorEastAsia"/>
          <w:lang w:eastAsia="zh-CN"/>
        </w:rPr>
      </w:pPr>
    </w:p>
    <w:p w14:paraId="0622C456">
      <w:pPr>
        <w:widowControl/>
        <w:jc w:val="left"/>
        <w:rPr>
          <w:rFonts w:hint="eastAsia" w:eastAsiaTheme="minorEastAsia"/>
          <w:lang w:eastAsia="zh-CN"/>
        </w:rPr>
      </w:pPr>
    </w:p>
    <w:p w14:paraId="036B8367">
      <w:pPr>
        <w:widowControl/>
        <w:jc w:val="left"/>
        <w:rPr>
          <w:rFonts w:hint="eastAsia" w:eastAsiaTheme="minorEastAsia"/>
          <w:lang w:eastAsia="zh-CN"/>
        </w:rPr>
      </w:pPr>
    </w:p>
    <w:p w14:paraId="1FFAB185">
      <w:pPr>
        <w:widowControl/>
        <w:jc w:val="left"/>
        <w:rPr>
          <w:rFonts w:hint="eastAsia" w:eastAsiaTheme="minorEastAsia"/>
          <w:lang w:eastAsia="zh-CN"/>
        </w:rPr>
      </w:pPr>
    </w:p>
    <w:p w14:paraId="0551ECC6">
      <w:pPr>
        <w:widowControl/>
        <w:jc w:val="left"/>
        <w:rPr>
          <w:rFonts w:hint="eastAsia" w:eastAsiaTheme="minorEastAsia"/>
          <w:lang w:eastAsia="zh-CN"/>
        </w:rPr>
      </w:pPr>
    </w:p>
    <w:p w14:paraId="79A0FCF0">
      <w:pPr>
        <w:widowControl/>
        <w:jc w:val="left"/>
        <w:rPr>
          <w:rFonts w:hint="eastAsia" w:eastAsiaTheme="minorEastAsia"/>
          <w:lang w:eastAsia="zh-CN"/>
        </w:rPr>
      </w:pPr>
    </w:p>
    <w:p w14:paraId="4428E227">
      <w:pPr>
        <w:widowControl/>
        <w:jc w:val="left"/>
        <w:rPr>
          <w:rFonts w:hint="eastAsia" w:eastAsiaTheme="minorEastAsia"/>
          <w:lang w:eastAsia="zh-CN"/>
        </w:rPr>
      </w:pPr>
    </w:p>
    <w:p w14:paraId="2BF9E8D6">
      <w:pPr>
        <w:widowControl/>
        <w:jc w:val="left"/>
        <w:rPr>
          <w:rFonts w:hint="eastAsia" w:eastAsiaTheme="minorEastAsia"/>
          <w:lang w:eastAsia="zh-CN"/>
        </w:rPr>
      </w:pPr>
    </w:p>
    <w:tbl>
      <w:tblPr>
        <w:tblStyle w:val="6"/>
        <w:tblW w:w="10915" w:type="dxa"/>
        <w:jc w:val="center"/>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Layout w:type="fixed"/>
        <w:tblCellMar>
          <w:top w:w="0" w:type="dxa"/>
          <w:left w:w="108" w:type="dxa"/>
          <w:bottom w:w="0" w:type="dxa"/>
          <w:right w:w="108" w:type="dxa"/>
        </w:tblCellMar>
      </w:tblPr>
      <w:tblGrid>
        <w:gridCol w:w="1134"/>
        <w:gridCol w:w="47"/>
        <w:gridCol w:w="1408"/>
        <w:gridCol w:w="4734"/>
        <w:gridCol w:w="1700"/>
        <w:gridCol w:w="1892"/>
      </w:tblGrid>
      <w:tr w14:paraId="36986FB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4DC563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C00000"/>
                <w:kern w:val="0"/>
                <w:sz w:val="36"/>
                <w:szCs w:val="36"/>
                <w:lang w:val="en-US" w:eastAsia="zh-CN"/>
              </w:rPr>
            </w:pPr>
            <w:r>
              <w:rPr>
                <w:rFonts w:hint="eastAsia" w:ascii="微软雅黑" w:hAnsi="微软雅黑" w:eastAsia="微软雅黑" w:cs="微软雅黑"/>
                <w:b/>
                <w:bCs/>
                <w:color w:val="C00000"/>
                <w:kern w:val="0"/>
                <w:sz w:val="36"/>
                <w:szCs w:val="36"/>
                <w:lang w:val="en-US" w:eastAsia="zh-CN"/>
              </w:rPr>
              <w:t>VIP 延安印象双动5日游</w:t>
            </w:r>
          </w:p>
        </w:tc>
      </w:tr>
      <w:tr w14:paraId="5BD1C06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2E7818D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C00000"/>
                <w:kern w:val="0"/>
                <w:sz w:val="28"/>
                <w:szCs w:val="28"/>
                <w:lang w:val="en-US" w:eastAsia="zh-CN"/>
              </w:rPr>
              <w:t>行程特色</w:t>
            </w:r>
            <w:r>
              <w:rPr>
                <w:rFonts w:hint="eastAsia" w:ascii="微软雅黑" w:hAnsi="微软雅黑" w:eastAsia="微软雅黑" w:cs="微软雅黑"/>
                <w:b/>
                <w:bCs/>
                <w:color w:val="C00000"/>
                <w:kern w:val="0"/>
                <w:sz w:val="28"/>
                <w:szCs w:val="28"/>
              </w:rPr>
              <w:t>】</w:t>
            </w:r>
          </w:p>
          <w:p w14:paraId="213069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FF0000"/>
                <w:sz w:val="24"/>
                <w:szCs w:val="24"/>
                <w:lang w:val="en-US" w:eastAsia="zh-CN"/>
              </w:rPr>
              <w:t>奢华出行：</w:t>
            </w:r>
            <w:r>
              <w:rPr>
                <w:rFonts w:hint="eastAsia" w:ascii="微软雅黑" w:hAnsi="微软雅黑" w:eastAsia="微软雅黑" w:cs="微软雅黑"/>
                <w:b/>
                <w:bCs/>
                <w:color w:val="FF0000"/>
                <w:sz w:val="24"/>
                <w:szCs w:val="24"/>
                <w:lang w:eastAsia="zh-CN"/>
              </w:rPr>
              <w:t>升级VIP头等舱，</w:t>
            </w:r>
            <w:r>
              <w:rPr>
                <w:rFonts w:hint="eastAsia" w:ascii="微软雅黑" w:hAnsi="微软雅黑" w:eastAsia="微软雅黑" w:cs="微软雅黑"/>
                <w:b w:val="0"/>
                <w:bCs w:val="0"/>
                <w:color w:val="auto"/>
                <w:sz w:val="24"/>
                <w:szCs w:val="24"/>
                <w:highlight w:val="none"/>
              </w:rPr>
              <w:t>2+1真皮座椅、浪漫星空顶、车载KTV，享受旅游巴士中的劳斯莱斯！</w:t>
            </w:r>
          </w:p>
          <w:p w14:paraId="6B7451BB">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val="en-US" w:eastAsia="zh-CN"/>
              </w:rPr>
              <w:t>独家安排</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val="0"/>
                <w:bCs w:val="0"/>
                <w:color w:val="auto"/>
                <w:sz w:val="24"/>
                <w:szCs w:val="24"/>
                <w:lang w:eastAsia="zh-CN"/>
              </w:rPr>
              <w:t>金延安主题街区特色民宿，观看大型红色沉浸式歌舞剧</w:t>
            </w:r>
            <w:r>
              <w:rPr>
                <w:rFonts w:hint="eastAsia" w:ascii="微软雅黑" w:hAnsi="微软雅黑" w:eastAsia="微软雅黑" w:cs="微软雅黑"/>
                <w:b/>
                <w:bCs/>
                <w:color w:val="FF0000"/>
                <w:sz w:val="24"/>
                <w:szCs w:val="24"/>
                <w:lang w:eastAsia="zh-CN"/>
              </w:rPr>
              <w:t>《延安十三年》。</w:t>
            </w:r>
          </w:p>
          <w:p w14:paraId="47B377A0">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highlight w:val="none"/>
                <w:lang w:val="en-US" w:eastAsia="zh-CN"/>
              </w:rPr>
              <w:t>特别</w:t>
            </w:r>
            <w:r>
              <w:rPr>
                <w:rFonts w:hint="eastAsia" w:ascii="微软雅黑" w:hAnsi="微软雅黑" w:eastAsia="微软雅黑" w:cs="微软雅黑"/>
                <w:b/>
                <w:bCs/>
                <w:color w:val="FF0000"/>
                <w:sz w:val="24"/>
                <w:szCs w:val="24"/>
                <w:lang w:val="en-US" w:eastAsia="zh-CN"/>
              </w:rPr>
              <w:t>赠送：</w:t>
            </w:r>
            <w:r>
              <w:rPr>
                <w:rFonts w:hint="eastAsia" w:ascii="微软雅黑" w:hAnsi="微软雅黑" w:eastAsia="微软雅黑" w:cs="微软雅黑"/>
                <w:b w:val="0"/>
                <w:bCs w:val="0"/>
                <w:color w:val="auto"/>
                <w:sz w:val="24"/>
                <w:szCs w:val="24"/>
                <w:lang w:eastAsia="zh-CN"/>
              </w:rPr>
              <w:t>民族抗战史诗剧</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bCs/>
                <w:color w:val="FF0000"/>
                <w:sz w:val="24"/>
                <w:szCs w:val="24"/>
                <w:lang w:eastAsia="zh-CN"/>
              </w:rPr>
              <w:t>《黄河大合唱》</w:t>
            </w:r>
          </w:p>
          <w:p w14:paraId="4EFFA15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sz w:val="24"/>
                <w:szCs w:val="24"/>
                <w:u w:color="C00000"/>
                <w:lang w:val="en-US" w:eastAsia="zh-CN"/>
              </w:rPr>
            </w:pPr>
            <w:r>
              <w:rPr>
                <w:rFonts w:hint="eastAsia" w:ascii="微软雅黑" w:hAnsi="微软雅黑" w:eastAsia="微软雅黑" w:cs="微软雅黑"/>
                <w:b/>
                <w:bCs/>
                <w:color w:val="FF0000"/>
                <w:sz w:val="24"/>
                <w:szCs w:val="24"/>
                <w:highlight w:val="none"/>
                <w:lang w:val="en-US" w:eastAsia="zh-CN"/>
              </w:rPr>
              <w:t>特色景点：西安博物院,深度讲解</w:t>
            </w:r>
            <w:r>
              <w:rPr>
                <w:rFonts w:hint="eastAsia" w:ascii="微软雅黑" w:hAnsi="微软雅黑" w:eastAsia="微软雅黑" w:cs="微软雅黑"/>
                <w:b w:val="0"/>
                <w:bCs w:val="0"/>
                <w:color w:val="auto"/>
                <w:sz w:val="24"/>
                <w:szCs w:val="24"/>
                <w:highlight w:val="none"/>
                <w:lang w:val="en-US" w:eastAsia="zh-CN"/>
              </w:rPr>
              <w:t>。</w:t>
            </w:r>
            <w:r>
              <w:rPr>
                <w:rFonts w:hint="eastAsia" w:ascii="微软雅黑" w:hAnsi="微软雅黑" w:eastAsia="微软雅黑" w:cs="微软雅黑"/>
                <w:b w:val="0"/>
                <w:bCs w:val="0"/>
                <w:sz w:val="24"/>
                <w:szCs w:val="24"/>
                <w:u w:color="C00000"/>
                <w:lang w:val="en-US" w:eastAsia="zh-CN"/>
              </w:rPr>
              <w:t>一座集博物馆、名胜古迹、城市园林为一体的博物馆</w:t>
            </w:r>
          </w:p>
          <w:p w14:paraId="1B1C46DF">
            <w:pPr>
              <w:keepNext w:val="0"/>
              <w:keepLines w:val="0"/>
              <w:pageBreakBefore w:val="0"/>
              <w:kinsoku/>
              <w:wordWrap/>
              <w:overflowPunct/>
              <w:topLinePunct w:val="0"/>
              <w:autoSpaceDE/>
              <w:autoSpaceDN/>
              <w:bidi w:val="0"/>
              <w:adjustRightInd w:val="0"/>
              <w:snapToGrid w:val="0"/>
              <w:spacing w:line="240" w:lineRule="auto"/>
              <w:ind w:left="1201" w:hanging="1201" w:hangingChars="50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eastAsia="zh-CN"/>
              </w:rPr>
              <w:t>忒色美食</w:t>
            </w:r>
            <w:r>
              <w:rPr>
                <w:rFonts w:hint="eastAsia" w:ascii="微软雅黑" w:hAnsi="微软雅黑" w:eastAsia="微软雅黑" w:cs="微软雅黑"/>
                <w:b/>
                <w:bCs/>
                <w:sz w:val="24"/>
                <w:szCs w:val="24"/>
                <w:u w:color="C00000"/>
              </w:rPr>
              <w:t>：</w:t>
            </w:r>
            <w:r>
              <w:rPr>
                <w:rFonts w:hint="eastAsia" w:ascii="微软雅黑" w:hAnsi="微软雅黑" w:eastAsia="微软雅黑" w:cs="微软雅黑"/>
                <w:b w:val="0"/>
                <w:bCs w:val="0"/>
                <w:sz w:val="24"/>
                <w:szCs w:val="24"/>
              </w:rPr>
              <w:t>东线中餐</w:t>
            </w:r>
            <w:r>
              <w:rPr>
                <w:rFonts w:hint="eastAsia" w:ascii="微软雅黑" w:hAnsi="微软雅黑" w:eastAsia="微软雅黑" w:cs="微软雅黑"/>
                <w:b w:val="0"/>
                <w:bCs w:val="0"/>
                <w:sz w:val="24"/>
                <w:szCs w:val="24"/>
                <w:lang w:val="en-US" w:eastAsia="zh-CN"/>
              </w:rPr>
              <w:t>特色升级本社自有餐厅或品味美食文化盛宴—</w:t>
            </w:r>
            <w:r>
              <w:rPr>
                <w:rFonts w:hint="eastAsia" w:ascii="微软雅黑" w:hAnsi="微软雅黑" w:eastAsia="微软雅黑" w:cs="微软雅黑"/>
                <w:b/>
                <w:bCs/>
                <w:color w:val="FF0000"/>
                <w:sz w:val="24"/>
                <w:szCs w:val="24"/>
                <w:lang w:val="en-US" w:eastAsia="zh-CN"/>
              </w:rPr>
              <w:t>《骊山宴》，</w:t>
            </w:r>
            <w:r>
              <w:rPr>
                <w:rFonts w:hint="eastAsia" w:ascii="微软雅黑" w:hAnsi="微软雅黑" w:eastAsia="微软雅黑" w:cs="微软雅黑"/>
                <w:kern w:val="0"/>
                <w:sz w:val="24"/>
                <w:szCs w:val="24"/>
                <w:lang w:eastAsia="zh-CN"/>
              </w:rPr>
              <w:t>寻找记性里的红色味道—</w:t>
            </w:r>
            <w:r>
              <w:rPr>
                <w:rFonts w:hint="eastAsia" w:ascii="微软雅黑" w:hAnsi="微软雅黑" w:eastAsia="微软雅黑" w:cs="微软雅黑"/>
                <w:kern w:val="0"/>
                <w:sz w:val="24"/>
                <w:szCs w:val="24"/>
                <w:lang w:val="en-US" w:eastAsia="zh-CN"/>
              </w:rPr>
              <w:t>延安</w:t>
            </w:r>
            <w:r>
              <w:rPr>
                <w:rFonts w:hint="eastAsia" w:ascii="微软雅黑" w:hAnsi="微软雅黑" w:eastAsia="微软雅黑" w:cs="微软雅黑"/>
                <w:b/>
                <w:bCs/>
                <w:color w:val="FF0000"/>
                <w:sz w:val="24"/>
                <w:szCs w:val="24"/>
                <w:lang w:val="en-US" w:eastAsia="zh-CN"/>
              </w:rPr>
              <w:t>《红军宴》</w:t>
            </w:r>
            <w:r>
              <w:rPr>
                <w:rFonts w:hint="eastAsia" w:ascii="微软雅黑" w:hAnsi="微软雅黑" w:eastAsia="微软雅黑" w:cs="微软雅黑"/>
                <w:b/>
                <w:bCs/>
                <w:kern w:val="0"/>
                <w:sz w:val="24"/>
                <w:szCs w:val="24"/>
                <w:lang w:val="en-US" w:eastAsia="zh-CN"/>
              </w:rPr>
              <w:t>，</w:t>
            </w:r>
            <w:r>
              <w:rPr>
                <w:rFonts w:hint="eastAsia" w:ascii="微软雅黑" w:hAnsi="微软雅黑" w:eastAsia="微软雅黑" w:cs="微软雅黑"/>
                <w:b w:val="0"/>
                <w:bCs w:val="0"/>
                <w:sz w:val="24"/>
                <w:szCs w:val="24"/>
                <w:lang w:val="en-US" w:eastAsia="zh-CN"/>
              </w:rPr>
              <w:t>全程升级为四个正餐，保证客人体验。</w:t>
            </w:r>
          </w:p>
        </w:tc>
      </w:tr>
      <w:tr w14:paraId="5E383E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2" w:hRule="atLeast"/>
          <w:jc w:val="center"/>
        </w:trPr>
        <w:tc>
          <w:tcPr>
            <w:tcW w:w="10915" w:type="dxa"/>
            <w:gridSpan w:val="6"/>
            <w:tcBorders>
              <w:tl2br w:val="nil"/>
              <w:tr2bl w:val="nil"/>
            </w:tcBorders>
            <w:shd w:val="clear" w:color="auto" w:fill="auto"/>
            <w:vAlign w:val="center"/>
          </w:tcPr>
          <w:p w14:paraId="112C6CE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BF5651"/>
                <w:kern w:val="0"/>
                <w:sz w:val="36"/>
                <w:szCs w:val="36"/>
              </w:rPr>
            </w:pPr>
            <w:r>
              <w:rPr>
                <w:rFonts w:hint="eastAsia" w:ascii="微软雅黑" w:hAnsi="微软雅黑" w:eastAsia="微软雅黑" w:cs="微软雅黑"/>
                <w:b/>
                <w:bCs/>
                <w:color w:val="auto"/>
                <w:kern w:val="0"/>
                <w:sz w:val="28"/>
                <w:szCs w:val="28"/>
              </w:rPr>
              <w:t>【行程速览】</w:t>
            </w:r>
          </w:p>
        </w:tc>
      </w:tr>
      <w:tr w14:paraId="389B2B8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B880E2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D1</w:t>
            </w:r>
          </w:p>
        </w:tc>
        <w:tc>
          <w:tcPr>
            <w:tcW w:w="9781" w:type="dxa"/>
            <w:gridSpan w:val="5"/>
            <w:tcBorders>
              <w:tl2br w:val="nil"/>
              <w:tr2bl w:val="nil"/>
            </w:tcBorders>
            <w:shd w:val="clear" w:color="auto" w:fill="auto"/>
            <w:vAlign w:val="center"/>
          </w:tcPr>
          <w:p w14:paraId="724FA27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color w:val="000000"/>
                <w:kern w:val="0"/>
                <w:sz w:val="28"/>
                <w:szCs w:val="28"/>
                <w:lang w:val="en-US" w:eastAsia="zh-CN"/>
              </w:rPr>
              <w:t>四川</w:t>
            </w:r>
            <w:r>
              <w:rPr>
                <w:rFonts w:hint="eastAsia" w:ascii="微软雅黑" w:hAnsi="微软雅黑" w:eastAsia="微软雅黑" w:cs="微软雅黑"/>
                <w:color w:val="000000"/>
                <w:kern w:val="0"/>
                <w:sz w:val="28"/>
                <w:szCs w:val="28"/>
              </w:rPr>
              <w:t>各地-西安（自由活动指南）</w:t>
            </w:r>
            <w:r>
              <w:rPr>
                <w:rFonts w:hint="eastAsia" w:ascii="微软雅黑" w:hAnsi="微软雅黑" w:eastAsia="微软雅黑" w:cs="微软雅黑"/>
                <w:color w:val="000000"/>
                <w:kern w:val="0"/>
                <w:sz w:val="28"/>
                <w:szCs w:val="28"/>
                <w:lang w:val="en-US" w:eastAsia="zh-CN"/>
              </w:rPr>
              <w:t xml:space="preserve">                                /住西安</w:t>
            </w:r>
          </w:p>
        </w:tc>
      </w:tr>
      <w:tr w14:paraId="5A781D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8009F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D2</w:t>
            </w:r>
          </w:p>
        </w:tc>
        <w:tc>
          <w:tcPr>
            <w:tcW w:w="9781" w:type="dxa"/>
            <w:gridSpan w:val="5"/>
            <w:tcBorders>
              <w:tl2br w:val="nil"/>
              <w:tr2bl w:val="nil"/>
            </w:tcBorders>
            <w:shd w:val="clear" w:color="auto" w:fill="auto"/>
            <w:vAlign w:val="center"/>
          </w:tcPr>
          <w:p w14:paraId="34AD9B1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val="en-US"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32"/>
                <w:lang w:val="en-US" w:eastAsia="zh-CN"/>
              </w:rPr>
              <w:t xml:space="preserve"> </w:t>
            </w:r>
            <w:r>
              <w:rPr>
                <w:rFonts w:hint="eastAsia" w:ascii="微软雅黑" w:hAnsi="微软雅黑" w:eastAsia="微软雅黑" w:cs="微软雅黑"/>
                <w:b/>
                <w:bCs/>
                <w:color w:val="FF0000"/>
                <w:kern w:val="0"/>
                <w:sz w:val="24"/>
                <w:szCs w:val="24"/>
                <w:lang w:val="en-US" w:eastAsia="zh-CN" w:bidi="ar"/>
              </w:rPr>
              <w:t>《延安十三年》</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w:t>
            </w:r>
            <w:r>
              <w:rPr>
                <w:rFonts w:hint="eastAsia" w:ascii="微软雅黑" w:hAnsi="微软雅黑" w:eastAsia="微软雅黑" w:cs="微软雅黑"/>
                <w:color w:val="000000"/>
                <w:kern w:val="0"/>
                <w:sz w:val="28"/>
                <w:szCs w:val="28"/>
                <w:lang w:val="en-US" w:eastAsia="zh-CN"/>
              </w:rPr>
              <w:t>早</w:t>
            </w:r>
            <w:r>
              <w:rPr>
                <w:rFonts w:hint="eastAsia" w:ascii="微软雅黑" w:hAnsi="微软雅黑" w:eastAsia="微软雅黑" w:cs="微软雅黑"/>
                <w:color w:val="000000"/>
                <w:kern w:val="0"/>
                <w:sz w:val="28"/>
                <w:szCs w:val="28"/>
              </w:rPr>
              <w:t>中</w:t>
            </w:r>
            <w:r>
              <w:rPr>
                <w:rFonts w:hint="eastAsia" w:ascii="微软雅黑" w:hAnsi="微软雅黑" w:eastAsia="微软雅黑" w:cs="微软雅黑"/>
                <w:color w:val="000000"/>
                <w:kern w:val="0"/>
                <w:sz w:val="28"/>
                <w:szCs w:val="28"/>
                <w:lang w:eastAsia="zh-CN"/>
              </w:rPr>
              <w:t>晚</w:t>
            </w:r>
            <w:r>
              <w:rPr>
                <w:rFonts w:hint="eastAsia" w:ascii="微软雅黑" w:hAnsi="微软雅黑" w:eastAsia="微软雅黑" w:cs="微软雅黑"/>
                <w:color w:val="000000"/>
                <w:kern w:val="0"/>
                <w:sz w:val="28"/>
                <w:szCs w:val="28"/>
              </w:rPr>
              <w:t>/住壶口</w:t>
            </w:r>
            <w:r>
              <w:rPr>
                <w:rFonts w:hint="eastAsia" w:ascii="微软雅黑" w:hAnsi="微软雅黑" w:eastAsia="微软雅黑" w:cs="微软雅黑"/>
                <w:color w:val="000000"/>
                <w:kern w:val="0"/>
                <w:sz w:val="28"/>
                <w:szCs w:val="28"/>
                <w:lang w:val="en-US" w:eastAsia="zh-CN"/>
              </w:rPr>
              <w:t>或</w:t>
            </w:r>
            <w:r>
              <w:rPr>
                <w:rFonts w:hint="eastAsia" w:ascii="微软雅黑" w:hAnsi="微软雅黑" w:eastAsia="微软雅黑" w:cs="微软雅黑"/>
                <w:color w:val="000000"/>
                <w:kern w:val="0"/>
                <w:sz w:val="28"/>
                <w:szCs w:val="28"/>
              </w:rPr>
              <w:t>宜川</w:t>
            </w:r>
          </w:p>
        </w:tc>
      </w:tr>
      <w:tr w14:paraId="5B8C86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0C2EBD4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D3</w:t>
            </w:r>
          </w:p>
        </w:tc>
        <w:tc>
          <w:tcPr>
            <w:tcW w:w="9781" w:type="dxa"/>
            <w:gridSpan w:val="5"/>
            <w:tcBorders>
              <w:tl2br w:val="nil"/>
              <w:tr2bl w:val="nil"/>
            </w:tcBorders>
            <w:shd w:val="clear" w:color="auto" w:fill="auto"/>
            <w:vAlign w:val="center"/>
          </w:tcPr>
          <w:p w14:paraId="3A7EC5C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南泥湾</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壶口瀑布</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b/>
                <w:bCs w:val="0"/>
                <w:color w:val="FF0000"/>
                <w:kern w:val="0"/>
                <w:sz w:val="28"/>
                <w:szCs w:val="28"/>
                <w:lang w:eastAsia="zh-CN"/>
              </w:rPr>
              <w:t>黄河大合唱</w:t>
            </w:r>
            <w:r>
              <w:rPr>
                <w:rFonts w:hint="eastAsia" w:ascii="微软雅黑" w:hAnsi="微软雅黑" w:eastAsia="微软雅黑" w:cs="微软雅黑"/>
                <w:b/>
                <w:bCs w:val="0"/>
                <w:color w:val="FF0000"/>
                <w:kern w:val="0"/>
                <w:sz w:val="28"/>
                <w:szCs w:val="28"/>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52A0CCE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108DDF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D4</w:t>
            </w:r>
          </w:p>
        </w:tc>
        <w:tc>
          <w:tcPr>
            <w:tcW w:w="9781" w:type="dxa"/>
            <w:gridSpan w:val="5"/>
            <w:tcBorders>
              <w:tl2br w:val="nil"/>
              <w:tr2bl w:val="nil"/>
            </w:tcBorders>
            <w:shd w:val="clear" w:color="auto" w:fill="auto"/>
            <w:vAlign w:val="center"/>
          </w:tcPr>
          <w:p w14:paraId="3A2FC23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秦始皇陵兵马俑、唐华清宫·骊山</w:t>
            </w:r>
            <w:r>
              <w:rPr>
                <w:rFonts w:hint="eastAsia" w:ascii="微软雅黑" w:hAnsi="微软雅黑" w:eastAsia="微软雅黑" w:cs="微软雅黑"/>
                <w:color w:val="000000"/>
                <w:kern w:val="0"/>
                <w:sz w:val="28"/>
                <w:szCs w:val="28"/>
                <w:lang w:eastAsia="zh-CN"/>
              </w:rPr>
              <w:t>、大唐不夜城</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6EDC969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3352F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D5</w:t>
            </w:r>
          </w:p>
        </w:tc>
        <w:tc>
          <w:tcPr>
            <w:tcW w:w="9781" w:type="dxa"/>
            <w:gridSpan w:val="5"/>
            <w:tcBorders>
              <w:tl2br w:val="nil"/>
              <w:tr2bl w:val="nil"/>
            </w:tcBorders>
            <w:shd w:val="clear" w:color="auto" w:fill="auto"/>
            <w:vAlign w:val="center"/>
          </w:tcPr>
          <w:p w14:paraId="151B9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大慈恩寺、</w:t>
            </w:r>
            <w:r>
              <w:rPr>
                <w:rFonts w:hint="eastAsia" w:ascii="微软雅黑" w:hAnsi="微软雅黑" w:eastAsia="微软雅黑" w:cs="微软雅黑"/>
                <w:b/>
                <w:bCs/>
                <w:color w:val="FF0000"/>
                <w:kern w:val="0"/>
                <w:sz w:val="28"/>
                <w:szCs w:val="28"/>
                <w:lang w:eastAsia="zh-CN"/>
              </w:rPr>
              <w:t>西安博物院</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大雁塔广场、钟鼓楼广场、回民街</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lang w:val="en-US" w:eastAsia="zh-CN"/>
              </w:rPr>
              <w:t xml:space="preserve">送站    </w:t>
            </w:r>
            <w:r>
              <w:rPr>
                <w:rFonts w:hint="eastAsia" w:ascii="微软雅黑" w:hAnsi="微软雅黑" w:eastAsia="微软雅黑" w:cs="微软雅黑"/>
                <w:color w:val="000000"/>
                <w:kern w:val="0"/>
                <w:sz w:val="28"/>
                <w:szCs w:val="28"/>
              </w:rPr>
              <w:t>/含早餐</w:t>
            </w:r>
          </w:p>
        </w:tc>
      </w:tr>
      <w:tr w14:paraId="76B94B3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6CF6DB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val="0"/>
                <w:color w:val="0000FF"/>
                <w:sz w:val="24"/>
                <w:szCs w:val="24"/>
                <w:lang w:val="en-US" w:eastAsia="zh-CN" w:bidi="ar"/>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14:paraId="78F15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1、西安接站人员会提前给客人短信或电话联系，到达</w:t>
            </w:r>
            <w:r>
              <w:rPr>
                <w:rFonts w:hint="eastAsia" w:ascii="微软雅黑" w:hAnsi="微软雅黑" w:eastAsia="微软雅黑" w:cs="微软雅黑"/>
                <w:color w:val="auto"/>
                <w:sz w:val="24"/>
                <w:szCs w:val="24"/>
                <w:lang w:eastAsia="zh-CN"/>
              </w:rPr>
              <w:t>车站</w:t>
            </w:r>
            <w:r>
              <w:rPr>
                <w:rFonts w:hint="eastAsia" w:ascii="微软雅黑" w:hAnsi="微软雅黑" w:eastAsia="微软雅黑" w:cs="微软雅黑"/>
                <w:color w:val="auto"/>
                <w:sz w:val="24"/>
                <w:szCs w:val="24"/>
              </w:rPr>
              <w:t>/机场后</w:t>
            </w:r>
            <w:r>
              <w:rPr>
                <w:rFonts w:hint="eastAsia" w:ascii="微软雅黑" w:hAnsi="微软雅黑" w:eastAsia="微软雅黑" w:cs="微软雅黑"/>
                <w:color w:val="auto"/>
                <w:sz w:val="24"/>
                <w:szCs w:val="24"/>
                <w:lang w:eastAsia="zh-CN"/>
              </w:rPr>
              <w:t>，会</w:t>
            </w:r>
            <w:r>
              <w:rPr>
                <w:rFonts w:hint="eastAsia" w:ascii="微软雅黑" w:hAnsi="微软雅黑" w:eastAsia="微软雅黑" w:cs="微软雅黑"/>
                <w:color w:val="auto"/>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w:t>
            </w:r>
            <w:r>
              <w:rPr>
                <w:rFonts w:hint="eastAsia" w:ascii="微软雅黑" w:hAnsi="微软雅黑" w:eastAsia="微软雅黑" w:cs="微软雅黑"/>
                <w:color w:val="FF0000"/>
                <w:sz w:val="24"/>
                <w:szCs w:val="24"/>
              </w:rPr>
              <w:t>陕西人为秦人，讲话口音偏重，</w:t>
            </w:r>
            <w:r>
              <w:rPr>
                <w:rFonts w:hint="eastAsia" w:ascii="微软雅黑" w:hAnsi="微软雅黑" w:eastAsia="微软雅黑" w:cs="微软雅黑"/>
                <w:color w:val="FF0000"/>
                <w:sz w:val="24"/>
                <w:szCs w:val="24"/>
                <w:lang w:val="en-US" w:eastAsia="zh-CN"/>
              </w:rPr>
              <w:t>声音较大但并无</w:t>
            </w:r>
            <w:r>
              <w:rPr>
                <w:rFonts w:hint="eastAsia" w:ascii="微软雅黑" w:hAnsi="微软雅黑" w:eastAsia="微软雅黑" w:cs="微软雅黑"/>
                <w:color w:val="FF0000"/>
                <w:sz w:val="24"/>
                <w:szCs w:val="24"/>
              </w:rPr>
              <w:t>恶意，</w:t>
            </w:r>
            <w:r>
              <w:rPr>
                <w:rFonts w:hint="eastAsia" w:ascii="微软雅黑" w:hAnsi="微软雅黑" w:eastAsia="微软雅黑" w:cs="微软雅黑"/>
                <w:color w:val="FF0000"/>
                <w:sz w:val="24"/>
                <w:szCs w:val="24"/>
                <w:lang w:val="en-US" w:eastAsia="zh-CN"/>
              </w:rPr>
              <w:t>请多多包涵</w:t>
            </w:r>
            <w:r>
              <w:rPr>
                <w:rFonts w:hint="eastAsia" w:ascii="微软雅黑" w:hAnsi="微软雅黑" w:eastAsia="微软雅黑" w:cs="微软雅黑"/>
                <w:color w:val="FF0000"/>
                <w:sz w:val="24"/>
                <w:szCs w:val="24"/>
              </w:rPr>
              <w:t>。</w:t>
            </w:r>
          </w:p>
          <w:p w14:paraId="6B8E30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44"/>
                <w:szCs w:val="44"/>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、每天晚上 22:00 前旅行社工作人员会以短信或电话形式通知次日出行间和注意事项，请保持手机畅通，若22点前无</w:t>
            </w:r>
            <w:r>
              <w:rPr>
                <w:rFonts w:hint="eastAsia" w:ascii="微软雅黑" w:hAnsi="微软雅黑" w:eastAsia="微软雅黑" w:cs="微软雅黑"/>
                <w:color w:val="auto"/>
                <w:sz w:val="24"/>
                <w:szCs w:val="24"/>
                <w:lang w:eastAsia="zh-CN"/>
              </w:rPr>
              <w:t>人</w:t>
            </w:r>
            <w:r>
              <w:rPr>
                <w:rFonts w:hint="eastAsia" w:ascii="微软雅黑" w:hAnsi="微软雅黑" w:eastAsia="微软雅黑" w:cs="微软雅黑"/>
                <w:color w:val="auto"/>
                <w:sz w:val="24"/>
                <w:szCs w:val="24"/>
              </w:rPr>
              <w:t>联系您，请联系出团通知书紧急联系人</w:t>
            </w:r>
            <w:r>
              <w:rPr>
                <w:rFonts w:hint="eastAsia" w:ascii="微软雅黑" w:hAnsi="微软雅黑" w:eastAsia="微软雅黑" w:cs="微软雅黑"/>
                <w:color w:val="4E1D16"/>
                <w:sz w:val="24"/>
                <w:szCs w:val="24"/>
              </w:rPr>
              <w:t>。</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auto"/>
                <w:kern w:val="0"/>
                <w:sz w:val="20"/>
                <w:szCs w:val="20"/>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19050" t="0" r="0" b="0"/>
                  <wp:wrapNone/>
                  <wp:docPr id="1"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auto"/>
                <w:kern w:val="0"/>
                <w:sz w:val="20"/>
                <w:szCs w:val="20"/>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19050" t="0" r="0" b="0"/>
                  <wp:wrapNone/>
                  <wp:docPr id="2"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14:paraId="5CCE174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3159F8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color w:val="auto"/>
                <w:kern w:val="0"/>
                <w:sz w:val="20"/>
                <w:szCs w:val="20"/>
                <w:lang w:val="en-US" w:eastAsia="zh-CN"/>
              </w:rPr>
            </w:pPr>
            <w:r>
              <w:rPr>
                <w:rFonts w:hint="eastAsia" w:ascii="微软雅黑" w:hAnsi="微软雅黑" w:eastAsia="微软雅黑" w:cs="微软雅黑"/>
                <w:b/>
                <w:bCs/>
                <w:color w:val="auto"/>
                <w:kern w:val="0"/>
                <w:sz w:val="28"/>
                <w:szCs w:val="28"/>
                <w:lang w:val="en-US" w:eastAsia="zh-CN"/>
              </w:rPr>
              <w:t>【详细行程安排】</w:t>
            </w:r>
          </w:p>
        </w:tc>
      </w:tr>
      <w:tr w14:paraId="03778F3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248D2E2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highlight w:val="none"/>
                <w14:textFill>
                  <w14:solidFill>
                    <w14:schemeClr w14:val="bg1"/>
                  </w14:solidFill>
                </w14:textFill>
              </w:rPr>
            </w:pPr>
            <w:r>
              <w:rPr>
                <w:rFonts w:hint="eastAsia" w:ascii="微软雅黑" w:hAnsi="微软雅黑" w:eastAsia="微软雅黑" w:cs="微软雅黑"/>
                <w:b/>
                <w:bCs/>
                <w:color w:val="FFFFFF" w:themeColor="background1"/>
                <w:kern w:val="0"/>
                <w:sz w:val="24"/>
                <w:szCs w:val="24"/>
                <w:highlight w:val="none"/>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highlight w:val="none"/>
                <w:lang w:val="en-US" w:eastAsia="zh-CN"/>
                <w14:textFill>
                  <w14:solidFill>
                    <w14:schemeClr w14:val="bg1"/>
                  </w14:solidFill>
                </w14:textFill>
              </w:rPr>
              <w:t>四川</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各地-西安（自由活动指南）</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                             </w:t>
            </w:r>
          </w:p>
        </w:tc>
        <w:tc>
          <w:tcPr>
            <w:tcW w:w="1700" w:type="dxa"/>
            <w:tcBorders>
              <w:tl2br w:val="nil"/>
              <w:tr2bl w:val="nil"/>
            </w:tcBorders>
            <w:shd w:val="clear" w:color="auto" w:fill="943734" w:themeFill="accent2" w:themeFillShade="BF"/>
          </w:tcPr>
          <w:p w14:paraId="5A48290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highlight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餐：无   </w:t>
            </w:r>
          </w:p>
        </w:tc>
        <w:tc>
          <w:tcPr>
            <w:tcW w:w="1892" w:type="dxa"/>
            <w:tcBorders>
              <w:tl2br w:val="nil"/>
              <w:tr2bl w:val="nil"/>
            </w:tcBorders>
            <w:shd w:val="clear" w:color="auto" w:fill="943734" w:themeFill="accent2" w:themeFillShade="BF"/>
          </w:tcPr>
          <w:p w14:paraId="0E65D5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t>西安</w:t>
            </w:r>
          </w:p>
        </w:tc>
      </w:tr>
      <w:tr w14:paraId="77F4E32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159CCD6D">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亲爱的游客朋友，乘动车或高铁前往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（专车接机/站）</w:t>
            </w:r>
          </w:p>
          <w:p w14:paraId="5E6CD5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b w:val="0"/>
                <w:bCs w:val="0"/>
                <w:kern w:val="0"/>
                <w:sz w:val="24"/>
                <w:szCs w:val="20"/>
                <w:lang w:val="en-US" w:eastAsia="zh-CN"/>
              </w:rPr>
              <w:t>司机接站后，送至酒店，你可以在酒店休息，你还</w:t>
            </w:r>
            <w:r>
              <w:rPr>
                <w:rFonts w:hint="eastAsia" w:ascii="微软雅黑" w:hAnsi="微软雅黑" w:eastAsia="微软雅黑" w:cs="微软雅黑"/>
                <w:kern w:val="0"/>
                <w:sz w:val="24"/>
                <w:szCs w:val="20"/>
              </w:rPr>
              <w:t>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4FD2300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kern w:val="0"/>
                <w:sz w:val="24"/>
                <w:szCs w:val="20"/>
                <w:lang w:eastAsia="zh-CN"/>
              </w:rPr>
            </w:pPr>
            <w:r>
              <w:rPr>
                <w:rFonts w:hint="eastAsia" w:ascii="微软雅黑" w:hAnsi="微软雅黑" w:eastAsia="微软雅黑" w:cs="微软雅黑"/>
                <w:b/>
                <w:bCs/>
                <w:kern w:val="0"/>
                <w:sz w:val="24"/>
                <w:szCs w:val="20"/>
              </w:rPr>
              <w:t>推荐景点</w:t>
            </w:r>
            <w:r>
              <w:rPr>
                <w:rFonts w:hint="eastAsia" w:ascii="微软雅黑" w:hAnsi="微软雅黑" w:eastAsia="微软雅黑" w:cs="微软雅黑"/>
                <w:b/>
                <w:bCs/>
                <w:kern w:val="0"/>
                <w:sz w:val="24"/>
                <w:szCs w:val="20"/>
                <w:lang w:eastAsia="zh-CN"/>
              </w:rPr>
              <w:t>：</w:t>
            </w:r>
          </w:p>
          <w:p w14:paraId="1EEF62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【陕西历史博物馆】、【西安博物院】、【碑林博物院】、网红景点【大唐不夜城】、【书院门】</w:t>
            </w:r>
          </w:p>
          <w:p w14:paraId="4663BB1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西安市美食攻略</w:t>
            </w:r>
          </w:p>
          <w:p w14:paraId="679801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【小吃街】永兴坊地址：位于新城区小东门里 营业时间：12:00—22:00</w:t>
            </w:r>
          </w:p>
          <w:p w14:paraId="5F2470C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【夜市街】建东街地址：位于碑林区雁塔北路 营业时间：19:00—凌晨4:00</w:t>
            </w:r>
          </w:p>
          <w:p w14:paraId="7FD0F28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【夜市街】东新街地址：位于新城区新城广场东侧 营业时间：19:00—凌晨4:00</w:t>
            </w:r>
          </w:p>
        </w:tc>
      </w:tr>
      <w:tr w14:paraId="39559D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9" w:hRule="atLeast"/>
          <w:jc w:val="center"/>
        </w:trPr>
        <w:tc>
          <w:tcPr>
            <w:tcW w:w="7323" w:type="dxa"/>
            <w:gridSpan w:val="4"/>
            <w:tcBorders>
              <w:tl2br w:val="nil"/>
              <w:tr2bl w:val="nil"/>
            </w:tcBorders>
            <w:shd w:val="clear" w:color="auto" w:fill="943734" w:themeFill="accent2" w:themeFillShade="BF"/>
            <w:vAlign w:val="center"/>
          </w:tcPr>
          <w:p w14:paraId="2F74B3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u w:val="none"/>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u w:val="none"/>
                <w14:textFill>
                  <w14:solidFill>
                    <w14:schemeClr w14:val="bg1"/>
                  </w14:solidFill>
                </w14:textFill>
              </w:rPr>
              <w:t>第二天：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轩辕庙、王家坪</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w:t>
            </w:r>
            <w:r>
              <w:rPr>
                <w:rFonts w:hint="eastAsia" w:ascii="微软雅黑" w:hAnsi="微软雅黑" w:eastAsia="微软雅黑" w:cs="微软雅黑"/>
                <w:b/>
                <w:color w:val="FF0000"/>
                <w:kern w:val="0"/>
                <w:sz w:val="24"/>
                <w:szCs w:val="24"/>
                <w:highlight w:val="yellow"/>
                <w:u w:val="none"/>
                <w:lang w:eastAsia="zh-CN"/>
              </w:rPr>
              <w:t>延安十三年</w:t>
            </w:r>
          </w:p>
        </w:tc>
        <w:tc>
          <w:tcPr>
            <w:tcW w:w="1700" w:type="dxa"/>
            <w:tcBorders>
              <w:tl2br w:val="nil"/>
              <w:tr2bl w:val="nil"/>
            </w:tcBorders>
            <w:shd w:val="clear" w:color="auto" w:fill="943734" w:themeFill="accent2" w:themeFillShade="BF"/>
          </w:tcPr>
          <w:p w14:paraId="3F1FC4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餐：</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 xml:space="preserve">早 </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中 </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晚</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 </w:t>
            </w:r>
          </w:p>
        </w:tc>
        <w:tc>
          <w:tcPr>
            <w:tcW w:w="1892" w:type="dxa"/>
            <w:tcBorders>
              <w:tl2br w:val="nil"/>
              <w:tr2bl w:val="nil"/>
            </w:tcBorders>
            <w:shd w:val="clear" w:color="auto" w:fill="943734" w:themeFill="accent2" w:themeFillShade="BF"/>
          </w:tcPr>
          <w:p w14:paraId="312CD57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延安</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壶口</w:t>
            </w:r>
          </w:p>
        </w:tc>
      </w:tr>
      <w:tr w14:paraId="5313724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067" w:hRule="atLeast"/>
          <w:jc w:val="center"/>
        </w:trPr>
        <w:tc>
          <w:tcPr>
            <w:tcW w:w="10915" w:type="dxa"/>
            <w:gridSpan w:val="6"/>
            <w:tcBorders>
              <w:tl2br w:val="nil"/>
              <w:tr2bl w:val="nil"/>
            </w:tcBorders>
            <w:shd w:val="clear" w:color="auto" w:fill="auto"/>
            <w:vAlign w:val="center"/>
          </w:tcPr>
          <w:p w14:paraId="7F8D60B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rPr>
              <w:t>乘车约3小时赴黄陵，，拜谒中华民族的祭坛、人文始祖的陵寝</w:t>
            </w:r>
            <w:r>
              <w:rPr>
                <w:rFonts w:hint="eastAsia" w:ascii="微软雅黑" w:hAnsi="微软雅黑" w:eastAsia="微软雅黑" w:cs="微软雅黑"/>
                <w:b/>
                <w:color w:val="943734"/>
                <w:kern w:val="0"/>
                <w:sz w:val="24"/>
                <w:szCs w:val="24"/>
                <w:lang w:eastAsia="zh-CN"/>
              </w:rPr>
              <w:t>【黄帝陵</w:t>
            </w:r>
            <w:r>
              <w:rPr>
                <w:rFonts w:hint="eastAsia" w:ascii="微软雅黑" w:hAnsi="微软雅黑" w:eastAsia="微软雅黑" w:cs="微软雅黑"/>
                <w:b/>
                <w:color w:val="943734"/>
                <w:kern w:val="0"/>
                <w:sz w:val="24"/>
                <w:szCs w:val="24"/>
                <w:lang w:val="en-US" w:eastAsia="zh-CN"/>
              </w:rPr>
              <w:t>&amp;</w:t>
            </w:r>
            <w:r>
              <w:rPr>
                <w:rFonts w:hint="eastAsia" w:ascii="微软雅黑" w:hAnsi="微软雅黑" w:eastAsia="微软雅黑" w:cs="微软雅黑"/>
                <w:b/>
                <w:color w:val="943734"/>
                <w:kern w:val="0"/>
                <w:sz w:val="24"/>
                <w:szCs w:val="24"/>
                <w:lang w:eastAsia="zh-CN"/>
              </w:rPr>
              <w:t>轩辕庙】</w:t>
            </w:r>
            <w:r>
              <w:rPr>
                <w:rFonts w:hint="eastAsia" w:ascii="微软雅黑" w:hAnsi="微软雅黑" w:eastAsia="微软雅黑" w:cs="微软雅黑"/>
                <w:b w:val="0"/>
                <w:bCs w:val="0"/>
                <w:color w:val="C00000"/>
                <w:kern w:val="0"/>
                <w:sz w:val="24"/>
                <w:szCs w:val="24"/>
              </w:rPr>
              <w:t>（约2小时，景区往返电瓶车自理20元/人）</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val="0"/>
                <w:sz w:val="24"/>
                <w:szCs w:val="24"/>
              </w:rPr>
              <w:t>黄帝陵是中华民族始祖黄帝轩辕氏的陵墓，相传黄帝得道升天，故此陵墓为衣冠冢。编为“古墓葬第一号”，号称“天下第一陵”。黄帝陵古称“桥陵”，为中国历代帝王和著名人士祭祀黄帝的场所。据记载，最早举行祭祀黄帝始于公元前442年。自唐大历五年（770年）建庙祀典以来，一直是历代王朝举行国家大祭的场所。海外侨胞将其誉为“东方麦加”。 轩辕庙内古木参天，有黄帝手植的轩辕柏，有汉武帝征朔方还，挂甲于树的挂甲柏等3000株千年古柏，进入殿中，犹如进入家祠宗庙，在先祖面前，不惟肃然起敬。</w:t>
            </w:r>
          </w:p>
          <w:p w14:paraId="034C67CB">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中餐后，乘车</w:t>
            </w:r>
            <w:r>
              <w:rPr>
                <w:rFonts w:hint="eastAsia" w:ascii="微软雅黑" w:hAnsi="微软雅黑" w:eastAsia="微软雅黑" w:cs="微软雅黑"/>
                <w:kern w:val="0"/>
                <w:sz w:val="24"/>
                <w:szCs w:val="24"/>
                <w:lang w:val="en-US" w:eastAsia="zh-CN"/>
              </w:rPr>
              <w:t>2.5小时左右前往</w:t>
            </w:r>
            <w:r>
              <w:rPr>
                <w:rFonts w:hint="eastAsia" w:ascii="微软雅黑" w:hAnsi="微软雅黑" w:eastAsia="微软雅黑" w:cs="微软雅黑"/>
                <w:kern w:val="0"/>
                <w:sz w:val="24"/>
                <w:szCs w:val="24"/>
              </w:rPr>
              <w:t>红色旅游胜地延安。</w:t>
            </w:r>
          </w:p>
          <w:p w14:paraId="7956794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游</w:t>
            </w:r>
            <w:r>
              <w:rPr>
                <w:rFonts w:hint="eastAsia" w:ascii="微软雅黑" w:hAnsi="微软雅黑" w:eastAsia="微软雅黑" w:cs="微软雅黑"/>
                <w:kern w:val="0"/>
                <w:sz w:val="24"/>
                <w:szCs w:val="24"/>
              </w:rPr>
              <w:t>览中央书记处旧址</w:t>
            </w:r>
            <w:r>
              <w:rPr>
                <w:rFonts w:hint="eastAsia" w:ascii="微软雅黑" w:hAnsi="微软雅黑" w:eastAsia="微软雅黑" w:cs="微软雅黑"/>
                <w:b/>
                <w:color w:val="943734"/>
                <w:kern w:val="0"/>
                <w:sz w:val="24"/>
                <w:szCs w:val="24"/>
                <w:lang w:eastAsia="zh-CN"/>
              </w:rPr>
              <w:t>【王家坪或杨家岭】</w:t>
            </w:r>
            <w:r>
              <w:rPr>
                <w:rFonts w:hint="eastAsia" w:ascii="微软雅黑" w:hAnsi="微软雅黑" w:eastAsia="微软雅黑" w:cs="微软雅黑"/>
                <w:kern w:val="0"/>
                <w:sz w:val="24"/>
                <w:szCs w:val="24"/>
              </w:rPr>
              <w:t>（约30分钟）</w:t>
            </w:r>
            <w:r>
              <w:rPr>
                <w:rFonts w:hint="eastAsia" w:ascii="微软雅黑" w:hAnsi="微软雅黑" w:eastAsia="微软雅黑" w:cs="微软雅黑"/>
                <w:kern w:val="0"/>
                <w:sz w:val="24"/>
                <w:szCs w:val="24"/>
                <w:lang w:eastAsia="zh-CN"/>
              </w:rPr>
              <w:t>。</w:t>
            </w:r>
          </w:p>
          <w:p w14:paraId="78EC7419">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rPr>
              <w:t>途</w:t>
            </w:r>
            <w:r>
              <w:rPr>
                <w:rFonts w:hint="eastAsia" w:ascii="微软雅黑" w:hAnsi="微软雅黑" w:eastAsia="微软雅黑" w:cs="微软雅黑"/>
                <w:color w:val="auto"/>
                <w:kern w:val="0"/>
                <w:sz w:val="24"/>
                <w:szCs w:val="24"/>
              </w:rPr>
              <w:t>中</w:t>
            </w:r>
            <w:r>
              <w:rPr>
                <w:rFonts w:hint="eastAsia" w:ascii="微软雅黑" w:hAnsi="微软雅黑" w:eastAsia="微软雅黑" w:cs="微软雅黑"/>
                <w:b/>
                <w:color w:val="943734"/>
                <w:kern w:val="0"/>
                <w:sz w:val="24"/>
                <w:szCs w:val="24"/>
                <w:lang w:eastAsia="zh-CN"/>
              </w:rPr>
              <w:t>远眺</w:t>
            </w:r>
            <w:r>
              <w:rPr>
                <w:rFonts w:hint="eastAsia" w:ascii="微软雅黑" w:hAnsi="微软雅黑" w:eastAsia="微软雅黑" w:cs="微软雅黑"/>
                <w:color w:val="auto"/>
                <w:kern w:val="0"/>
                <w:sz w:val="24"/>
                <w:szCs w:val="24"/>
              </w:rPr>
              <w:t>延安革</w:t>
            </w:r>
            <w:r>
              <w:rPr>
                <w:rFonts w:hint="eastAsia" w:ascii="微软雅黑" w:hAnsi="微软雅黑" w:eastAsia="微软雅黑" w:cs="微软雅黑"/>
                <w:kern w:val="0"/>
                <w:sz w:val="24"/>
                <w:szCs w:val="24"/>
              </w:rPr>
              <w:t>命的象征和标志—</w:t>
            </w:r>
            <w:r>
              <w:rPr>
                <w:rFonts w:hint="eastAsia" w:ascii="微软雅黑" w:hAnsi="微软雅黑" w:eastAsia="微软雅黑" w:cs="微软雅黑"/>
                <w:b/>
                <w:color w:val="943734"/>
                <w:kern w:val="0"/>
                <w:sz w:val="24"/>
                <w:szCs w:val="24"/>
                <w:lang w:eastAsia="zh-CN"/>
              </w:rPr>
              <w:t>宝塔山</w:t>
            </w:r>
            <w:r>
              <w:rPr>
                <w:rFonts w:hint="eastAsia" w:ascii="微软雅黑" w:hAnsi="微软雅黑" w:eastAsia="微软雅黑" w:cs="微软雅黑"/>
                <w:color w:val="00B0F0"/>
                <w:kern w:val="0"/>
                <w:sz w:val="24"/>
                <w:szCs w:val="24"/>
                <w:lang w:eastAsia="zh-CN"/>
              </w:rPr>
              <w:t>。</w:t>
            </w:r>
          </w:p>
          <w:p w14:paraId="6D42F4A7">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pPr>
            <w:r>
              <w:rPr>
                <w:rFonts w:hint="eastAsia" w:ascii="微软雅黑" w:hAnsi="微软雅黑" w:eastAsia="微软雅黑" w:cs="微软雅黑"/>
                <w:kern w:val="0"/>
                <w:sz w:val="24"/>
                <w:szCs w:val="24"/>
              </w:rPr>
              <w:t>参观中共七大会议旧址、抗战时期的“中南海</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
                <w:color w:val="943734"/>
                <w:kern w:val="0"/>
                <w:sz w:val="24"/>
                <w:szCs w:val="24"/>
                <w:lang w:eastAsia="zh-CN"/>
              </w:rPr>
              <w:t>【枣园】</w:t>
            </w:r>
            <w:r>
              <w:rPr>
                <w:rFonts w:hint="eastAsia" w:ascii="微软雅黑" w:hAnsi="微软雅黑" w:eastAsia="微软雅黑" w:cs="微软雅黑"/>
                <w:kern w:val="0"/>
                <w:sz w:val="24"/>
                <w:szCs w:val="24"/>
              </w:rPr>
              <w:t>（约30分钟），中央大礼堂，毛泽东、周恩来、刘少奇等老一辈革命家故居。</w:t>
            </w:r>
            <w:r>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t>位于延安城西北8公里处，这里原是一家地主的庄园，中共中央进驻延安后，为中央社会部驻地，遂改名为“延园”，现旧址大门石柱两侧尚有康生所书“延园”二字。</w:t>
            </w:r>
          </w:p>
          <w:p w14:paraId="6195F73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晚餐升级</w:t>
            </w:r>
            <w:r>
              <w:rPr>
                <w:rFonts w:hint="eastAsia" w:ascii="微软雅黑" w:hAnsi="微软雅黑" w:eastAsia="微软雅黑" w:cs="微软雅黑"/>
                <w:b/>
                <w:color w:val="943734"/>
                <w:kern w:val="0"/>
                <w:sz w:val="24"/>
                <w:szCs w:val="24"/>
                <w:lang w:eastAsia="zh-CN"/>
              </w:rPr>
              <w:t>【红军宴】</w:t>
            </w:r>
            <w:r>
              <w:rPr>
                <w:rFonts w:hint="eastAsia" w:ascii="微软雅黑" w:hAnsi="微软雅黑" w:eastAsia="微软雅黑" w:cs="微软雅黑"/>
                <w:kern w:val="0"/>
                <w:sz w:val="24"/>
                <w:szCs w:val="24"/>
                <w:lang w:eastAsia="zh-CN"/>
              </w:rPr>
              <w:t>寻找记性里的红色味道。</w:t>
            </w:r>
          </w:p>
          <w:p w14:paraId="0839D959">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highlight w:val="yellow"/>
                <w:lang w:eastAsia="zh-CN"/>
              </w:rPr>
              <w:t>独家安排入住金延安旅游度假区特色民宿</w:t>
            </w:r>
            <w:r>
              <w:rPr>
                <w:rFonts w:hint="eastAsia" w:ascii="微软雅黑" w:hAnsi="微软雅黑" w:eastAsia="微软雅黑" w:cs="微软雅黑"/>
                <w:kern w:val="0"/>
                <w:sz w:val="24"/>
                <w:szCs w:val="24"/>
                <w:highlight w:val="yellow"/>
                <w:lang w:val="en-US" w:eastAsia="zh-CN"/>
              </w:rPr>
              <w:t>--是</w:t>
            </w:r>
            <w:r>
              <w:rPr>
                <w:rFonts w:hint="eastAsia" w:ascii="微软雅黑" w:hAnsi="微软雅黑" w:eastAsia="微软雅黑" w:cs="微软雅黑"/>
                <w:kern w:val="0"/>
                <w:sz w:val="24"/>
                <w:szCs w:val="24"/>
                <w:highlight w:val="yellow"/>
                <w:lang w:eastAsia="zh-CN"/>
              </w:rPr>
              <w:t>中国规模最大的红色民宿集群</w:t>
            </w:r>
            <w:r>
              <w:rPr>
                <w:rFonts w:hint="eastAsia" w:ascii="微软雅黑" w:hAnsi="微软雅黑" w:eastAsia="微软雅黑" w:cs="微软雅黑"/>
                <w:kern w:val="0"/>
                <w:sz w:val="24"/>
                <w:szCs w:val="24"/>
                <w:lang w:eastAsia="zh-CN"/>
              </w:rPr>
              <w:t>。金延安以延安老城为摹本，复原老延安城的主要建筑，演绎延安的历史文化和民俗风情，将旅游观光、民宿集群、文化创意、民俗体验与都市商业、休闲娱乐、生态居住相融合，打造中国革命红色文化体验式朝圣地和中国黄土民俗文化的世界级展示窗口。</w:t>
            </w:r>
          </w:p>
          <w:p w14:paraId="1E66D3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FF0000"/>
                <w:kern w:val="0"/>
                <w:sz w:val="24"/>
                <w:szCs w:val="24"/>
                <w:highlight w:val="yellow"/>
                <w:lang w:eastAsia="zh-CN"/>
              </w:rPr>
              <w:t>赠送大型红色沉浸式歌舞剧《延安十三年》，全景式展现中国共产党延安十三年光辉岁月和厚重历史。</w:t>
            </w:r>
          </w:p>
        </w:tc>
      </w:tr>
      <w:tr w14:paraId="23BC253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31" w:hRule="atLeast"/>
          <w:jc w:val="center"/>
        </w:trPr>
        <w:tc>
          <w:tcPr>
            <w:tcW w:w="10915" w:type="dxa"/>
            <w:gridSpan w:val="6"/>
            <w:tcBorders>
              <w:tl2br w:val="nil"/>
              <w:tr2bl w:val="nil"/>
            </w:tcBorders>
            <w:shd w:val="clear" w:color="auto" w:fill="auto"/>
            <w:vAlign w:val="center"/>
          </w:tcPr>
          <w:p w14:paraId="566E527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17375E" w:themeColor="text2" w:themeShade="BF"/>
                <w:kern w:val="0"/>
                <w:sz w:val="24"/>
                <w:szCs w:val="24"/>
              </w:rPr>
            </w:pPr>
            <w:r>
              <w:rPr>
                <w:rFonts w:hint="eastAsia" w:ascii="微软雅黑" w:hAnsi="微软雅黑" w:eastAsia="微软雅黑" w:cs="微软雅黑"/>
                <w:b w:val="0"/>
                <w:bCs w:val="0"/>
                <w:color w:val="17375E" w:themeColor="text2" w:themeShade="BF"/>
                <w:kern w:val="0"/>
                <w:sz w:val="24"/>
                <w:szCs w:val="24"/>
              </w:rPr>
              <w:t>备注：</w:t>
            </w:r>
            <w:r>
              <w:rPr>
                <w:rFonts w:hint="eastAsia" w:ascii="微软雅黑" w:hAnsi="微软雅黑" w:eastAsia="微软雅黑" w:cs="微软雅黑"/>
                <w:b/>
                <w:bCs/>
                <w:color w:val="17375E" w:themeColor="text2" w:themeShade="BF"/>
                <w:kern w:val="0"/>
                <w:sz w:val="24"/>
                <w:szCs w:val="24"/>
              </w:rPr>
              <w:t>自费无线耳机</w:t>
            </w:r>
            <w:r>
              <w:rPr>
                <w:rFonts w:hint="eastAsia" w:ascii="微软雅黑" w:hAnsi="微软雅黑" w:eastAsia="微软雅黑" w:cs="微软雅黑"/>
                <w:b/>
                <w:bCs/>
                <w:color w:val="17375E" w:themeColor="text2" w:themeShade="BF"/>
                <w:kern w:val="0"/>
                <w:sz w:val="24"/>
                <w:szCs w:val="24"/>
                <w:lang w:val="en-US" w:eastAsia="zh-CN"/>
              </w:rPr>
              <w:t>3</w:t>
            </w:r>
            <w:r>
              <w:rPr>
                <w:rFonts w:hint="eastAsia" w:ascii="微软雅黑" w:hAnsi="微软雅黑" w:eastAsia="微软雅黑" w:cs="微软雅黑"/>
                <w:b/>
                <w:bCs/>
                <w:color w:val="17375E" w:themeColor="text2" w:themeShade="BF"/>
                <w:kern w:val="0"/>
                <w:sz w:val="24"/>
                <w:szCs w:val="24"/>
              </w:rPr>
              <w:t xml:space="preserve">0元/人 </w:t>
            </w:r>
          </w:p>
          <w:p w14:paraId="3D8444E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0000"/>
                <w:kern w:val="0"/>
                <w:sz w:val="24"/>
                <w:szCs w:val="20"/>
                <w:lang w:val="en-US" w:eastAsia="zh-CN"/>
              </w:rPr>
            </w:pPr>
            <w:r>
              <w:rPr>
                <w:rFonts w:hint="eastAsia" w:ascii="微软雅黑" w:hAnsi="微软雅黑" w:eastAsia="微软雅黑" w:cs="微软雅黑"/>
                <w:color w:val="FF0000"/>
                <w:kern w:val="0"/>
                <w:sz w:val="24"/>
                <w:szCs w:val="20"/>
                <w:lang w:val="en-US" w:eastAsia="zh-CN"/>
              </w:rPr>
              <w:t>《延安十三年》</w:t>
            </w:r>
            <w:r>
              <w:rPr>
                <w:rFonts w:hint="eastAsia" w:ascii="微软雅黑" w:hAnsi="微软雅黑" w:eastAsia="微软雅黑" w:cs="微软雅黑"/>
                <w:color w:val="FF0000"/>
                <w:kern w:val="0"/>
                <w:sz w:val="24"/>
                <w:szCs w:val="20"/>
                <w:highlight w:val="none"/>
                <w:lang w:val="en-US" w:eastAsia="zh-CN"/>
              </w:rPr>
              <w:t>如</w:t>
            </w:r>
            <w:r>
              <w:rPr>
                <w:rFonts w:hint="eastAsia" w:ascii="微软雅黑" w:hAnsi="微软雅黑" w:eastAsia="微软雅黑" w:cs="微软雅黑"/>
                <w:color w:val="FF0000"/>
                <w:kern w:val="0"/>
                <w:sz w:val="24"/>
                <w:szCs w:val="20"/>
                <w:lang w:val="en-US" w:eastAsia="zh-CN"/>
              </w:rPr>
              <w:t>因天气原因取消，不退费。具体行程安排以导游当团为准，可调整顺序，不减少景点。</w:t>
            </w:r>
          </w:p>
          <w:p w14:paraId="25D1309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val="en-US" w:eastAsia="zh-CN"/>
              </w:rPr>
            </w:pPr>
            <w:r>
              <w:rPr>
                <w:rFonts w:hint="eastAsia" w:ascii="微软雅黑" w:hAnsi="微软雅黑" w:eastAsia="微软雅黑" w:cs="微软雅黑"/>
                <w:b/>
                <w:bCs/>
                <w:color w:val="953735" w:themeColor="accent2" w:themeShade="BF"/>
                <w:kern w:val="0"/>
                <w:sz w:val="24"/>
                <w:szCs w:val="24"/>
                <w:shd w:val="clear" w:color="auto" w:fill="FFFFFF"/>
              </w:rPr>
              <w:t>推荐观看：红色演出《延安保育院》或者《红秀延安》。</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238元/人起</w:t>
            </w:r>
            <w:r>
              <w:rPr>
                <w:rFonts w:hint="eastAsia" w:ascii="微软雅黑" w:hAnsi="微软雅黑" w:eastAsia="微软雅黑" w:cs="微软雅黑"/>
                <w:b/>
                <w:bCs/>
                <w:color w:val="953735" w:themeColor="accent2" w:themeShade="BF"/>
                <w:kern w:val="0"/>
                <w:sz w:val="24"/>
                <w:szCs w:val="24"/>
                <w:shd w:val="clear" w:color="auto" w:fill="FFFFFF"/>
              </w:rPr>
              <w:t>自愿自费。</w:t>
            </w:r>
          </w:p>
          <w:p w14:paraId="72F0BDA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drawing>
                <wp:inline distT="0" distB="0" distL="0" distR="0">
                  <wp:extent cx="2095500" cy="1358900"/>
                  <wp:effectExtent l="0" t="0" r="0" b="0"/>
                  <wp:docPr id="39" name="图片 39" descr="http://image.naic.org.cn/uploadfile/2017/0902/150433012918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image.naic.org.cn/uploadfile/2017/0902/1504330129187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r="13259"/>
                          <a:stretch>
                            <a:fillRect/>
                          </a:stretch>
                        </pic:blipFill>
                        <pic:spPr>
                          <a:xfrm>
                            <a:off x="0" y="0"/>
                            <a:ext cx="2104068" cy="1364456"/>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60600" cy="1358900"/>
                  <wp:effectExtent l="0" t="0" r="6350" b="0"/>
                  <wp:docPr id="40" name="图片 40" descr="http://m.tuniucdn.com/fb2/t1/G1/M00/CD/2D/Cii9EVjltBWIOVMCACHXyzS7mxoAAJXTAOhtwEAIdfj229_w640_h320_c1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m.tuniucdn.com/fb2/t1/G1/M00/CD/2D/Cii9EVjltBWIOVMCACHXyzS7mxoAAJXTAOhtwEAIdfj229_w640_h320_c1_t0.jpg"/>
                          <pic:cNvPicPr>
                            <a:picLocks noChangeAspect="1" noChangeArrowheads="1"/>
                          </pic:cNvPicPr>
                        </pic:nvPicPr>
                        <pic:blipFill>
                          <a:blip r:embed="rId11" cstate="print">
                            <a:extLst>
                              <a:ext uri="{28A0092B-C50C-407E-A947-70E740481C1C}">
                                <a14:useLocalDpi xmlns:a14="http://schemas.microsoft.com/office/drawing/2010/main" val="0"/>
                              </a:ext>
                            </a:extLst>
                          </a:blip>
                          <a:srcRect l="7477" r="9347"/>
                          <a:stretch>
                            <a:fillRect/>
                          </a:stretch>
                        </pic:blipFill>
                        <pic:spPr>
                          <a:xfrm>
                            <a:off x="0" y="0"/>
                            <a:ext cx="2272498" cy="1366052"/>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44090" cy="1370330"/>
                  <wp:effectExtent l="0" t="0" r="3810" b="1270"/>
                  <wp:docPr id="44" name="图片 44" descr="http://images1.wenming.cn/web_shx/sxdt/yanan/201609/W0201609063593889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images1.wenming.cn/web_shx/sxdt/yanan/201609/W02016090635938896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44090" cy="1370330"/>
                          </a:xfrm>
                          <a:prstGeom prst="rect">
                            <a:avLst/>
                          </a:prstGeom>
                          <a:noFill/>
                          <a:ln>
                            <a:noFill/>
                          </a:ln>
                        </pic:spPr>
                      </pic:pic>
                    </a:graphicData>
                  </a:graphic>
                </wp:inline>
              </w:drawing>
            </w:r>
          </w:p>
        </w:tc>
      </w:tr>
      <w:tr w14:paraId="6E91140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7323" w:type="dxa"/>
            <w:gridSpan w:val="4"/>
            <w:tcBorders>
              <w:tl2br w:val="nil"/>
              <w:tr2bl w:val="nil"/>
            </w:tcBorders>
            <w:shd w:val="clear" w:color="auto" w:fill="943734" w:themeFill="accent2" w:themeFillShade="BF"/>
            <w:vAlign w:val="center"/>
          </w:tcPr>
          <w:p w14:paraId="62ED10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南泥湾、壶口瀑布</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0000"/>
                <w:kern w:val="0"/>
                <w:sz w:val="24"/>
                <w:szCs w:val="24"/>
                <w:highlight w:val="yellow"/>
                <w:lang w:eastAsia="zh-CN"/>
              </w:rPr>
              <w:t>黄河大合唱</w:t>
            </w:r>
          </w:p>
        </w:tc>
        <w:tc>
          <w:tcPr>
            <w:tcW w:w="1700" w:type="dxa"/>
            <w:tcBorders>
              <w:tl2br w:val="nil"/>
              <w:tr2bl w:val="nil"/>
            </w:tcBorders>
            <w:shd w:val="clear" w:color="auto" w:fill="943734" w:themeFill="accent2" w:themeFillShade="BF"/>
          </w:tcPr>
          <w:p w14:paraId="7C86F6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3BE5EC1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14:paraId="2EF40F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FFFFFF" w:themeFill="background1"/>
            <w:vAlign w:val="center"/>
          </w:tcPr>
          <w:p w14:paraId="266F4A3F">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乘车约2.5小时赴宜川，沿途赠送参观著名的延安精神的发源地</w:t>
            </w:r>
            <w:r>
              <w:rPr>
                <w:rFonts w:hint="eastAsia" w:ascii="微软雅黑" w:hAnsi="微软雅黑" w:eastAsia="微软雅黑" w:cs="微软雅黑"/>
                <w:b/>
                <w:color w:val="943734"/>
                <w:kern w:val="0"/>
                <w:sz w:val="24"/>
                <w:szCs w:val="24"/>
                <w:lang w:eastAsia="zh-CN"/>
              </w:rPr>
              <w:t>【南泥湾】</w:t>
            </w:r>
            <w:r>
              <w:rPr>
                <w:rFonts w:hint="eastAsia" w:ascii="微软雅黑" w:hAnsi="微软雅黑" w:eastAsia="微软雅黑" w:cs="微软雅黑"/>
                <w:bCs/>
                <w:kern w:val="0"/>
                <w:sz w:val="24"/>
                <w:szCs w:val="24"/>
              </w:rPr>
              <w:t>（约20分钟）</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kern w:val="0"/>
                <w:sz w:val="24"/>
                <w:szCs w:val="24"/>
              </w:rPr>
              <w:t>南泥湾精神是延安精神的重要构成‘自己动手、丰衣足食’，激励着我们一代又一代的中华儿女。车览</w:t>
            </w:r>
          </w:p>
        </w:tc>
      </w:tr>
      <w:tr w14:paraId="210CEA0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423" w:hRule="atLeast"/>
          <w:jc w:val="center"/>
        </w:trPr>
        <w:tc>
          <w:tcPr>
            <w:tcW w:w="10915" w:type="dxa"/>
            <w:gridSpan w:val="6"/>
            <w:tcBorders>
              <w:tl2br w:val="nil"/>
              <w:tr2bl w:val="nil"/>
            </w:tcBorders>
            <w:shd w:val="clear" w:color="auto" w:fill="auto"/>
            <w:vAlign w:val="center"/>
          </w:tcPr>
          <w:p w14:paraId="5A35F0E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盘龙卧虎绵延起伏的陕北黄土高原地貌，领略“天下黄河一壶收”的</w:t>
            </w:r>
            <w:r>
              <w:rPr>
                <w:rFonts w:hint="eastAsia" w:ascii="微软雅黑" w:hAnsi="微软雅黑" w:eastAsia="微软雅黑" w:cs="微软雅黑"/>
                <w:b/>
                <w:bCs/>
                <w:color w:val="C00000"/>
                <w:kern w:val="0"/>
                <w:sz w:val="24"/>
                <w:szCs w:val="24"/>
              </w:rPr>
              <w:t>【黄河壶口瀑布】</w:t>
            </w:r>
            <w:r>
              <w:rPr>
                <w:rFonts w:hint="eastAsia" w:ascii="微软雅黑" w:hAnsi="微软雅黑" w:eastAsia="微软雅黑" w:cs="微软雅黑"/>
                <w:kern w:val="0"/>
                <w:sz w:val="24"/>
                <w:szCs w:val="24"/>
              </w:rPr>
              <w:t>（约</w:t>
            </w:r>
            <w:r>
              <w:rPr>
                <w:rFonts w:hint="eastAsia" w:ascii="微软雅黑" w:hAnsi="微软雅黑" w:eastAsia="微软雅黑" w:cs="微软雅黑"/>
                <w:kern w:val="0"/>
                <w:sz w:val="24"/>
                <w:szCs w:val="24"/>
                <w:lang w:val="en-US" w:eastAsia="zh-CN"/>
              </w:rPr>
              <w:t>1.5</w:t>
            </w:r>
            <w:r>
              <w:rPr>
                <w:rFonts w:hint="eastAsia" w:ascii="微软雅黑" w:hAnsi="微软雅黑" w:eastAsia="微软雅黑" w:cs="微软雅黑"/>
                <w:kern w:val="0"/>
                <w:sz w:val="24"/>
                <w:szCs w:val="24"/>
              </w:rPr>
              <w:t>小时、</w:t>
            </w:r>
            <w:r>
              <w:rPr>
                <w:rFonts w:hint="eastAsia" w:ascii="微软雅黑" w:hAnsi="微软雅黑" w:eastAsia="微软雅黑" w:cs="微软雅黑"/>
                <w:b w:val="0"/>
                <w:bCs w:val="0"/>
                <w:color w:val="C00000"/>
                <w:kern w:val="0"/>
                <w:sz w:val="24"/>
                <w:szCs w:val="24"/>
              </w:rPr>
              <w:t>景区往返电瓶车自理40元/人</w:t>
            </w:r>
            <w:r>
              <w:rPr>
                <w:rFonts w:hint="eastAsia" w:ascii="微软雅黑" w:hAnsi="微软雅黑" w:eastAsia="微软雅黑" w:cs="微软雅黑"/>
                <w:kern w:val="0"/>
                <w:sz w:val="24"/>
                <w:szCs w:val="24"/>
              </w:rPr>
              <w:t>），感受汹涌澎湃声震天的气势。</w:t>
            </w:r>
          </w:p>
          <w:p w14:paraId="66FF624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kern w:val="0"/>
                <w:sz w:val="24"/>
                <w:szCs w:val="20"/>
                <w:u w:val="single"/>
                <w:lang w:eastAsia="zh-CN"/>
              </w:rPr>
            </w:pPr>
            <w:r>
              <w:rPr>
                <w:rFonts w:hint="eastAsia" w:ascii="微软雅黑" w:hAnsi="微软雅黑" w:eastAsia="微软雅黑" w:cs="微软雅黑"/>
                <w:b/>
                <w:bCs/>
                <w:color w:val="FF0000"/>
                <w:kern w:val="0"/>
                <w:sz w:val="24"/>
                <w:szCs w:val="20"/>
                <w:u w:val="single"/>
                <w:lang w:eastAsia="zh-CN"/>
              </w:rPr>
              <w:t>特别赠送民族抗战史诗剧《黄河大合唱》，传唱时代最强音。以壶口瀑布为背景，再现了那段波澜壮阔的峥嵘岁月。重温历史，唱响民族魂。</w:t>
            </w:r>
          </w:p>
          <w:p w14:paraId="27CF286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后可自费观看</w:t>
            </w:r>
            <w:r>
              <w:rPr>
                <w:rFonts w:hint="eastAsia" w:ascii="微软雅黑" w:hAnsi="微软雅黑" w:eastAsia="微软雅黑" w:cs="微软雅黑"/>
                <w:b w:val="0"/>
                <w:bCs/>
                <w:color w:val="943734"/>
                <w:kern w:val="0"/>
                <w:sz w:val="24"/>
                <w:szCs w:val="24"/>
                <w:lang w:eastAsia="zh-CN"/>
              </w:rPr>
              <w:t>《黄河之水天上来》（自理</w:t>
            </w:r>
            <w:r>
              <w:rPr>
                <w:rFonts w:hint="eastAsia" w:ascii="微软雅黑" w:hAnsi="微软雅黑" w:eastAsia="微软雅黑" w:cs="微软雅黑"/>
                <w:b w:val="0"/>
                <w:bCs/>
                <w:color w:val="943734"/>
                <w:kern w:val="0"/>
                <w:sz w:val="24"/>
                <w:szCs w:val="24"/>
                <w:lang w:val="en-US" w:eastAsia="zh-CN"/>
              </w:rPr>
              <w:t>50元</w:t>
            </w:r>
            <w:r>
              <w:rPr>
                <w:rFonts w:hint="eastAsia" w:ascii="微软雅黑" w:hAnsi="微软雅黑" w:eastAsia="微软雅黑" w:cs="微软雅黑"/>
                <w:b w:val="0"/>
                <w:bCs/>
                <w:color w:val="943734"/>
                <w:kern w:val="0"/>
                <w:sz w:val="24"/>
                <w:szCs w:val="24"/>
                <w:lang w:eastAsia="zh-CN"/>
              </w:rPr>
              <w:t>）</w:t>
            </w:r>
            <w:r>
              <w:rPr>
                <w:rFonts w:hint="eastAsia" w:ascii="微软雅黑" w:hAnsi="微软雅黑" w:eastAsia="微软雅黑" w:cs="微软雅黑"/>
                <w:kern w:val="0"/>
                <w:sz w:val="24"/>
                <w:szCs w:val="24"/>
              </w:rPr>
              <w:t>，片长30分钟，将黄河的发源、地质的演变、壶口的风采浓缩为一部黄河的史诗，采用全球首创以黄河为主题的“弧幕3D动感”集成创新技术、历史和现实于一体，依托黄河浑厚深远的历史文化，打造“超真实”震撼视听娱乐体验。</w:t>
            </w:r>
          </w:p>
          <w:p w14:paraId="2C072FC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结束后乘车约5小时返回西安。</w:t>
            </w:r>
          </w:p>
          <w:p w14:paraId="720E105B">
            <w:pPr>
              <w:keepNext w:val="0"/>
              <w:keepLines w:val="0"/>
              <w:pageBreakBefore w:val="0"/>
              <w:kinsoku/>
              <w:wordWrap/>
              <w:overflowPunct/>
              <w:topLinePunct w:val="0"/>
              <w:autoSpaceDE/>
              <w:autoSpaceDN/>
              <w:bidi w:val="0"/>
              <w:snapToGrid w:val="0"/>
              <w:spacing w:line="240" w:lineRule="auto"/>
              <w:ind w:left="0" w:leftChars="0" w:right="-220" w:rightChars="-105"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0"/>
                <w:szCs w:val="20"/>
              </w:rPr>
              <w:drawing>
                <wp:inline distT="0" distB="0" distL="0" distR="0">
                  <wp:extent cx="2078355" cy="1580515"/>
                  <wp:effectExtent l="0" t="0" r="17145" b="635"/>
                  <wp:docPr id="43" name="图片 43" descr="https://img1.qunarzz.com/travel/d4/1803/80/7bb99e9e1ab5ceb5.jpg_r_720x480x95_f5ca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img1.qunarzz.com/travel/d4/1803/80/7bb99e9e1ab5ceb5.jpg_r_720x480x95_f5ca3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8355" cy="1580515"/>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56485" cy="1565910"/>
                  <wp:effectExtent l="0" t="0" r="5715" b="15240"/>
                  <wp:docPr id="42" name="图片 42" descr="http://sxya.wenming.cn/yajs/201508/W020150818460434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xya.wenming.cn/yajs/201508/W020150818460434670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6485" cy="1565910"/>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25370" cy="1564640"/>
                  <wp:effectExtent l="0" t="0" r="17780" b="16510"/>
                  <wp:docPr id="41" name="图片 41" descr="http://www.chinapoesy.com/UploadFiles/Poesy/20120407_f8b4158c-9393-4c1e-a096-d5ebbb6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chinapoesy.com/UploadFiles/Poesy/20120407_f8b4158c-9393-4c1e-a096-d5ebbb67ae31.jpg"/>
                          <pic:cNvPicPr>
                            <a:picLocks noChangeAspect="1" noChangeArrowheads="1"/>
                          </pic:cNvPicPr>
                        </pic:nvPicPr>
                        <pic:blipFill>
                          <a:blip r:embed="rId15" cstate="print">
                            <a:extLst>
                              <a:ext uri="{28A0092B-C50C-407E-A947-70E740481C1C}">
                                <a14:useLocalDpi xmlns:a14="http://schemas.microsoft.com/office/drawing/2010/main" val="0"/>
                              </a:ext>
                            </a:extLst>
                          </a:blip>
                          <a:srcRect t="5607" r="20000"/>
                          <a:stretch>
                            <a:fillRect/>
                          </a:stretch>
                        </pic:blipFill>
                        <pic:spPr>
                          <a:xfrm>
                            <a:off x="0" y="0"/>
                            <a:ext cx="2325370" cy="1564640"/>
                          </a:xfrm>
                          <a:prstGeom prst="rect">
                            <a:avLst/>
                          </a:prstGeom>
                          <a:noFill/>
                          <a:ln>
                            <a:noFill/>
                          </a:ln>
                        </pic:spPr>
                      </pic:pic>
                    </a:graphicData>
                  </a:graphic>
                </wp:inline>
              </w:drawing>
            </w:r>
          </w:p>
        </w:tc>
      </w:tr>
      <w:tr w14:paraId="458842C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7323" w:type="dxa"/>
            <w:gridSpan w:val="4"/>
            <w:tcBorders>
              <w:tl2br w:val="nil"/>
              <w:tr2bl w:val="nil"/>
            </w:tcBorders>
            <w:shd w:val="clear" w:color="auto" w:fill="943734" w:themeFill="accent2" w:themeFillShade="BF"/>
            <w:vAlign w:val="center"/>
          </w:tcPr>
          <w:p w14:paraId="521A6C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秦兵马俑博物馆、唐华清宫</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700" w:type="dxa"/>
            <w:tcBorders>
              <w:tl2br w:val="nil"/>
              <w:tr2bl w:val="nil"/>
            </w:tcBorders>
            <w:shd w:val="clear" w:color="auto" w:fill="943734" w:themeFill="accent2" w:themeFillShade="BF"/>
          </w:tcPr>
          <w:p w14:paraId="1A3C4B9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2C926C9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14:paraId="3C1B9C1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3375D7E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早餐后，集合出发,乘车约1小时赴临潼，参观最完整的中国唐文化标志性景区</w:t>
            </w:r>
            <w:r>
              <w:rPr>
                <w:rFonts w:hint="eastAsia" w:ascii="微软雅黑" w:hAnsi="微软雅黑" w:eastAsia="微软雅黑" w:cs="微软雅黑"/>
                <w:b/>
                <w:color w:val="943734"/>
                <w:kern w:val="0"/>
                <w:sz w:val="24"/>
                <w:szCs w:val="24"/>
                <w:lang w:eastAsia="zh-CN"/>
              </w:rPr>
              <w:t>【唐·华清宫】</w:t>
            </w:r>
            <w:r>
              <w:rPr>
                <w:rFonts w:hint="eastAsia" w:ascii="微软雅黑" w:hAnsi="微软雅黑" w:eastAsia="微软雅黑" w:cs="微软雅黑"/>
                <w:b w:val="0"/>
                <w:bCs/>
                <w:color w:val="17375E" w:themeColor="text2" w:themeShade="BF"/>
                <w:kern w:val="0"/>
                <w:sz w:val="24"/>
                <w:szCs w:val="24"/>
              </w:rPr>
              <w:t>（约1.5小时</w:t>
            </w:r>
            <w:r>
              <w:rPr>
                <w:rFonts w:hint="eastAsia" w:ascii="微软雅黑" w:hAnsi="微软雅黑" w:eastAsia="微软雅黑" w:cs="微软雅黑"/>
                <w:b w:val="0"/>
                <w:bCs/>
                <w:color w:val="17375E" w:themeColor="text2" w:themeShade="BF"/>
                <w:kern w:val="0"/>
                <w:sz w:val="24"/>
                <w:szCs w:val="24"/>
                <w:lang w:eastAsia="zh-CN"/>
              </w:rPr>
              <w:t>，</w:t>
            </w:r>
            <w:r>
              <w:rPr>
                <w:rFonts w:hint="eastAsia" w:ascii="微软雅黑" w:hAnsi="微软雅黑" w:eastAsia="微软雅黑" w:cs="微软雅黑"/>
                <w:b w:val="0"/>
                <w:bCs/>
                <w:color w:val="17375E" w:themeColor="text2" w:themeShade="BF"/>
                <w:kern w:val="0"/>
                <w:sz w:val="24"/>
                <w:szCs w:val="24"/>
              </w:rPr>
              <w:t>自理：华清宫电瓶车往返20元/人或骊山往返索道60元/人）</w:t>
            </w:r>
            <w:r>
              <w:rPr>
                <w:rFonts w:hint="eastAsia" w:ascii="微软雅黑" w:hAnsi="微软雅黑" w:eastAsia="微软雅黑" w:cs="微软雅黑"/>
                <w:kern w:val="0"/>
                <w:sz w:val="24"/>
                <w:szCs w:val="24"/>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4BFD5E3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中餐特色升级本社自有餐厅或品味美食文化盛宴--《骊山宴》（如遇人流量饱和调整为为特色分餐制用餐：秦宴或桌餐等）</w:t>
            </w:r>
          </w:p>
          <w:p w14:paraId="67F5F37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B0F0"/>
                <w:kern w:val="0"/>
                <w:sz w:val="24"/>
                <w:szCs w:val="24"/>
              </w:rPr>
            </w:pPr>
            <w:r>
              <w:rPr>
                <w:rFonts w:hint="eastAsia" w:ascii="微软雅黑" w:hAnsi="微软雅黑" w:eastAsia="微软雅黑" w:cs="微软雅黑"/>
                <w:kern w:val="0"/>
                <w:sz w:val="24"/>
                <w:szCs w:val="24"/>
              </w:rPr>
              <w:t>中餐后参观世界文化遗产</w:t>
            </w:r>
            <w:r>
              <w:rPr>
                <w:rFonts w:hint="eastAsia" w:ascii="微软雅黑" w:hAnsi="微软雅黑" w:eastAsia="微软雅黑" w:cs="微软雅黑"/>
                <w:b/>
                <w:color w:val="943734"/>
                <w:kern w:val="0"/>
                <w:sz w:val="24"/>
                <w:szCs w:val="24"/>
                <w:lang w:eastAsia="zh-CN"/>
              </w:rPr>
              <w:t>【秦始皇陵兵马俑博物院】</w:t>
            </w:r>
            <w:r>
              <w:rPr>
                <w:rFonts w:hint="eastAsia" w:ascii="微软雅黑" w:hAnsi="微软雅黑" w:eastAsia="微软雅黑" w:cs="微软雅黑"/>
                <w:b w:val="0"/>
                <w:bCs/>
                <w:color w:val="17375E" w:themeColor="text2" w:themeShade="BF"/>
                <w:kern w:val="0"/>
                <w:sz w:val="24"/>
                <w:szCs w:val="24"/>
                <w:lang w:val="en-US" w:eastAsia="zh-CN"/>
              </w:rPr>
              <w:t>（约2.5小时  自理：兵马俑电瓶车单程5元/人）</w:t>
            </w:r>
            <w:r>
              <w:rPr>
                <w:rFonts w:hint="eastAsia" w:ascii="微软雅黑" w:hAnsi="微软雅黑" w:eastAsia="微软雅黑" w:cs="微软雅黑"/>
                <w:kern w:val="0"/>
                <w:sz w:val="24"/>
                <w:szCs w:val="24"/>
              </w:rPr>
              <w:t>，这是世界上最大的“地下军事博物馆”世界考古史上最伟大的发现之一，堪称“世界第八大奇迹”，穿行在这些极具感染力的艺术品之间，历史似乎不再遥远。</w:t>
            </w:r>
            <w:r>
              <w:rPr>
                <w:rFonts w:hint="eastAsia" w:ascii="微软雅黑" w:hAnsi="微软雅黑" w:eastAsia="微软雅黑" w:cs="微软雅黑"/>
                <w:b/>
                <w:color w:val="00B0F0"/>
                <w:kern w:val="0"/>
                <w:sz w:val="24"/>
                <w:szCs w:val="24"/>
              </w:rPr>
              <w:t xml:space="preserve"> </w:t>
            </w:r>
          </w:p>
          <w:p w14:paraId="2467476A">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eastAsia="zh-CN"/>
              </w:rPr>
              <w:t>行程结束，</w:t>
            </w:r>
            <w:r>
              <w:rPr>
                <w:rFonts w:hint="eastAsia" w:ascii="微软雅黑" w:hAnsi="微软雅黑" w:eastAsia="微软雅黑" w:cs="微软雅黑"/>
                <w:b/>
                <w:bCs/>
                <w:color w:val="FF0000"/>
                <w:kern w:val="0"/>
                <w:sz w:val="24"/>
                <w:szCs w:val="24"/>
                <w:lang w:val="en-US" w:eastAsia="zh-CN"/>
              </w:rPr>
              <w:t>可自费欣赏大型歌舞演出《西安千古情》298元/人起，</w:t>
            </w:r>
            <w:r>
              <w:rPr>
                <w:rFonts w:hint="eastAsia" w:ascii="微软雅黑" w:hAnsi="微软雅黑" w:eastAsia="微软雅黑" w:cs="微软雅黑"/>
                <w:b/>
                <w:bCs/>
                <w:kern w:val="0"/>
                <w:sz w:val="24"/>
                <w:szCs w:val="24"/>
                <w:lang w:val="en-US" w:eastAsia="zh-CN"/>
              </w:rPr>
              <w:t>一座长安城，半部中国史，沉浸式地感受一场艺术盛宴，了解西安最辉煌历史时期的文化传奇</w:t>
            </w:r>
            <w:r>
              <w:rPr>
                <w:rFonts w:hint="eastAsia" w:ascii="微软雅黑" w:hAnsi="微软雅黑" w:eastAsia="微软雅黑" w:cs="微软雅黑"/>
                <w:kern w:val="0"/>
                <w:sz w:val="24"/>
                <w:szCs w:val="24"/>
                <w:lang w:val="en-US" w:eastAsia="zh-CN"/>
              </w:rPr>
              <w:t>。</w:t>
            </w:r>
          </w:p>
          <w:p w14:paraId="58CF50A4">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之后返回西安，游览西安网红打卡地</w:t>
            </w:r>
            <w:r>
              <w:rPr>
                <w:rFonts w:hint="eastAsia" w:ascii="微软雅黑" w:hAnsi="微软雅黑" w:eastAsia="微软雅黑" w:cs="微软雅黑"/>
                <w:b/>
                <w:color w:val="943734"/>
                <w:kern w:val="0"/>
                <w:sz w:val="24"/>
                <w:szCs w:val="24"/>
                <w:lang w:val="en-US" w:eastAsia="zh-CN"/>
              </w:rPr>
              <w:t>【大唐不夜城】</w:t>
            </w:r>
            <w:r>
              <w:rPr>
                <w:rFonts w:hint="eastAsia" w:ascii="微软雅黑" w:hAnsi="微软雅黑" w:eastAsia="微软雅黑" w:cs="微软雅黑"/>
                <w:kern w:val="0"/>
                <w:sz w:val="24"/>
                <w:szCs w:val="24"/>
                <w:lang w:val="en-US" w:eastAsia="zh-CN"/>
              </w:rPr>
              <w:t>。大唐不夜城以盛唐文化为背景，以唐风元素为主线打造的精美街区，邂逅不倒翁小姐姐，观看亚洲最大音乐喷泉等，穿越盛唐文化街区，体验各类唐文化主题节目。</w:t>
            </w:r>
          </w:p>
          <w:p w14:paraId="4B7CFF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8"/>
                <w:szCs w:val="28"/>
                <w:shd w:val="clear" w:color="FFFFFF" w:fill="D9D9D9"/>
              </w:rPr>
            </w:pPr>
            <w:r>
              <w:rPr>
                <w:rFonts w:hint="eastAsia" w:ascii="微软雅黑" w:hAnsi="微软雅黑" w:eastAsia="微软雅黑" w:cs="微软雅黑"/>
                <w:b/>
                <w:bCs/>
                <w:kern w:val="0"/>
                <w:sz w:val="24"/>
                <w:szCs w:val="24"/>
                <w:shd w:val="clear" w:color="FFFFFF" w:fill="D9D9D9"/>
              </w:rPr>
              <w:t>【</w:t>
            </w:r>
            <w:r>
              <w:rPr>
                <w:rFonts w:hint="eastAsia" w:ascii="微软雅黑" w:hAnsi="微软雅黑" w:eastAsia="微软雅黑" w:cs="微软雅黑"/>
                <w:b/>
                <w:bCs/>
                <w:kern w:val="0"/>
                <w:sz w:val="28"/>
                <w:szCs w:val="28"/>
                <w:shd w:val="clear" w:color="FFFFFF" w:fill="D9D9D9"/>
              </w:rPr>
              <w:t>特别安排】：</w:t>
            </w:r>
          </w:p>
          <w:p w14:paraId="72E0C2F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bCs/>
                <w:color w:val="632523" w:themeColor="accent2" w:themeShade="80"/>
                <w:kern w:val="0"/>
                <w:sz w:val="24"/>
                <w:szCs w:val="24"/>
                <w:lang w:val="en-US" w:eastAsia="zh-CN"/>
              </w:rPr>
              <w:t>1.</w:t>
            </w:r>
            <w:r>
              <w:rPr>
                <w:rFonts w:hint="eastAsia" w:ascii="微软雅黑" w:hAnsi="微软雅黑" w:eastAsia="微软雅黑" w:cs="微软雅黑"/>
                <w:b/>
                <w:bCs/>
                <w:color w:val="632523" w:themeColor="accent2" w:themeShade="80"/>
                <w:kern w:val="0"/>
                <w:sz w:val="24"/>
                <w:szCs w:val="24"/>
              </w:rPr>
              <w:t>中餐</w:t>
            </w:r>
            <w:r>
              <w:rPr>
                <w:rFonts w:hint="eastAsia" w:ascii="微软雅黑" w:hAnsi="微软雅黑" w:eastAsia="微软雅黑" w:cs="微软雅黑"/>
                <w:b/>
                <w:bCs/>
                <w:color w:val="632523" w:themeColor="accent2" w:themeShade="80"/>
                <w:kern w:val="0"/>
                <w:sz w:val="24"/>
                <w:szCs w:val="24"/>
                <w:lang w:eastAsia="zh-CN"/>
              </w:rPr>
              <w:t>特色升级本社自有餐厅</w:t>
            </w:r>
            <w:r>
              <w:rPr>
                <w:rFonts w:hint="eastAsia" w:ascii="微软雅黑" w:hAnsi="微软雅黑" w:eastAsia="微软雅黑" w:cs="微软雅黑"/>
                <w:b/>
                <w:bCs/>
                <w:color w:val="632523" w:themeColor="accent2" w:themeShade="80"/>
                <w:kern w:val="0"/>
                <w:sz w:val="24"/>
                <w:szCs w:val="24"/>
                <w:lang w:val="en-US" w:eastAsia="zh-CN"/>
              </w:rPr>
              <w:t>或</w:t>
            </w:r>
            <w:bookmarkStart w:id="0" w:name="_GoBack"/>
            <w:bookmarkEnd w:id="0"/>
            <w:r>
              <w:rPr>
                <w:rFonts w:hint="eastAsia" w:ascii="微软雅黑" w:hAnsi="微软雅黑" w:eastAsia="微软雅黑" w:cs="微软雅黑"/>
                <w:b/>
                <w:bCs/>
                <w:color w:val="632523" w:themeColor="accent2" w:themeShade="80"/>
                <w:kern w:val="0"/>
                <w:sz w:val="24"/>
                <w:szCs w:val="24"/>
                <w:lang w:eastAsia="zh-CN"/>
              </w:rPr>
              <w:t>品味美食文化盛宴—《 骊山宴》</w:t>
            </w:r>
            <w:r>
              <w:rPr>
                <w:rFonts w:hint="eastAsia" w:ascii="微软雅黑" w:hAnsi="微软雅黑" w:eastAsia="微软雅黑" w:cs="微软雅黑"/>
                <w:b/>
                <w:bCs/>
                <w:color w:val="632523" w:themeColor="accent2" w:themeShade="80"/>
                <w:kern w:val="0"/>
                <w:sz w:val="24"/>
                <w:szCs w:val="24"/>
              </w:rPr>
              <w:t>。</w:t>
            </w:r>
          </w:p>
          <w:p w14:paraId="772B19D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t>2.</w:t>
            </w:r>
            <w:r>
              <w:rPr>
                <w:rFonts w:hint="eastAsia" w:ascii="微软雅黑" w:hAnsi="微软雅黑" w:eastAsia="微软雅黑" w:cs="微软雅黑"/>
                <w:b/>
                <w:bCs/>
                <w:color w:val="632523" w:themeColor="accent2" w:themeShade="80"/>
                <w:kern w:val="0"/>
                <w:sz w:val="24"/>
                <w:szCs w:val="24"/>
                <w:lang w:eastAsia="zh-CN"/>
              </w:rPr>
              <w:t>赠送兵马俑华清池双景区讲解耳麦(不用费用不退)。</w:t>
            </w:r>
          </w:p>
        </w:tc>
      </w:tr>
      <w:tr w14:paraId="3BDC79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243" w:hRule="atLeast"/>
          <w:jc w:val="center"/>
        </w:trPr>
        <w:tc>
          <w:tcPr>
            <w:tcW w:w="10915" w:type="dxa"/>
            <w:gridSpan w:val="6"/>
            <w:tcBorders>
              <w:tl2br w:val="nil"/>
              <w:tr2bl w:val="nil"/>
            </w:tcBorders>
            <w:shd w:val="clear" w:color="auto" w:fill="auto"/>
            <w:vAlign w:val="center"/>
          </w:tcPr>
          <w:p w14:paraId="53A6719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C00000"/>
                <w:kern w:val="0"/>
                <w:sz w:val="24"/>
                <w:szCs w:val="24"/>
                <w:shd w:val="clear" w:color="FFFFFF" w:fill="D9D9D9"/>
                <w:lang w:val="en-US" w:eastAsia="zh-CN"/>
              </w:rPr>
            </w:pPr>
            <w:r>
              <w:rPr>
                <w:rFonts w:hint="eastAsia" w:ascii="微软雅黑" w:hAnsi="微软雅黑" w:eastAsia="微软雅黑" w:cs="微软雅黑"/>
                <w:b/>
                <w:bCs w:val="0"/>
                <w:color w:val="C00000"/>
                <w:kern w:val="0"/>
                <w:sz w:val="24"/>
                <w:szCs w:val="24"/>
                <w:shd w:val="clear" w:color="FFFFFF" w:fill="D9D9D9"/>
                <w:lang w:val="en-US" w:eastAsia="zh-CN"/>
              </w:rPr>
              <w:t xml:space="preserve">【温馨提示】： </w:t>
            </w:r>
          </w:p>
          <w:p w14:paraId="0B3D50C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C00000"/>
                <w:kern w:val="0"/>
                <w:sz w:val="24"/>
                <w:szCs w:val="24"/>
                <w:shd w:val="clear" w:color="FFFFFF" w:fill="D9D9D9"/>
                <w:lang w:val="en-US" w:eastAsia="zh-CN"/>
              </w:rPr>
            </w:pPr>
            <w:r>
              <w:rPr>
                <w:rFonts w:hint="eastAsia" w:ascii="微软雅黑" w:hAnsi="微软雅黑" w:eastAsia="微软雅黑" w:cs="微软雅黑"/>
                <w:b w:val="0"/>
                <w:bCs w:val="0"/>
                <w:color w:val="632523" w:themeColor="accent2" w:themeShade="80"/>
                <w:kern w:val="0"/>
                <w:sz w:val="24"/>
                <w:szCs w:val="24"/>
                <w:lang w:val="en-US" w:eastAsia="zh-CN"/>
              </w:rPr>
              <w:t>由于大唐不夜城街区特殊性，我社将安排客人自由活动，预留浏览时间 1小时，之后回送酒店。客人也可根据自身游览时间，超出时间自行返回酒店。</w:t>
            </w:r>
          </w:p>
          <w:p w14:paraId="58B14BD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rPr>
              <w:drawing>
                <wp:inline distT="0" distB="0" distL="114300" distR="114300">
                  <wp:extent cx="6725285" cy="1311275"/>
                  <wp:effectExtent l="0" t="0" r="571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6725285" cy="1311275"/>
                          </a:xfrm>
                          <a:prstGeom prst="rect">
                            <a:avLst/>
                          </a:prstGeom>
                          <a:noFill/>
                          <a:ln>
                            <a:noFill/>
                          </a:ln>
                        </pic:spPr>
                      </pic:pic>
                    </a:graphicData>
                  </a:graphic>
                </wp:inline>
              </w:drawing>
            </w:r>
          </w:p>
        </w:tc>
      </w:tr>
      <w:tr w14:paraId="1838553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3CA51A0F">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w:t>
            </w:r>
            <w:r>
              <w:rPr>
                <w:rFonts w:hint="eastAsia" w:ascii="微软雅黑" w:hAnsi="微软雅黑" w:eastAsia="微软雅黑" w:cs="微软雅黑"/>
                <w:b/>
                <w:color w:val="FF0000"/>
                <w:kern w:val="0"/>
                <w:sz w:val="24"/>
                <w:szCs w:val="24"/>
                <w:highlight w:val="yellow"/>
                <w:lang w:eastAsia="zh-CN"/>
              </w:rPr>
              <w:t>西安博物院</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大雁塔北广场、回民街</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返程</w:t>
            </w:r>
          </w:p>
        </w:tc>
        <w:tc>
          <w:tcPr>
            <w:tcW w:w="1700" w:type="dxa"/>
            <w:tcBorders>
              <w:tl2br w:val="nil"/>
              <w:tr2bl w:val="nil"/>
            </w:tcBorders>
            <w:shd w:val="clear" w:color="auto" w:fill="943734" w:themeFill="accent2" w:themeFillShade="BF"/>
          </w:tcPr>
          <w:p w14:paraId="514E3EB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餐：早  </w:t>
            </w:r>
          </w:p>
        </w:tc>
        <w:tc>
          <w:tcPr>
            <w:tcW w:w="1892" w:type="dxa"/>
            <w:tcBorders>
              <w:tl2br w:val="nil"/>
              <w:tr2bl w:val="nil"/>
            </w:tcBorders>
            <w:shd w:val="clear" w:color="auto" w:fill="943734" w:themeFill="accent2" w:themeFillShade="BF"/>
          </w:tcPr>
          <w:p w14:paraId="222CA5E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14:paraId="3CEF7CE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428" w:hRule="atLeast"/>
          <w:jc w:val="center"/>
        </w:trPr>
        <w:tc>
          <w:tcPr>
            <w:tcW w:w="10915" w:type="dxa"/>
            <w:gridSpan w:val="6"/>
            <w:tcBorders>
              <w:tl2br w:val="nil"/>
              <w:tr2bl w:val="nil"/>
            </w:tcBorders>
            <w:shd w:val="clear" w:color="auto" w:fill="auto"/>
            <w:vAlign w:val="center"/>
          </w:tcPr>
          <w:p w14:paraId="39FEBAA1">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早餐后，游览千年古刹之皇家寺院</w:t>
            </w:r>
            <w:r>
              <w:rPr>
                <w:rFonts w:hint="eastAsia" w:ascii="微软雅黑" w:hAnsi="微软雅黑" w:eastAsia="微软雅黑" w:cs="微软雅黑"/>
                <w:b/>
                <w:color w:val="943734"/>
                <w:kern w:val="0"/>
                <w:sz w:val="24"/>
                <w:szCs w:val="24"/>
                <w:lang w:eastAsia="zh-CN"/>
              </w:rPr>
              <w:t>【大慈恩寺】</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1.5</w:t>
            </w:r>
            <w:r>
              <w:rPr>
                <w:rFonts w:hint="eastAsia" w:ascii="微软雅黑" w:hAnsi="微软雅黑" w:eastAsia="微软雅黑" w:cs="微软雅黑"/>
                <w:b w:val="0"/>
                <w:bCs/>
                <w:color w:val="17375E" w:themeColor="text2" w:themeShade="BF"/>
                <w:kern w:val="0"/>
                <w:sz w:val="24"/>
                <w:szCs w:val="24"/>
              </w:rPr>
              <w:t>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17375E" w:themeColor="text2" w:themeShade="BF"/>
                <w:kern w:val="0"/>
                <w:sz w:val="24"/>
                <w:szCs w:val="24"/>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color w:val="17375E" w:themeColor="text2" w:themeShade="BF"/>
                <w:kern w:val="0"/>
                <w:sz w:val="24"/>
                <w:szCs w:val="24"/>
              </w:rPr>
              <w:t>（如需登塔</w:t>
            </w:r>
            <w:r>
              <w:rPr>
                <w:rFonts w:hint="eastAsia" w:ascii="微软雅黑" w:hAnsi="微软雅黑" w:eastAsia="微软雅黑" w:cs="微软雅黑"/>
                <w:b/>
                <w:color w:val="17375E" w:themeColor="text2" w:themeShade="BF"/>
                <w:kern w:val="0"/>
                <w:sz w:val="24"/>
                <w:szCs w:val="24"/>
                <w:lang w:val="en-US" w:eastAsia="zh-CN"/>
              </w:rPr>
              <w:t>25</w:t>
            </w:r>
            <w:r>
              <w:rPr>
                <w:rFonts w:hint="eastAsia" w:ascii="微软雅黑" w:hAnsi="微软雅黑" w:eastAsia="微软雅黑" w:cs="微软雅黑"/>
                <w:b/>
                <w:color w:val="17375E" w:themeColor="text2" w:themeShade="BF"/>
                <w:kern w:val="0"/>
                <w:sz w:val="24"/>
                <w:szCs w:val="24"/>
              </w:rPr>
              <w:t>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w:t>
            </w:r>
          </w:p>
          <w:p w14:paraId="003A010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943734"/>
                <w:kern w:val="0"/>
                <w:sz w:val="24"/>
                <w:szCs w:val="24"/>
                <w:lang w:eastAsia="zh-CN"/>
              </w:rPr>
              <w:t>大雁塔北广场</w:t>
            </w:r>
            <w:r>
              <w:rPr>
                <w:rFonts w:hint="eastAsia" w:ascii="微软雅黑" w:hAnsi="微软雅黑" w:eastAsia="微软雅黑" w:cs="微软雅黑"/>
                <w:kern w:val="0"/>
                <w:sz w:val="24"/>
                <w:szCs w:val="24"/>
              </w:rPr>
              <w:t>。</w:t>
            </w:r>
          </w:p>
          <w:p w14:paraId="22A38FB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2"/>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color w:val="000000"/>
                <w:kern w:val="0"/>
                <w:sz w:val="24"/>
                <w:szCs w:val="24"/>
                <w:lang w:val="en-US" w:eastAsia="zh-CN" w:bidi="ar"/>
              </w:rPr>
              <w:t>前往一座集博物馆、名胜古迹、城市园林为一体的博物馆</w:t>
            </w:r>
            <w:r>
              <w:rPr>
                <w:rFonts w:hint="eastAsia" w:ascii="微软雅黑" w:hAnsi="微软雅黑" w:eastAsia="微软雅黑" w:cs="微软雅黑"/>
                <w:b/>
                <w:bCs/>
                <w:color w:val="C00000"/>
                <w:kern w:val="0"/>
                <w:sz w:val="24"/>
                <w:szCs w:val="24"/>
                <w:lang w:val="en-US" w:eastAsia="zh-CN" w:bidi="ar"/>
              </w:rPr>
              <w:t>【西安博物院】（深度讲解1小时，含耳机，</w:t>
            </w:r>
            <w:r>
              <w:rPr>
                <w:rFonts w:hint="eastAsia" w:ascii="微软雅黑" w:hAnsi="微软雅黑" w:eastAsia="微软雅黑" w:cs="微软雅黑"/>
                <w:b/>
                <w:bCs/>
                <w:color w:val="C00000"/>
                <w:kern w:val="0"/>
                <w:sz w:val="24"/>
                <w:szCs w:val="24"/>
                <w:lang w:val="en-US" w:eastAsia="zh-CN" w:bidi="ar-SA"/>
              </w:rPr>
              <w:t>如遇周二闭馆更换为永兴坊非遗博物馆+皮影戏，取消不退费</w:t>
            </w:r>
            <w:r>
              <w:rPr>
                <w:rFonts w:hint="eastAsia" w:ascii="微软雅黑" w:hAnsi="微软雅黑" w:eastAsia="微软雅黑" w:cs="微软雅黑"/>
                <w:b/>
                <w:bCs/>
                <w:color w:val="C00000"/>
                <w:kern w:val="0"/>
                <w:sz w:val="24"/>
                <w:szCs w:val="24"/>
                <w:lang w:val="en-US" w:eastAsia="zh-CN" w:bidi="ar"/>
              </w:rPr>
              <w:t>），</w:t>
            </w:r>
            <w:r>
              <w:rPr>
                <w:rFonts w:hint="eastAsia" w:ascii="微软雅黑" w:hAnsi="微软雅黑" w:eastAsia="微软雅黑" w:cs="微软雅黑"/>
                <w:kern w:val="0"/>
                <w:sz w:val="24"/>
                <w:szCs w:val="22"/>
              </w:rPr>
              <w:t>位于小雁塔景区内，博物院收藏了西安各个历史时期的文物13万件，其中拥有国家三级以上珍贵文物14400多件，并有相当一部分文物出土于周、秦、汉、唐等中国历史上有重要影响的朝代。</w:t>
            </w:r>
          </w:p>
          <w:p w14:paraId="6BFADDBD">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后乘车至西安市中心—</w:t>
            </w:r>
            <w:r>
              <w:rPr>
                <w:rFonts w:hint="eastAsia" w:ascii="微软雅黑" w:hAnsi="微软雅黑" w:eastAsia="微软雅黑" w:cs="微软雅黑"/>
                <w:b/>
                <w:color w:val="943734"/>
                <w:kern w:val="0"/>
                <w:sz w:val="24"/>
                <w:szCs w:val="24"/>
                <w:lang w:eastAsia="zh-CN"/>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943734"/>
                <w:kern w:val="0"/>
                <w:sz w:val="24"/>
                <w:szCs w:val="24"/>
                <w:lang w:eastAsia="zh-CN"/>
              </w:rPr>
              <w:t>【回民街】</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40分钟</w:t>
            </w:r>
            <w:r>
              <w:rPr>
                <w:rFonts w:hint="eastAsia" w:ascii="微软雅黑" w:hAnsi="微软雅黑" w:eastAsia="微软雅黑" w:cs="微软雅黑"/>
                <w:b w:val="0"/>
                <w:bCs/>
                <w:color w:val="17375E" w:themeColor="text2" w:themeShade="BF"/>
                <w:kern w:val="0"/>
                <w:sz w:val="24"/>
                <w:szCs w:val="24"/>
              </w:rPr>
              <w:t>）</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14:paraId="7D066DA4">
            <w:pPr>
              <w:keepNext w:val="0"/>
              <w:keepLines w:val="0"/>
              <w:pageBreakBefore w:val="0"/>
              <w:widowControl w:val="0"/>
              <w:kinsoku/>
              <w:wordWrap/>
              <w:overflowPunct/>
              <w:topLinePunct w:val="0"/>
              <w:autoSpaceDE/>
              <w:autoSpaceDN/>
              <w:bidi w:val="0"/>
              <w:adjustRightInd/>
              <w:snapToGrid w:val="0"/>
              <w:spacing w:before="79" w:beforeLines="25" w:after="79" w:afterLines="25"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sz w:val="24"/>
                <w:szCs w:val="24"/>
              </w:rPr>
              <w:t>后结束愉快旅程</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根据动车时间，送站返程</w:t>
            </w:r>
            <w:r>
              <w:rPr>
                <w:rFonts w:hint="eastAsia" w:ascii="微软雅黑" w:hAnsi="微软雅黑" w:eastAsia="微软雅黑"/>
                <w:sz w:val="24"/>
                <w:szCs w:val="24"/>
              </w:rPr>
              <w:t>！</w:t>
            </w:r>
          </w:p>
        </w:tc>
      </w:tr>
      <w:tr w14:paraId="4D82F29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306" w:hRule="atLeast"/>
          <w:jc w:val="center"/>
        </w:trPr>
        <w:tc>
          <w:tcPr>
            <w:tcW w:w="10915" w:type="dxa"/>
            <w:gridSpan w:val="6"/>
            <w:tcBorders>
              <w:tl2br w:val="nil"/>
              <w:tr2bl w:val="nil"/>
            </w:tcBorders>
            <w:shd w:val="clear" w:color="auto" w:fill="auto"/>
            <w:vAlign w:val="center"/>
          </w:tcPr>
          <w:p w14:paraId="007E053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788150" cy="1587500"/>
                  <wp:effectExtent l="0" t="0" r="1270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788150" cy="1587500"/>
                          </a:xfrm>
                          <a:prstGeom prst="rect">
                            <a:avLst/>
                          </a:prstGeom>
                          <a:noFill/>
                          <a:ln>
                            <a:noFill/>
                          </a:ln>
                        </pic:spPr>
                      </pic:pic>
                    </a:graphicData>
                  </a:graphic>
                </wp:inline>
              </w:drawing>
            </w:r>
          </w:p>
          <w:p w14:paraId="02486DD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rPr>
            </w:pPr>
          </w:p>
        </w:tc>
      </w:tr>
      <w:tr w14:paraId="2FAD605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75" w:hRule="atLeast"/>
          <w:jc w:val="center"/>
        </w:trPr>
        <w:tc>
          <w:tcPr>
            <w:tcW w:w="10915" w:type="dxa"/>
            <w:gridSpan w:val="6"/>
            <w:tcBorders>
              <w:tl2br w:val="nil"/>
              <w:tr2bl w:val="nil"/>
            </w:tcBorders>
            <w:shd w:val="clear" w:color="auto" w:fill="943734" w:themeFill="accent2" w:themeFillShade="BF"/>
            <w:vAlign w:val="center"/>
          </w:tcPr>
          <w:p w14:paraId="27CFF515">
            <w:pPr>
              <w:keepNext w:val="0"/>
              <w:keepLines w:val="0"/>
              <w:pageBreakBefore w:val="0"/>
              <w:kinsoku/>
              <w:wordWrap/>
              <w:overflowPunct/>
              <w:topLinePunct w:val="0"/>
              <w:autoSpaceDE/>
              <w:autoSpaceDN/>
              <w:bidi w:val="0"/>
              <w:snapToGrid w:val="0"/>
              <w:spacing w:before="156" w:beforeLines="50" w:line="240" w:lineRule="auto"/>
              <w:ind w:firstLine="3625" w:firstLineChars="40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bCs/>
                <w:color w:val="FFFFFF" w:themeColor="background1"/>
                <w:spacing w:val="273"/>
                <w:kern w:val="0"/>
                <w:sz w:val="36"/>
                <w:szCs w:val="36"/>
                <w:fitText w:val="3082" w:id="2"/>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2"/>
                <w14:textFill>
                  <w14:solidFill>
                    <w14:schemeClr w14:val="bg1"/>
                  </w14:solidFill>
                </w14:textFill>
              </w:rPr>
              <w:t>准</w:t>
            </w:r>
          </w:p>
        </w:tc>
      </w:tr>
      <w:tr w14:paraId="2DD3DF8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4B03707C">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lang w:val="en-US" w:eastAsia="zh-CN"/>
              </w:rPr>
              <w:t>动车</w:t>
            </w:r>
          </w:p>
        </w:tc>
        <w:tc>
          <w:tcPr>
            <w:tcW w:w="9734" w:type="dxa"/>
            <w:gridSpan w:val="4"/>
            <w:tcBorders>
              <w:tl2br w:val="nil"/>
              <w:tr2bl w:val="nil"/>
            </w:tcBorders>
            <w:shd w:val="clear" w:color="auto" w:fill="auto"/>
            <w:vAlign w:val="center"/>
          </w:tcPr>
          <w:p w14:paraId="2EC4843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四川各地出发到西安往返的动车或高铁二等座</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具体车次时间等以出团通知为准</w:t>
            </w:r>
            <w:r>
              <w:rPr>
                <w:rFonts w:hint="eastAsia" w:ascii="微软雅黑" w:hAnsi="微软雅黑" w:eastAsia="微软雅黑" w:cs="微软雅黑"/>
                <w:kern w:val="0"/>
                <w:sz w:val="24"/>
                <w:szCs w:val="24"/>
                <w:lang w:eastAsia="zh-CN"/>
              </w:rPr>
              <w:t>）</w:t>
            </w:r>
          </w:p>
        </w:tc>
      </w:tr>
      <w:tr w14:paraId="44D93EB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6FF8CB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8F7721"/>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rPr>
              <w:t>交通</w:t>
            </w:r>
          </w:p>
        </w:tc>
        <w:tc>
          <w:tcPr>
            <w:tcW w:w="9734" w:type="dxa"/>
            <w:gridSpan w:val="4"/>
            <w:tcBorders>
              <w:tl2br w:val="nil"/>
              <w:tr2bl w:val="nil"/>
            </w:tcBorders>
            <w:shd w:val="clear" w:color="auto" w:fill="auto"/>
            <w:vAlign w:val="center"/>
          </w:tcPr>
          <w:p w14:paraId="44B353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auto"/>
                <w:kern w:val="0"/>
                <w:sz w:val="22"/>
                <w:szCs w:val="22"/>
                <w:highlight w:val="yellow"/>
              </w:rPr>
              <w:t>全程</w:t>
            </w:r>
            <w:r>
              <w:rPr>
                <w:rFonts w:hint="eastAsia" w:ascii="微软雅黑" w:hAnsi="微软雅黑" w:eastAsia="微软雅黑" w:cs="微软雅黑"/>
                <w:b/>
                <w:bCs/>
                <w:color w:val="auto"/>
                <w:kern w:val="0"/>
                <w:sz w:val="22"/>
                <w:szCs w:val="22"/>
                <w:highlight w:val="yellow"/>
                <w:lang w:val="en-US" w:eastAsia="zh-CN"/>
              </w:rPr>
              <w:t>VIP高端旅游陆地头等舱。</w:t>
            </w:r>
            <w:r>
              <w:rPr>
                <w:rFonts w:hint="eastAsia" w:ascii="微软雅黑" w:hAnsi="微软雅黑" w:eastAsia="微软雅黑" w:cs="微软雅黑"/>
                <w:b/>
                <w:bCs/>
                <w:color w:val="auto"/>
                <w:kern w:val="0"/>
                <w:sz w:val="22"/>
                <w:szCs w:val="22"/>
                <w:highlight w:val="none"/>
              </w:rPr>
              <w:t>（根据人数用车，每人一正座，婴幼儿必须占座。）</w:t>
            </w:r>
          </w:p>
        </w:tc>
      </w:tr>
      <w:tr w14:paraId="0E5AAA1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69" w:hRule="atLeast"/>
          <w:jc w:val="center"/>
        </w:trPr>
        <w:tc>
          <w:tcPr>
            <w:tcW w:w="1181" w:type="dxa"/>
            <w:gridSpan w:val="2"/>
            <w:vMerge w:val="restart"/>
            <w:tcBorders>
              <w:tl2br w:val="nil"/>
              <w:tr2bl w:val="nil"/>
            </w:tcBorders>
            <w:shd w:val="clear" w:color="auto" w:fill="auto"/>
            <w:vAlign w:val="center"/>
          </w:tcPr>
          <w:p w14:paraId="07617944">
            <w:pPr>
              <w:keepNext w:val="0"/>
              <w:keepLines w:val="0"/>
              <w:pageBreakBefore w:val="0"/>
              <w:kinsoku/>
              <w:wordWrap/>
              <w:overflowPunct/>
              <w:topLinePunct w:val="0"/>
              <w:autoSpaceDE/>
              <w:autoSpaceDN/>
              <w:bidi w:val="0"/>
              <w:snapToGrid w:val="0"/>
              <w:spacing w:line="240" w:lineRule="auto"/>
              <w:ind w:firstLine="240" w:firstLineChars="100"/>
              <w:jc w:val="center"/>
              <w:textAlignment w:val="auto"/>
              <w:rPr>
                <w:rFonts w:hint="eastAsia" w:ascii="微软雅黑" w:hAnsi="微软雅黑" w:eastAsia="微软雅黑" w:cs="微软雅黑"/>
                <w:b/>
                <w:color w:val="4A452A" w:themeColor="background2" w:themeShade="40"/>
                <w:kern w:val="0"/>
                <w:sz w:val="24"/>
                <w:szCs w:val="24"/>
                <w:lang w:eastAsia="zh-CN"/>
              </w:rPr>
            </w:pPr>
            <w:r>
              <w:rPr>
                <w:rFonts w:hint="eastAsia" w:ascii="微软雅黑" w:hAnsi="微软雅黑" w:eastAsia="微软雅黑" w:cs="微软雅黑"/>
                <w:b/>
                <w:color w:val="4A452A" w:themeColor="background2" w:themeShade="40"/>
                <w:kern w:val="0"/>
                <w:sz w:val="24"/>
                <w:szCs w:val="24"/>
                <w:lang w:eastAsia="zh-CN"/>
              </w:rPr>
              <w:t>住宿</w:t>
            </w:r>
          </w:p>
        </w:tc>
        <w:tc>
          <w:tcPr>
            <w:tcW w:w="1408" w:type="dxa"/>
            <w:tcBorders>
              <w:tl2br w:val="nil"/>
              <w:tr2bl w:val="nil"/>
            </w:tcBorders>
            <w:shd w:val="clear" w:color="auto" w:fill="auto"/>
            <w:vAlign w:val="center"/>
          </w:tcPr>
          <w:p w14:paraId="334979D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eastAsia="zh-CN"/>
              </w:rPr>
              <w:t>三钻</w:t>
            </w:r>
          </w:p>
          <w:p w14:paraId="6B25E89E">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69C5F1E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4"/>
                <w:szCs w:val="24"/>
                <w:lang w:eastAsia="zh-CN"/>
              </w:rPr>
              <w:t>广成商旅，铎锦酒店，锦苑富润、怡景花园、五路口H、莱卡酒店、星程酒店</w:t>
            </w:r>
            <w:r>
              <w:rPr>
                <w:rFonts w:hint="eastAsia" w:ascii="微软雅黑" w:hAnsi="微软雅黑" w:eastAsia="微软雅黑" w:cs="微软雅黑"/>
                <w:kern w:val="0"/>
                <w:sz w:val="24"/>
                <w:szCs w:val="24"/>
                <w:lang w:val="en-US" w:eastAsia="zh-CN"/>
              </w:rPr>
              <w:t>、喆啡</w:t>
            </w:r>
            <w:r>
              <w:rPr>
                <w:rFonts w:hint="eastAsia" w:ascii="微软雅黑" w:hAnsi="微软雅黑" w:eastAsia="微软雅黑" w:cs="微软雅黑"/>
                <w:kern w:val="0"/>
                <w:sz w:val="24"/>
                <w:szCs w:val="24"/>
                <w:lang w:eastAsia="zh-CN"/>
              </w:rPr>
              <w:t>等同本地标准酒店；</w:t>
            </w:r>
          </w:p>
        </w:tc>
      </w:tr>
      <w:tr w14:paraId="026D1A7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43" w:hRule="atLeast"/>
          <w:jc w:val="center"/>
        </w:trPr>
        <w:tc>
          <w:tcPr>
            <w:tcW w:w="1181" w:type="dxa"/>
            <w:gridSpan w:val="2"/>
            <w:vMerge w:val="continue"/>
            <w:tcBorders>
              <w:tl2br w:val="nil"/>
              <w:tr2bl w:val="nil"/>
            </w:tcBorders>
            <w:shd w:val="clear" w:color="auto" w:fill="auto"/>
            <w:vAlign w:val="center"/>
          </w:tcPr>
          <w:p w14:paraId="716ED08E">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4A452A" w:themeColor="background2" w:themeShade="40"/>
                <w:kern w:val="0"/>
                <w:sz w:val="22"/>
                <w:szCs w:val="22"/>
              </w:rPr>
            </w:pPr>
          </w:p>
        </w:tc>
        <w:tc>
          <w:tcPr>
            <w:tcW w:w="1408" w:type="dxa"/>
            <w:tcBorders>
              <w:tl2br w:val="nil"/>
              <w:tr2bl w:val="nil"/>
            </w:tcBorders>
            <w:shd w:val="clear" w:color="auto" w:fill="auto"/>
            <w:vAlign w:val="center"/>
          </w:tcPr>
          <w:p w14:paraId="4A479E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eastAsia="zh-CN"/>
              </w:rPr>
              <w:t>四钻</w:t>
            </w:r>
          </w:p>
          <w:p w14:paraId="053D071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1A2271DA">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4"/>
                <w:szCs w:val="21"/>
                <w:lang w:val="en-US" w:eastAsia="zh-CN" w:bidi="ar-SA"/>
              </w:rPr>
              <w:t>AI住未来系列，欢宅国风，艾豪森，高新商务，仟那酒店，安远门曼朵酒店、美豪森酒店，民幸精品</w:t>
            </w:r>
            <w:r>
              <w:rPr>
                <w:rFonts w:hint="eastAsia" w:ascii="微软雅黑" w:hAnsi="微软雅黑" w:eastAsia="微软雅黑" w:cs="微软雅黑"/>
                <w:kern w:val="0"/>
                <w:sz w:val="24"/>
                <w:szCs w:val="24"/>
                <w:lang w:eastAsia="zh-CN"/>
              </w:rPr>
              <w:t>等同本地标准酒店；</w:t>
            </w:r>
          </w:p>
        </w:tc>
      </w:tr>
      <w:tr w14:paraId="653D54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06" w:hRule="atLeast"/>
          <w:jc w:val="center"/>
        </w:trPr>
        <w:tc>
          <w:tcPr>
            <w:tcW w:w="10915" w:type="dxa"/>
            <w:gridSpan w:val="6"/>
            <w:tcBorders>
              <w:tl2br w:val="nil"/>
              <w:tr2bl w:val="nil"/>
            </w:tcBorders>
            <w:shd w:val="clear" w:color="auto" w:fill="auto"/>
            <w:vAlign w:val="center"/>
          </w:tcPr>
          <w:p w14:paraId="2F418946">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eastAsia="zh-CN"/>
              </w:rPr>
            </w:pPr>
            <w:r>
              <w:rPr>
                <w:rFonts w:hint="eastAsia" w:ascii="微软雅黑" w:hAnsi="微软雅黑" w:eastAsia="微软雅黑" w:cs="微软雅黑"/>
                <w:b/>
                <w:color w:val="17375E" w:themeColor="text2" w:themeShade="BF"/>
                <w:kern w:val="0"/>
                <w:sz w:val="21"/>
                <w:szCs w:val="21"/>
                <w:lang w:val="en-US" w:eastAsia="zh-CN"/>
              </w:rPr>
              <w:t>注：以上酒店均为参考酒店，以实际安排入住为准；西安大部分酒店无法提供三人间或加床，如遇自然单人住一间房，游客需另行付单房差，散客不拼住。</w:t>
            </w:r>
          </w:p>
        </w:tc>
      </w:tr>
      <w:tr w14:paraId="737728A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359" w:hRule="atLeast"/>
          <w:jc w:val="center"/>
        </w:trPr>
        <w:tc>
          <w:tcPr>
            <w:tcW w:w="1181" w:type="dxa"/>
            <w:gridSpan w:val="2"/>
            <w:tcBorders>
              <w:tl2br w:val="nil"/>
              <w:tr2bl w:val="nil"/>
            </w:tcBorders>
            <w:shd w:val="clear" w:color="auto" w:fill="auto"/>
            <w:vAlign w:val="center"/>
          </w:tcPr>
          <w:p w14:paraId="2A34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用餐</w:t>
            </w:r>
          </w:p>
        </w:tc>
        <w:tc>
          <w:tcPr>
            <w:tcW w:w="9734" w:type="dxa"/>
            <w:gridSpan w:val="4"/>
            <w:tcBorders>
              <w:tl2br w:val="nil"/>
              <w:tr2bl w:val="nil"/>
            </w:tcBorders>
            <w:shd w:val="clear" w:color="auto" w:fill="auto"/>
            <w:vAlign w:val="center"/>
          </w:tcPr>
          <w:p w14:paraId="6330488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kern w:val="0"/>
                <w:sz w:val="22"/>
                <w:szCs w:val="22"/>
              </w:rPr>
            </w:pPr>
            <w:r>
              <w:rPr>
                <w:rFonts w:hint="eastAsia" w:ascii="微软雅黑" w:hAnsi="微软雅黑" w:eastAsia="微软雅黑" w:cs="微软雅黑"/>
                <w:kern w:val="0"/>
                <w:sz w:val="22"/>
                <w:szCs w:val="22"/>
                <w:lang w:val="en-US" w:eastAsia="zh-CN"/>
              </w:rPr>
              <w:t>4</w:t>
            </w:r>
            <w:r>
              <w:rPr>
                <w:rFonts w:hint="eastAsia" w:ascii="微软雅黑" w:hAnsi="微软雅黑" w:eastAsia="微软雅黑" w:cs="微软雅黑"/>
                <w:kern w:val="0"/>
                <w:sz w:val="22"/>
                <w:szCs w:val="22"/>
              </w:rPr>
              <w:t>早</w:t>
            </w:r>
            <w:r>
              <w:rPr>
                <w:rFonts w:hint="eastAsia" w:ascii="微软雅黑" w:hAnsi="微软雅黑" w:eastAsia="微软雅黑" w:cs="微软雅黑"/>
                <w:kern w:val="0"/>
                <w:sz w:val="22"/>
                <w:szCs w:val="22"/>
                <w:lang w:val="en-US" w:eastAsia="zh-CN"/>
              </w:rPr>
              <w:t>4</w:t>
            </w:r>
            <w:r>
              <w:rPr>
                <w:rFonts w:hint="eastAsia" w:ascii="微软雅黑" w:hAnsi="微软雅黑" w:eastAsia="微软雅黑" w:cs="微软雅黑"/>
                <w:kern w:val="0"/>
                <w:sz w:val="22"/>
                <w:szCs w:val="22"/>
              </w:rPr>
              <w:t>正餐（早餐为酒店早餐，特色正餐：一餐</w:t>
            </w:r>
            <w:r>
              <w:rPr>
                <w:rFonts w:hint="eastAsia" w:ascii="微软雅黑" w:hAnsi="微软雅黑" w:eastAsia="微软雅黑" w:cs="微软雅黑"/>
                <w:kern w:val="0"/>
                <w:sz w:val="22"/>
                <w:szCs w:val="22"/>
                <w:lang w:eastAsia="zh-CN"/>
              </w:rPr>
              <w:t>为</w:t>
            </w:r>
            <w:r>
              <w:rPr>
                <w:rFonts w:hint="eastAsia" w:ascii="微软雅黑" w:hAnsi="微软雅黑" w:eastAsia="微软雅黑" w:cs="微软雅黑"/>
                <w:b/>
                <w:bCs/>
                <w:color w:val="auto"/>
                <w:kern w:val="0"/>
                <w:sz w:val="22"/>
                <w:szCs w:val="22"/>
                <w:lang w:val="en-US" w:eastAsia="zh-CN"/>
              </w:rPr>
              <w:t>《 骊山宴》或秦宴等</w:t>
            </w:r>
            <w:r>
              <w:rPr>
                <w:rFonts w:hint="eastAsia" w:ascii="微软雅黑" w:hAnsi="微软雅黑" w:eastAsia="微软雅黑" w:cs="微软雅黑"/>
                <w:kern w:val="0"/>
                <w:sz w:val="22"/>
                <w:szCs w:val="22"/>
              </w:rPr>
              <w:t>，</w:t>
            </w:r>
            <w:r>
              <w:rPr>
                <w:rFonts w:hint="eastAsia" w:ascii="微软雅黑" w:hAnsi="微软雅黑" w:eastAsia="微软雅黑" w:cs="微软雅黑"/>
                <w:kern w:val="0"/>
                <w:sz w:val="22"/>
                <w:szCs w:val="22"/>
                <w:lang w:eastAsia="zh-CN"/>
              </w:rPr>
              <w:t>一</w:t>
            </w:r>
            <w:r>
              <w:rPr>
                <w:rFonts w:hint="eastAsia" w:ascii="微软雅黑" w:hAnsi="微软雅黑" w:eastAsia="微软雅黑" w:cs="微软雅黑"/>
                <w:kern w:val="0"/>
                <w:sz w:val="22"/>
                <w:szCs w:val="22"/>
                <w:lang w:val="en-US" w:eastAsia="zh-CN"/>
              </w:rPr>
              <w:t>餐为</w:t>
            </w:r>
            <w:r>
              <w:rPr>
                <w:rFonts w:hint="eastAsia" w:ascii="微软雅黑" w:hAnsi="微软雅黑" w:eastAsia="微软雅黑" w:cs="微软雅黑"/>
                <w:kern w:val="0"/>
                <w:sz w:val="22"/>
                <w:szCs w:val="22"/>
                <w:lang w:eastAsia="zh-CN"/>
              </w:rPr>
              <w:t>红军宴，其余均为常规团餐</w:t>
            </w:r>
            <w:r>
              <w:rPr>
                <w:rFonts w:hint="eastAsia" w:ascii="微软雅黑" w:hAnsi="微软雅黑" w:eastAsia="微软雅黑" w:cs="微软雅黑"/>
                <w:kern w:val="0"/>
                <w:sz w:val="22"/>
                <w:szCs w:val="22"/>
              </w:rPr>
              <w:t>），</w:t>
            </w:r>
            <w:r>
              <w:rPr>
                <w:rFonts w:hint="eastAsia" w:ascii="微软雅黑" w:hAnsi="微软雅黑" w:eastAsia="微软雅黑" w:cs="微软雅黑"/>
                <w:b/>
                <w:bCs/>
                <w:color w:val="auto"/>
                <w:kern w:val="0"/>
                <w:sz w:val="22"/>
                <w:szCs w:val="22"/>
              </w:rPr>
              <w:t>不用餐费用不退</w:t>
            </w:r>
          </w:p>
          <w:p w14:paraId="0854E44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953735" w:themeColor="accent2" w:themeShade="BF"/>
                <w:kern w:val="0"/>
                <w:sz w:val="22"/>
                <w:szCs w:val="22"/>
              </w:rPr>
            </w:pPr>
            <w:r>
              <w:rPr>
                <w:rFonts w:hint="eastAsia" w:ascii="微软雅黑" w:hAnsi="微软雅黑" w:eastAsia="微软雅黑" w:cs="微软雅黑"/>
                <w:b w:val="0"/>
                <w:bCs/>
                <w:color w:val="17375E" w:themeColor="text2" w:themeShade="BF"/>
                <w:kern w:val="0"/>
                <w:sz w:val="22"/>
                <w:szCs w:val="22"/>
                <w:lang w:val="en-US" w:eastAsia="zh-CN"/>
              </w:rPr>
              <w:t>备注：由于地域不同及餐标所限，用餐多有不合口味之处，可自带佐餐咸菜、干粮、小吃、矿泉水等食品，请做好心理准备，多多谅解。</w:t>
            </w:r>
          </w:p>
        </w:tc>
      </w:tr>
      <w:tr w14:paraId="7DFEEB85">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vAlign w:val="center"/>
          </w:tcPr>
          <w:p w14:paraId="523C84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门票</w:t>
            </w:r>
          </w:p>
        </w:tc>
        <w:tc>
          <w:tcPr>
            <w:tcW w:w="9734" w:type="dxa"/>
            <w:gridSpan w:val="4"/>
            <w:tcBorders>
              <w:tl2br w:val="nil"/>
              <w:tr2bl w:val="nil"/>
            </w:tcBorders>
            <w:shd w:val="clear" w:color="auto" w:fill="auto"/>
            <w:vAlign w:val="center"/>
          </w:tcPr>
          <w:p w14:paraId="76AB2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黄帝陵</w:t>
            </w:r>
            <w:r>
              <w:rPr>
                <w:rFonts w:hint="eastAsia" w:ascii="微软雅黑" w:hAnsi="微软雅黑" w:eastAsia="微软雅黑" w:cs="微软雅黑"/>
                <w:b/>
                <w:color w:val="auto"/>
                <w:kern w:val="0"/>
                <w:sz w:val="22"/>
                <w:szCs w:val="22"/>
                <w:lang w:val="en-US" w:eastAsia="zh-CN"/>
              </w:rPr>
              <w:t>&amp;</w:t>
            </w:r>
            <w:r>
              <w:rPr>
                <w:rFonts w:hint="eastAsia" w:ascii="微软雅黑" w:hAnsi="微软雅黑" w:eastAsia="微软雅黑" w:cs="微软雅黑"/>
                <w:b/>
                <w:color w:val="auto"/>
                <w:kern w:val="0"/>
                <w:sz w:val="22"/>
                <w:szCs w:val="22"/>
              </w:rPr>
              <w:t>轩辕庙、壶口瀑布、秦始皇陵兵马俑博物院、唐华清宫·骊山、大慈恩寺</w:t>
            </w:r>
          </w:p>
          <w:p w14:paraId="348D03C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2"/>
                <w:szCs w:val="22"/>
                <w:lang w:val="en-US" w:eastAsia="zh-CN" w:bidi="ar-SA"/>
              </w:rPr>
              <w:t>注</w:t>
            </w:r>
            <w:r>
              <w:rPr>
                <w:rFonts w:hint="eastAsia" w:ascii="微软雅黑" w:hAnsi="微软雅黑" w:eastAsia="微软雅黑" w:cs="微软雅黑"/>
                <w:kern w:val="0"/>
                <w:sz w:val="22"/>
                <w:szCs w:val="22"/>
                <w:lang w:val="en-US" w:eastAsia="zh-CN" w:bidi="ar-SA"/>
              </w:rPr>
              <w:t>：本产品线路已按景区门票优惠价执行。所有优惠证件需要通过景区验证，请带好相关证件并及时交予导游与景区确认，如遇景点优惠政策不统一的则按单独计算。</w:t>
            </w:r>
          </w:p>
          <w:p w14:paraId="1C442B0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1"/>
                <w:szCs w:val="21"/>
                <w:lang w:val="en-US" w:eastAsia="zh-CN" w:bidi="ar-SA"/>
              </w:rPr>
              <w:t>免票的游客，部分景区会产生景区保险，请自理保险费用。</w:t>
            </w:r>
          </w:p>
        </w:tc>
      </w:tr>
      <w:tr w14:paraId="0F00E7A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6" w:hRule="atLeast"/>
          <w:jc w:val="center"/>
        </w:trPr>
        <w:tc>
          <w:tcPr>
            <w:tcW w:w="1181" w:type="dxa"/>
            <w:gridSpan w:val="2"/>
            <w:tcBorders>
              <w:tl2br w:val="nil"/>
              <w:tr2bl w:val="nil"/>
            </w:tcBorders>
            <w:shd w:val="clear" w:color="auto" w:fill="auto"/>
            <w:vAlign w:val="center"/>
          </w:tcPr>
          <w:p w14:paraId="2C287E5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导服</w:t>
            </w:r>
          </w:p>
        </w:tc>
        <w:tc>
          <w:tcPr>
            <w:tcW w:w="9734" w:type="dxa"/>
            <w:gridSpan w:val="4"/>
            <w:tcBorders>
              <w:tl2br w:val="nil"/>
              <w:tr2bl w:val="nil"/>
            </w:tcBorders>
            <w:shd w:val="clear" w:color="auto" w:fill="auto"/>
            <w:vAlign w:val="center"/>
          </w:tcPr>
          <w:p w14:paraId="595F17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中文导游，分段导游服务，接送站无导游。</w:t>
            </w:r>
          </w:p>
        </w:tc>
      </w:tr>
      <w:tr w14:paraId="24701ABA">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7" w:hRule="atLeast"/>
          <w:jc w:val="center"/>
        </w:trPr>
        <w:tc>
          <w:tcPr>
            <w:tcW w:w="1181" w:type="dxa"/>
            <w:gridSpan w:val="2"/>
            <w:tcBorders>
              <w:tl2br w:val="nil"/>
              <w:tr2bl w:val="nil"/>
            </w:tcBorders>
            <w:shd w:val="clear" w:color="auto" w:fill="auto"/>
            <w:vAlign w:val="center"/>
          </w:tcPr>
          <w:p w14:paraId="18CE0F9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保险</w:t>
            </w:r>
          </w:p>
        </w:tc>
        <w:tc>
          <w:tcPr>
            <w:tcW w:w="9734" w:type="dxa"/>
            <w:gridSpan w:val="4"/>
            <w:tcBorders>
              <w:tl2br w:val="nil"/>
              <w:tr2bl w:val="nil"/>
            </w:tcBorders>
            <w:shd w:val="clear" w:color="auto" w:fill="auto"/>
            <w:vAlign w:val="center"/>
          </w:tcPr>
          <w:p w14:paraId="3B8863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旅行社责任险、旅游意外险（旅意险最高赔付为10万元，如需增加保额，请提前告知）</w:t>
            </w:r>
          </w:p>
        </w:tc>
      </w:tr>
      <w:tr w14:paraId="30D1013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1" w:hRule="atLeast"/>
          <w:jc w:val="center"/>
        </w:trPr>
        <w:tc>
          <w:tcPr>
            <w:tcW w:w="1181" w:type="dxa"/>
            <w:gridSpan w:val="2"/>
            <w:tcBorders>
              <w:tl2br w:val="nil"/>
              <w:tr2bl w:val="nil"/>
            </w:tcBorders>
            <w:shd w:val="clear" w:color="auto" w:fill="auto"/>
            <w:vAlign w:val="center"/>
          </w:tcPr>
          <w:p w14:paraId="35AB586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lang w:val="en-US" w:eastAsia="zh-CN"/>
              </w:rPr>
            </w:pPr>
            <w:r>
              <w:rPr>
                <w:rFonts w:hint="eastAsia" w:ascii="微软雅黑" w:hAnsi="微软雅黑" w:eastAsia="微软雅黑" w:cs="微软雅黑"/>
                <w:b/>
                <w:kern w:val="0"/>
                <w:sz w:val="22"/>
                <w:szCs w:val="22"/>
                <w:lang w:val="en-US" w:eastAsia="zh-CN"/>
              </w:rPr>
              <w:t>赠送</w:t>
            </w:r>
          </w:p>
        </w:tc>
        <w:tc>
          <w:tcPr>
            <w:tcW w:w="9734" w:type="dxa"/>
            <w:gridSpan w:val="4"/>
            <w:tcBorders>
              <w:tl2br w:val="nil"/>
              <w:tr2bl w:val="nil"/>
            </w:tcBorders>
            <w:shd w:val="clear" w:color="auto" w:fill="auto"/>
            <w:vAlign w:val="center"/>
          </w:tcPr>
          <w:p w14:paraId="7AD1F3A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rPr>
            </w:pPr>
            <w:r>
              <w:rPr>
                <w:rFonts w:hint="eastAsia" w:ascii="微软雅黑" w:hAnsi="微软雅黑" w:eastAsia="微软雅黑" w:cs="微软雅黑"/>
                <w:b/>
                <w:bCs/>
                <w:color w:val="0000FF"/>
                <w:kern w:val="0"/>
                <w:sz w:val="22"/>
                <w:szCs w:val="22"/>
                <w:lang w:val="en-US" w:eastAsia="zh-CN"/>
              </w:rPr>
              <w:t>跟团期间 每人每天一瓶水</w:t>
            </w:r>
          </w:p>
        </w:tc>
      </w:tr>
      <w:tr w14:paraId="0F7578C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82" w:hRule="atLeast"/>
          <w:jc w:val="center"/>
        </w:trPr>
        <w:tc>
          <w:tcPr>
            <w:tcW w:w="1181" w:type="dxa"/>
            <w:gridSpan w:val="2"/>
            <w:tcBorders>
              <w:tl2br w:val="nil"/>
              <w:tr2bl w:val="nil"/>
            </w:tcBorders>
            <w:shd w:val="clear" w:color="auto" w:fill="auto"/>
            <w:vAlign w:val="center"/>
          </w:tcPr>
          <w:p w14:paraId="3F67F50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全程</w:t>
            </w:r>
          </w:p>
          <w:p w14:paraId="360DF3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无购物</w:t>
            </w:r>
          </w:p>
        </w:tc>
        <w:tc>
          <w:tcPr>
            <w:tcW w:w="9734" w:type="dxa"/>
            <w:gridSpan w:val="4"/>
            <w:tcBorders>
              <w:tl2br w:val="nil"/>
              <w:tr2bl w:val="nil"/>
            </w:tcBorders>
            <w:shd w:val="clear" w:color="auto" w:fill="auto"/>
            <w:vAlign w:val="center"/>
          </w:tcPr>
          <w:p w14:paraId="7CADD2B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旅行社在产品线路中不安排购物店，但行程中途经的很多场所，如景区、酒店、餐厅、机场、火车站等内部都设有购物性的商店，此类均不属于旅行社安排，我社对其商品质量无法担保，请慎重选择！</w:t>
            </w:r>
          </w:p>
        </w:tc>
      </w:tr>
      <w:tr w14:paraId="41E74E0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476" w:hRule="atLeast"/>
          <w:jc w:val="center"/>
        </w:trPr>
        <w:tc>
          <w:tcPr>
            <w:tcW w:w="1181" w:type="dxa"/>
            <w:gridSpan w:val="2"/>
            <w:tcBorders>
              <w:tl2br w:val="nil"/>
              <w:tr2bl w:val="nil"/>
            </w:tcBorders>
            <w:shd w:val="clear" w:color="auto" w:fill="auto"/>
            <w:vAlign w:val="center"/>
          </w:tcPr>
          <w:p w14:paraId="17495A5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费用不含</w:t>
            </w:r>
          </w:p>
        </w:tc>
        <w:tc>
          <w:tcPr>
            <w:tcW w:w="9734" w:type="dxa"/>
            <w:gridSpan w:val="4"/>
            <w:tcBorders>
              <w:tl2br w:val="nil"/>
              <w:tr2bl w:val="nil"/>
            </w:tcBorders>
            <w:shd w:val="clear" w:color="auto" w:fill="auto"/>
            <w:vAlign w:val="center"/>
          </w:tcPr>
          <w:p w14:paraId="0BC010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北线无线耳机</w:t>
            </w: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0元/人、黄陵景交20元/人、壶口景交40元/人、兵马俑景交5元/人、华清宫景交20元/人、骊山索道往返60元/人、大雁塔登塔</w:t>
            </w:r>
            <w:r>
              <w:rPr>
                <w:rFonts w:hint="eastAsia" w:ascii="微软雅黑" w:hAnsi="微软雅黑" w:eastAsia="微软雅黑" w:cs="微软雅黑"/>
                <w:b/>
                <w:bCs/>
                <w:kern w:val="0"/>
                <w:sz w:val="22"/>
                <w:szCs w:val="22"/>
                <w:lang w:val="en-US" w:eastAsia="zh-CN"/>
              </w:rPr>
              <w:t>25</w:t>
            </w:r>
            <w:r>
              <w:rPr>
                <w:rFonts w:hint="eastAsia" w:ascii="微软雅黑" w:hAnsi="微软雅黑" w:eastAsia="微软雅黑" w:cs="微软雅黑"/>
                <w:b/>
                <w:bCs/>
                <w:kern w:val="0"/>
                <w:sz w:val="22"/>
                <w:szCs w:val="22"/>
              </w:rPr>
              <w:t>元/人</w:t>
            </w:r>
          </w:p>
          <w:p w14:paraId="0C68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1.游客在当地自愿参加的自费项目，及服务标准中未包含的其它项目。 </w:t>
            </w:r>
          </w:p>
          <w:p w14:paraId="664070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2.酒店内洗衣、理发、电话、传真、收费电视、饮品、烟酒等个人消费。 </w:t>
            </w:r>
          </w:p>
          <w:p w14:paraId="1C9372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3.旅游人身意外保险及航空意外保险，建议您在报名时购买。 </w:t>
            </w:r>
          </w:p>
          <w:p w14:paraId="37AA70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color w:val="000000"/>
                <w:kern w:val="0"/>
                <w:sz w:val="22"/>
                <w:szCs w:val="22"/>
                <w:lang w:val="en-US" w:eastAsia="zh-CN"/>
              </w:rPr>
              <w:t>4.因交通延阻、罢工、天气、飞机机器故障、航班取消或更改时间等不可抗力原因所引致的额外费用。</w:t>
            </w:r>
          </w:p>
        </w:tc>
      </w:tr>
      <w:tr w14:paraId="31E9238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19" w:hRule="atLeast"/>
          <w:jc w:val="center"/>
        </w:trPr>
        <w:tc>
          <w:tcPr>
            <w:tcW w:w="1181" w:type="dxa"/>
            <w:gridSpan w:val="2"/>
            <w:tcBorders>
              <w:tl2br w:val="nil"/>
              <w:tr2bl w:val="nil"/>
            </w:tcBorders>
            <w:shd w:val="clear" w:color="auto" w:fill="auto"/>
            <w:vAlign w:val="center"/>
          </w:tcPr>
          <w:p w14:paraId="5AB6A9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推荐自费</w:t>
            </w:r>
          </w:p>
        </w:tc>
        <w:tc>
          <w:tcPr>
            <w:tcW w:w="9734" w:type="dxa"/>
            <w:gridSpan w:val="4"/>
            <w:tcBorders>
              <w:tl2br w:val="nil"/>
              <w:tr2bl w:val="nil"/>
            </w:tcBorders>
            <w:shd w:val="clear" w:color="auto" w:fill="auto"/>
            <w:vAlign w:val="center"/>
          </w:tcPr>
          <w:p w14:paraId="2D0CDF1F">
            <w:pPr>
              <w:keepNext w:val="0"/>
              <w:keepLines w:val="0"/>
              <w:pageBreakBefore w:val="0"/>
              <w:kinsoku/>
              <w:wordWrap/>
              <w:overflowPunct/>
              <w:topLinePunct w:val="0"/>
              <w:autoSpaceDE/>
              <w:autoSpaceDN/>
              <w:bidi w:val="0"/>
              <w:snapToGrid w:val="0"/>
              <w:spacing w:after="10"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Cs/>
                <w:kern w:val="0"/>
                <w:sz w:val="24"/>
                <w:szCs w:val="24"/>
              </w:rPr>
              <w:t>1.《延安保育院》（门票</w:t>
            </w:r>
            <w:r>
              <w:rPr>
                <w:rFonts w:hint="eastAsia" w:ascii="微软雅黑" w:hAnsi="微软雅黑" w:eastAsia="微软雅黑" w:cs="微软雅黑"/>
                <w:bCs/>
                <w:kern w:val="0"/>
                <w:sz w:val="24"/>
                <w:szCs w:val="24"/>
                <w:lang w:val="en-US" w:eastAsia="zh-CN"/>
              </w:rPr>
              <w:t>238起</w:t>
            </w:r>
            <w:r>
              <w:rPr>
                <w:rFonts w:hint="eastAsia" w:ascii="微软雅黑" w:hAnsi="微软雅黑" w:eastAsia="微软雅黑" w:cs="微软雅黑"/>
                <w:bCs/>
                <w:kern w:val="0"/>
                <w:sz w:val="24"/>
                <w:szCs w:val="24"/>
              </w:rPr>
              <w:t>，自愿自费）</w:t>
            </w:r>
          </w:p>
          <w:p w14:paraId="4511465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2</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val="en-US" w:eastAsia="zh-CN"/>
              </w:rPr>
              <w:t>《西安千古情》</w:t>
            </w:r>
            <w:r>
              <w:rPr>
                <w:rFonts w:hint="eastAsia" w:ascii="微软雅黑" w:hAnsi="微软雅黑" w:eastAsia="微软雅黑" w:cs="微软雅黑"/>
                <w:kern w:val="0"/>
                <w:sz w:val="24"/>
                <w:szCs w:val="21"/>
                <w:lang w:eastAsia="zh-CN"/>
              </w:rPr>
              <w:t>一生必看的演出，一个民族的史诗。</w:t>
            </w:r>
            <w:r>
              <w:rPr>
                <w:rFonts w:hint="eastAsia" w:ascii="微软雅黑" w:hAnsi="微软雅黑" w:eastAsia="微软雅黑" w:cs="微软雅黑"/>
                <w:kern w:val="0"/>
                <w:sz w:val="24"/>
                <w:szCs w:val="21"/>
                <w:lang w:val="en-US" w:eastAsia="zh-CN"/>
              </w:rPr>
              <w:t>（自理298-398元，演出70分钟）</w:t>
            </w:r>
          </w:p>
          <w:p w14:paraId="145F717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3</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复活的军团</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中国首部实景沉浸式多媒体战争史诗剧</w:t>
            </w:r>
            <w:r>
              <w:rPr>
                <w:rFonts w:hint="eastAsia" w:ascii="微软雅黑" w:hAnsi="微软雅黑" w:eastAsia="微软雅黑" w:cs="微软雅黑"/>
                <w:kern w:val="0"/>
                <w:sz w:val="24"/>
                <w:szCs w:val="21"/>
              </w:rPr>
              <w:t>（自理</w:t>
            </w:r>
            <w:r>
              <w:rPr>
                <w:rFonts w:hint="eastAsia" w:ascii="微软雅黑" w:hAnsi="微软雅黑" w:eastAsia="微软雅黑" w:cs="微软雅黑"/>
                <w:kern w:val="0"/>
                <w:sz w:val="24"/>
                <w:szCs w:val="21"/>
                <w:lang w:val="en-US" w:eastAsia="zh-CN"/>
              </w:rPr>
              <w:t>268</w:t>
            </w:r>
            <w:r>
              <w:rPr>
                <w:rFonts w:hint="eastAsia" w:ascii="微软雅黑" w:hAnsi="微软雅黑" w:eastAsia="微软雅黑" w:cs="微软雅黑"/>
                <w:kern w:val="0"/>
                <w:sz w:val="24"/>
                <w:szCs w:val="21"/>
              </w:rPr>
              <w:t>元，演出约70 钟）</w:t>
            </w:r>
          </w:p>
          <w:p w14:paraId="6E6E8C32">
            <w:pPr>
              <w:keepNext w:val="0"/>
              <w:keepLines w:val="0"/>
              <w:pageBreakBefore w:val="0"/>
              <w:widowControl/>
              <w:suppressLineNumbers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4.《1212 西安事变》大型实景影画剧演艺巨作（自理 2</w:t>
            </w:r>
            <w:r>
              <w:rPr>
                <w:rFonts w:hint="eastAsia" w:ascii="微软雅黑" w:hAnsi="微软雅黑" w:eastAsia="微软雅黑" w:cs="微软雅黑"/>
                <w:color w:val="000000"/>
                <w:kern w:val="0"/>
                <w:sz w:val="24"/>
                <w:szCs w:val="24"/>
                <w:lang w:val="en-US" w:eastAsia="zh-CN" w:bidi="ar"/>
              </w:rPr>
              <w:t>68 元，演出约 70 钟）</w:t>
            </w:r>
          </w:p>
          <w:p w14:paraId="006B5AE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kern w:val="0"/>
                <w:sz w:val="24"/>
                <w:szCs w:val="21"/>
                <w:lang w:val="en-US" w:eastAsia="zh-CN" w:bidi="ar-SA"/>
              </w:rPr>
              <w:t>5.《秦俑情》大型史事舞台剧（自理258元起，演出约70分钟）</w:t>
            </w:r>
          </w:p>
          <w:p w14:paraId="4D2E926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b/>
                <w:color w:val="C00000"/>
                <w:kern w:val="0"/>
                <w:sz w:val="21"/>
                <w:szCs w:val="21"/>
                <w:lang w:val="en-US" w:eastAsia="zh-CN"/>
              </w:rPr>
              <w:t>具体演出以导游实际推荐为准，实际价格以当天推荐为准。</w:t>
            </w:r>
          </w:p>
        </w:tc>
      </w:tr>
      <w:tr w14:paraId="170F3B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tcPr>
          <w:p w14:paraId="63D2B62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儿童包含</w:t>
            </w:r>
          </w:p>
        </w:tc>
        <w:tc>
          <w:tcPr>
            <w:tcW w:w="9734" w:type="dxa"/>
            <w:gridSpan w:val="4"/>
            <w:tcBorders>
              <w:tl2br w:val="nil"/>
              <w:tr2bl w:val="nil"/>
            </w:tcBorders>
            <w:shd w:val="clear" w:color="auto" w:fill="auto"/>
            <w:vAlign w:val="center"/>
          </w:tcPr>
          <w:p w14:paraId="654E67B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只含车位、</w:t>
            </w:r>
            <w:r>
              <w:rPr>
                <w:rFonts w:hint="eastAsia" w:ascii="微软雅黑" w:hAnsi="微软雅黑" w:eastAsia="微软雅黑" w:cs="微软雅黑"/>
                <w:kern w:val="0"/>
                <w:sz w:val="22"/>
                <w:szCs w:val="22"/>
                <w:lang w:eastAsia="zh-CN"/>
              </w:rPr>
              <w:t>半</w:t>
            </w:r>
            <w:r>
              <w:rPr>
                <w:rFonts w:hint="eastAsia" w:ascii="微软雅黑" w:hAnsi="微软雅黑" w:eastAsia="微软雅黑" w:cs="微软雅黑"/>
                <w:kern w:val="0"/>
                <w:sz w:val="22"/>
                <w:szCs w:val="22"/>
              </w:rPr>
              <w:t>餐。</w:t>
            </w:r>
          </w:p>
        </w:tc>
      </w:tr>
      <w:tr w14:paraId="00D4E15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6E4C93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儿童不含</w:t>
            </w:r>
          </w:p>
        </w:tc>
        <w:tc>
          <w:tcPr>
            <w:tcW w:w="9734" w:type="dxa"/>
            <w:gridSpan w:val="4"/>
            <w:tcBorders>
              <w:tl2br w:val="nil"/>
              <w:tr2bl w:val="nil"/>
            </w:tcBorders>
            <w:shd w:val="clear" w:color="auto" w:fill="auto"/>
            <w:vAlign w:val="center"/>
          </w:tcPr>
          <w:p w14:paraId="490BB5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动车票、</w:t>
            </w:r>
            <w:r>
              <w:rPr>
                <w:rFonts w:hint="eastAsia" w:ascii="微软雅黑" w:hAnsi="微软雅黑" w:eastAsia="微软雅黑" w:cs="微软雅黑"/>
                <w:kern w:val="0"/>
                <w:sz w:val="22"/>
                <w:szCs w:val="22"/>
              </w:rPr>
              <w:t>酒店早餐、床位、门票、观光车、电瓶车、索道费等。赠送项目如产生请按实际收费自理。景区内另行付费景点或娱乐项目，请根据喜好自愿选择。</w:t>
            </w:r>
          </w:p>
        </w:tc>
      </w:tr>
      <w:tr w14:paraId="3D5589C1">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610" w:hRule="atLeast"/>
          <w:jc w:val="center"/>
        </w:trPr>
        <w:tc>
          <w:tcPr>
            <w:tcW w:w="1181" w:type="dxa"/>
            <w:gridSpan w:val="2"/>
            <w:tcBorders>
              <w:tl2br w:val="nil"/>
              <w:tr2bl w:val="nil"/>
            </w:tcBorders>
            <w:shd w:val="clear" w:color="auto" w:fill="auto"/>
            <w:vAlign w:val="center"/>
          </w:tcPr>
          <w:p w14:paraId="0C4300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景区优惠</w:t>
            </w:r>
          </w:p>
          <w:p w14:paraId="18C3D7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对   象</w:t>
            </w:r>
          </w:p>
        </w:tc>
        <w:tc>
          <w:tcPr>
            <w:tcW w:w="9734" w:type="dxa"/>
            <w:gridSpan w:val="4"/>
            <w:tcBorders>
              <w:tl2br w:val="nil"/>
              <w:tr2bl w:val="nil"/>
            </w:tcBorders>
            <w:shd w:val="clear" w:color="auto" w:fill="auto"/>
            <w:vAlign w:val="center"/>
          </w:tcPr>
          <w:p w14:paraId="2D7C47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旅行社购票需凭游客身份证实名登记，请配合导游出示身份证。</w:t>
            </w:r>
            <w:r>
              <w:rPr>
                <w:rFonts w:hint="eastAsia" w:ascii="微软雅黑" w:hAnsi="微软雅黑" w:eastAsia="微软雅黑" w:cs="微软雅黑"/>
                <w:kern w:val="0"/>
                <w:sz w:val="22"/>
                <w:szCs w:val="22"/>
                <w:lang w:val="en-US" w:eastAsia="zh-CN"/>
              </w:rPr>
              <w:t>持相应有效优惠证件，当地产生优惠门票，导游优惠折扣现退。</w:t>
            </w:r>
          </w:p>
          <w:p w14:paraId="76D5C5B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半票对象：全日制学生，持本人已在校注册的有效学生证；儿童身高1.2-1.4米为半票。</w:t>
            </w:r>
          </w:p>
          <w:p w14:paraId="5929104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lang w:eastAsia="zh-CN"/>
              </w:rPr>
            </w:pPr>
            <w:r>
              <w:rPr>
                <w:rFonts w:hint="eastAsia" w:ascii="微软雅黑" w:hAnsi="微软雅黑" w:eastAsia="微软雅黑" w:cs="微软雅黑"/>
                <w:kern w:val="0"/>
                <w:sz w:val="22"/>
                <w:szCs w:val="22"/>
              </w:rPr>
              <w:t>免票对象：1､儿童身高1.2米以下免票。</w:t>
            </w:r>
            <w:r>
              <w:rPr>
                <w:rFonts w:hint="eastAsia" w:ascii="微软雅黑" w:hAnsi="微软雅黑" w:eastAsia="微软雅黑" w:cs="微软雅黑"/>
                <w:kern w:val="0"/>
                <w:sz w:val="22"/>
                <w:szCs w:val="22"/>
                <w:lang w:eastAsia="zh-CN"/>
              </w:rPr>
              <w:tab/>
            </w:r>
          </w:p>
          <w:p w14:paraId="6041B377">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2､65周岁以上持本人有效身份证免票。</w:t>
            </w:r>
          </w:p>
          <w:p w14:paraId="1AE00225">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3､持有效残疾证、现役军人（军官）证免票。</w:t>
            </w:r>
          </w:p>
          <w:p w14:paraId="0B528022">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4､秦始皇陵兵马俑博物院由家长携带的16岁及以下未成年人免票。</w:t>
            </w:r>
          </w:p>
        </w:tc>
      </w:tr>
      <w:tr w14:paraId="124DC32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34" w:hRule="atLeast"/>
          <w:jc w:val="center"/>
        </w:trPr>
        <w:tc>
          <w:tcPr>
            <w:tcW w:w="10915" w:type="dxa"/>
            <w:gridSpan w:val="6"/>
            <w:tcBorders>
              <w:tl2br w:val="nil"/>
              <w:tr2bl w:val="nil"/>
            </w:tcBorders>
            <w:shd w:val="clear" w:color="auto" w:fill="943734" w:themeFill="accent2" w:themeFillShade="BF"/>
            <w:vAlign w:val="center"/>
          </w:tcPr>
          <w:p w14:paraId="60B39FC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FFFFFF" w:themeColor="background1"/>
                <w:spacing w:val="273"/>
                <w:kern w:val="0"/>
                <w:sz w:val="36"/>
                <w:szCs w:val="36"/>
                <w:fitText w:val="3082" w:id="3"/>
                <w14:textFill>
                  <w14:solidFill>
                    <w14:schemeClr w14:val="bg1"/>
                  </w14:solidFill>
                </w14:textFill>
              </w:rPr>
              <w:t>特别说</w:t>
            </w:r>
            <w:r>
              <w:rPr>
                <w:rFonts w:hint="eastAsia" w:ascii="微软雅黑" w:hAnsi="微软雅黑" w:eastAsia="微软雅黑" w:cs="微软雅黑"/>
                <w:b/>
                <w:color w:val="FFFFFF" w:themeColor="background1"/>
                <w:spacing w:val="2"/>
                <w:kern w:val="0"/>
                <w:sz w:val="36"/>
                <w:szCs w:val="36"/>
                <w:fitText w:val="3082" w:id="3"/>
                <w14:textFill>
                  <w14:solidFill>
                    <w14:schemeClr w14:val="bg1"/>
                  </w14:solidFill>
                </w14:textFill>
              </w:rPr>
              <w:t>明</w:t>
            </w:r>
          </w:p>
        </w:tc>
      </w:tr>
      <w:tr w14:paraId="1791749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6" w:hRule="atLeast"/>
          <w:jc w:val="center"/>
        </w:trPr>
        <w:tc>
          <w:tcPr>
            <w:tcW w:w="10915" w:type="dxa"/>
            <w:gridSpan w:val="6"/>
            <w:tcBorders>
              <w:tl2br w:val="nil"/>
              <w:tr2bl w:val="nil"/>
            </w:tcBorders>
            <w:shd w:val="clear" w:color="auto" w:fill="auto"/>
            <w:vAlign w:val="center"/>
          </w:tcPr>
          <w:p w14:paraId="49794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7F84BC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022D8E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3、西安大部分酒店无法提供三人间或加床，如遇自然单人住一间房，须按提前抵达或延住的房价补付房差。</w:t>
            </w:r>
          </w:p>
          <w:p w14:paraId="21DE1C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4、西安旅游团队及会议较多，旅游车常常入不敷出，旺季时会出现“套车”，如遇交通拥堵，则容易出现游客等车的情况；餐厅也存在排队等候用餐的现象，请您给予理解和配合，耐心等待，谢谢！</w:t>
            </w:r>
          </w:p>
          <w:p w14:paraId="2AA0270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4854F7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6、因客人原因中途自行离团或更改行程，视为自动放弃，旅行社无法退还任何费用，因此而产生的其他费用及安全等问题由客人自行承担。</w:t>
            </w:r>
          </w:p>
          <w:p w14:paraId="5893D3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7、因人力不可抗拒因素造成的滞留及产生的费用由客人自理（如飞机/火车延误、自然灾害等）。</w:t>
            </w:r>
          </w:p>
          <w:p w14:paraId="0F91D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8、请游客务必注意自身安全，贵重物品随身携带！！不要将贵重物品滞留在酒店或旅游车内！在旅游途中请保管好个人的财物，如因个人保管不当发生损失，旅行社不承担赔偿责任。</w:t>
            </w:r>
          </w:p>
          <w:p w14:paraId="116A24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9、旅行社不推荐游客参加人身安全不确定的活动，如游客擅自行动而产生的后果，旅行社不承担责任。</w:t>
            </w:r>
          </w:p>
          <w:p w14:paraId="7513DA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10、游客必须保证自身身体健康良好的前提下，参加旅行社安排的旅游行程，不得欺骗隐瞒，若因游客身体不适而发生任何意外，旅行社不承担责任。</w:t>
            </w:r>
          </w:p>
          <w:p w14:paraId="22863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11、报名时请提供旅游者的真实姓名与常用手机号，以便工作人员及时联系。建议游客自行购买意外保险。</w:t>
            </w:r>
          </w:p>
          <w:p w14:paraId="4B992D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12、出发时须随身携带有效身份证件，如因未携带有效身份证件造成无法办理登机、乘坐火车、入住酒店等损失，游客须自行承担责任。</w:t>
            </w:r>
          </w:p>
          <w:p w14:paraId="269AE3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2"/>
                <w:szCs w:val="22"/>
              </w:rPr>
              <w:t>13、雨季天气时请注意各景区的路况。餐厅用餐及酒店沐浴时，请注意地面，小心滑倒！</w:t>
            </w:r>
          </w:p>
        </w:tc>
      </w:tr>
    </w:tbl>
    <w:p w14:paraId="67B1E2D5">
      <w:pPr>
        <w:keepNext w:val="0"/>
        <w:keepLines w:val="0"/>
        <w:pageBreakBefore w:val="0"/>
        <w:widowControl w:val="0"/>
        <w:kinsoku/>
        <w:wordWrap/>
        <w:overflowPunct/>
        <w:topLinePunct w:val="0"/>
        <w:autoSpaceDE/>
        <w:autoSpaceDN/>
        <w:bidi w:val="0"/>
        <w:adjustRightInd/>
        <w:snapToGrid/>
        <w:spacing w:line="120" w:lineRule="atLeast"/>
        <w:textAlignment w:val="auto"/>
        <w:rPr>
          <w:sz w:val="11"/>
          <w:szCs w:val="11"/>
        </w:rPr>
      </w:pPr>
    </w:p>
    <w:sectPr>
      <w:headerReference r:id="rId3" w:type="default"/>
      <w:pgSz w:w="11906" w:h="16838"/>
      <w:pgMar w:top="1247" w:right="1797" w:bottom="567" w:left="1797" w:header="1134" w:footer="136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正中黑简体">
    <w:altName w:val="黑体"/>
    <w:panose1 w:val="02000000000000000000"/>
    <w:charset w:val="86"/>
    <w:family w:val="auto"/>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F6A">
    <w:pPr>
      <w:pStyle w:val="4"/>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anchor distT="0" distB="0" distL="114300" distR="114300" simplePos="0" relativeHeight="251659264" behindDoc="1" locked="0" layoutInCell="1" allowOverlap="1">
          <wp:simplePos x="0" y="0"/>
          <wp:positionH relativeFrom="column">
            <wp:posOffset>-1132205</wp:posOffset>
          </wp:positionH>
          <wp:positionV relativeFrom="paragraph">
            <wp:posOffset>-709295</wp:posOffset>
          </wp:positionV>
          <wp:extent cx="7613015" cy="10672445"/>
          <wp:effectExtent l="0" t="0" r="6985" b="8255"/>
          <wp:wrapNone/>
          <wp:docPr id="4" name="图片 4"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延安印象VIP边框"/>
                  <pic:cNvPicPr>
                    <a:picLocks noChangeAspect="1"/>
                  </pic:cNvPicPr>
                </pic:nvPicPr>
                <pic:blipFill>
                  <a:blip r:embed="rId1"/>
                  <a:stretch>
                    <a:fillRect/>
                  </a:stretch>
                </pic:blipFill>
                <pic:spPr>
                  <a:xfrm>
                    <a:off x="0" y="0"/>
                    <a:ext cx="7613015" cy="10672445"/>
                  </a:xfrm>
                  <a:prstGeom prst="rect">
                    <a:avLst/>
                  </a:prstGeom>
                </pic:spPr>
              </pic:pic>
            </a:graphicData>
          </a:graphic>
        </wp:anchor>
      </w:drawing>
    </w:r>
  </w:p>
  <w:p w14:paraId="763B0B37">
    <w:pPr>
      <w:pStyle w:val="4"/>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4197350" cy="5943600"/>
          <wp:effectExtent l="0" t="0" r="6350" b="0"/>
          <wp:docPr id="3" name="图片 3"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印象VIP边框"/>
                  <pic:cNvPicPr>
                    <a:picLocks noChangeAspect="1"/>
                  </pic:cNvPicPr>
                </pic:nvPicPr>
                <pic:blipFill>
                  <a:blip r:embed="rId1"/>
                  <a:stretch>
                    <a:fillRect/>
                  </a:stretch>
                </pic:blipFill>
                <pic:spPr>
                  <a:xfrm>
                    <a:off x="0" y="0"/>
                    <a:ext cx="4197350" cy="5943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MWJiNGU4YWI3YWYyYmYzMzRhYTlhZDg4YWNkYzY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3032D"/>
    <w:rsid w:val="001400AE"/>
    <w:rsid w:val="00145FA4"/>
    <w:rsid w:val="0015629B"/>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A3073B"/>
    <w:rsid w:val="01E44FDB"/>
    <w:rsid w:val="047302C6"/>
    <w:rsid w:val="04BA2EA6"/>
    <w:rsid w:val="05EE1D22"/>
    <w:rsid w:val="083D5445"/>
    <w:rsid w:val="08405E2A"/>
    <w:rsid w:val="0A1B3564"/>
    <w:rsid w:val="0B28312D"/>
    <w:rsid w:val="0BF2247E"/>
    <w:rsid w:val="0E29649A"/>
    <w:rsid w:val="101244CA"/>
    <w:rsid w:val="11333889"/>
    <w:rsid w:val="11392C45"/>
    <w:rsid w:val="117417AC"/>
    <w:rsid w:val="127B78BF"/>
    <w:rsid w:val="13455A35"/>
    <w:rsid w:val="146F2E2A"/>
    <w:rsid w:val="14D90540"/>
    <w:rsid w:val="1625550A"/>
    <w:rsid w:val="18846779"/>
    <w:rsid w:val="188624F1"/>
    <w:rsid w:val="18DE057F"/>
    <w:rsid w:val="1A4B15B2"/>
    <w:rsid w:val="1ADB2F60"/>
    <w:rsid w:val="1AE96D67"/>
    <w:rsid w:val="1D41276B"/>
    <w:rsid w:val="212D6CF1"/>
    <w:rsid w:val="23F16816"/>
    <w:rsid w:val="24C70994"/>
    <w:rsid w:val="256040C9"/>
    <w:rsid w:val="265A6C5E"/>
    <w:rsid w:val="26980468"/>
    <w:rsid w:val="28CB3175"/>
    <w:rsid w:val="296E3259"/>
    <w:rsid w:val="2B450D55"/>
    <w:rsid w:val="2C956768"/>
    <w:rsid w:val="2D19172E"/>
    <w:rsid w:val="2D5B1D46"/>
    <w:rsid w:val="2DB7102A"/>
    <w:rsid w:val="2EDE74A0"/>
    <w:rsid w:val="30BA773A"/>
    <w:rsid w:val="31C30A2A"/>
    <w:rsid w:val="31D13878"/>
    <w:rsid w:val="32CA1B18"/>
    <w:rsid w:val="34DC5C8A"/>
    <w:rsid w:val="34E268A9"/>
    <w:rsid w:val="351D23DC"/>
    <w:rsid w:val="35634E5B"/>
    <w:rsid w:val="361A2073"/>
    <w:rsid w:val="36A5076B"/>
    <w:rsid w:val="36F72023"/>
    <w:rsid w:val="376C232E"/>
    <w:rsid w:val="37C329C2"/>
    <w:rsid w:val="38B45A53"/>
    <w:rsid w:val="39161217"/>
    <w:rsid w:val="3A536464"/>
    <w:rsid w:val="3A9D36A2"/>
    <w:rsid w:val="3AC15813"/>
    <w:rsid w:val="3CA916A9"/>
    <w:rsid w:val="3CAA57B8"/>
    <w:rsid w:val="3DFB09DB"/>
    <w:rsid w:val="3EA717F6"/>
    <w:rsid w:val="3EC02360"/>
    <w:rsid w:val="3FB452E6"/>
    <w:rsid w:val="3FBE02CB"/>
    <w:rsid w:val="40AC0136"/>
    <w:rsid w:val="41127A8D"/>
    <w:rsid w:val="42B122EC"/>
    <w:rsid w:val="44D77452"/>
    <w:rsid w:val="44FE6EF3"/>
    <w:rsid w:val="461E795D"/>
    <w:rsid w:val="46A14816"/>
    <w:rsid w:val="489839F7"/>
    <w:rsid w:val="496B1043"/>
    <w:rsid w:val="49F35BD9"/>
    <w:rsid w:val="4A4D0ED8"/>
    <w:rsid w:val="4B5750BE"/>
    <w:rsid w:val="4C8C0051"/>
    <w:rsid w:val="4DCC2A0E"/>
    <w:rsid w:val="4DE35F39"/>
    <w:rsid w:val="4F0A5D6F"/>
    <w:rsid w:val="500951DA"/>
    <w:rsid w:val="511819B8"/>
    <w:rsid w:val="55013570"/>
    <w:rsid w:val="555D5DAC"/>
    <w:rsid w:val="55E42E32"/>
    <w:rsid w:val="565A4E12"/>
    <w:rsid w:val="57057D75"/>
    <w:rsid w:val="57EF4CB5"/>
    <w:rsid w:val="58B7364C"/>
    <w:rsid w:val="59003B52"/>
    <w:rsid w:val="594A6647"/>
    <w:rsid w:val="5AEC7F7C"/>
    <w:rsid w:val="5C4057E8"/>
    <w:rsid w:val="5CF973BE"/>
    <w:rsid w:val="5D283BDE"/>
    <w:rsid w:val="5D7459AD"/>
    <w:rsid w:val="616921F2"/>
    <w:rsid w:val="61975B11"/>
    <w:rsid w:val="62E83B63"/>
    <w:rsid w:val="62F53AC8"/>
    <w:rsid w:val="63D52EA1"/>
    <w:rsid w:val="66540B05"/>
    <w:rsid w:val="67B21438"/>
    <w:rsid w:val="68307350"/>
    <w:rsid w:val="68CB2970"/>
    <w:rsid w:val="69AC07ED"/>
    <w:rsid w:val="6BD850F8"/>
    <w:rsid w:val="6C134DAD"/>
    <w:rsid w:val="6FC62348"/>
    <w:rsid w:val="70CC1BE0"/>
    <w:rsid w:val="70D73D87"/>
    <w:rsid w:val="71AB3C70"/>
    <w:rsid w:val="71CB65BC"/>
    <w:rsid w:val="739E7864"/>
    <w:rsid w:val="751B35E1"/>
    <w:rsid w:val="775B63FD"/>
    <w:rsid w:val="7AE73635"/>
    <w:rsid w:val="7B6F7954"/>
    <w:rsid w:val="7C3A5DCF"/>
    <w:rsid w:val="7D472FF4"/>
    <w:rsid w:val="7E1F77F3"/>
    <w:rsid w:val="7EA21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rPr>
      <w:sz w:val="18"/>
      <w:szCs w:val="18"/>
    </w:rPr>
  </w:style>
  <w:style w:type="paragraph" w:styleId="3">
    <w:name w:val="footer"/>
    <w:basedOn w:val="1"/>
    <w:link w:val="9"/>
    <w:autoRedefine/>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autoRedefine/>
    <w:qFormat/>
    <w:uiPriority w:val="99"/>
    <w:rPr>
      <w:sz w:val="18"/>
      <w:szCs w:val="18"/>
    </w:rPr>
  </w:style>
  <w:style w:type="character" w:customStyle="1" w:styleId="9">
    <w:name w:val="页脚 Char"/>
    <w:basedOn w:val="7"/>
    <w:link w:val="3"/>
    <w:autoRedefine/>
    <w:qFormat/>
    <w:uiPriority w:val="99"/>
    <w:rPr>
      <w:sz w:val="18"/>
      <w:szCs w:val="18"/>
    </w:rPr>
  </w:style>
  <w:style w:type="character" w:customStyle="1" w:styleId="10">
    <w:name w:val="批注框文本 Char"/>
    <w:basedOn w:val="7"/>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8FCC-DF67-43E2-90B7-F0C3B47F12E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5474</Words>
  <Characters>5647</Characters>
  <Lines>33</Lines>
  <Paragraphs>9</Paragraphs>
  <TotalTime>18</TotalTime>
  <ScaleCrop>false</ScaleCrop>
  <LinksUpToDate>false</LinksUpToDate>
  <CharactersWithSpaces>5802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青旅总部阿宝</cp:lastModifiedBy>
  <cp:lastPrinted>2020-04-27T12:43:00Z</cp:lastPrinted>
  <dcterms:modified xsi:type="dcterms:W3CDTF">2025-02-18T09:09:37Z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A5C21947C4744A49BDD0308EA409F96E_13</vt:lpwstr>
  </property>
  <property fmtid="{D5CDD505-2E9C-101B-9397-08002B2CF9AE}" pid="4" name="KSOTemplateDocerSaveRecord">
    <vt:lpwstr>eyJoZGlkIjoiNTZhMGQ3OTI5ODVmYmUyYjc2YjVlNzU0YjZhZGY3YzEiLCJ1c2VySWQiOiIyNzA2MDQ4NSJ9</vt:lpwstr>
  </property>
</Properties>
</file>