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-1113155</wp:posOffset>
            </wp:positionH>
            <wp:positionV relativeFrom="paragraph">
              <wp:posOffset>-1013460</wp:posOffset>
            </wp:positionV>
            <wp:extent cx="7532370" cy="10688320"/>
            <wp:effectExtent l="0" t="0" r="11430" b="0"/>
            <wp:wrapThrough wrapText="bothSides">
              <wp:wrapPolygon>
                <wp:start x="0" y="0"/>
                <wp:lineTo x="0" y="21559"/>
                <wp:lineTo x="21545" y="21559"/>
                <wp:lineTo x="21545" y="0"/>
                <wp:lineTo x="0" y="0"/>
              </wp:wrapPolygon>
            </wp:wrapThrough>
            <wp:docPr id="3" name="图片 3" descr="2022-02-21 105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2-02-21 1050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2370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-1028700</wp:posOffset>
            </wp:positionV>
            <wp:extent cx="7566025" cy="10698480"/>
            <wp:effectExtent l="0" t="0" r="8255" b="0"/>
            <wp:wrapSquare wrapText="bothSides"/>
            <wp:docPr id="2" name="图片 2" descr="唐秘梵音wor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唐秘梵音word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w:rPr>
          <w:rFonts w:hint="eastAsia" w:eastAsiaTheme="minorEastAsia"/>
          <w:sz w:val="32"/>
          <w:szCs w:val="32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-1135380</wp:posOffset>
            </wp:positionH>
            <wp:positionV relativeFrom="paragraph">
              <wp:posOffset>-979805</wp:posOffset>
            </wp:positionV>
            <wp:extent cx="7560945" cy="10691495"/>
            <wp:effectExtent l="0" t="0" r="0" b="0"/>
            <wp:wrapTight wrapText="bothSides">
              <wp:wrapPolygon>
                <wp:start x="0" y="0"/>
                <wp:lineTo x="0" y="21583"/>
                <wp:lineTo x="21551" y="21583"/>
                <wp:lineTo x="21551" y="0"/>
                <wp:lineTo x="0" y="0"/>
              </wp:wrapPolygon>
            </wp:wrapTight>
            <wp:docPr id="6" name="图片 6" descr="169009797563607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900979756360730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12"/>
        <w:tblW w:w="10915" w:type="dxa"/>
        <w:jc w:val="center"/>
        <w:tblBorders>
          <w:top w:val="thinThickSmallGap" w:color="CAB672" w:sz="18" w:space="0"/>
          <w:left w:val="thinThickSmallGap" w:color="CAB672" w:sz="18" w:space="0"/>
          <w:bottom w:val="thinThickSmallGap" w:color="CAB672" w:sz="18" w:space="0"/>
          <w:right w:val="thinThickSmallGap" w:color="CAB672" w:sz="18" w:space="0"/>
          <w:insideH w:val="thinThickSmallGap" w:color="CAB672" w:sz="18" w:space="0"/>
          <w:insideV w:val="thinThickSmallGap" w:color="CAB672" w:sz="1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>
        <w:tblPrEx>
          <w:tblBorders>
            <w:top w:val="thinThickSmallGap" w:color="CAB672" w:sz="18" w:space="0"/>
            <w:left w:val="thinThickSmallGap" w:color="CAB672" w:sz="18" w:space="0"/>
            <w:bottom w:val="thinThickSmallGap" w:color="CAB672" w:sz="18" w:space="0"/>
            <w:right w:val="thinThickSmallGap" w:color="CAB672" w:sz="18" w:space="0"/>
            <w:insideH w:val="thinThickSmallGap" w:color="CAB672" w:sz="18" w:space="0"/>
            <w:insideV w:val="thinThickSmallGap" w:color="CAB672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0915" w:type="dxa"/>
            <w:gridSpan w:val="2"/>
            <w:tcBorders>
              <w:top w:val="thinThickSmallGap" w:color="17365D" w:themeColor="text2" w:themeShade="BF" w:sz="18" w:space="0"/>
              <w:left w:val="thinThickSmallGap" w:color="17365D" w:themeColor="text2" w:themeShade="BF" w:sz="18" w:space="0"/>
              <w:bottom w:val="thinThickSmallGap" w:color="17365D" w:themeColor="text2" w:themeShade="BF" w:sz="18" w:space="0"/>
              <w:right w:val="thinThickSmallGap" w:color="17365D" w:themeColor="text2" w:themeShade="BF" w:sz="18" w:space="0"/>
            </w:tcBorders>
            <w:shd w:val="clear" w:color="auto" w:fill="auto"/>
            <w:vAlign w:val="center"/>
          </w:tcPr>
          <w:p>
            <w:pPr>
              <w:widowControl/>
              <w:ind w:firstLine="3570" w:firstLineChars="1700"/>
              <w:jc w:val="left"/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color w:val="17375E" w:themeColor="text2" w:themeShade="BF"/>
              </w:rPr>
              <w:br w:type="page"/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</w:rPr>
              <w:br w:type="page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z w:val="36"/>
                <w:szCs w:val="36"/>
              </w:rPr>
              <w:t>【 行 程 速 览 】</w:t>
            </w:r>
          </w:p>
        </w:tc>
      </w:tr>
      <w:tr>
        <w:tblPrEx>
          <w:tblBorders>
            <w:top w:val="thinThickSmallGap" w:color="CAB672" w:sz="18" w:space="0"/>
            <w:left w:val="thinThickSmallGap" w:color="CAB672" w:sz="18" w:space="0"/>
            <w:bottom w:val="thinThickSmallGap" w:color="CAB672" w:sz="18" w:space="0"/>
            <w:right w:val="thinThickSmallGap" w:color="CAB672" w:sz="18" w:space="0"/>
            <w:insideH w:val="thinThickSmallGap" w:color="CAB672" w:sz="18" w:space="0"/>
            <w:insideV w:val="thinThickSmallGap" w:color="CAB672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op w:val="thinThickSmallGap" w:color="17365D" w:themeColor="text2" w:themeShade="BF" w:sz="18" w:space="0"/>
              <w:left w:val="thinThickSmallGap" w:color="17365D" w:themeColor="text2" w:themeShade="BF" w:sz="18" w:space="0"/>
              <w:bottom w:val="thinThickSmallGap" w:color="17365D" w:themeColor="text2" w:themeShade="BF" w:sz="18" w:space="0"/>
              <w:right w:val="thinThickSmallGap" w:color="17365D" w:themeColor="text2" w:themeShade="B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z w:val="32"/>
                <w:szCs w:val="32"/>
              </w:rPr>
              <w:t>D1</w:t>
            </w:r>
          </w:p>
        </w:tc>
        <w:tc>
          <w:tcPr>
            <w:tcW w:w="9781" w:type="dxa"/>
            <w:tcBorders>
              <w:top w:val="thinThickSmallGap" w:color="17365D" w:themeColor="text2" w:themeShade="BF" w:sz="18" w:space="0"/>
              <w:left w:val="thinThickSmallGap" w:color="17365D" w:themeColor="text2" w:themeShade="BF" w:sz="18" w:space="0"/>
              <w:bottom w:val="thinThickSmallGap" w:color="17365D" w:themeColor="text2" w:themeShade="BF" w:sz="18" w:space="0"/>
              <w:right w:val="thinThickSmallGap" w:color="17365D" w:themeColor="text2" w:themeShade="BF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-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  <w:lang w:val="en-US" w:eastAsia="zh-CN"/>
              </w:rPr>
              <w:t xml:space="preserve">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/住西安</w:t>
            </w:r>
          </w:p>
        </w:tc>
      </w:tr>
      <w:tr>
        <w:tblPrEx>
          <w:tblBorders>
            <w:top w:val="thinThickSmallGap" w:color="CAB672" w:sz="18" w:space="0"/>
            <w:left w:val="thinThickSmallGap" w:color="CAB672" w:sz="18" w:space="0"/>
            <w:bottom w:val="thinThickSmallGap" w:color="CAB672" w:sz="18" w:space="0"/>
            <w:right w:val="thinThickSmallGap" w:color="CAB672" w:sz="18" w:space="0"/>
            <w:insideH w:val="thinThickSmallGap" w:color="CAB672" w:sz="18" w:space="0"/>
            <w:insideV w:val="thinThickSmallGap" w:color="CAB672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op w:val="thinThickSmallGap" w:color="17365D" w:themeColor="text2" w:themeShade="BF" w:sz="18" w:space="0"/>
              <w:left w:val="thinThickSmallGap" w:color="17365D" w:themeColor="text2" w:themeShade="BF" w:sz="18" w:space="0"/>
              <w:bottom w:val="thinThickSmallGap" w:color="17365D" w:themeColor="text2" w:themeShade="BF" w:sz="18" w:space="0"/>
              <w:right w:val="thinThickSmallGap" w:color="17365D" w:themeColor="text2" w:themeShade="B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z w:val="32"/>
                <w:szCs w:val="32"/>
              </w:rPr>
              <w:t>D2</w:t>
            </w:r>
          </w:p>
        </w:tc>
        <w:tc>
          <w:tcPr>
            <w:tcW w:w="9781" w:type="dxa"/>
            <w:tcBorders>
              <w:top w:val="thinThickSmallGap" w:color="17365D" w:themeColor="text2" w:themeShade="BF" w:sz="18" w:space="0"/>
              <w:left w:val="thinThickSmallGap" w:color="17365D" w:themeColor="text2" w:themeShade="BF" w:sz="18" w:space="0"/>
              <w:bottom w:val="thinThickSmallGap" w:color="17365D" w:themeColor="text2" w:themeShade="BF" w:sz="18" w:space="0"/>
              <w:right w:val="thinThickSmallGap" w:color="17365D" w:themeColor="text2" w:themeShade="BF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  <w:lang w:val="en-US" w:eastAsia="zh-CN"/>
              </w:rPr>
              <w:t xml:space="preserve">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中餐/住西安</w:t>
            </w:r>
          </w:p>
        </w:tc>
      </w:tr>
      <w:tr>
        <w:tblPrEx>
          <w:tblBorders>
            <w:top w:val="thinThickSmallGap" w:color="CAB672" w:sz="18" w:space="0"/>
            <w:left w:val="thinThickSmallGap" w:color="CAB672" w:sz="18" w:space="0"/>
            <w:bottom w:val="thinThickSmallGap" w:color="CAB672" w:sz="18" w:space="0"/>
            <w:right w:val="thinThickSmallGap" w:color="CAB672" w:sz="18" w:space="0"/>
            <w:insideH w:val="thinThickSmallGap" w:color="CAB672" w:sz="18" w:space="0"/>
            <w:insideV w:val="thinThickSmallGap" w:color="CAB672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op w:val="thinThickSmallGap" w:color="17365D" w:themeColor="text2" w:themeShade="BF" w:sz="18" w:space="0"/>
              <w:left w:val="thinThickSmallGap" w:color="17365D" w:themeColor="text2" w:themeShade="BF" w:sz="18" w:space="0"/>
              <w:bottom w:val="thinThickSmallGap" w:color="17365D" w:themeColor="text2" w:themeShade="BF" w:sz="18" w:space="0"/>
              <w:right w:val="thinThickSmallGap" w:color="17365D" w:themeColor="text2" w:themeShade="B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z w:val="32"/>
                <w:szCs w:val="32"/>
              </w:rPr>
              <w:t>D3</w:t>
            </w:r>
          </w:p>
        </w:tc>
        <w:tc>
          <w:tcPr>
            <w:tcW w:w="9781" w:type="dxa"/>
            <w:tcBorders>
              <w:top w:val="thinThickSmallGap" w:color="17365D" w:themeColor="text2" w:themeShade="BF" w:sz="18" w:space="0"/>
              <w:left w:val="thinThickSmallGap" w:color="17365D" w:themeColor="text2" w:themeShade="BF" w:sz="18" w:space="0"/>
              <w:bottom w:val="thinThickSmallGap" w:color="17365D" w:themeColor="text2" w:themeShade="BF" w:sz="18" w:space="0"/>
              <w:right w:val="thinThickSmallGap" w:color="17365D" w:themeColor="text2" w:themeShade="BF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秦始皇陵兵马俑、唐华清宫·骊山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  <w:lang w:eastAsia="zh-CN"/>
              </w:rPr>
              <w:t>，大唐不夜城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  <w:lang w:val="en-US" w:eastAsia="zh-CN"/>
              </w:rPr>
              <w:t xml:space="preserve">             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/含早中餐/住西安</w:t>
            </w:r>
          </w:p>
        </w:tc>
      </w:tr>
      <w:tr>
        <w:tblPrEx>
          <w:tblBorders>
            <w:top w:val="thinThickSmallGap" w:color="CAB672" w:sz="18" w:space="0"/>
            <w:left w:val="thinThickSmallGap" w:color="CAB672" w:sz="18" w:space="0"/>
            <w:bottom w:val="thinThickSmallGap" w:color="CAB672" w:sz="18" w:space="0"/>
            <w:right w:val="thinThickSmallGap" w:color="CAB672" w:sz="18" w:space="0"/>
            <w:insideH w:val="thinThickSmallGap" w:color="CAB672" w:sz="18" w:space="0"/>
            <w:insideV w:val="thinThickSmallGap" w:color="CAB672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op w:val="thinThickSmallGap" w:color="17365D" w:themeColor="text2" w:themeShade="BF" w:sz="18" w:space="0"/>
              <w:left w:val="thinThickSmallGap" w:color="17365D" w:themeColor="text2" w:themeShade="BF" w:sz="18" w:space="0"/>
              <w:bottom w:val="thinThickSmallGap" w:color="17365D" w:themeColor="text2" w:themeShade="BF" w:sz="18" w:space="0"/>
              <w:right w:val="thinThickSmallGap" w:color="17365D" w:themeColor="text2" w:themeShade="B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z w:val="32"/>
                <w:szCs w:val="32"/>
              </w:rPr>
              <w:t>D4</w:t>
            </w:r>
          </w:p>
        </w:tc>
        <w:tc>
          <w:tcPr>
            <w:tcW w:w="9781" w:type="dxa"/>
            <w:tcBorders>
              <w:top w:val="thinThickSmallGap" w:color="17365D" w:themeColor="text2" w:themeShade="BF" w:sz="18" w:space="0"/>
              <w:left w:val="thinThickSmallGap" w:color="17365D" w:themeColor="text2" w:themeShade="BF" w:sz="18" w:space="0"/>
              <w:bottom w:val="thinThickSmallGap" w:color="17365D" w:themeColor="text2" w:themeShade="BF" w:sz="18" w:space="0"/>
              <w:right w:val="thinThickSmallGap" w:color="17365D" w:themeColor="text2" w:themeShade="BF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大慈恩寺、大雁塔广场、钟鼓楼广场、回民小吃街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、返程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  <w:lang w:val="en-US" w:eastAsia="zh-CN"/>
              </w:rPr>
              <w:t xml:space="preserve">       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/含早餐</w:t>
            </w:r>
          </w:p>
        </w:tc>
      </w:tr>
    </w:tbl>
    <w:tbl>
      <w:tblPr>
        <w:tblStyle w:val="7"/>
        <w:tblW w:w="10915" w:type="dxa"/>
        <w:jc w:val="center"/>
        <w:tblBorders>
          <w:top w:val="double" w:color="243F61" w:themeColor="accent1" w:themeShade="7F" w:sz="4" w:space="0"/>
          <w:left w:val="double" w:color="243F61" w:themeColor="accent1" w:themeShade="7F" w:sz="4" w:space="0"/>
          <w:bottom w:val="double" w:color="243F61" w:themeColor="accent1" w:themeShade="7F" w:sz="4" w:space="0"/>
          <w:right w:val="double" w:color="243F61" w:themeColor="accent1" w:themeShade="7F" w:sz="4" w:space="0"/>
          <w:insideH w:val="single" w:color="243F61" w:themeColor="accent1" w:themeShade="7F" w:sz="4" w:space="0"/>
          <w:insideV w:val="single" w:color="243F61" w:themeColor="accent1" w:themeShade="7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559"/>
        <w:gridCol w:w="4536"/>
        <w:gridCol w:w="1418"/>
        <w:gridCol w:w="142"/>
        <w:gridCol w:w="1842"/>
      </w:tblGrid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/>
                <w:b/>
                <w:bCs w:val="0"/>
                <w:color w:val="17375E" w:themeColor="text2" w:themeShade="BF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26" name="图片 26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28" name="图片 28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34" name="图片 34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ahoma" w:hAnsi="Tahoma" w:eastAsia="微软雅黑" w:cs="Times New Roman"/>
                <w:b/>
                <w:bCs w:val="0"/>
                <w:color w:val="17375E" w:themeColor="text2" w:themeShade="BF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ahoma" w:hAnsi="Tahoma" w:eastAsia="微软雅黑" w:cs="Times New Roman"/>
                <w:b/>
                <w:bCs w:val="0"/>
                <w:color w:val="17375E" w:themeColor="text2" w:themeShade="BF"/>
                <w:sz w:val="21"/>
                <w:szCs w:val="21"/>
                <w:lang w:val="en-US" w:eastAsia="zh-CN" w:bidi="ar"/>
              </w:rPr>
              <w:t>***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出团通知书紧急联系人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z w:val="24"/>
                <w:szCs w:val="24"/>
              </w:rPr>
              <w:t>陕西人为秦人，讲话口音偏重，如果有言语吼喝没有恶意，敬请谅解。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867428"/>
                <w:spacing w:val="2640"/>
                <w:kern w:val="0"/>
                <w:sz w:val="44"/>
                <w:szCs w:val="44"/>
                <w:fitText w:val="3080" w:id="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联系您，请联系出团通知书紧急联系人。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pacing w:val="2640"/>
                <w:kern w:val="0"/>
                <w:sz w:val="44"/>
                <w:szCs w:val="44"/>
                <w:fitText w:val="3080" w:id="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pacing w:val="220"/>
                <w:kern w:val="0"/>
                <w:sz w:val="44"/>
                <w:szCs w:val="44"/>
                <w:fitText w:val="3080" w:id="1840728847"/>
              </w:rPr>
              <w:t>行程安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pacing w:val="0"/>
                <w:kern w:val="0"/>
                <w:sz w:val="44"/>
                <w:szCs w:val="44"/>
                <w:fitText w:val="3080" w:id="1840728847"/>
              </w:rPr>
              <w:t>排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58638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四川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-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西安（自由活动指南）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58638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58638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推荐景点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西安市美食攻略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58638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58638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58638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乘车约1小时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前往咸阳，参观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</w:rPr>
              <w:t>【汉阳陵】或【茂陵】(门票80自理）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汉阳陵景区：汉景帝刘启及其皇后王氏同茔异穴的合葬陵园。茂陵景区：汉代帝王陵墓中代表性的汉武大帝刘彻之墓。后参观唐高宗李治与武则天的合葬墓，素有考古界“三峡工程”之称的——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</w:rPr>
              <w:t>（电瓶车自理30元/人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参观时间约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50分钟）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世界上独一无二的夫妻皇帝合葬陵。陵区气势雄伟壮观，最引人注目的是朱雀门外的石人群像，整齐恭敬地排列于陵前，仿佛列队恭迎皇帝的到来。 ·闻名于世的武则天无字碑矗立在朱雀门外的司马道东侧，以精湛的雕刻艺术在整个乾陵陵园的石雕中格外突出。 ·乾陵也是中国古代帝王陵墓中少数没有被盗掘的陵墓，出土文物都来自乾陵的陪葬墓，如永泰公主墓、懿德太子墓等。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doubl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u w:val="double"/>
              </w:rPr>
              <w:t>中餐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u w:val="double"/>
                <w:lang w:eastAsia="zh-CN"/>
              </w:rPr>
              <w:t>安排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double"/>
              </w:rPr>
              <w:t>乾县四宝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double"/>
                <w:lang w:val="en-US" w:eastAsia="zh-CN"/>
              </w:rPr>
              <w:t>或过堂斋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none"/>
                <w:lang w:val="en-US"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中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</w:rPr>
              <w:t>【法门寺】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</w:rPr>
              <w:t>（电瓶车自理30元/人）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参观时间约2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.5小时又名“真身宝塔”，位于</w:t>
            </w:r>
            <w:r>
              <w:fldChar w:fldCharType="begin"/>
            </w:r>
            <w:r>
              <w:instrText xml:space="preserve"> HYPERLINK "https://baike.baidu.com/item/%E7%82%8E%E5%B8%9D"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炎帝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故里、</w:t>
            </w:r>
            <w:r>
              <w:fldChar w:fldCharType="begin"/>
            </w:r>
            <w: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青铜器之乡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——</w:t>
            </w:r>
            <w:r>
              <w:fldChar w:fldCharType="begin"/>
            </w:r>
            <w:r>
              <w:instrText xml:space="preserve"> HYPERLINK "https://baike.baidu.com/item/%E5%AE%9D%E9%B8%A1%E5%B8%82/13860686"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宝鸡市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fldChar w:fldCharType="begin"/>
            </w:r>
            <w:r>
              <w:instrText xml:space="preserve"> HYPERLINK "https://baike.baidu.com/item/%E9%98%BF%E8%82%B2%E7%8E%8B%E5%AF%BA/1177040"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阿育王寺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fldChar w:fldCharType="begin"/>
            </w:r>
            <w:r>
              <w:instrText xml:space="preserve"> HYPERLINK "https://baike.baidu.com/item/%E9%87%8A%E8%BF%A6%E7%89%9F%E5%B0%BC"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释迦牟尼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佛指骨</w:t>
            </w:r>
            <w:r>
              <w:fldChar w:fldCharType="begin"/>
            </w:r>
            <w:r>
              <w:instrText xml:space="preserve"> HYPERLINK "https://baike.baidu.com/item/%E8%88%8D%E5%88%A9"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舍利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而成为举国仰望的佛教圣地。法门寺佛塔被誉为“护国真身宝塔”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后返回西安。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2"/>
                <w:szCs w:val="22"/>
              </w:rPr>
              <w:t>备注：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2"/>
                <w:szCs w:val="22"/>
                <w:lang w:eastAsia="zh-CN"/>
              </w:rPr>
              <w:t>西线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2"/>
                <w:szCs w:val="22"/>
              </w:rPr>
              <w:t>无线耳机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2"/>
                <w:szCs w:val="22"/>
              </w:rPr>
              <w:t>0元/人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2"/>
                <w:szCs w:val="22"/>
                <w:lang w:eastAsia="zh-CN"/>
              </w:rPr>
              <w:t>（费用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2"/>
                <w:szCs w:val="22"/>
              </w:rPr>
              <w:t>自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2"/>
                <w:szCs w:val="22"/>
                <w:lang w:eastAsia="zh-CN"/>
              </w:rPr>
              <w:t>理）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drawing>
                <wp:inline distT="0" distB="0" distL="114300" distR="114300">
                  <wp:extent cx="6789420" cy="1280160"/>
                  <wp:effectExtent l="0" t="0" r="7620" b="0"/>
                  <wp:docPr id="1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942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58638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第三天：秦始皇陵兵马俑博物馆、唐华清宫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58638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58638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</w:rPr>
              <w:t>（约1.5小时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</w:rPr>
              <w:t>自理：华清宫电瓶车往返20元/人或骊山往返索道60元/人</w:t>
            </w:r>
            <w:r>
              <w:rPr>
                <w:rFonts w:hint="eastAsia" w:ascii="微软雅黑" w:hAnsi="微软雅黑" w:eastAsia="微软雅黑" w:cs="微软雅黑"/>
                <w:b/>
                <w:color w:val="17375E" w:themeColor="text2" w:themeShade="BF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秦始皇统一天下后招待六国使臣的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《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秦宴》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同标准特色中餐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double"/>
                <w:lang w:eastAsia="zh-CN"/>
              </w:rPr>
              <w:t>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eastAsia="zh-CN"/>
              </w:rPr>
              <w:t>或者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val="en-US" w:eastAsia="zh-CN"/>
              </w:rPr>
              <w:t>VR沉浸式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eastAsia="zh-CN"/>
              </w:rPr>
              <w:t>穿越时光隧道，走进大秦墓室的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double"/>
                <w:lang w:eastAsia="zh-CN"/>
              </w:rPr>
              <w:t>【大秦印象VR体验中心】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（节假日不安排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赠送项目无退费）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  <w:t>【</w:t>
            </w:r>
            <w:r>
              <w:rPr>
                <w:rFonts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</w:rPr>
              <w:t>秦始皇陵兵马俑</w:t>
            </w:r>
            <w:bookmarkStart w:id="0" w:name="_GoBack"/>
            <w:bookmarkEnd w:id="0"/>
            <w:r>
              <w:rPr>
                <w:rFonts w:hint="eastAsia"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color w:val="376092" w:themeColor="accent1" w:themeShade="BF"/>
                <w:kern w:val="0"/>
                <w:sz w:val="24"/>
                <w:szCs w:val="24"/>
              </w:rPr>
              <w:t xml:space="preserve">（约2.5小时  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</w:rPr>
              <w:t>自理：兵马俑电瓶车单程5元/人</w:t>
            </w:r>
            <w:r>
              <w:rPr>
                <w:rFonts w:hint="eastAsia" w:ascii="微软雅黑" w:hAnsi="微软雅黑" w:eastAsia="微软雅黑"/>
                <w:b/>
                <w:color w:val="376092" w:themeColor="accent1" w:themeShade="BF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57" w:afterLines="50"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，一座长安城，半部中国史，沉浸式地感受一场艺术盛宴，了解西安最辉煌历史时期的文化传奇。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57" w:afterLines="50" w:line="240" w:lineRule="auto"/>
              <w:ind w:firstLine="480" w:firstLineChars="200"/>
              <w:jc w:val="left"/>
              <w:textAlignment w:val="auto"/>
              <w:rPr>
                <w:rFonts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none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。大唐不夜城以盛唐文化为背景，以唐风元素为主线打造的精美街区，邂逅不倒翁小姐姐，观看亚洲最大音乐喷泉等，穿越盛唐文化街区，体验各类唐文化主题节目。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升级为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</w:rPr>
              <w:t>秦始皇统一天下后招待六国使臣的《秦宴》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或同标准特色中餐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</w:rPr>
              <w:t>3D巨幕电影【秦始皇和他的地下王国】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或者【大秦印象VR体验中心】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节假日不安排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</w:rPr>
              <w:t>赠送项目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不去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</w:rPr>
              <w:t>无退费）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</w:rPr>
              <w:t>陕西景区多为国家5A级无烟无噪音景区，为更加深入的了解秦唐文化，赠送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兵马俑华清池双景区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</w:rPr>
              <w:t>讲解耳麦，既尊重景区规定做文明旅游人，又紧跟导游步伐聆听历史的变革，不虚此行！(不用费用不退)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</w:rPr>
              <w:t>大唐不夜城为赠送项目，此活动在参观完自费演出后统一安排前往，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因大唐不夜城街区特殊性，我社将安排客人自由活动。如自愿放弃该景点，则直接送回酒店。</w:t>
            </w:r>
            <w:r>
              <w:drawing>
                <wp:inline distT="0" distB="0" distL="114300" distR="114300">
                  <wp:extent cx="6736080" cy="1394460"/>
                  <wp:effectExtent l="0" t="0" r="7620" b="1524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58638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大慈恩寺、大雁塔广场、回民街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、返程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58638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58638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</w:rPr>
              <w:t>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千年古刹之皇家寺院</w:t>
            </w:r>
            <w:r>
              <w:rPr>
                <w:rFonts w:hint="eastAsia"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</w:rPr>
              <w:t>大慈恩寺</w:t>
            </w:r>
            <w:r>
              <w:rPr>
                <w:rFonts w:hint="eastAsia"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（约2小时）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</w:rPr>
              <w:t>（如需登塔30元/人自理）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游览亚洲最大的音乐喷泉广场——</w:t>
            </w:r>
            <w:r>
              <w:rPr>
                <w:rFonts w:hint="eastAsia" w:ascii="微软雅黑" w:hAnsi="微软雅黑" w:eastAsia="微软雅黑" w:cs="微软雅黑"/>
                <w:b/>
                <w:color w:val="17375E" w:themeColor="text2" w:themeShade="BF"/>
                <w:kern w:val="0"/>
                <w:sz w:val="24"/>
                <w:szCs w:val="24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后乘车至西安市中心——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</w:rPr>
              <w:t>回民街</w:t>
            </w:r>
            <w:r>
              <w:rPr>
                <w:rFonts w:hint="eastAsia"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（约1小时）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中餐自理，告别以往的团餐，想吃什么由您做主，可自行品尝300种特色小吃，柳枝羊肉串、贾三灌汤包子、老米家羊肉泡馍、东南亚甄糕、麻酱凉皮、黄桂柿子饼、 水盆羊肉、卤汁凉粉 这些充满烟火气息的小店，才是吃货们的追逐之地...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参观完毕后，送站返程，全部行程结束！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b/>
                <w:color w:val="622423"/>
                <w:kern w:val="0"/>
                <w:sz w:val="24"/>
                <w:szCs w:val="24"/>
              </w:rPr>
            </w:pPr>
            <w:r>
              <w:drawing>
                <wp:inline distT="0" distB="0" distL="114300" distR="114300">
                  <wp:extent cx="6793230" cy="1417955"/>
                  <wp:effectExtent l="0" t="0" r="3810" b="14605"/>
                  <wp:docPr id="1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3230" cy="141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b/>
                <w:color w:val="622423"/>
                <w:kern w:val="0"/>
                <w:sz w:val="24"/>
                <w:szCs w:val="24"/>
              </w:rPr>
              <w:t xml:space="preserve">  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58638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3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3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8F772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四川各地出发前往西安的动车或高铁二等座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全程正规营运手续空调旅游车（根据人数用车，每人一正座，婴幼儿必须占座。）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141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eastAsia="zh-CN"/>
              </w:rPr>
              <w:t>西安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唯家精选，凯宾酒店，沐年酒店，晗途酒店，格林豪泰、火车站如家、尚勤酒店、永兴坊索性、导航宾馆、温莎堡、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巴蜀等同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标准酒店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  <w:jc w:val="center"/>
        </w:trPr>
        <w:tc>
          <w:tcPr>
            <w:tcW w:w="141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eastAsia="zh-CN"/>
              </w:rPr>
              <w:t>西安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default" w:ascii="微软雅黑" w:hAnsi="微软雅黑" w:eastAsia="微软雅黑" w:cs="新宋体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锦苑富润、美豪怡致、怡景花园、五路口H、莱卡酒店、喜鹊愉家、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解放饭店、艾豪森、喆啡、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民幸酒店等同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标准酒店；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  <w:jc w:val="center"/>
        </w:trPr>
        <w:tc>
          <w:tcPr>
            <w:tcW w:w="141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eastAsia="zh-CN"/>
              </w:rPr>
              <w:t>西安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豪华</w:t>
            </w: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1"/>
                <w:lang w:eastAsia="zh-CN"/>
              </w:rPr>
              <w:t>广成大酒店、天朗时代、阳光国际、悦豪、巴塞罗奥仕登、亿融酒店等同本地标准酒店；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新宋体"/>
                <w:b w:val="0"/>
                <w:bCs w:val="0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val="en-US" w:eastAsia="zh-CN"/>
              </w:rPr>
              <w:t>注：以上酒店均为参考酒店，也会安排参考以外的酒店，最终以实际安排入住为准；西安大部分酒店无法提供三人间或加床，如遇自然单人住一间房，游客需另行付单房差，散客不拼住.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6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E46C0A" w:themeColor="accent6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早2正餐（早餐为酒店早餐，正餐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秦宴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同标准自助餐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、乾县四宝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过堂斋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），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</w:rPr>
              <w:t>不用餐费用不退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E46C0A" w:themeColor="accent6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2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</w:rPr>
              <w:t>乾陵、法门寺、</w:t>
            </w:r>
            <w:r>
              <w:rPr>
                <w:rFonts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</w:rPr>
              <w:t>秦始皇陵兵马俑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</w:rPr>
              <w:t>、唐华清宫·骊山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4"/>
                <w:szCs w:val="24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theme="minorBidi"/>
                <w:b/>
                <w:bCs/>
                <w:color w:val="C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5006F8"/>
                <w:kern w:val="0"/>
                <w:sz w:val="24"/>
                <w:szCs w:val="24"/>
                <w:lang w:val="en-US" w:eastAsia="zh-CN" w:bidi="ar-SA"/>
              </w:rPr>
              <w:t>免票的游客，部分景区会产生景区保险，请自理保险费用。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导服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保险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跟团期间每人每天一瓶矿泉水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全程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4"/>
                <w:szCs w:val="24"/>
              </w:rPr>
              <w:t>法门寺乾陵耳机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4"/>
                <w:szCs w:val="24"/>
              </w:rPr>
              <w:t>0元/人、法门寺电瓶车30元/人、</w:t>
            </w:r>
            <w:r>
              <w:rPr>
                <w:rFonts w:hint="eastAsia" w:ascii="微软雅黑" w:hAnsi="微软雅黑" w:eastAsia="微软雅黑" w:cs="Arial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乾陵电瓶车</w:t>
            </w:r>
            <w:r>
              <w:rPr>
                <w:rFonts w:hint="eastAsia" w:ascii="微软雅黑" w:hAnsi="微软雅黑" w:eastAsia="微软雅黑" w:cs="Arial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30元/人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color w:val="FF0000"/>
                <w:kern w:val="0"/>
                <w:sz w:val="20"/>
                <w:szCs w:val="20"/>
                <w:lang w:val="en-US" w:eastAsia="zh-CN"/>
              </w:rPr>
              <w:t>（必须乘坐）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4"/>
                <w:szCs w:val="24"/>
              </w:rPr>
              <w:t>茂陵或汉阳陵80元/人、兵马俑景交5元/人、华清宫景交20元/人、骊山索道往返60元/人、大雁塔登塔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4"/>
                <w:szCs w:val="24"/>
              </w:rPr>
              <w:t>元/人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1.游客在当地自愿参加的自费项目，及服务标准中未包含的其它项目。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2.酒店内洗衣、理发、电话、传真、收费电视、饮品、烟酒等个人消费。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3.旅游人身意外保险及航空意外保险，建议您在报名时购买。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color w:val="C00000"/>
                <w:kern w:val="0"/>
                <w:sz w:val="24"/>
                <w:szCs w:val="24"/>
                <w:highlight w:val="none"/>
              </w:rPr>
              <w:t>推荐自费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</w:rPr>
              <w:t>1.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  <w:lang w:val="en-US" w:eastAsia="zh-CN"/>
              </w:rPr>
              <w:t>（自理298-348元，演出70分钟）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</w:rPr>
              <w:t>2.《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</w:rPr>
              <w:t>》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  <w:lang w:eastAsia="zh-CN"/>
              </w:rPr>
              <w:t>中国首部实景沉浸式多媒体战争史诗巨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</w:rPr>
              <w:t>（自理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</w:rPr>
              <w:t>元，演出约70 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18"/>
                <w:szCs w:val="18"/>
                <w:lang w:val="en-US" w:eastAsia="zh-CN"/>
              </w:rPr>
              <w:t>具体演出以导游实际推荐为准，实际价格以当天推荐为准。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特别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提示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  <w:t>1、行程中赠送项目，因游客自行放弃或不可抗力因素（如剧场停演等）导致不能参加的，无费用退还；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  <w:t>2、赠送项目在国家法定节假日时无法安排，我社不予退费；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pacing w:val="-10"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对    象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持相应有效优惠证件，当地产生优惠门票，导游优惠折扣现退。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免票对象：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1</w:t>
            </w:r>
            <w:r>
              <w:rPr>
                <w:rFonts w:hint="eastAsia" w:ascii="微软雅黑" w:hAnsi="微软雅黑" w:eastAsia="微软雅黑" w:cs="MS Gothic"/>
                <w:kern w:val="0"/>
                <w:sz w:val="24"/>
                <w:szCs w:val="24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4"/>
                <w:szCs w:val="24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1.2米以下免票。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2</w:t>
            </w:r>
            <w:r>
              <w:rPr>
                <w:rFonts w:hint="eastAsia" w:ascii="微软雅黑" w:hAnsi="微软雅黑" w:eastAsia="微软雅黑" w:cs="MS Gothic"/>
                <w:kern w:val="0"/>
                <w:sz w:val="24"/>
                <w:szCs w:val="24"/>
              </w:rPr>
              <w:t>､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65周岁以上持本人有效身份证免票。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3</w:t>
            </w:r>
            <w:r>
              <w:rPr>
                <w:rFonts w:hint="eastAsia" w:ascii="微软雅黑" w:hAnsi="微软雅黑" w:eastAsia="微软雅黑" w:cs="MS Gothic"/>
                <w:kern w:val="0"/>
                <w:sz w:val="24"/>
                <w:szCs w:val="24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4"/>
                <w:szCs w:val="24"/>
              </w:rPr>
              <w:t>持有效残疾证、现役军人（军官）证免票。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4</w:t>
            </w:r>
            <w:r>
              <w:rPr>
                <w:rFonts w:hint="eastAsia" w:ascii="微软雅黑" w:hAnsi="微软雅黑" w:eastAsia="微软雅黑" w:cs="MS Gothic"/>
                <w:kern w:val="0"/>
                <w:sz w:val="24"/>
                <w:szCs w:val="24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4"/>
                <w:szCs w:val="24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16岁及以下未成年人免票。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58638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4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4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>
      <w:pPr>
        <w:spacing w:line="300" w:lineRule="auto"/>
      </w:pPr>
    </w:p>
    <w:sectPr>
      <w:headerReference r:id="rId3" w:type="default"/>
      <w:pgSz w:w="11906" w:h="16838"/>
      <w:pgMar w:top="1474" w:right="1797" w:bottom="72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both"/>
      <w:rPr>
        <w:sz w:val="21"/>
        <w:szCs w:val="21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-1135380</wp:posOffset>
          </wp:positionH>
          <wp:positionV relativeFrom="paragraph">
            <wp:posOffset>-540385</wp:posOffset>
          </wp:positionV>
          <wp:extent cx="7553325" cy="10680700"/>
          <wp:effectExtent l="0" t="0" r="9525" b="6350"/>
          <wp:wrapNone/>
          <wp:docPr id="7" name="图片 7" descr="5370811388230734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53708113882307347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3325" cy="10680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5"/>
      <w:jc w:val="both"/>
      <w:rPr>
        <w:sz w:val="21"/>
        <w:szCs w:val="21"/>
      </w:rPr>
    </w:pPr>
  </w:p>
  <w:p>
    <w:pPr>
      <w:pStyle w:val="5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96E9BC0"/>
    <w:multiLevelType w:val="singleLevel"/>
    <w:tmpl w:val="F96E9BC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c3ZmNkNjI2ZjQwNTUyZWFjZGI2NzNjNWI2NDY1ODkifQ=="/>
  </w:docVars>
  <w:rsids>
    <w:rsidRoot w:val="007E6D72"/>
    <w:rsid w:val="00015B57"/>
    <w:rsid w:val="00032FC5"/>
    <w:rsid w:val="00051E7D"/>
    <w:rsid w:val="00052676"/>
    <w:rsid w:val="00060B42"/>
    <w:rsid w:val="0006123A"/>
    <w:rsid w:val="0006192D"/>
    <w:rsid w:val="000B67C0"/>
    <w:rsid w:val="000C3DD7"/>
    <w:rsid w:val="000C51A1"/>
    <w:rsid w:val="000D44CD"/>
    <w:rsid w:val="00100495"/>
    <w:rsid w:val="00100FCC"/>
    <w:rsid w:val="00137767"/>
    <w:rsid w:val="001400AE"/>
    <w:rsid w:val="00145FA4"/>
    <w:rsid w:val="0015629B"/>
    <w:rsid w:val="001A0A92"/>
    <w:rsid w:val="001A1C3F"/>
    <w:rsid w:val="001C336A"/>
    <w:rsid w:val="001F6437"/>
    <w:rsid w:val="00200D36"/>
    <w:rsid w:val="00215E37"/>
    <w:rsid w:val="00236EB4"/>
    <w:rsid w:val="002711C4"/>
    <w:rsid w:val="00271866"/>
    <w:rsid w:val="002B08CD"/>
    <w:rsid w:val="002B5F8A"/>
    <w:rsid w:val="002C2D6F"/>
    <w:rsid w:val="002F1D08"/>
    <w:rsid w:val="00323C6C"/>
    <w:rsid w:val="00353581"/>
    <w:rsid w:val="00383F6E"/>
    <w:rsid w:val="0038438B"/>
    <w:rsid w:val="003A5048"/>
    <w:rsid w:val="003C01D0"/>
    <w:rsid w:val="003C3D24"/>
    <w:rsid w:val="003D3FD3"/>
    <w:rsid w:val="003E0FF1"/>
    <w:rsid w:val="003F5B82"/>
    <w:rsid w:val="004135FF"/>
    <w:rsid w:val="00425F49"/>
    <w:rsid w:val="004632C7"/>
    <w:rsid w:val="004822F5"/>
    <w:rsid w:val="00487BA3"/>
    <w:rsid w:val="004B040D"/>
    <w:rsid w:val="004B6D9A"/>
    <w:rsid w:val="004E6AAD"/>
    <w:rsid w:val="004F5472"/>
    <w:rsid w:val="00501F58"/>
    <w:rsid w:val="005101E6"/>
    <w:rsid w:val="00530555"/>
    <w:rsid w:val="00552BC6"/>
    <w:rsid w:val="0058033C"/>
    <w:rsid w:val="00581320"/>
    <w:rsid w:val="00592903"/>
    <w:rsid w:val="005C36CB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467B5"/>
    <w:rsid w:val="00664EC2"/>
    <w:rsid w:val="006674B8"/>
    <w:rsid w:val="006F04CC"/>
    <w:rsid w:val="00701B32"/>
    <w:rsid w:val="00717A78"/>
    <w:rsid w:val="0074765B"/>
    <w:rsid w:val="00761FCA"/>
    <w:rsid w:val="00774F4D"/>
    <w:rsid w:val="007D3E06"/>
    <w:rsid w:val="007E4C55"/>
    <w:rsid w:val="007E6D72"/>
    <w:rsid w:val="007F5F79"/>
    <w:rsid w:val="0080594D"/>
    <w:rsid w:val="00806F86"/>
    <w:rsid w:val="00813886"/>
    <w:rsid w:val="00816F36"/>
    <w:rsid w:val="008232BC"/>
    <w:rsid w:val="008B296B"/>
    <w:rsid w:val="008E12DC"/>
    <w:rsid w:val="008F0528"/>
    <w:rsid w:val="008F7ABB"/>
    <w:rsid w:val="00913D15"/>
    <w:rsid w:val="00914445"/>
    <w:rsid w:val="009730D4"/>
    <w:rsid w:val="0097351D"/>
    <w:rsid w:val="00974EC5"/>
    <w:rsid w:val="0098097C"/>
    <w:rsid w:val="00993BBC"/>
    <w:rsid w:val="009A6152"/>
    <w:rsid w:val="009C0B70"/>
    <w:rsid w:val="009D260B"/>
    <w:rsid w:val="009E47D7"/>
    <w:rsid w:val="009E780F"/>
    <w:rsid w:val="00A412D7"/>
    <w:rsid w:val="00A50E7C"/>
    <w:rsid w:val="00A56604"/>
    <w:rsid w:val="00A6358A"/>
    <w:rsid w:val="00A70B65"/>
    <w:rsid w:val="00AA4417"/>
    <w:rsid w:val="00AB15F7"/>
    <w:rsid w:val="00AB3F43"/>
    <w:rsid w:val="00AB54C8"/>
    <w:rsid w:val="00AB5794"/>
    <w:rsid w:val="00AE61C1"/>
    <w:rsid w:val="00B34E09"/>
    <w:rsid w:val="00B448E6"/>
    <w:rsid w:val="00B800C2"/>
    <w:rsid w:val="00BB632B"/>
    <w:rsid w:val="00BD102B"/>
    <w:rsid w:val="00BF32D3"/>
    <w:rsid w:val="00BF3A53"/>
    <w:rsid w:val="00C24333"/>
    <w:rsid w:val="00C35E92"/>
    <w:rsid w:val="00C83C39"/>
    <w:rsid w:val="00CB2A98"/>
    <w:rsid w:val="00CC15EC"/>
    <w:rsid w:val="00CF1167"/>
    <w:rsid w:val="00CF2BFD"/>
    <w:rsid w:val="00CF524E"/>
    <w:rsid w:val="00D10B25"/>
    <w:rsid w:val="00D11535"/>
    <w:rsid w:val="00D12B00"/>
    <w:rsid w:val="00D430E7"/>
    <w:rsid w:val="00D56823"/>
    <w:rsid w:val="00D66A19"/>
    <w:rsid w:val="00D702B1"/>
    <w:rsid w:val="00D71682"/>
    <w:rsid w:val="00D725BF"/>
    <w:rsid w:val="00DC0502"/>
    <w:rsid w:val="00DC60A1"/>
    <w:rsid w:val="00E009AE"/>
    <w:rsid w:val="00E125F4"/>
    <w:rsid w:val="00E23560"/>
    <w:rsid w:val="00E23FD1"/>
    <w:rsid w:val="00E3768C"/>
    <w:rsid w:val="00E51226"/>
    <w:rsid w:val="00E71A21"/>
    <w:rsid w:val="00E80AF2"/>
    <w:rsid w:val="00EB076C"/>
    <w:rsid w:val="00EF3964"/>
    <w:rsid w:val="00F04CAA"/>
    <w:rsid w:val="00F338B4"/>
    <w:rsid w:val="00F71666"/>
    <w:rsid w:val="00F8050D"/>
    <w:rsid w:val="00F9269E"/>
    <w:rsid w:val="00FC0D48"/>
    <w:rsid w:val="00FD5FBB"/>
    <w:rsid w:val="00FD7B20"/>
    <w:rsid w:val="010F7FF3"/>
    <w:rsid w:val="01BC0673"/>
    <w:rsid w:val="01E631EE"/>
    <w:rsid w:val="02086ED3"/>
    <w:rsid w:val="02311D92"/>
    <w:rsid w:val="0333594B"/>
    <w:rsid w:val="069F3FEC"/>
    <w:rsid w:val="075160DF"/>
    <w:rsid w:val="098A290C"/>
    <w:rsid w:val="0A1F2FC8"/>
    <w:rsid w:val="0A571717"/>
    <w:rsid w:val="0A961C07"/>
    <w:rsid w:val="0CA42250"/>
    <w:rsid w:val="0CFC58EB"/>
    <w:rsid w:val="11171095"/>
    <w:rsid w:val="11F51C6F"/>
    <w:rsid w:val="12D270D2"/>
    <w:rsid w:val="14B60A59"/>
    <w:rsid w:val="14FF1DF6"/>
    <w:rsid w:val="15A9411A"/>
    <w:rsid w:val="15C251DC"/>
    <w:rsid w:val="16763E0B"/>
    <w:rsid w:val="169A0806"/>
    <w:rsid w:val="16DA6555"/>
    <w:rsid w:val="1815603A"/>
    <w:rsid w:val="183124C9"/>
    <w:rsid w:val="19BA5BF3"/>
    <w:rsid w:val="1C413300"/>
    <w:rsid w:val="1D3F1ED9"/>
    <w:rsid w:val="1DDA3131"/>
    <w:rsid w:val="1FEA15B7"/>
    <w:rsid w:val="1FF4793C"/>
    <w:rsid w:val="20783BD5"/>
    <w:rsid w:val="21FF4A07"/>
    <w:rsid w:val="28B66D4F"/>
    <w:rsid w:val="28C57065"/>
    <w:rsid w:val="2B285689"/>
    <w:rsid w:val="2CB573F1"/>
    <w:rsid w:val="2CB969E8"/>
    <w:rsid w:val="2EA94D07"/>
    <w:rsid w:val="2EE7237C"/>
    <w:rsid w:val="2FB10681"/>
    <w:rsid w:val="303A175E"/>
    <w:rsid w:val="303C7F02"/>
    <w:rsid w:val="33B6442C"/>
    <w:rsid w:val="35A63E0A"/>
    <w:rsid w:val="363130BC"/>
    <w:rsid w:val="3632560E"/>
    <w:rsid w:val="36C82F50"/>
    <w:rsid w:val="377E0D6C"/>
    <w:rsid w:val="388F25E2"/>
    <w:rsid w:val="39A30962"/>
    <w:rsid w:val="3B99415C"/>
    <w:rsid w:val="3C7921E9"/>
    <w:rsid w:val="3ECC1AD5"/>
    <w:rsid w:val="3F536D21"/>
    <w:rsid w:val="42F00D2B"/>
    <w:rsid w:val="42F055EB"/>
    <w:rsid w:val="435418EF"/>
    <w:rsid w:val="44627A06"/>
    <w:rsid w:val="44B33DBE"/>
    <w:rsid w:val="458614D2"/>
    <w:rsid w:val="468123C6"/>
    <w:rsid w:val="48A552D3"/>
    <w:rsid w:val="49667651"/>
    <w:rsid w:val="49746F7D"/>
    <w:rsid w:val="4A4356BF"/>
    <w:rsid w:val="4AEE78FE"/>
    <w:rsid w:val="4C1C7B79"/>
    <w:rsid w:val="4C6555AC"/>
    <w:rsid w:val="4D7F5185"/>
    <w:rsid w:val="4EBE4D9D"/>
    <w:rsid w:val="4FFC4F38"/>
    <w:rsid w:val="520F6168"/>
    <w:rsid w:val="539D45B7"/>
    <w:rsid w:val="53DE2555"/>
    <w:rsid w:val="53FC12DE"/>
    <w:rsid w:val="5AFC4E45"/>
    <w:rsid w:val="5BE45AE3"/>
    <w:rsid w:val="5E68756F"/>
    <w:rsid w:val="5F2C55AE"/>
    <w:rsid w:val="607013F1"/>
    <w:rsid w:val="65674A25"/>
    <w:rsid w:val="656A76D3"/>
    <w:rsid w:val="65A705D2"/>
    <w:rsid w:val="65BF629E"/>
    <w:rsid w:val="66560C79"/>
    <w:rsid w:val="67236729"/>
    <w:rsid w:val="68E659DB"/>
    <w:rsid w:val="6CEF1588"/>
    <w:rsid w:val="6CF03552"/>
    <w:rsid w:val="6D9C0FE4"/>
    <w:rsid w:val="6E8E4DD0"/>
    <w:rsid w:val="70812769"/>
    <w:rsid w:val="715A543E"/>
    <w:rsid w:val="719D1DA6"/>
    <w:rsid w:val="73A43E73"/>
    <w:rsid w:val="753541F8"/>
    <w:rsid w:val="75FA3A1A"/>
    <w:rsid w:val="7BBF237E"/>
    <w:rsid w:val="7C2B5FE2"/>
    <w:rsid w:val="7C466CEA"/>
    <w:rsid w:val="7CC540B3"/>
    <w:rsid w:val="7D761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autoRedefine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autoRedefine/>
    <w:semiHidden/>
    <w:qFormat/>
    <w:uiPriority w:val="99"/>
    <w:rPr>
      <w:sz w:val="18"/>
      <w:szCs w:val="18"/>
    </w:rPr>
  </w:style>
  <w:style w:type="table" w:customStyle="1" w:styleId="12">
    <w:name w:val="网格型1"/>
    <w:basedOn w:val="6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0E7A56-B96E-49CE-B88D-16A5081BA90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9</Pages>
  <Words>5184</Words>
  <Characters>5300</Characters>
  <Lines>38</Lines>
  <Paragraphs>10</Paragraphs>
  <TotalTime>3</TotalTime>
  <ScaleCrop>false</ScaleCrop>
  <LinksUpToDate>false</LinksUpToDate>
  <CharactersWithSpaces>5502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2020-04-20T03:34:00Z</dcterms:created>
  <dc:creator>China</dc:creator>
  <cp:lastModifiedBy>青旅总部阿宝</cp:lastModifiedBy>
  <cp:lastPrinted>2020-04-20T03:34:00Z</cp:lastPrinted>
  <dcterms:modified xsi:type="dcterms:W3CDTF">2024-06-14T04:05:46Z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EF3AA302CA524BBE8716311AED90E0F2_13</vt:lpwstr>
  </property>
</Properties>
</file>