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2F7F0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-1115695</wp:posOffset>
            </wp:positionH>
            <wp:positionV relativeFrom="paragraph">
              <wp:posOffset>-1398905</wp:posOffset>
            </wp:positionV>
            <wp:extent cx="7568565" cy="10676890"/>
            <wp:effectExtent l="0" t="0" r="13335" b="10160"/>
            <wp:wrapSquare wrapText="bothSides"/>
            <wp:docPr id="5" name="图片 5" descr="C:/Users/Administrator/Desktop/20260401114803.jpg20260401114803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557ffc9-43df-4c18-bd34-3041373a70dc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1114803.jpg20260401114803"/>
                    <pic:cNvPicPr>
                      <a:picLocks noChangeAspect="1"/>
                    </pic:cNvPicPr>
                  </pic:nvPicPr>
                  <pic:blipFill>
                    <a:blip r:embed="rId5"/>
                    <a:srcRect l="21" r="21"/>
                    <a:stretch>
                      <a:fillRect/>
                    </a:stretch>
                  </pic:blipFill>
                  <pic:spPr>
                    <a:xfrm>
                      <a:off x="0" y="0"/>
                      <a:ext cx="7568565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3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double" w:color="31849B" w:themeColor="accent5" w:themeShade="BF" w:sz="4" w:space="0"/>
          <w:insideV w:val="doub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7707"/>
        <w:gridCol w:w="1066"/>
        <w:gridCol w:w="1472"/>
      </w:tblGrid>
      <w:tr w14:paraId="70BD1D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AE0B21">
            <w:pPr>
              <w:keepNext w:val="0"/>
              <w:keepLines w:val="0"/>
              <w:pageBreakBefore w:val="0"/>
              <w:widowControl w:val="0"/>
              <w:tabs>
                <w:tab w:val="left" w:pos="5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36"/>
                <w:szCs w:val="36"/>
                <w:lang w:val="en-US" w:eastAsia="zh-CN"/>
              </w:rPr>
              <w:t>梦回延安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E74"/>
                <w:kern w:val="0"/>
                <w:sz w:val="36"/>
                <w:szCs w:val="36"/>
                <w:lang w:val="en-US" w:eastAsia="zh-CN"/>
              </w:rPr>
              <w:t>-西昌直飞西安6日游】</w:t>
            </w:r>
          </w:p>
        </w:tc>
      </w:tr>
      <w:tr w14:paraId="6B813B1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1091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DDF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【行程速览】</w:t>
            </w:r>
          </w:p>
        </w:tc>
      </w:tr>
      <w:tr w14:paraId="1A5523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B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69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活动内容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EF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餐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6A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1"/>
                <w:szCs w:val="21"/>
                <w:lang w:val="en-US" w:eastAsia="zh-CN"/>
              </w:rPr>
              <w:t>住宿</w:t>
            </w:r>
          </w:p>
        </w:tc>
      </w:tr>
      <w:tr w14:paraId="5FF3F67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44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D1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B5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西昌直飞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西安（自由活动）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E3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E0FEF1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A4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D2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01D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6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6A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或宜川</w:t>
            </w:r>
          </w:p>
        </w:tc>
      </w:tr>
      <w:tr w14:paraId="3B8B157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F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D3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E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503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E96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</w:rPr>
              <w:t>西安</w:t>
            </w:r>
          </w:p>
        </w:tc>
      </w:tr>
      <w:tr w14:paraId="40AFBBE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EF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D4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D1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5B8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早中晚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E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华山或西安</w:t>
            </w:r>
          </w:p>
        </w:tc>
      </w:tr>
      <w:tr w14:paraId="6A7D9B1A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D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D5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696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CD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5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西安</w:t>
            </w:r>
          </w:p>
        </w:tc>
      </w:tr>
      <w:tr w14:paraId="04EC8460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double" w:color="31849B" w:themeColor="accent5" w:themeShade="BF" w:sz="4" w:space="0"/>
            <w:insideV w:val="doub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939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1859C" w:themeColor="accent5" w:themeShade="BF"/>
                <w:kern w:val="0"/>
                <w:sz w:val="21"/>
                <w:szCs w:val="21"/>
              </w:rPr>
              <w:t>D6</w:t>
            </w:r>
          </w:p>
        </w:tc>
        <w:tc>
          <w:tcPr>
            <w:tcW w:w="7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34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西安博物院、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、返程送机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4FD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早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BE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lang w:val="en-US" w:eastAsia="zh-CN"/>
              </w:rPr>
              <w:t>/</w:t>
            </w:r>
          </w:p>
        </w:tc>
      </w:tr>
    </w:tbl>
    <w:tbl>
      <w:tblPr>
        <w:tblStyle w:val="7"/>
        <w:tblW w:w="10915" w:type="dxa"/>
        <w:jc w:val="center"/>
        <w:tblBorders>
          <w:top w:val="double" w:color="31849B" w:themeColor="accent5" w:themeShade="BF" w:sz="4" w:space="0"/>
          <w:left w:val="double" w:color="31849B" w:themeColor="accent5" w:themeShade="BF" w:sz="4" w:space="0"/>
          <w:bottom w:val="double" w:color="31849B" w:themeColor="accent5" w:themeShade="BF" w:sz="4" w:space="0"/>
          <w:right w:val="double" w:color="31849B" w:themeColor="accent5" w:themeShade="BF" w:sz="4" w:space="0"/>
          <w:insideH w:val="single" w:color="31849B" w:themeColor="accent5" w:themeShade="BF" w:sz="4" w:space="0"/>
          <w:insideV w:val="single" w:color="31849B" w:themeColor="accent5" w:themeShade="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6095"/>
        <w:gridCol w:w="1418"/>
        <w:gridCol w:w="142"/>
        <w:gridCol w:w="1842"/>
      </w:tblGrid>
      <w:tr w14:paraId="44939A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513C6F">
            <w:pPr>
              <w:jc w:val="center"/>
              <w:rPr>
                <w:rFonts w:hint="eastAsia"/>
                <w:b/>
                <w:bCs w:val="0"/>
                <w:color w:val="auto"/>
                <w:lang w:eastAsia="zh-CN"/>
              </w:rPr>
            </w:pPr>
            <w:r>
              <w:rPr>
                <w:rFonts w:hint="eastAsia" w:ascii="Tahoma" w:hAnsi="Tahoma" w:eastAsia="微软雅黑" w:cs="Times New Roman"/>
                <w:b/>
                <w:bCs w:val="0"/>
                <w:color w:val="auto"/>
                <w:sz w:val="21"/>
                <w:szCs w:val="21"/>
                <w:lang w:val="en-US" w:eastAsia="zh-CN" w:bidi="ar"/>
              </w:rPr>
              <w:t>***在不减少景点的前提下，导游有权根据实际情况，适当调整景点游览顺序***</w:t>
            </w:r>
          </w:p>
          <w:p w14:paraId="570994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西安接站人员会提前给客人短信或电话联系，到达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车站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/机场后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，会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有工作人员接站并送往酒店，手机务必保持畅通（抵达酒店后，请自行在酒店前台报名字办理入住手续，酒店押金客人自付，离店自行退押金，酒店有任何问题第一时间联系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报名点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）当天自由活动，无行程、无导游和工作人员陪同，请注意人身财产安全，</w:t>
            </w:r>
            <w:r>
              <w:rPr>
                <w:rFonts w:hint="eastAsia" w:ascii="微软雅黑" w:hAnsi="微软雅黑" w:eastAsia="微软雅黑" w:cs="微软雅黑"/>
                <w:color w:val="C00000"/>
                <w:sz w:val="24"/>
                <w:szCs w:val="24"/>
              </w:rPr>
              <w:t>陕西人为秦人，讲话口音偏重，如果有言语吼喝没有恶意，敬请谅解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。</w:t>
            </w:r>
          </w:p>
          <w:p w14:paraId="3ACD22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ascii="微软雅黑" w:hAnsi="微软雅黑" w:eastAsia="微软雅黑" w:cs="微软雅黑"/>
                <w:b/>
                <w:bCs/>
                <w:color w:val="30B7CE"/>
                <w:kern w:val="0"/>
                <w:sz w:val="44"/>
                <w:szCs w:val="44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>、每天晚上 22:00 前旅行社工作人员会以短信或电话形式通知次日出行间和注意事项，请保持手机畅通，若22点前无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  <w:t xml:space="preserve">联系您，请联系出团通知书紧急联系人。 </w:t>
            </w:r>
          </w:p>
        </w:tc>
      </w:tr>
      <w:tr w14:paraId="1ABED38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35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color w:val="0070C0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333E74"/>
                <w:kern w:val="0"/>
                <w:sz w:val="24"/>
                <w:szCs w:val="24"/>
                <w:lang w:val="en-US" w:eastAsia="zh-CN"/>
              </w:rPr>
              <w:t>【详细行程安排】</w:t>
            </w:r>
          </w:p>
        </w:tc>
      </w:tr>
      <w:tr w14:paraId="2640E2A2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48C6106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第一天：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西昌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-西安（自由活动指南）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                             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5E3B61D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餐：无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9D01197">
            <w:pPr>
              <w:spacing w:line="300" w:lineRule="auto"/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25FA03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A4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  <w:lang w:eastAsia="zh-CN"/>
              </w:rPr>
              <w:t>亲爱的各位游客朋友，请乘坐飞机赴西安，接团后，入住酒店休息或自由活动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0"/>
              </w:rPr>
              <w:t>！！</w:t>
            </w:r>
          </w:p>
          <w:p w14:paraId="559F07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自由活动推荐：</w:t>
            </w:r>
          </w:p>
          <w:p w14:paraId="55CA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▸ 美食打卡地：永兴坊牛羊肉泡馍、汉中热米皮、陕西 biang biang 面 </w:t>
            </w:r>
          </w:p>
          <w:p w14:paraId="648BB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56884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1"/>
                <w:szCs w:val="21"/>
              </w:rPr>
              <w:t xml:space="preserve">咖啡酒吧茶馆”一条街 </w:t>
            </w:r>
          </w:p>
          <w:p w14:paraId="39239E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注意事项：</w:t>
            </w:r>
          </w:p>
          <w:p w14:paraId="7EECD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1，全天自由活动，无任何景点安排，也不含旅游车，不含导游服务。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1"/>
                <w:szCs w:val="21"/>
              </w:rPr>
              <w:t xml:space="preserve"> </w:t>
            </w:r>
          </w:p>
          <w:p w14:paraId="0D0C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为确保工作人员能畅通联系到您，请确保抵达后手机保持开机状态。 </w:t>
            </w:r>
          </w:p>
          <w:p w14:paraId="7F4F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点前电话通知次日的集合时间（晚班机有可能延后通知）。当日无导游服务；任何情况均请拔打 24 小时紧急联系人电话。</w:t>
            </w:r>
          </w:p>
        </w:tc>
      </w:tr>
      <w:tr w14:paraId="1003930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949D8F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第二天：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黄帝陵·轩辕庙→壶口瀑布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33FA7B6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餐：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eastAsia="zh-CN"/>
                <w14:textFill>
                  <w14:solidFill>
                    <w14:schemeClr w14:val="bg1"/>
                  </w14:solidFill>
                </w14:textFill>
              </w:rPr>
              <w:t>早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1693D6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宿：壶口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宜川</w:t>
            </w:r>
          </w:p>
        </w:tc>
      </w:tr>
      <w:tr w14:paraId="3C6C6C7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1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</w:tc>
      </w:tr>
      <w:tr w14:paraId="73DAA57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F3B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CA240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3B30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 w:cs="微软雅黑"/>
                <w:bCs/>
                <w:kern w:val="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C4825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2F6358E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第三天：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南泥湾→杨家岭或王家坪→枣园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C7530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 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191CF2DB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宿：西安</w:t>
            </w:r>
          </w:p>
        </w:tc>
      </w:tr>
      <w:tr w14:paraId="32B992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3F94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60BDC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6F858F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。238元/人，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不参加请就近等待。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 在剧场中仿佛置身于延安的历史长河中，感受着那段波澜壮阔的岁月。舞台上巍巍宝塔山、奔腾延河水、 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6045F1E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6EDD175C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第四天：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兵马俑→华清宫</w:t>
            </w:r>
          </w:p>
        </w:tc>
        <w:tc>
          <w:tcPr>
            <w:tcW w:w="1560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1F6862B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餐：早中晚  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6E7C734A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宿：华山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或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西安</w:t>
            </w:r>
          </w:p>
        </w:tc>
      </w:tr>
      <w:tr w14:paraId="604A731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A9AD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4D7E268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4D3177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</w:p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  <w:p w14:paraId="5D06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  <w:p w14:paraId="27386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【特别安排】：</w:t>
            </w:r>
          </w:p>
          <w:p w14:paraId="3379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① 中餐独家安排本社自有餐厅《龙吟轩饭庄》。</w:t>
            </w:r>
          </w:p>
          <w:p w14:paraId="27DE9A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② 赠送兵马俑华清池双景区讲解耳麦(免费使用，不可带走，不用无费用可退)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</w:tc>
      </w:tr>
      <w:tr w14:paraId="6D8586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150D2D18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第五天：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华山景区→大唐不夜城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3590983">
            <w:pPr>
              <w:spacing w:line="30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BACA0">
            <w:pPr>
              <w:spacing w:line="300" w:lineRule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宿：西安 </w:t>
            </w:r>
          </w:p>
        </w:tc>
      </w:tr>
      <w:tr w14:paraId="6521410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26F8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00956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1F3AD6F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1153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3BB87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4583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D1B3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1859C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04021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70CA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1549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B12E7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F1C6493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513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3C1905AA">
            <w:pPr>
              <w:rPr>
                <w:rFonts w:hint="default" w:ascii="微软雅黑" w:hAnsi="微软雅黑" w:eastAsia="微软雅黑" w:cs="微软雅黑"/>
                <w:b/>
                <w:color w:val="FFFFFF" w:themeColor="background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</w:rPr>
              <w:t>第六天：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  <w:sz w:val="24"/>
                <w:szCs w:val="24"/>
                <w:lang w:val="en-US" w:eastAsia="zh-CN"/>
              </w:rPr>
              <w:t>西安市内游—</w:t>
            </w:r>
            <w:r>
              <w:rPr>
                <w:rFonts w:hint="eastAsia" w:ascii="微软雅黑" w:hAnsi="微软雅黑" w:eastAsia="微软雅黑"/>
                <w:b/>
                <w:color w:val="FFFFFF" w:themeColor="background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送机场乘机返西昌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285F38E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餐：早  </w:t>
            </w: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shd w:val="clear" w:color="auto" w:fill="31849B" w:themeFill="accent5" w:themeFillShade="BF"/>
          </w:tcPr>
          <w:p w14:paraId="7CE53E7B">
            <w:pPr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 xml:space="preserve">宿：无 </w:t>
            </w:r>
          </w:p>
        </w:tc>
      </w:tr>
      <w:tr w14:paraId="740CEB99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8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需登塔 25 元/人自理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自愿自理：如要登塔25/人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。大慈恩寺是唐代长安城内最宏丽的皇家寺院，建于唐太宗时期，是太子李治为了追念母亲文德皇后而建，并由西行取经归来的玄奘法师担任“首任住持”。   </w:t>
            </w:r>
          </w:p>
          <w:p w14:paraId="44FE8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720" w:firstLineChars="300"/>
              <w:textAlignment w:val="auto"/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“雁塔晨钟”美景所在地。</w:t>
            </w:r>
          </w:p>
          <w:p w14:paraId="7D6E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CF1A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textAlignment w:val="auto"/>
              <w:rPr>
                <w:rFonts w:ascii="微软雅黑" w:hAnsi="微软雅黑" w:eastAsia="微软雅黑" w:cs="微软雅黑"/>
                <w:b/>
                <w:color w:val="FFFFFF" w:themeColor="background1"/>
                <w:kern w:val="0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行程结束根据航班时间送机，行程结束。</w:t>
            </w:r>
          </w:p>
        </w:tc>
      </w:tr>
      <w:tr w14:paraId="7C6E363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2C5C7969">
            <w:pPr>
              <w:spacing w:before="156" w:beforeLines="50"/>
              <w:jc w:val="center"/>
              <w:rPr>
                <w:rFonts w:ascii="微软雅黑" w:hAnsi="微软雅黑" w:eastAsia="微软雅黑" w:cs="微软雅黑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73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接待标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2"/>
                <w:kern w:val="0"/>
                <w:sz w:val="36"/>
                <w:szCs w:val="36"/>
                <w:fitText w:val="3082" w:id="693122250"/>
                <w14:textFill>
                  <w14:solidFill>
                    <w14:schemeClr w14:val="bg1"/>
                  </w14:solidFill>
                </w14:textFill>
              </w:rPr>
              <w:t>准</w:t>
            </w:r>
          </w:p>
        </w:tc>
      </w:tr>
      <w:tr w14:paraId="4D5557AC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B71EE">
            <w:pPr>
              <w:snapToGrid w:val="0"/>
              <w:jc w:val="center"/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  <w:lang w:val="en-US" w:eastAsia="zh-CN"/>
              </w:rPr>
              <w:t>机票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780F3">
            <w:pPr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西昌到西安的往返机票。</w:t>
            </w:r>
          </w:p>
        </w:tc>
      </w:tr>
      <w:tr w14:paraId="6CAF56F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B76146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  <w:t>交通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478D4">
            <w:pP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全程正规营运手续空调旅游车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（根据人数用车，每人一正座，婴幼儿须占座。）</w:t>
            </w:r>
          </w:p>
        </w:tc>
      </w:tr>
      <w:tr w14:paraId="247A88A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76C8DC">
            <w:pPr>
              <w:snapToGrid w:val="0"/>
              <w:jc w:val="center"/>
              <w:rPr>
                <w:rFonts w:ascii="微软雅黑" w:hAnsi="微软雅黑" w:eastAsia="微软雅黑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宋体"/>
                <w:b/>
                <w:kern w:val="0"/>
                <w:sz w:val="28"/>
                <w:szCs w:val="28"/>
              </w:rPr>
              <w:t>住宿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598D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</w:tc>
      </w:tr>
      <w:tr w14:paraId="7F009AB1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C8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8"/>
                <w:szCs w:val="28"/>
                <w:lang w:eastAsia="zh-CN"/>
              </w:rPr>
              <w:t>温馨提醒：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，只能升级了西安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val="en-US" w:eastAsia="zh-CN"/>
              </w:rPr>
              <w:t>和华山的酒店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1"/>
                <w:lang w:eastAsia="zh-CN"/>
              </w:rPr>
              <w:t>，请知晓！</w:t>
            </w:r>
          </w:p>
          <w:p w14:paraId="5F5B999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2E56DD2D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3、以上仅是参考酒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1"/>
                <w:lang w:val="en-US" w:eastAsia="zh-CN"/>
              </w:rPr>
              <w:t>店，最终以实际安排入住的酒店名字为准；西安大部分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1"/>
                <w:lang w:val="en-US" w:eastAsia="zh-CN"/>
              </w:rPr>
              <w:t>酒店无法提供三人间或加床，如遇自然单人住一间房，游客需另行付单房差，散客不拼住。</w:t>
            </w:r>
          </w:p>
        </w:tc>
      </w:tr>
      <w:tr w14:paraId="614AA2D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7447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用餐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B7845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  <w:lang w:val="en-US" w:eastAsia="zh-CN"/>
              </w:rPr>
              <w:t>5早4正 酒店含早，因餐食为提前采购，</w:t>
            </w:r>
            <w:r>
              <w:rPr>
                <w:rFonts w:hint="eastAsia" w:ascii="微软雅黑" w:hAnsi="微软雅黑" w:eastAsia="微软雅黑"/>
                <w:b/>
                <w:bCs/>
                <w:color w:val="953735" w:themeColor="accent2" w:themeShade="BF"/>
                <w:kern w:val="0"/>
                <w:sz w:val="22"/>
                <w:szCs w:val="22"/>
              </w:rPr>
              <w:t>不用餐费用不退</w:t>
            </w:r>
          </w:p>
          <w:p w14:paraId="78F1D35E">
            <w:pPr>
              <w:snapToGrid w:val="0"/>
              <w:rPr>
                <w:rFonts w:hint="eastAsia" w:ascii="微软雅黑" w:hAnsi="微软雅黑" w:eastAsia="微软雅黑"/>
                <w:b/>
                <w:bCs/>
                <w:color w:val="215968" w:themeColor="accent5" w:themeShade="8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953735" w:themeColor="accent2" w:themeShade="BF"/>
                <w:kern w:val="0"/>
                <w:sz w:val="22"/>
                <w:szCs w:val="22"/>
                <w:lang w:val="en-US" w:eastAsia="zh-CN"/>
              </w:rPr>
              <w:t>备注：由于地域不同及餐标所限，用餐多有不合口味之处，可自带佐餐咸菜、干粮、小吃、矿泉水等食品，请做好心理准备，多多谅解。</w:t>
            </w:r>
          </w:p>
        </w:tc>
      </w:tr>
      <w:tr w14:paraId="7027CFB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517E4B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门票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57237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  <w:p w14:paraId="5ED7666F">
            <w:pPr>
              <w:snapToGrid w:val="0"/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注</w:t>
            </w:r>
            <w:r>
              <w:rPr>
                <w:rFonts w:hint="eastAsia" w:ascii="微软雅黑" w:hAnsi="微软雅黑" w:eastAsia="微软雅黑" w:cstheme="minorBidi"/>
                <w:kern w:val="0"/>
                <w:sz w:val="21"/>
                <w:szCs w:val="21"/>
                <w:lang w:val="en-US" w:eastAsia="zh-CN" w:bidi="ar-SA"/>
              </w:rPr>
              <w:t>：本产品线路已按景区门票优惠价执行。所有优惠证件需要通过景区验证，请带好相关证件并及时交予导游与景区确认，如遇景点优惠政策不统一的则按单独计算.</w:t>
            </w:r>
          </w:p>
          <w:p w14:paraId="3452893D">
            <w:pPr>
              <w:snapToGrid w:val="0"/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免票的游客，部分景区会产生景区保险，请自理保险费用。</w:t>
            </w:r>
          </w:p>
        </w:tc>
      </w:tr>
      <w:tr w14:paraId="3DA58667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268CA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导服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0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中文导游，分段导游服务，接送站无导游。</w:t>
            </w:r>
          </w:p>
        </w:tc>
      </w:tr>
      <w:tr w14:paraId="243DD43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21326D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保险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AF4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旅行社责任险、代购旅游意外险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（代购的旅意险最高赔付为10万元，如需增加保额，请提前告知）</w:t>
            </w:r>
          </w:p>
        </w:tc>
      </w:tr>
      <w:tr w14:paraId="406898BE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390ED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赠送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2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赠送每天每人一瓶矿泉水、赠送兵马俑+华清宫全程耳麦使用</w:t>
            </w:r>
          </w:p>
          <w:p w14:paraId="63F7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以上赠送项目不用不退费；</w:t>
            </w:r>
          </w:p>
        </w:tc>
      </w:tr>
      <w:tr w14:paraId="0738536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0865E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8"/>
                <w:szCs w:val="28"/>
                <w:lang w:val="en-US" w:eastAsia="zh-CN"/>
              </w:rPr>
              <w:t>友情提示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C31A87">
            <w:pPr>
              <w:snapToGrid w:val="0"/>
              <w:rPr>
                <w:rFonts w:ascii="微软雅黑" w:hAnsi="微软雅黑" w:eastAsia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07A052B8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3B7E7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费用不含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A3AB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</w:rPr>
              <w:t>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</w:t>
            </w:r>
          </w:p>
          <w:p w14:paraId="5BD0E0E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3B2BE33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北峰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80 元/人，进山车 40 元/人；</w:t>
            </w:r>
          </w:p>
          <w:p w14:paraId="4E7F8E8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西峰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往返 240 元/人，进山车 80 元/人；</w:t>
            </w:r>
          </w:p>
          <w:p w14:paraId="6A7C7F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西上北下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165 元/人，进山车 60 元/人。</w:t>
            </w:r>
          </w:p>
          <w:p w14:paraId="7FCF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4F64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21179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3471501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2B30B2AF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D0CAB0">
            <w:pPr>
              <w:snapToGrid w:val="0"/>
              <w:jc w:val="center"/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</w:rPr>
              <w:t>推荐自费</w:t>
            </w:r>
          </w:p>
          <w:p w14:paraId="1EE43327">
            <w:pPr>
              <w:snapToGrid w:val="0"/>
              <w:jc w:val="center"/>
              <w:rPr>
                <w:rFonts w:hint="default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kern w:val="0"/>
                <w:sz w:val="22"/>
                <w:szCs w:val="22"/>
                <w:lang w:val="en-US" w:eastAsia="zh-CN"/>
              </w:rPr>
              <w:t>自愿消费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A84B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6FA3B9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《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</w:rPr>
              <w:t>（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自理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Arial"/>
                <w:kern w:val="0"/>
                <w:sz w:val="18"/>
                <w:szCs w:val="18"/>
              </w:rPr>
              <w:t>元，演出约70 钟）</w:t>
            </w:r>
          </w:p>
          <w:p w14:paraId="02987E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3ACE27F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80F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《12.12西安事变》大型实景话剧演出(自理268元，约70分钟)</w:t>
            </w:r>
          </w:p>
          <w:p w14:paraId="2F13EDC0">
            <w:pPr>
              <w:pStyle w:val="14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left="0" w:leftChars="0" w:right="199" w:rightChars="0" w:firstLine="0" w:firstLineChars="0"/>
              <w:textAlignment w:val="auto"/>
              <w:rPr>
                <w:rFonts w:hint="eastAsia" w:ascii="微软雅黑" w:hAnsi="微软雅黑" w:eastAsia="微软雅黑" w:cs="Arial"/>
                <w:color w:val="FF0000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  <w:bookmarkStart w:id="0" w:name="_GoBack"/>
            <w:bookmarkEnd w:id="0"/>
          </w:p>
        </w:tc>
      </w:tr>
      <w:tr w14:paraId="0A3B5BC6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98635E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儿童包含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72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机票，当地旅游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保险</w:t>
            </w:r>
          </w:p>
        </w:tc>
      </w:tr>
      <w:tr w14:paraId="0F7E6015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76FD11">
            <w:pPr>
              <w:snapToGrid w:val="0"/>
              <w:jc w:val="center"/>
              <w:rPr>
                <w:rFonts w:ascii="微软雅黑" w:hAnsi="微软雅黑" w:eastAsia="微软雅黑"/>
                <w:b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  <w:lang w:val="en-US" w:eastAsia="zh-CN"/>
              </w:rPr>
              <w:t>儿</w:t>
            </w:r>
            <w:r>
              <w:rPr>
                <w:rFonts w:hint="eastAsia" w:ascii="微软雅黑" w:hAnsi="微软雅黑" w:eastAsia="微软雅黑"/>
                <w:b/>
                <w:kern w:val="0"/>
                <w:sz w:val="22"/>
                <w:szCs w:val="22"/>
              </w:rPr>
              <w:t>童不含</w:t>
            </w:r>
          </w:p>
        </w:tc>
        <w:tc>
          <w:tcPr>
            <w:tcW w:w="9497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3720">
            <w:pPr>
              <w:snapToGrid w:val="0"/>
              <w:rPr>
                <w:rFonts w:ascii="微软雅黑" w:hAnsi="微软雅黑" w:eastAsia="微软雅黑" w:cs="Arial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2"/>
                <w:szCs w:val="22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19F9DE5D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31849B" w:themeFill="accent5" w:themeFillShade="BF"/>
            <w:vAlign w:val="center"/>
          </w:tcPr>
          <w:p w14:paraId="5672C620">
            <w:pPr>
              <w:snapToGrid w:val="0"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73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特别说</w:t>
            </w:r>
            <w:r>
              <w:rPr>
                <w:rFonts w:hint="eastAsia" w:ascii="微软雅黑" w:hAnsi="微软雅黑" w:eastAsia="微软雅黑" w:cs="微软雅黑"/>
                <w:b/>
                <w:color w:val="FFFFFF" w:themeColor="background1"/>
                <w:spacing w:val="2"/>
                <w:kern w:val="0"/>
                <w:sz w:val="36"/>
                <w:szCs w:val="36"/>
                <w:fitText w:val="3082" w:id="1"/>
                <w14:textFill>
                  <w14:solidFill>
                    <w14:schemeClr w14:val="bg1"/>
                  </w14:solidFill>
                </w14:textFill>
              </w:rPr>
              <w:t>明</w:t>
            </w:r>
          </w:p>
        </w:tc>
      </w:tr>
      <w:tr w14:paraId="2F1F904B">
        <w:tblPrEx>
          <w:tblBorders>
            <w:top w:val="double" w:color="31849B" w:themeColor="accent5" w:themeShade="BF" w:sz="4" w:space="0"/>
            <w:left w:val="double" w:color="31849B" w:themeColor="accent5" w:themeShade="BF" w:sz="4" w:space="0"/>
            <w:bottom w:val="double" w:color="31849B" w:themeColor="accent5" w:themeShade="BF" w:sz="4" w:space="0"/>
            <w:right w:val="doub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15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4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      </w:r>
          </w:p>
          <w:p w14:paraId="65F6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      </w:r>
          </w:p>
          <w:p w14:paraId="6BCAB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3、西安大部分酒店无法提供三人间或加床，如遇自然单人住一间房，须按提前抵达或延住的房价补付房差。</w:t>
            </w:r>
          </w:p>
          <w:p w14:paraId="682E9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      </w:r>
          </w:p>
          <w:p w14:paraId="5994A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      </w:r>
          </w:p>
          <w:p w14:paraId="7B7B1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6、因客人原因中途自行离团或更改行程，视为自动放弃，旅行社无法退还任何费用，因此而产生的其他费用及安全等问题由客人自行承担。</w:t>
            </w:r>
          </w:p>
          <w:p w14:paraId="24435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7、因人力不可抗拒因素造成的滞留及产生的费用由客人自理（如飞机/火车延误、自然灾害等）。</w:t>
            </w:r>
          </w:p>
          <w:p w14:paraId="663BA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8、请游客务必注意自身安全，贵重物品随身携带！！不要将贵重物品滞留在酒店或旅游车内！在旅游途中请保管好个人的财物，如因个人保管不当发生损失，旅行社不承担赔偿责任。</w:t>
            </w:r>
          </w:p>
          <w:p w14:paraId="07A7B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9、旅行社不推荐游客参加人身安全不确定的活动，如游客擅自行动而产生的后果，旅行社不承担责任。</w:t>
            </w:r>
          </w:p>
          <w:p w14:paraId="7E19D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10、游客须保证自身身体健康良好的前提下，参加旅行社安排的旅游行程，不得欺骗隐瞒，若因游客身体不适而发生任何意外，旅行社不承担责任。</w:t>
            </w:r>
          </w:p>
          <w:p w14:paraId="3E0EC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11、报名时请提供旅游者的真实姓名与常用手机号，以便工作人员及时联系。建议游客自行购买意外保险。</w:t>
            </w:r>
          </w:p>
          <w:p w14:paraId="18C6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12、出发时须随身携带有效身份证件，如因未携带有效身份证件造成无法办理登机、乘坐火车、入住酒店等损失，游客须自行承担责任。</w:t>
            </w:r>
          </w:p>
          <w:p w14:paraId="44C6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微软雅黑" w:hAnsi="微软雅黑" w:eastAsia="微软雅黑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kern w:val="0"/>
                <w:sz w:val="22"/>
                <w:szCs w:val="22"/>
              </w:rPr>
              <w:t>13、雨季天气时请注意各景区的路况。餐厅用餐及酒店沐浴时，请注意地面，小心滑倒！</w:t>
            </w:r>
          </w:p>
        </w:tc>
      </w:tr>
    </w:tbl>
    <w:p w14:paraId="4F4D0F58"/>
    <w:sectPr>
      <w:headerReference r:id="rId3" w:type="default"/>
      <w:pgSz w:w="11906" w:h="16838"/>
      <w:pgMar w:top="2211" w:right="1757" w:bottom="454" w:left="175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0635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-1115695</wp:posOffset>
          </wp:positionH>
          <wp:positionV relativeFrom="paragraph">
            <wp:posOffset>-543560</wp:posOffset>
          </wp:positionV>
          <wp:extent cx="7557135" cy="10695940"/>
          <wp:effectExtent l="0" t="0" r="5715" b="10160"/>
          <wp:wrapNone/>
          <wp:docPr id="8" name="图片 8" descr="C:/Users/Administrator/Desktop/20260401115024.jpg20260401115024"/>
          <wp:cNvGraphicFramePr>
            <a:graphicFrameLocks xmlns:a="http://schemas.openxmlformats.org/drawingml/2006/main" noChangeAspect="1"/>
            <a:extLst xmlns:a="http://schemas.openxmlformats.org/drawingml/2006/main">
              <a:ext uri="{7FBC4E63-A832-4D11-8238-D91031DB1400}">
                <s:tag xmlns="http://www.wps.cn/officeDocument/2013/wpsCustomData" xmlns:s="http://www.wps.cn/officeDocument/2013/wpsCustomData">
                  <s:item s:name="picid" s:val="{56286659-a515-471d-8c56-1e7c7ab5b424}"/>
                </s:tag>
              </a:ext>
            </a:extLst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C:/Users/Administrator/Desktop/20260401115024.jpg20260401115024"/>
                  <pic:cNvPicPr>
                    <a:picLocks noChangeAspect="1"/>
                  </pic:cNvPicPr>
                </pic:nvPicPr>
                <pic:blipFill>
                  <a:blip r:embed="rId1"/>
                  <a:srcRect l="98" r="98"/>
                  <a:stretch>
                    <a:fillRect/>
                  </a:stretch>
                </pic:blipFill>
                <pic:spPr>
                  <a:xfrm>
                    <a:off x="0" y="0"/>
                    <a:ext cx="7557135" cy="10695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EFC463">
    <w:pPr>
      <w:pStyle w:val="5"/>
      <w:pBdr>
        <w:bottom w:val="none" w:color="auto" w:sz="0" w:space="1"/>
      </w:pBdr>
      <w:jc w:val="both"/>
      <w:rPr>
        <w:rFonts w:hint="eastAsia"/>
        <w:lang w:val="en-US" w:eastAsia="zh-CN"/>
      </w:rPr>
    </w:pPr>
  </w:p>
  <w:p w14:paraId="15C0AB03">
    <w:pPr>
      <w:pStyle w:val="5"/>
      <w:pBdr>
        <w:bottom w:val="none" w:color="auto" w:sz="0" w:space="1"/>
      </w:pBdr>
      <w:jc w:val="both"/>
    </w:pPr>
  </w:p>
  <w:p w14:paraId="770711F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3FA86A"/>
    <w:multiLevelType w:val="singleLevel"/>
    <w:tmpl w:val="D23FA8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TBlNTJkMWE2YWJkN2Y4YzExOTFlNjE0NzYxZmE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C336A"/>
    <w:rsid w:val="001E497A"/>
    <w:rsid w:val="001F6437"/>
    <w:rsid w:val="00200D36"/>
    <w:rsid w:val="00236EB4"/>
    <w:rsid w:val="00257C97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0750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1C56903"/>
    <w:rsid w:val="02300221"/>
    <w:rsid w:val="02D50DC8"/>
    <w:rsid w:val="031063EF"/>
    <w:rsid w:val="03667220"/>
    <w:rsid w:val="037C7496"/>
    <w:rsid w:val="03F11C32"/>
    <w:rsid w:val="042C4A18"/>
    <w:rsid w:val="047F723D"/>
    <w:rsid w:val="0481401E"/>
    <w:rsid w:val="0510168A"/>
    <w:rsid w:val="058B5394"/>
    <w:rsid w:val="06706DE3"/>
    <w:rsid w:val="07B92131"/>
    <w:rsid w:val="08204CAD"/>
    <w:rsid w:val="095274DB"/>
    <w:rsid w:val="0A48676E"/>
    <w:rsid w:val="0AC0235E"/>
    <w:rsid w:val="0B27418B"/>
    <w:rsid w:val="0BB43C70"/>
    <w:rsid w:val="0BE91440"/>
    <w:rsid w:val="0CC9374C"/>
    <w:rsid w:val="0DAD4E1B"/>
    <w:rsid w:val="0E0B38F0"/>
    <w:rsid w:val="0E274E85"/>
    <w:rsid w:val="0E712F6D"/>
    <w:rsid w:val="0F282CFF"/>
    <w:rsid w:val="0F3D6598"/>
    <w:rsid w:val="0F4C0664"/>
    <w:rsid w:val="0F715295"/>
    <w:rsid w:val="0F9078FB"/>
    <w:rsid w:val="101D01D9"/>
    <w:rsid w:val="107A48C9"/>
    <w:rsid w:val="1131392B"/>
    <w:rsid w:val="141751A7"/>
    <w:rsid w:val="143A39D9"/>
    <w:rsid w:val="1513634C"/>
    <w:rsid w:val="16290DB7"/>
    <w:rsid w:val="16887B08"/>
    <w:rsid w:val="18095344"/>
    <w:rsid w:val="181D4006"/>
    <w:rsid w:val="18FF7395"/>
    <w:rsid w:val="197E33B1"/>
    <w:rsid w:val="1AE479C2"/>
    <w:rsid w:val="1AE5550F"/>
    <w:rsid w:val="1B9B4505"/>
    <w:rsid w:val="1CF71C0F"/>
    <w:rsid w:val="1E196914"/>
    <w:rsid w:val="1E810F3A"/>
    <w:rsid w:val="1ECC5B83"/>
    <w:rsid w:val="1FAF67D1"/>
    <w:rsid w:val="208A2D9A"/>
    <w:rsid w:val="20F46465"/>
    <w:rsid w:val="21EF2FBF"/>
    <w:rsid w:val="229B74E0"/>
    <w:rsid w:val="22F56BF1"/>
    <w:rsid w:val="23212F91"/>
    <w:rsid w:val="23307C29"/>
    <w:rsid w:val="24F11FD3"/>
    <w:rsid w:val="26B50445"/>
    <w:rsid w:val="272B1CAF"/>
    <w:rsid w:val="27E03081"/>
    <w:rsid w:val="28996270"/>
    <w:rsid w:val="28E373CC"/>
    <w:rsid w:val="2967011C"/>
    <w:rsid w:val="2A1471EB"/>
    <w:rsid w:val="2ADC0696"/>
    <w:rsid w:val="2B5557C8"/>
    <w:rsid w:val="2B7B4862"/>
    <w:rsid w:val="2D6942AF"/>
    <w:rsid w:val="2E556795"/>
    <w:rsid w:val="2E5705AF"/>
    <w:rsid w:val="2F83702C"/>
    <w:rsid w:val="312618D8"/>
    <w:rsid w:val="322E7A29"/>
    <w:rsid w:val="3276317E"/>
    <w:rsid w:val="333E1EEE"/>
    <w:rsid w:val="334B63B9"/>
    <w:rsid w:val="33B6062B"/>
    <w:rsid w:val="346643A7"/>
    <w:rsid w:val="347B4A7C"/>
    <w:rsid w:val="349B3370"/>
    <w:rsid w:val="34A54D4F"/>
    <w:rsid w:val="34DF77BC"/>
    <w:rsid w:val="35951B6D"/>
    <w:rsid w:val="360663C3"/>
    <w:rsid w:val="374F623C"/>
    <w:rsid w:val="375A306E"/>
    <w:rsid w:val="386A72E1"/>
    <w:rsid w:val="38CE31FB"/>
    <w:rsid w:val="38FB412F"/>
    <w:rsid w:val="3934707B"/>
    <w:rsid w:val="393B1706"/>
    <w:rsid w:val="394915ED"/>
    <w:rsid w:val="3AAA13C3"/>
    <w:rsid w:val="3C206A7E"/>
    <w:rsid w:val="3F7258C3"/>
    <w:rsid w:val="3FA72BC9"/>
    <w:rsid w:val="40300B47"/>
    <w:rsid w:val="40477F08"/>
    <w:rsid w:val="412B679C"/>
    <w:rsid w:val="41CA7043"/>
    <w:rsid w:val="425F778B"/>
    <w:rsid w:val="42755200"/>
    <w:rsid w:val="42F500EF"/>
    <w:rsid w:val="4379487C"/>
    <w:rsid w:val="44FB2FD7"/>
    <w:rsid w:val="458C4F87"/>
    <w:rsid w:val="469D55EF"/>
    <w:rsid w:val="46C30AA8"/>
    <w:rsid w:val="474B29D4"/>
    <w:rsid w:val="479E3F73"/>
    <w:rsid w:val="48002A3D"/>
    <w:rsid w:val="4835779E"/>
    <w:rsid w:val="48BA396D"/>
    <w:rsid w:val="48BE0524"/>
    <w:rsid w:val="49551CDB"/>
    <w:rsid w:val="4ADB5E1D"/>
    <w:rsid w:val="4BF61160"/>
    <w:rsid w:val="4C3156F7"/>
    <w:rsid w:val="4CBC51C9"/>
    <w:rsid w:val="4D2515D1"/>
    <w:rsid w:val="4D5123C6"/>
    <w:rsid w:val="4F2A51DC"/>
    <w:rsid w:val="5023004A"/>
    <w:rsid w:val="51F11680"/>
    <w:rsid w:val="54CF07A0"/>
    <w:rsid w:val="54E51D72"/>
    <w:rsid w:val="55AA443C"/>
    <w:rsid w:val="569017A2"/>
    <w:rsid w:val="57AE5C78"/>
    <w:rsid w:val="57F96EFB"/>
    <w:rsid w:val="586836F3"/>
    <w:rsid w:val="59332F66"/>
    <w:rsid w:val="5A3B2434"/>
    <w:rsid w:val="5A5D05FC"/>
    <w:rsid w:val="5A615776"/>
    <w:rsid w:val="5B991B08"/>
    <w:rsid w:val="5C5C4F92"/>
    <w:rsid w:val="5C62639E"/>
    <w:rsid w:val="5C7F0CFE"/>
    <w:rsid w:val="5CE46DB3"/>
    <w:rsid w:val="5DDE2339"/>
    <w:rsid w:val="5E5A0D32"/>
    <w:rsid w:val="5E6122C6"/>
    <w:rsid w:val="5E84084D"/>
    <w:rsid w:val="5EC6078F"/>
    <w:rsid w:val="5F8332B9"/>
    <w:rsid w:val="60E9228D"/>
    <w:rsid w:val="60F55FCC"/>
    <w:rsid w:val="61547064"/>
    <w:rsid w:val="61A7633C"/>
    <w:rsid w:val="63A728E8"/>
    <w:rsid w:val="652341F0"/>
    <w:rsid w:val="656C203B"/>
    <w:rsid w:val="66A32930"/>
    <w:rsid w:val="67044A40"/>
    <w:rsid w:val="6842174A"/>
    <w:rsid w:val="68B91D64"/>
    <w:rsid w:val="68E82F0B"/>
    <w:rsid w:val="69132EFA"/>
    <w:rsid w:val="6A1456C1"/>
    <w:rsid w:val="6BCB7ABB"/>
    <w:rsid w:val="6D7D73BC"/>
    <w:rsid w:val="711F130D"/>
    <w:rsid w:val="735E1215"/>
    <w:rsid w:val="7478556B"/>
    <w:rsid w:val="771463D9"/>
    <w:rsid w:val="785C1A9B"/>
    <w:rsid w:val="788D5438"/>
    <w:rsid w:val="7A1E34AC"/>
    <w:rsid w:val="7CFB7BB4"/>
    <w:rsid w:val="7DF3387F"/>
    <w:rsid w:val="7E4A427C"/>
    <w:rsid w:val="7EC7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table" w:customStyle="1" w:styleId="13">
    <w:name w:val="网格型1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6185</Words>
  <Characters>6381</Characters>
  <Lines>40</Lines>
  <Paragraphs>11</Paragraphs>
  <TotalTime>0</TotalTime>
  <ScaleCrop>false</ScaleCrop>
  <LinksUpToDate>false</LinksUpToDate>
  <CharactersWithSpaces>6655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2026-04-09T12:53:56Z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FBE3EBD1F2EF494DA4258C7B3F218B61_13</vt:lpwstr>
  </property>
  <property fmtid="{D5CDD505-2E9C-101B-9397-08002B2CF9AE}" pid="4" name="KSOTemplateDocerSaveRecord">
    <vt:lpwstr>eyJoZGlkIjoiNTZhMGQ3OTI5ODVmYmUyYjc2YjVlNzU0YjZhZGY3YzEiLCJ1c2VySWQiOiIyNzA2MDQ4NSJ9</vt:lpwstr>
  </property>
</Properties>
</file>