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43" o:spid="_x0000_s1043" o:spt="75" alt="首图" type="#_x0000_t75" style="position:absolute;left:0pt;margin-left:-89.95pt;margin-top:-154.1pt;height:848.8pt;width:595.3pt;z-index:-251632640;mso-width-relative:page;mso-height-relative:page;" filled="f" o:preferrelative="t" stroked="f" coordsize="21600,21600">
            <v:path/>
            <v:fill on="f" focussize="0,0"/>
            <v:stroke on="f"/>
            <v:imagedata r:id="rId5" o:title="首图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drawing>
          <wp:anchor distT="0" distB="0" distL="114935" distR="114935" simplePos="0" relativeHeight="2516520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-1964055</wp:posOffset>
            </wp:positionV>
            <wp:extent cx="7564120" cy="10793095"/>
            <wp:effectExtent l="0" t="0" r="17780" b="8255"/>
            <wp:wrapNone/>
            <wp:docPr id="11" name="图片 11" descr="法门行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法门行程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9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pict>
          <v:shape id="_x0000_s1044" o:spid="_x0000_s1044" o:spt="75" alt="景点2" type="#_x0000_t75" style="position:absolute;left:0pt;margin-left:-90pt;margin-top:-154.15pt;height:847.45pt;width:595.3pt;z-index:-251630592;mso-width-relative:page;mso-height-relative:page;" filled="f" o:preferrelative="t" stroked="f" coordsize="21600,21600">
            <v:path/>
            <v:fill on="f" focussize="0,0"/>
            <v:stroke on="f"/>
            <v:imagedata r:id="rId7" o:title="景点2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42" o:spid="_x0000_s1042" o:spt="75" alt="景点3" type="#_x0000_t75" style="position:absolute;left:0pt;margin-left:-90pt;margin-top:-154.05pt;height:847.45pt;width:595.3pt;z-index:-251634688;mso-width-relative:page;mso-height-relative:page;" filled="f" o:preferrelative="t" stroked="f" coordsize="21600,21600">
            <v:path/>
            <v:fill on="f" focussize="0,0"/>
            <v:stroke on="f"/>
            <v:imagedata r:id="rId8" o:title="景点3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drawing>
          <wp:anchor distT="0" distB="0" distL="114935" distR="114935" simplePos="0" relativeHeight="2516480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-1952625</wp:posOffset>
            </wp:positionV>
            <wp:extent cx="7563485" cy="10758805"/>
            <wp:effectExtent l="0" t="0" r="18415" b="4445"/>
            <wp:wrapNone/>
            <wp:docPr id="23" name="图片 23" descr="法门行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法门行程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5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935" distR="114935" simplePos="0" relativeHeight="25164902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-1923415</wp:posOffset>
            </wp:positionV>
            <wp:extent cx="7563485" cy="10693400"/>
            <wp:effectExtent l="0" t="0" r="18415" b="12700"/>
            <wp:wrapNone/>
            <wp:docPr id="25" name="图片 25" descr="C:\Users\Administrator\Desktop\111111.jpg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111111.jpg11111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10915" w:type="dxa"/>
        <w:tblInd w:w="-1168" w:type="dxa"/>
        <w:tblBorders>
          <w:top w:val="thinThickSmallGap" w:color="CAB672" w:sz="18" w:space="0"/>
          <w:left w:val="thinThickSmallGap" w:color="CAB672" w:sz="18" w:space="0"/>
          <w:bottom w:val="thinThickSmallGap" w:color="CAB672" w:sz="18" w:space="0"/>
          <w:right w:val="thinThickSmallGap" w:color="CAB672" w:sz="18" w:space="0"/>
          <w:insideH w:val="thinThickSmallGap" w:color="CAB672" w:sz="18" w:space="0"/>
          <w:insideV w:val="thinThickSmallGap" w:color="CAB672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 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乾陵、法门寺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sz w:val="24"/>
                <w:szCs w:val="24"/>
              </w:rPr>
              <w:t>/含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sz w:val="24"/>
                <w:szCs w:val="24"/>
              </w:rPr>
              <w:t>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sz w:val="24"/>
                <w:szCs w:val="24"/>
              </w:rPr>
              <w:t>/含早餐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  <w:drawing>
                <wp:inline distT="0" distB="0" distL="114300" distR="114300">
                  <wp:extent cx="0" cy="0"/>
                  <wp:effectExtent l="0" t="0" r="0" b="0"/>
                  <wp:docPr id="34" name="图片 34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867428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867428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CAB672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CAB672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CAB672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CAB672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乾陵、法门寺                            </w:t>
            </w:r>
          </w:p>
        </w:tc>
        <w:tc>
          <w:tcPr>
            <w:tcW w:w="1418" w:type="dxa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【汉阳陵】或【茂陵】(门票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（50分钟）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永泰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公主墓、懿德太子墓等。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中餐升级为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、包括锅 盔、挂 面、馇 酥、豆腐脑，颇负盛名！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867428"/>
                <w:kern w:val="0"/>
                <w:sz w:val="21"/>
                <w:szCs w:val="21"/>
              </w:rPr>
              <w:t>（电瓶车自理30元/人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867428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kern w:val="0"/>
                <w:sz w:val="21"/>
                <w:szCs w:val="21"/>
              </w:rPr>
              <w:t>参观时间约2.5小时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867428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867428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中餐安排30元精美特色乾县四宝、包括锅 盔、挂 面、馇 酥、豆腐脑！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21380" cy="2033905"/>
                  <wp:effectExtent l="0" t="0" r="0" b="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571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21990" cy="2033905"/>
                  <wp:effectExtent l="0" t="0" r="0" b="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68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CAB672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</w:p>
        </w:tc>
        <w:tc>
          <w:tcPr>
            <w:tcW w:w="1560" w:type="dxa"/>
            <w:gridSpan w:val="2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18"/>
                <w:szCs w:val="18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18"/>
                <w:szCs w:val="18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18"/>
                <w:szCs w:val="18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18"/>
                <w:szCs w:val="18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867428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867428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  <w:t>故客人可根据自身游览时间自行返回酒店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none"/>
              </w:rPr>
              <w:t xml:space="preserve">。 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18415</wp:posOffset>
                  </wp:positionV>
                  <wp:extent cx="3204210" cy="2170430"/>
                  <wp:effectExtent l="0" t="0" r="0" b="0"/>
                  <wp:wrapNone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18415</wp:posOffset>
                  </wp:positionV>
                  <wp:extent cx="3359785" cy="2169795"/>
                  <wp:effectExtent l="0" t="0" r="0" b="0"/>
                  <wp:wrapNone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8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CAB672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，返程</w:t>
            </w:r>
          </w:p>
        </w:tc>
        <w:tc>
          <w:tcPr>
            <w:tcW w:w="1418" w:type="dxa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</w:p>
        </w:tc>
        <w:tc>
          <w:tcPr>
            <w:tcW w:w="1984" w:type="dxa"/>
            <w:gridSpan w:val="2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bottom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eastAsia="zh-CN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18"/>
                <w:szCs w:val="18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3130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4880" cy="1673860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034" cy="16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CAB672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CAB672" w:sz="18" w:space="0"/>
              <w:left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早2正餐（早餐为酒店早餐，正餐为特色餐《秦宴》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《精美自助餐》~二者安排其一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另一餐为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乾县四宝），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乾陵、法门寺、秦始皇陵兵马俑博物院、唐华清宫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法门寺乾陵耳机20元/人、法门寺电瓶车30元/人、茂陵或汉阳陵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元/人、兵马俑景交5元/人、华清宫景交20元/人、骊山索道往返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0元/人、大雁塔登塔30元/人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1.《驼铃传奇》会跑的大型实景演艺（自理248-398元，演出约70分钟）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2.《秦俑情》兵马俑大型史诗历史题材剧（自理258-358元，演出约70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000FF"/>
                <w:kern w:val="0"/>
                <w:sz w:val="24"/>
                <w:szCs w:val="24"/>
                <w:lang w:eastAsia="zh-CN"/>
              </w:rPr>
              <w:t>以导游实际推荐为准，自愿消费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000FF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CAB672" w:sz="18" w:space="0"/>
            </w:tcBorders>
            <w:shd w:val="clear" w:color="auto" w:fill="CAB672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微软雅黑" w:hAnsi="微软雅黑" w:eastAsia="微软雅黑" w:cs="微软雅黑"/>
        <w:b/>
        <w:bCs/>
        <w:color w:val="7E4E2A"/>
        <w:kern w:val="0"/>
        <w:sz w:val="44"/>
        <w:szCs w:val="44"/>
      </w:rPr>
      <w:drawing>
        <wp:anchor distT="0" distB="0" distL="114935" distR="114935" simplePos="0" relativeHeight="251677696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-1038860</wp:posOffset>
          </wp:positionV>
          <wp:extent cx="7573010" cy="10771505"/>
          <wp:effectExtent l="0" t="0" r="8890" b="10795"/>
          <wp:wrapNone/>
          <wp:docPr id="5" name="图片 5" descr="法门底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法门底板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73010" cy="1077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BC0673"/>
    <w:rsid w:val="050F330B"/>
    <w:rsid w:val="0DA81BB5"/>
    <w:rsid w:val="11EA517A"/>
    <w:rsid w:val="1B3B452C"/>
    <w:rsid w:val="28B85920"/>
    <w:rsid w:val="29926FEC"/>
    <w:rsid w:val="2AAC3670"/>
    <w:rsid w:val="2AE23BF6"/>
    <w:rsid w:val="30895F6F"/>
    <w:rsid w:val="3093159C"/>
    <w:rsid w:val="312238C0"/>
    <w:rsid w:val="329C4B22"/>
    <w:rsid w:val="3E025848"/>
    <w:rsid w:val="42AC29C1"/>
    <w:rsid w:val="4DF3078E"/>
    <w:rsid w:val="4E52646D"/>
    <w:rsid w:val="50CA0D7A"/>
    <w:rsid w:val="5A890674"/>
    <w:rsid w:val="66B322BD"/>
    <w:rsid w:val="66B74FEF"/>
    <w:rsid w:val="726849D8"/>
    <w:rsid w:val="79D8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43"/>
    <customShpInfo spid="_x0000_s1044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4324</Words>
  <Characters>4427</Characters>
  <Lines>38</Lines>
  <Paragraphs>10</Paragraphs>
  <TotalTime>11</TotalTime>
  <ScaleCrop>false</ScaleCrop>
  <LinksUpToDate>false</LinksUpToDate>
  <CharactersWithSpaces>4664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2020-11-18T07:57:33Z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