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E0767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-915670</wp:posOffset>
            </wp:positionV>
            <wp:extent cx="7571740" cy="10714990"/>
            <wp:effectExtent l="0" t="0" r="10160" b="3810"/>
            <wp:wrapNone/>
            <wp:docPr id="7" name="图片 7" descr="三秦故事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秦故事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7B19D">
      <w:pPr>
        <w:widowControl/>
        <w:jc w:val="left"/>
        <w:rPr>
          <w:rFonts w:hint="eastAsia"/>
          <w:lang w:val="en-US" w:eastAsia="zh-CN"/>
        </w:rPr>
      </w:pPr>
    </w:p>
    <w:p w14:paraId="34E87F1A">
      <w:pPr>
        <w:widowControl/>
        <w:jc w:val="left"/>
        <w:rPr>
          <w:rFonts w:hint="eastAsia"/>
          <w:lang w:val="en-US" w:eastAsia="zh-CN"/>
        </w:rPr>
      </w:pPr>
    </w:p>
    <w:p w14:paraId="5CF2B7E0">
      <w:pPr>
        <w:widowControl/>
        <w:jc w:val="left"/>
        <w:rPr>
          <w:rFonts w:hint="eastAsia"/>
          <w:lang w:val="en-US" w:eastAsia="zh-CN"/>
        </w:rPr>
      </w:pPr>
    </w:p>
    <w:p w14:paraId="5E1F602A">
      <w:pPr>
        <w:widowControl/>
        <w:jc w:val="left"/>
        <w:rPr>
          <w:rFonts w:hint="eastAsia"/>
          <w:lang w:val="en-US" w:eastAsia="zh-CN"/>
        </w:rPr>
      </w:pPr>
    </w:p>
    <w:p w14:paraId="158683B9">
      <w:pPr>
        <w:widowControl/>
        <w:jc w:val="left"/>
        <w:rPr>
          <w:rFonts w:hint="eastAsia"/>
          <w:lang w:val="en-US" w:eastAsia="zh-CN"/>
        </w:rPr>
      </w:pPr>
    </w:p>
    <w:p w14:paraId="4C8CC57D">
      <w:pPr>
        <w:widowControl/>
        <w:jc w:val="left"/>
        <w:rPr>
          <w:rFonts w:hint="eastAsia"/>
          <w:lang w:val="en-US" w:eastAsia="zh-CN"/>
        </w:rPr>
      </w:pPr>
    </w:p>
    <w:p w14:paraId="74892559">
      <w:pPr>
        <w:widowControl/>
        <w:jc w:val="left"/>
        <w:rPr>
          <w:rFonts w:hint="eastAsia"/>
          <w:lang w:val="en-US" w:eastAsia="zh-CN"/>
        </w:rPr>
      </w:pPr>
    </w:p>
    <w:p w14:paraId="07BFCE75">
      <w:pPr>
        <w:widowControl/>
        <w:jc w:val="left"/>
        <w:rPr>
          <w:rFonts w:hint="eastAsia"/>
          <w:lang w:val="en-US" w:eastAsia="zh-CN"/>
        </w:rPr>
      </w:pPr>
    </w:p>
    <w:p w14:paraId="5BEF7751">
      <w:pPr>
        <w:widowControl/>
        <w:jc w:val="left"/>
        <w:rPr>
          <w:rFonts w:hint="eastAsia"/>
          <w:lang w:val="en-US" w:eastAsia="zh-CN"/>
        </w:rPr>
      </w:pPr>
    </w:p>
    <w:p w14:paraId="098518A9">
      <w:pPr>
        <w:widowControl/>
        <w:jc w:val="left"/>
        <w:rPr>
          <w:rFonts w:hint="eastAsia"/>
          <w:lang w:val="en-US" w:eastAsia="zh-CN"/>
        </w:rPr>
      </w:pPr>
    </w:p>
    <w:p w14:paraId="02E26FA8">
      <w:pPr>
        <w:widowControl/>
        <w:jc w:val="left"/>
        <w:rPr>
          <w:rFonts w:hint="eastAsia"/>
          <w:lang w:val="en-US" w:eastAsia="zh-CN"/>
        </w:rPr>
      </w:pPr>
    </w:p>
    <w:p w14:paraId="3193EF6D">
      <w:pPr>
        <w:widowControl/>
        <w:jc w:val="left"/>
        <w:rPr>
          <w:rFonts w:hint="eastAsia"/>
          <w:lang w:val="en-US" w:eastAsia="zh-CN"/>
        </w:rPr>
      </w:pPr>
    </w:p>
    <w:p w14:paraId="27D1AB03">
      <w:pPr>
        <w:widowControl/>
        <w:jc w:val="left"/>
        <w:rPr>
          <w:rFonts w:hint="eastAsia"/>
          <w:lang w:val="en-US" w:eastAsia="zh-CN"/>
        </w:rPr>
      </w:pPr>
    </w:p>
    <w:p w14:paraId="703CEC0C">
      <w:pPr>
        <w:widowControl/>
        <w:jc w:val="left"/>
        <w:rPr>
          <w:rFonts w:hint="eastAsia"/>
          <w:lang w:val="en-US" w:eastAsia="zh-CN"/>
        </w:rPr>
      </w:pPr>
    </w:p>
    <w:p w14:paraId="28B285B9">
      <w:pPr>
        <w:widowControl/>
        <w:jc w:val="left"/>
        <w:rPr>
          <w:rFonts w:hint="eastAsia"/>
          <w:lang w:val="en-US" w:eastAsia="zh-CN"/>
        </w:rPr>
      </w:pPr>
    </w:p>
    <w:p w14:paraId="26C3C87B">
      <w:pPr>
        <w:widowControl/>
        <w:jc w:val="left"/>
        <w:rPr>
          <w:rFonts w:hint="eastAsia"/>
          <w:lang w:val="en-US" w:eastAsia="zh-CN"/>
        </w:rPr>
      </w:pPr>
    </w:p>
    <w:p w14:paraId="1CC948B9">
      <w:pPr>
        <w:widowControl/>
        <w:jc w:val="left"/>
        <w:rPr>
          <w:rFonts w:hint="eastAsia"/>
          <w:lang w:val="en-US" w:eastAsia="zh-CN"/>
        </w:rPr>
      </w:pPr>
    </w:p>
    <w:p w14:paraId="381D4B04">
      <w:pPr>
        <w:widowControl/>
        <w:jc w:val="left"/>
        <w:rPr>
          <w:rFonts w:hint="eastAsia"/>
          <w:lang w:val="en-US" w:eastAsia="zh-CN"/>
        </w:rPr>
      </w:pPr>
    </w:p>
    <w:p w14:paraId="74F989AD">
      <w:pPr>
        <w:widowControl/>
        <w:jc w:val="left"/>
        <w:rPr>
          <w:rFonts w:hint="eastAsia"/>
          <w:lang w:val="en-US" w:eastAsia="zh-CN"/>
        </w:rPr>
      </w:pPr>
    </w:p>
    <w:p w14:paraId="56522BA2">
      <w:pPr>
        <w:widowControl/>
        <w:jc w:val="left"/>
        <w:rPr>
          <w:rFonts w:hint="eastAsia"/>
          <w:lang w:val="en-US" w:eastAsia="zh-CN"/>
        </w:rPr>
      </w:pPr>
    </w:p>
    <w:p w14:paraId="153F1AE9">
      <w:pPr>
        <w:widowControl/>
        <w:jc w:val="left"/>
        <w:rPr>
          <w:rFonts w:hint="eastAsia"/>
          <w:lang w:val="en-US" w:eastAsia="zh-CN"/>
        </w:rPr>
      </w:pPr>
    </w:p>
    <w:p w14:paraId="115B70CF">
      <w:pPr>
        <w:widowControl/>
        <w:jc w:val="left"/>
        <w:rPr>
          <w:rFonts w:hint="eastAsia"/>
          <w:lang w:val="en-US" w:eastAsia="zh-CN"/>
        </w:rPr>
      </w:pPr>
    </w:p>
    <w:p w14:paraId="7C77DD6D">
      <w:pPr>
        <w:widowControl/>
        <w:jc w:val="left"/>
        <w:rPr>
          <w:rFonts w:hint="eastAsia"/>
          <w:lang w:val="en-US" w:eastAsia="zh-CN"/>
        </w:rPr>
      </w:pPr>
    </w:p>
    <w:p w14:paraId="7AF0489E">
      <w:pPr>
        <w:widowControl/>
        <w:jc w:val="left"/>
        <w:rPr>
          <w:rFonts w:hint="eastAsia"/>
          <w:lang w:val="en-US" w:eastAsia="zh-CN"/>
        </w:rPr>
      </w:pPr>
    </w:p>
    <w:p w14:paraId="007A03EE">
      <w:pPr>
        <w:widowControl/>
        <w:jc w:val="left"/>
        <w:rPr>
          <w:rFonts w:hint="eastAsia"/>
          <w:lang w:val="en-US" w:eastAsia="zh-CN"/>
        </w:rPr>
      </w:pPr>
    </w:p>
    <w:p w14:paraId="15A5259D">
      <w:pPr>
        <w:widowControl/>
        <w:jc w:val="left"/>
        <w:rPr>
          <w:rFonts w:hint="eastAsia"/>
          <w:lang w:val="en-US" w:eastAsia="zh-CN"/>
        </w:rPr>
      </w:pPr>
    </w:p>
    <w:p w14:paraId="115645BD">
      <w:pPr>
        <w:widowControl/>
        <w:jc w:val="left"/>
        <w:rPr>
          <w:rFonts w:hint="eastAsia"/>
          <w:lang w:val="en-US" w:eastAsia="zh-CN"/>
        </w:rPr>
      </w:pPr>
    </w:p>
    <w:p w14:paraId="494DD9A5">
      <w:pPr>
        <w:widowControl/>
        <w:jc w:val="left"/>
        <w:rPr>
          <w:rFonts w:hint="eastAsia"/>
          <w:lang w:val="en-US" w:eastAsia="zh-CN"/>
        </w:rPr>
      </w:pPr>
    </w:p>
    <w:p w14:paraId="2DBC42DA">
      <w:pPr>
        <w:widowControl/>
        <w:jc w:val="left"/>
        <w:rPr>
          <w:rFonts w:hint="eastAsia"/>
          <w:lang w:val="en-US" w:eastAsia="zh-CN"/>
        </w:rPr>
      </w:pPr>
    </w:p>
    <w:p w14:paraId="2A5F3A48">
      <w:pPr>
        <w:widowControl/>
        <w:jc w:val="left"/>
        <w:rPr>
          <w:rFonts w:hint="eastAsia"/>
          <w:lang w:val="en-US" w:eastAsia="zh-CN"/>
        </w:rPr>
      </w:pPr>
    </w:p>
    <w:p w14:paraId="0C0A4959">
      <w:pPr>
        <w:widowControl/>
        <w:jc w:val="left"/>
        <w:rPr>
          <w:rFonts w:hint="eastAsia"/>
          <w:lang w:val="en-US" w:eastAsia="zh-CN"/>
        </w:rPr>
      </w:pPr>
    </w:p>
    <w:p w14:paraId="47F6DB88">
      <w:pPr>
        <w:widowControl/>
        <w:jc w:val="left"/>
        <w:rPr>
          <w:rFonts w:hint="eastAsia"/>
          <w:lang w:val="en-US" w:eastAsia="zh-CN"/>
        </w:rPr>
      </w:pPr>
    </w:p>
    <w:p w14:paraId="40640CA9">
      <w:pPr>
        <w:widowControl/>
        <w:jc w:val="left"/>
        <w:rPr>
          <w:rFonts w:hint="eastAsia"/>
          <w:lang w:val="en-US" w:eastAsia="zh-CN"/>
        </w:rPr>
      </w:pPr>
    </w:p>
    <w:p w14:paraId="14F8C639">
      <w:pPr>
        <w:widowControl/>
        <w:jc w:val="left"/>
        <w:rPr>
          <w:rFonts w:hint="eastAsia"/>
          <w:lang w:val="en-US" w:eastAsia="zh-CN"/>
        </w:rPr>
      </w:pPr>
    </w:p>
    <w:p w14:paraId="7DE35D6E">
      <w:pPr>
        <w:widowControl/>
        <w:jc w:val="left"/>
        <w:rPr>
          <w:rFonts w:hint="eastAsia"/>
          <w:lang w:val="en-US" w:eastAsia="zh-CN"/>
        </w:rPr>
      </w:pPr>
    </w:p>
    <w:p w14:paraId="68F5B875">
      <w:pPr>
        <w:widowControl/>
        <w:jc w:val="left"/>
        <w:rPr>
          <w:rFonts w:hint="eastAsia"/>
          <w:lang w:val="en-US" w:eastAsia="zh-CN"/>
        </w:rPr>
      </w:pPr>
    </w:p>
    <w:p w14:paraId="72F53887">
      <w:pPr>
        <w:widowControl/>
        <w:jc w:val="left"/>
        <w:rPr>
          <w:rFonts w:hint="eastAsia"/>
          <w:lang w:val="en-US" w:eastAsia="zh-CN"/>
        </w:rPr>
      </w:pPr>
    </w:p>
    <w:p w14:paraId="01E075B0">
      <w:pPr>
        <w:widowControl/>
        <w:jc w:val="left"/>
        <w:rPr>
          <w:rFonts w:hint="eastAsia"/>
          <w:lang w:val="en-US" w:eastAsia="zh-CN"/>
        </w:rPr>
      </w:pPr>
    </w:p>
    <w:p w14:paraId="1DF84BD4">
      <w:pPr>
        <w:widowControl/>
        <w:jc w:val="left"/>
        <w:rPr>
          <w:rFonts w:hint="eastAsia"/>
          <w:lang w:val="en-US" w:eastAsia="zh-CN"/>
        </w:rPr>
      </w:pPr>
    </w:p>
    <w:p w14:paraId="52AC620E">
      <w:pPr>
        <w:widowControl/>
        <w:jc w:val="left"/>
        <w:rPr>
          <w:rFonts w:hint="eastAsia"/>
          <w:lang w:val="en-US" w:eastAsia="zh-CN"/>
        </w:rPr>
      </w:pPr>
    </w:p>
    <w:p w14:paraId="6F73CF35">
      <w:pPr>
        <w:widowControl/>
        <w:jc w:val="left"/>
        <w:rPr>
          <w:rFonts w:hint="eastAsia"/>
          <w:lang w:val="en-US" w:eastAsia="zh-CN"/>
        </w:rPr>
      </w:pPr>
    </w:p>
    <w:p w14:paraId="37988D27">
      <w:pPr>
        <w:widowControl/>
        <w:jc w:val="left"/>
        <w:rPr>
          <w:rFonts w:hint="eastAsia"/>
          <w:lang w:val="en-US" w:eastAsia="zh-CN"/>
        </w:rPr>
      </w:pPr>
    </w:p>
    <w:p w14:paraId="48EAC019">
      <w:pPr>
        <w:widowControl/>
        <w:jc w:val="left"/>
        <w:rPr>
          <w:rFonts w:hint="eastAsia"/>
          <w:lang w:val="en-US" w:eastAsia="zh-CN"/>
        </w:rPr>
      </w:pPr>
    </w:p>
    <w:p w14:paraId="752FB083">
      <w:pPr>
        <w:widowControl/>
        <w:jc w:val="left"/>
        <w:rPr>
          <w:rFonts w:hint="eastAsia"/>
          <w:lang w:val="en-US" w:eastAsia="zh-CN"/>
        </w:rPr>
      </w:pPr>
    </w:p>
    <w:p w14:paraId="145FC747">
      <w:pPr>
        <w:widowControl/>
        <w:jc w:val="left"/>
        <w:rPr>
          <w:rFonts w:hint="eastAsia"/>
          <w:lang w:val="en-US" w:eastAsia="zh-CN"/>
        </w:rPr>
      </w:pPr>
    </w:p>
    <w:p w14:paraId="32CE3876">
      <w:pPr>
        <w:widowControl/>
        <w:jc w:val="left"/>
        <w:rPr>
          <w:rFonts w:hint="eastAsia"/>
          <w:lang w:val="en-US" w:eastAsia="zh-CN"/>
        </w:rPr>
      </w:pPr>
    </w:p>
    <w:tbl>
      <w:tblPr>
        <w:tblStyle w:val="6"/>
        <w:tblW w:w="10915" w:type="dxa"/>
        <w:tblInd w:w="-1168" w:type="dxa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393"/>
        <w:gridCol w:w="1559"/>
        <w:gridCol w:w="4536"/>
        <w:gridCol w:w="1418"/>
        <w:gridCol w:w="142"/>
        <w:gridCol w:w="1842"/>
      </w:tblGrid>
      <w:tr w14:paraId="35B031B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342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【行程速览】</w:t>
            </w:r>
          </w:p>
        </w:tc>
      </w:tr>
      <w:tr w14:paraId="4BBBA4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73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D1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902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       /住西安</w:t>
            </w:r>
          </w:p>
        </w:tc>
      </w:tr>
      <w:tr w14:paraId="3D26DAC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35F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D2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E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139F973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2D8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D3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5088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DB676C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788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D4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A5C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0DE46C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F7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D5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B90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223D92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030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D6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59E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A34A1D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6A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D7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17E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3D09C4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8A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39517F"/>
                <w:sz w:val="24"/>
                <w:szCs w:val="28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39517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5F5D2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A4E9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10338B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3A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53AD5AA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3AF8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63E05C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24E6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9857A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AC3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3224B7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9B0EC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8EC8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55311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668B8A4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0408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5851D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67B8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AC2B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4469B19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0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C14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A52B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64A5E44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33B69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16D19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BD35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791647E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3D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613A9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492F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9CAE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46C1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4DB2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C54D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32577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0" name="图片 10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1" name="图片 11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3" name="图片 13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4B12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F2369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2D7E0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86B70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2C7302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96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4F36E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3E4022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  <w:t>乾县四宝或过堂斋。</w:t>
            </w:r>
          </w:p>
          <w:p w14:paraId="6EF5C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3B20D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068BD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AB8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30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1" name="图片 31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33" name="图片 33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D52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C259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F75A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1645C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华山</w:t>
            </w:r>
          </w:p>
        </w:tc>
      </w:tr>
      <w:tr w14:paraId="57820A9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8E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C693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6CBBB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74D70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</w:t>
            </w:r>
          </w:p>
          <w:p w14:paraId="014FD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36080" cy="1394460"/>
                  <wp:effectExtent l="0" t="0" r="762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1ED3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6A4D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DBD3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E4C5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5F35695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96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77E8A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返程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F1701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  <w:bookmarkStart w:id="0" w:name="_GoBack"/>
            <w:bookmarkEnd w:id="0"/>
          </w:p>
        </w:tc>
      </w:tr>
      <w:tr w14:paraId="37EFC44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A2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 w14:paraId="0DFC2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现有以下三种乘坐方式供游客选择：</w:t>
            </w:r>
          </w:p>
          <w:p w14:paraId="3E3E3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北峰往返150元/人，进山车40元/人；</w:t>
            </w:r>
          </w:p>
          <w:p w14:paraId="360E1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西峰往返280元/人，进山车80元/人；</w:t>
            </w:r>
          </w:p>
          <w:p w14:paraId="7EE53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西峰上行北峰下行220元/人，进山车60元/人。</w:t>
            </w:r>
          </w:p>
        </w:tc>
      </w:tr>
      <w:tr w14:paraId="69414FF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2C6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EDAF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465DA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4804E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3BAF6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4CC72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  <w:p w14:paraId="520E7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179320" cy="1619885"/>
                  <wp:effectExtent l="0" t="0" r="11430" b="18415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249805" cy="1619885"/>
                  <wp:effectExtent l="0" t="0" r="17145" b="1841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046" b="2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341245" cy="1619885"/>
                  <wp:effectExtent l="0" t="0" r="1905" b="1841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6FF7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D330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BD68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210D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AE133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B9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B9D6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481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7F33E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6584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0A14B3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69DB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8" name="图片 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2" name="图片 12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44F6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93EB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0E6D22E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0D77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354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BDE6F9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328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BD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FF5D5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279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F8DAA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669F126D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CD895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1A908CA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712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916F5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10322BD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3DFDD3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19AB3D6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B8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D50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53025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035C2A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FBB7E5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74FB7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7BB0F61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32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E4C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早5正餐（早餐为酒店早餐，特色正餐：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一餐为英雄宴、一餐为乾县四宝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、一餐为红军宴，其余均为常规团餐），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  <w:t>不用餐费用不退</w:t>
            </w:r>
          </w:p>
          <w:p w14:paraId="0314BD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118A68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86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3E4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黄帝陵、壶口瀑布、乾陵 、法门寺、</w:t>
            </w:r>
            <w:r>
              <w:rPr>
                <w:rFonts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、华清宫、华山</w:t>
            </w:r>
          </w:p>
          <w:p w14:paraId="7BE24E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647888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55A3E9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退票政策如下：</w:t>
            </w:r>
          </w:p>
          <w:p w14:paraId="1E66D198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全程景区认可的免票证件退费440元/人（其中兵马俑80，华清宫50，华山130，黄帝陵25，壶口25，乾陵60，法门寺60，慈恩寺10）</w:t>
            </w:r>
          </w:p>
          <w:p w14:paraId="404EF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全程景区认可的半票证件退费110元/人（其中兵马俑30，华清宫10，华山50，黄帝陵0，壶口0，乾陵10，法门寺10，慈恩寺0）</w:t>
            </w:r>
          </w:p>
        </w:tc>
      </w:tr>
      <w:tr w14:paraId="5CCC290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8C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65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73114DD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295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8C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6D10F1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08D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A1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1F7D22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70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5E6D2B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09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</w:t>
            </w:r>
          </w:p>
          <w:p w14:paraId="3EAF6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场、火车站等内部都设有购物性的商店，此类均不属于旅行社安排，我社对其商品质量无法担保，请慎重选择！</w:t>
            </w:r>
          </w:p>
        </w:tc>
      </w:tr>
      <w:tr w14:paraId="613FF8D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11B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BA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0元/人、黄陵景交20元/人、壶口景交40元/人、法门寺乾陵耳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电瓶车30元/人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AC04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</w:rPr>
              <w:t>华山索道交通</w:t>
            </w: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宋体"/>
                <w:b/>
                <w:color w:val="39517F"/>
                <w:kern w:val="0"/>
                <w:sz w:val="22"/>
                <w:szCs w:val="22"/>
              </w:rPr>
              <w:t>（三种乘坐方式供游客选择）</w:t>
            </w:r>
          </w:p>
          <w:p w14:paraId="354520E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北峰往返150元/人，进山车40元/人。</w:t>
            </w:r>
          </w:p>
          <w:p w14:paraId="30D8CF3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2、西峰往返280元/人，进山车80元/人。</w:t>
            </w:r>
          </w:p>
          <w:p w14:paraId="51D5981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0110F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4EA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23E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BC099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E10F86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7C9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CC81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，自愿自费）</w:t>
            </w:r>
          </w:p>
          <w:p w14:paraId="3209DF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（自理298-398元，演出70分钟）</w:t>
            </w:r>
          </w:p>
          <w:p w14:paraId="7C1B7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62D37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15B49D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199210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2D4DD9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7. 兵马俑XR体验剧--《兵马俑奇妙夜》一场独一无二的视听盛宴。（自理138元，约20分钟）</w:t>
            </w:r>
          </w:p>
          <w:p w14:paraId="0B8EC4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04D265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9D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F420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ED8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3CB2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A6C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F0AD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1A47F6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84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742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7BD192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8A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4F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01323D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D0C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964B1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3E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284888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56095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37A5B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4FB07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6C0B4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01F50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EF451A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7D308C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3A4E123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2BE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AB7A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CF49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2677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4B69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CD03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0DF6B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0621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E9AC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F480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370E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1F97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7983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2B53AE2"/>
    <w:sectPr>
      <w:headerReference r:id="rId3" w:type="default"/>
      <w:pgSz w:w="11906" w:h="16838"/>
      <w:pgMar w:top="873" w:right="1800" w:bottom="720" w:left="1800" w:header="1134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8665A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-1185545</wp:posOffset>
          </wp:positionH>
          <wp:positionV relativeFrom="paragraph">
            <wp:posOffset>-740410</wp:posOffset>
          </wp:positionV>
          <wp:extent cx="7609205" cy="10767695"/>
          <wp:effectExtent l="0" t="0" r="10795" b="1905"/>
          <wp:wrapNone/>
          <wp:docPr id="6" name="图片 6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1076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30767C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4" name="图片 4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8D85F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5" name="图片 5" descr="118455b6b6ad387cba0a34cf83f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18455b6b6ad387cba0a34cf83f993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91F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08D8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74E40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2182ED7"/>
    <w:rsid w:val="02DA4630"/>
    <w:rsid w:val="0696086E"/>
    <w:rsid w:val="06A92350"/>
    <w:rsid w:val="07863331"/>
    <w:rsid w:val="07CD4764"/>
    <w:rsid w:val="07D24F8D"/>
    <w:rsid w:val="08C77405"/>
    <w:rsid w:val="0AFF48CA"/>
    <w:rsid w:val="0C1734E6"/>
    <w:rsid w:val="0E325320"/>
    <w:rsid w:val="0F482306"/>
    <w:rsid w:val="0F9811B3"/>
    <w:rsid w:val="0FC50B04"/>
    <w:rsid w:val="0FD04DF1"/>
    <w:rsid w:val="0FD125F5"/>
    <w:rsid w:val="10090303"/>
    <w:rsid w:val="10325AF0"/>
    <w:rsid w:val="111D7BC2"/>
    <w:rsid w:val="11B4471C"/>
    <w:rsid w:val="141A5522"/>
    <w:rsid w:val="163C4381"/>
    <w:rsid w:val="16665322"/>
    <w:rsid w:val="17885490"/>
    <w:rsid w:val="17D336D0"/>
    <w:rsid w:val="1A0E6C42"/>
    <w:rsid w:val="1B0F1735"/>
    <w:rsid w:val="1B7E50F6"/>
    <w:rsid w:val="1BB4062F"/>
    <w:rsid w:val="1BFA2333"/>
    <w:rsid w:val="1CBF75BF"/>
    <w:rsid w:val="1E150E3C"/>
    <w:rsid w:val="1EB851CC"/>
    <w:rsid w:val="1FD710E3"/>
    <w:rsid w:val="20350056"/>
    <w:rsid w:val="208C266E"/>
    <w:rsid w:val="20B94D76"/>
    <w:rsid w:val="20E26732"/>
    <w:rsid w:val="23D80B7B"/>
    <w:rsid w:val="24262DDA"/>
    <w:rsid w:val="25972C44"/>
    <w:rsid w:val="26A661BD"/>
    <w:rsid w:val="271B46FE"/>
    <w:rsid w:val="27805F66"/>
    <w:rsid w:val="27D47185"/>
    <w:rsid w:val="29283D2C"/>
    <w:rsid w:val="29A62662"/>
    <w:rsid w:val="29A65501"/>
    <w:rsid w:val="2AC91418"/>
    <w:rsid w:val="2DFE5909"/>
    <w:rsid w:val="2EE144CD"/>
    <w:rsid w:val="2F3C5FDC"/>
    <w:rsid w:val="2F5E78CC"/>
    <w:rsid w:val="30C04692"/>
    <w:rsid w:val="3203475A"/>
    <w:rsid w:val="324A2389"/>
    <w:rsid w:val="333746BC"/>
    <w:rsid w:val="345E3ECA"/>
    <w:rsid w:val="34FD7B87"/>
    <w:rsid w:val="361A2073"/>
    <w:rsid w:val="36D87F64"/>
    <w:rsid w:val="3A960861"/>
    <w:rsid w:val="3C666012"/>
    <w:rsid w:val="3D6C252A"/>
    <w:rsid w:val="3E427CF1"/>
    <w:rsid w:val="3EE3624B"/>
    <w:rsid w:val="3FA27361"/>
    <w:rsid w:val="3FEE07F8"/>
    <w:rsid w:val="40F51EA3"/>
    <w:rsid w:val="41CE4E1F"/>
    <w:rsid w:val="4281544B"/>
    <w:rsid w:val="45F4643C"/>
    <w:rsid w:val="47686EE0"/>
    <w:rsid w:val="48967C7F"/>
    <w:rsid w:val="49675177"/>
    <w:rsid w:val="49796B70"/>
    <w:rsid w:val="4A3E756C"/>
    <w:rsid w:val="4AD44D88"/>
    <w:rsid w:val="4AF5378A"/>
    <w:rsid w:val="4C2D14B4"/>
    <w:rsid w:val="4EAE19A7"/>
    <w:rsid w:val="50CA639A"/>
    <w:rsid w:val="534668AF"/>
    <w:rsid w:val="56323ECC"/>
    <w:rsid w:val="563E502D"/>
    <w:rsid w:val="578A718D"/>
    <w:rsid w:val="5ACA692E"/>
    <w:rsid w:val="5B8C73EB"/>
    <w:rsid w:val="5CD437AF"/>
    <w:rsid w:val="5CE32241"/>
    <w:rsid w:val="5CEE378D"/>
    <w:rsid w:val="5ED15115"/>
    <w:rsid w:val="5FDF25F8"/>
    <w:rsid w:val="60651FB9"/>
    <w:rsid w:val="634C2D5C"/>
    <w:rsid w:val="63691DC0"/>
    <w:rsid w:val="63F85EEB"/>
    <w:rsid w:val="640F6D42"/>
    <w:rsid w:val="661D5F5B"/>
    <w:rsid w:val="684C1B2A"/>
    <w:rsid w:val="68997467"/>
    <w:rsid w:val="6A633A0D"/>
    <w:rsid w:val="6D0E1673"/>
    <w:rsid w:val="6D1422DA"/>
    <w:rsid w:val="6DBB2B19"/>
    <w:rsid w:val="6F6A3147"/>
    <w:rsid w:val="6F834209"/>
    <w:rsid w:val="70052BCD"/>
    <w:rsid w:val="713D663A"/>
    <w:rsid w:val="73C12C13"/>
    <w:rsid w:val="73FE305A"/>
    <w:rsid w:val="749F3C1D"/>
    <w:rsid w:val="75322959"/>
    <w:rsid w:val="75F46F33"/>
    <w:rsid w:val="76985423"/>
    <w:rsid w:val="78C568D6"/>
    <w:rsid w:val="7B4C4049"/>
    <w:rsid w:val="7C0C0B48"/>
    <w:rsid w:val="7C9C1843"/>
    <w:rsid w:val="7D7E715F"/>
    <w:rsid w:val="7F34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2CE4-8AD9-4768-AD7C-D5628E1BA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7658</Words>
  <Characters>7861</Characters>
  <Lines>50</Lines>
  <Paragraphs>14</Paragraphs>
  <TotalTime>0</TotalTime>
  <ScaleCrop>false</ScaleCrop>
  <LinksUpToDate>false</LinksUpToDate>
  <CharactersWithSpaces>8297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2025-08-25T08:01:26Z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F000E4F279FB432CBE17BA0155715B78_13</vt:lpwstr>
  </property>
  <property fmtid="{D5CDD505-2E9C-101B-9397-08002B2CF9AE}" pid="4" name="KSOTemplateDocerSaveRecord">
    <vt:lpwstr>eyJoZGlkIjoiZTc5YjQ3Yzk0YzMxZWQ0MWRmZDY4YmU3YjkyZjU1ZDYiLCJ1c2VySWQiOiIyNzA2MDQ4NSJ9</vt:lpwstr>
  </property>
</Properties>
</file>