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-1095375</wp:posOffset>
            </wp:positionH>
            <wp:positionV relativeFrom="paragraph">
              <wp:posOffset>-928370</wp:posOffset>
            </wp:positionV>
            <wp:extent cx="7568565" cy="10735310"/>
            <wp:effectExtent l="0" t="0" r="13335" b="8890"/>
            <wp:wrapSquare wrapText="bothSides"/>
            <wp:docPr id="1" name="图片 1" descr="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页图"/>
                    <pic:cNvPicPr>
                      <a:picLocks noChangeAspect="1"/>
                    </pic:cNvPicPr>
                  </pic:nvPicPr>
                  <pic:blipFill>
                    <a:blip r:embed="rId5"/>
                    <a:stretch>
                      <a:fillRect/>
                    </a:stretch>
                  </pic:blipFill>
                  <pic:spPr>
                    <a:xfrm>
                      <a:off x="0" y="0"/>
                      <a:ext cx="7568565" cy="10735310"/>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anchor distT="0" distB="0" distL="114935" distR="114935" simplePos="0" relativeHeight="251661312" behindDoc="0" locked="0" layoutInCell="1" allowOverlap="1">
            <wp:simplePos x="0" y="0"/>
            <wp:positionH relativeFrom="column">
              <wp:posOffset>-1141730</wp:posOffset>
            </wp:positionH>
            <wp:positionV relativeFrom="paragraph">
              <wp:posOffset>-1711325</wp:posOffset>
            </wp:positionV>
            <wp:extent cx="7599680" cy="10739755"/>
            <wp:effectExtent l="0" t="0" r="1270" b="4445"/>
            <wp:wrapNone/>
            <wp:docPr id="2" name="图片 2" descr="7500827af1ab51fe02cf4681f468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500827af1ab51fe02cf4681f46884c"/>
                    <pic:cNvPicPr>
                      <a:picLocks noChangeAspect="1"/>
                    </pic:cNvPicPr>
                  </pic:nvPicPr>
                  <pic:blipFill>
                    <a:blip r:embed="rId6"/>
                    <a:stretch>
                      <a:fillRect/>
                    </a:stretch>
                  </pic:blipFill>
                  <pic:spPr>
                    <a:xfrm>
                      <a:off x="0" y="0"/>
                      <a:ext cx="7599680" cy="10739755"/>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anchor distT="0" distB="0" distL="114935" distR="114935" simplePos="0" relativeHeight="251662336" behindDoc="0" locked="0" layoutInCell="1" allowOverlap="1">
            <wp:simplePos x="0" y="0"/>
            <wp:positionH relativeFrom="column">
              <wp:posOffset>-1155065</wp:posOffset>
            </wp:positionH>
            <wp:positionV relativeFrom="paragraph">
              <wp:posOffset>-922655</wp:posOffset>
            </wp:positionV>
            <wp:extent cx="7576820" cy="10716260"/>
            <wp:effectExtent l="0" t="0" r="5080" b="8890"/>
            <wp:wrapNone/>
            <wp:docPr id="5" name="图片 5" descr="83f2ffdcf48a32c59690938e83b5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3f2ffdcf48a32c59690938e83b5c72"/>
                    <pic:cNvPicPr>
                      <a:picLocks noChangeAspect="1"/>
                    </pic:cNvPicPr>
                  </pic:nvPicPr>
                  <pic:blipFill>
                    <a:blip r:embed="rId7"/>
                    <a:stretch>
                      <a:fillRect/>
                    </a:stretch>
                  </pic:blipFill>
                  <pic:spPr>
                    <a:xfrm>
                      <a:off x="0" y="0"/>
                      <a:ext cx="7576820" cy="10716260"/>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anchor distT="0" distB="0" distL="114935" distR="114935" simplePos="0" relativeHeight="251663360" behindDoc="0" locked="0" layoutInCell="1" allowOverlap="1">
            <wp:simplePos x="0" y="0"/>
            <wp:positionH relativeFrom="column">
              <wp:posOffset>-1155065</wp:posOffset>
            </wp:positionH>
            <wp:positionV relativeFrom="paragraph">
              <wp:posOffset>-2918460</wp:posOffset>
            </wp:positionV>
            <wp:extent cx="7600315" cy="10765790"/>
            <wp:effectExtent l="0" t="0" r="635" b="16510"/>
            <wp:wrapNone/>
            <wp:docPr id="7" name="图片 7" descr="544371113a293fdec3f3f48c17f2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44371113a293fdec3f3f48c17f2d9b"/>
                    <pic:cNvPicPr>
                      <a:picLocks noChangeAspect="1"/>
                    </pic:cNvPicPr>
                  </pic:nvPicPr>
                  <pic:blipFill>
                    <a:blip r:embed="rId8"/>
                    <a:stretch>
                      <a:fillRect/>
                    </a:stretch>
                  </pic:blipFill>
                  <pic:spPr>
                    <a:xfrm>
                      <a:off x="0" y="0"/>
                      <a:ext cx="7600315" cy="10765790"/>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tbl>
      <w:tblPr>
        <w:tblStyle w:val="6"/>
        <w:tblpPr w:leftFromText="180" w:rightFromText="180" w:vertAnchor="text" w:horzAnchor="page" w:tblpX="341" w:tblpY="28"/>
        <w:tblOverlap w:val="never"/>
        <w:tblW w:w="11153" w:type="dxa"/>
        <w:jc w:val="cente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0" w:type="dxa"/>
          <w:bottom w:w="0" w:type="dxa"/>
          <w:right w:w="0" w:type="dxa"/>
        </w:tblCellMar>
      </w:tblPr>
      <w:tblGrid>
        <w:gridCol w:w="1086"/>
        <w:gridCol w:w="573"/>
        <w:gridCol w:w="4416"/>
        <w:gridCol w:w="1106"/>
        <w:gridCol w:w="975"/>
        <w:gridCol w:w="992"/>
        <w:gridCol w:w="2005"/>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659" w:type="dxa"/>
            <w:gridSpan w:val="2"/>
            <w:tcBorders>
              <w:tl2br w:val="nil"/>
              <w:tr2bl w:val="nil"/>
            </w:tcBorders>
            <w:shd w:val="clear" w:color="auto" w:fill="4472C4" w:themeFill="accent5"/>
            <w:noWrap w:val="0"/>
            <w:vAlign w:val="top"/>
          </w:tcPr>
          <w:p>
            <w:pPr>
              <w:pStyle w:val="2"/>
              <w:keepNext w:val="0"/>
              <w:keepLines w:val="0"/>
              <w:pageBreakBefore w:val="0"/>
              <w:widowControl w:val="0"/>
              <w:kinsoku/>
              <w:wordWrap/>
              <w:overflowPunct/>
              <w:topLinePunct w:val="0"/>
              <w:bidi w:val="0"/>
              <w:adjustRightInd/>
              <w:snapToGrid w:val="0"/>
              <w:ind w:left="0" w:leftChars="0" w:firstLine="220" w:firstLineChars="100"/>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华</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景</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点</w:t>
            </w:r>
          </w:p>
        </w:tc>
        <w:tc>
          <w:tcPr>
            <w:tcW w:w="9494"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206" w:hRule="atLeast"/>
          <w:jc w:val="center"/>
        </w:trPr>
        <w:tc>
          <w:tcPr>
            <w:tcW w:w="11153" w:type="dxa"/>
            <w:gridSpan w:val="7"/>
            <w:tcBorders>
              <w:tl2br w:val="nil"/>
              <w:tr2bl w:val="nil"/>
            </w:tcBorders>
            <w:shd w:val="clear" w:color="auto" w:fill="F1F1F1" w:themeFill="background1" w:themeFillShade="F2"/>
            <w:noWrap w:val="0"/>
            <w:vAlign w:val="top"/>
          </w:tcPr>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659" w:type="dxa"/>
            <w:gridSpan w:val="2"/>
            <w:tcBorders>
              <w:tl2br w:val="nil"/>
              <w:tr2bl w:val="nil"/>
            </w:tcBorders>
            <w:shd w:val="clear" w:color="auto" w:fill="4472C4" w:themeFill="accent5"/>
            <w:noWrap w:val="0"/>
            <w:vAlign w:val="top"/>
          </w:tcPr>
          <w:p>
            <w:pPr>
              <w:pStyle w:val="2"/>
              <w:keepNext w:val="0"/>
              <w:keepLines w:val="0"/>
              <w:pageBreakBefore w:val="0"/>
              <w:widowControl w:val="0"/>
              <w:kinsoku/>
              <w:wordWrap/>
              <w:overflowPunct/>
              <w:topLinePunct w:val="0"/>
              <w:bidi w:val="0"/>
              <w:adjustRightInd/>
              <w:snapToGrid w:val="0"/>
              <w:ind w:left="0" w:leftChars="0" w:firstLine="220" w:firstLineChars="100"/>
              <w:textAlignment w:val="auto"/>
              <w:rPr>
                <w:rStyle w:val="9"/>
                <w:rFonts w:hint="eastAsia" w:ascii="微软雅黑" w:hAnsi="微软雅黑" w:eastAsia="微软雅黑" w:cs="微软雅黑"/>
                <w:b/>
                <w:bCs/>
                <w:lang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贴</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赠</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送</w:t>
            </w:r>
          </w:p>
        </w:tc>
        <w:tc>
          <w:tcPr>
            <w:tcW w:w="9494" w:type="dxa"/>
            <w:gridSpan w:val="5"/>
            <w:tcBorders>
              <w:tl2br w:val="nil"/>
              <w:tr2bl w:val="nil"/>
            </w:tcBorders>
            <w:shd w:val="clear" w:color="auto" w:fill="F1F1F1" w:themeFill="background1" w:themeFillShade="F2"/>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161" w:hRule="atLeast"/>
          <w:jc w:val="center"/>
        </w:trPr>
        <w:tc>
          <w:tcPr>
            <w:tcW w:w="11153"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27" w:hRule="atLeast"/>
          <w:jc w:val="center"/>
        </w:trPr>
        <w:tc>
          <w:tcPr>
            <w:tcW w:w="1659" w:type="dxa"/>
            <w:gridSpan w:val="2"/>
            <w:tcBorders>
              <w:tl2br w:val="nil"/>
              <w:tr2bl w:val="nil"/>
            </w:tcBorders>
            <w:shd w:val="clear" w:color="auto" w:fill="4472C4" w:themeFill="accent5"/>
            <w:noWrap w:val="0"/>
            <w:vAlign w:val="center"/>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安</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排</w:t>
            </w:r>
          </w:p>
        </w:tc>
        <w:tc>
          <w:tcPr>
            <w:tcW w:w="9494"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381" w:hRule="atLeast"/>
          <w:jc w:val="center"/>
        </w:trPr>
        <w:tc>
          <w:tcPr>
            <w:tcW w:w="11153"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381" w:hRule="atLeast"/>
          <w:jc w:val="center"/>
        </w:trPr>
        <w:tc>
          <w:tcPr>
            <w:tcW w:w="11153"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4"/>
                <w:szCs w:val="24"/>
                <w:lang w:eastAsia="zh-CN"/>
              </w:rPr>
            </w:pPr>
            <w:r>
              <w:rPr>
                <w:rFonts w:hint="eastAsia" w:ascii="微软雅黑" w:hAnsi="微软雅黑" w:eastAsia="微软雅黑" w:cs="微软雅黑"/>
                <w:b/>
                <w:bCs/>
                <w:color w:val="7030A0"/>
                <w:sz w:val="24"/>
                <w:szCs w:val="24"/>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1、西安接站人员会提前给客人短信或电话联系，到达</w:t>
            </w:r>
            <w:r>
              <w:rPr>
                <w:rFonts w:hint="eastAsia" w:ascii="微软雅黑" w:hAnsi="微软雅黑" w:eastAsia="微软雅黑" w:cs="微软雅黑"/>
                <w:color w:val="FF0000"/>
                <w:sz w:val="24"/>
                <w:szCs w:val="24"/>
                <w:lang w:eastAsia="zh-CN"/>
              </w:rPr>
              <w:t>车站或</w:t>
            </w:r>
            <w:r>
              <w:rPr>
                <w:rFonts w:hint="eastAsia" w:ascii="微软雅黑" w:hAnsi="微软雅黑" w:eastAsia="微软雅黑" w:cs="微软雅黑"/>
                <w:color w:val="FF0000"/>
                <w:sz w:val="24"/>
                <w:szCs w:val="24"/>
              </w:rPr>
              <w:t>机场后</w:t>
            </w:r>
            <w:r>
              <w:rPr>
                <w:rFonts w:hint="eastAsia" w:ascii="微软雅黑" w:hAnsi="微软雅黑" w:eastAsia="微软雅黑" w:cs="微软雅黑"/>
                <w:color w:val="FF0000"/>
                <w:sz w:val="24"/>
                <w:szCs w:val="24"/>
                <w:lang w:eastAsia="zh-CN"/>
              </w:rPr>
              <w:t>，会</w:t>
            </w:r>
            <w:r>
              <w:rPr>
                <w:rFonts w:hint="eastAsia" w:ascii="微软雅黑" w:hAnsi="微软雅黑" w:eastAsia="微软雅黑" w:cs="微软雅黑"/>
                <w:color w:val="FF0000"/>
                <w:sz w:val="24"/>
                <w:szCs w:val="24"/>
              </w:rPr>
              <w:t>有工作人员</w:t>
            </w:r>
            <w:r>
              <w:rPr>
                <w:rFonts w:hint="eastAsia" w:ascii="微软雅黑" w:hAnsi="微软雅黑" w:eastAsia="微软雅黑" w:cs="微软雅黑"/>
                <w:color w:val="FF0000"/>
                <w:sz w:val="24"/>
                <w:szCs w:val="24"/>
                <w:lang w:eastAsia="zh-CN"/>
              </w:rPr>
              <w:t>或司机</w:t>
            </w:r>
            <w:r>
              <w:rPr>
                <w:rFonts w:hint="eastAsia" w:ascii="微软雅黑" w:hAnsi="微软雅黑" w:eastAsia="微软雅黑" w:cs="微软雅黑"/>
                <w:color w:val="FF0000"/>
                <w:sz w:val="24"/>
                <w:szCs w:val="24"/>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4"/>
                <w:szCs w:val="24"/>
                <w:lang w:eastAsia="zh-CN"/>
              </w:rPr>
              <w:t>人</w:t>
            </w:r>
            <w:r>
              <w:rPr>
                <w:rFonts w:hint="eastAsia" w:ascii="微软雅黑" w:hAnsi="微软雅黑" w:eastAsia="微软雅黑" w:cs="微软雅黑"/>
                <w:color w:val="FF0000"/>
                <w:sz w:val="24"/>
                <w:szCs w:val="24"/>
              </w:rPr>
              <w:t xml:space="preserve">联系您，请联系出团通知书紧急联系人。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94" w:hRule="atLeast"/>
          <w:jc w:val="center"/>
        </w:trPr>
        <w:tc>
          <w:tcPr>
            <w:tcW w:w="1659" w:type="dxa"/>
            <w:gridSpan w:val="2"/>
            <w:tcBorders>
              <w:tl2br w:val="nil"/>
              <w:tr2bl w:val="nil"/>
            </w:tcBorders>
            <w:shd w:val="clear" w:color="auto" w:fill="4472C4" w:themeFill="accent5"/>
            <w:noWrap w:val="0"/>
            <w:vAlign w:val="center"/>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秒</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懂</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行</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程</w:t>
            </w:r>
          </w:p>
        </w:tc>
        <w:tc>
          <w:tcPr>
            <w:tcW w:w="9494"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26" w:hRule="atLeast"/>
          <w:jc w:val="center"/>
        </w:trPr>
        <w:tc>
          <w:tcPr>
            <w:tcW w:w="11153" w:type="dxa"/>
            <w:gridSpan w:val="7"/>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 xml:space="preserve">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200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both"/>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bidi="zh-CN"/>
              </w:rPr>
              <w:t>四川--西安</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val="0"/>
                <w:bCs w:val="0"/>
                <w:color w:val="auto"/>
                <w:sz w:val="24"/>
                <w:szCs w:val="24"/>
              </w:rPr>
              <w:t>×</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425"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乾陵--法门寺</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565"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90"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D4</w:t>
            </w:r>
          </w:p>
        </w:tc>
        <w:tc>
          <w:tcPr>
            <w:tcW w:w="4989"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default"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bl>
    <w:tbl>
      <w:tblPr>
        <w:tblStyle w:val="6"/>
        <w:tblpPr w:leftFromText="180" w:rightFromText="180" w:vertAnchor="text" w:horzAnchor="page" w:tblpX="475" w:tblpY="275"/>
        <w:tblOverlap w:val="never"/>
        <w:tblW w:w="11143"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108" w:type="dxa"/>
          <w:bottom w:w="0" w:type="dxa"/>
          <w:right w:w="108" w:type="dxa"/>
        </w:tblCellMar>
      </w:tblPr>
      <w:tblGrid>
        <w:gridCol w:w="1467"/>
        <w:gridCol w:w="5508"/>
        <w:gridCol w:w="1632"/>
        <w:gridCol w:w="2536"/>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467" w:type="dxa"/>
            <w:tcBorders>
              <w:tl2br w:val="nil"/>
              <w:tr2bl w:val="nil"/>
            </w:tcBorders>
            <w:shd w:val="clear" w:color="auto" w:fill="4472C4" w:themeFill="accent5"/>
            <w:noWrap w:val="0"/>
            <w:vAlign w:val="center"/>
          </w:tcPr>
          <w:p>
            <w:pPr>
              <w:pStyle w:val="11"/>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lang w:val="en-US" w:eastAsia="zh-CN"/>
              </w:rPr>
              <w:t>四川--西安</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firstLine="240" w:firstLineChars="100"/>
              <w:jc w:val="both"/>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无</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right="174" w:rightChars="79" w:firstLine="480" w:firstLineChars="200"/>
              <w:jc w:val="both"/>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511" w:hRule="atLeast"/>
        </w:trPr>
        <w:tc>
          <w:tcPr>
            <w:tcW w:w="11143"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240" w:firstLineChars="100"/>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t>根据动车或高铁时间，前往十三朝古都西安，接团后入住酒店休息。</w:t>
            </w:r>
          </w:p>
          <w:p>
            <w:pPr>
              <w:keepNext w:val="0"/>
              <w:keepLines w:val="0"/>
              <w:pageBreakBefore w:val="0"/>
              <w:widowControl w:val="0"/>
              <w:tabs>
                <w:tab w:val="left" w:pos="360"/>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color w:val="3366FF"/>
                <w:sz w:val="24"/>
                <w:szCs w:val="24"/>
                <w:u w:val="single"/>
              </w:rPr>
              <w:t>当天自由活动，向导指南如下</w:t>
            </w:r>
            <w:r>
              <w:rPr>
                <w:rFonts w:hint="eastAsia" w:ascii="微软雅黑" w:hAnsi="微软雅黑" w:eastAsia="微软雅黑" w:cs="微软雅黑"/>
                <w:color w:val="3366FF"/>
                <w:sz w:val="24"/>
                <w:szCs w:val="24"/>
              </w:rPr>
              <w:t>：</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color w:val="333333"/>
                <w:sz w:val="24"/>
                <w:szCs w:val="24"/>
                <w:lang w:val="en-US" w:eastAsia="zh-CN"/>
              </w:rPr>
            </w:pP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美食必打卡</w:t>
            </w: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w:t>
            </w:r>
            <w:r>
              <w:rPr>
                <w:rFonts w:hint="eastAsia" w:ascii="微软雅黑" w:hAnsi="微软雅黑" w:eastAsia="微软雅黑" w:cs="微软雅黑"/>
                <w:color w:val="333333"/>
                <w:sz w:val="24"/>
                <w:szCs w:val="24"/>
                <w:lang w:val="en-US" w:eastAsia="zh-CN"/>
              </w:rPr>
              <w:t xml:space="preserve"> </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ind w:firstLine="480" w:firstLineChars="200"/>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lang w:eastAsia="zh-CN"/>
              </w:rPr>
              <w:t>长安街美食：牛羊肉泡馍，水盆，肉夹馍，凉皮，冰峰。</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color w:val="C00000"/>
                <w:sz w:val="24"/>
                <w:szCs w:val="24"/>
                <w:lang w:val="en-US" w:eastAsia="zh-CN"/>
              </w:rPr>
            </w:pP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网红打卡地</w:t>
            </w: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w:t>
            </w:r>
            <w:r>
              <w:rPr>
                <w:rFonts w:hint="eastAsia" w:ascii="微软雅黑" w:hAnsi="微软雅黑" w:eastAsia="微软雅黑" w:cs="微软雅黑"/>
                <w:color w:val="C00000"/>
                <w:sz w:val="24"/>
                <w:szCs w:val="24"/>
                <w:lang w:val="en-US" w:eastAsia="zh-CN"/>
              </w:rPr>
              <w:t xml:space="preserve"> </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right="174" w:rightChars="79"/>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“案板街”里的《易俗社》欣赏地方戏、陕派相声、脱口秀等节目！或者结伴同行的亲友相约于</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left="109"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“南大街粉巷”里的《德福巷“咖啡酒吧茶馆”一条街》，这里“安静、热闹、中式、西式”各类型酒吧茶馆一应俱全</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right="174" w:rightChars="79"/>
              <w:jc w:val="both"/>
              <w:textAlignment w:val="auto"/>
              <w:rPr>
                <w:rFonts w:hint="eastAsia" w:ascii="微软雅黑" w:hAnsi="微软雅黑" w:eastAsia="微软雅黑" w:cs="微软雅黑"/>
                <w:color w:val="333333"/>
                <w:sz w:val="18"/>
                <w:szCs w:val="18"/>
                <w:lang w:val="en-US"/>
              </w:rPr>
            </w:pPr>
            <w:r>
              <w:rPr>
                <w:rFonts w:hint="eastAsia" w:ascii="微软雅黑" w:hAnsi="微软雅黑" w:eastAsia="微软雅黑" w:cs="微软雅黑"/>
                <w:b/>
                <w:bCs/>
                <w:color w:val="C00000"/>
                <w:sz w:val="24"/>
                <w:szCs w:val="24"/>
                <w:lang w:val="zh-CN" w:eastAsia="zh-CN" w:bidi="zh-CN"/>
              </w:rPr>
              <w:t>温馨提示：由于是拼车接站，接站过程有可能会有等待，请知晓！</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467"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4"/>
                <w:lang w:val="en-US" w:eastAsia="zh-CN"/>
              </w:rPr>
              <w:t>乾陵--法门寺</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right="174" w:rightChars="79" w:firstLine="480" w:firstLineChars="200"/>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049" w:hRule="atLeast"/>
        </w:trPr>
        <w:tc>
          <w:tcPr>
            <w:tcW w:w="11143" w:type="dxa"/>
            <w:gridSpan w:val="4"/>
            <w:tcBorders>
              <w:tl2br w:val="nil"/>
              <w:tr2bl w:val="nil"/>
            </w:tcBorders>
            <w:shd w:val="clear" w:color="auto" w:fill="F1F1F1" w:themeFill="background1" w:themeFillShade="F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color w:val="0000FF"/>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抵达乾县后参观唐中宗李显长子——李重润之墓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（约40分</w:t>
            </w:r>
            <w:r>
              <w:rPr>
                <w:rFonts w:hint="eastAsia" w:ascii="微软雅黑" w:hAnsi="微软雅黑" w:eastAsia="微软雅黑" w:cs="微软雅黑"/>
                <w:b/>
                <w:color w:val="333333"/>
                <w:sz w:val="24"/>
                <w:szCs w:val="24"/>
              </w:rPr>
              <w:t>钟）</w:t>
            </w:r>
            <w:r>
              <w:rPr>
                <w:rFonts w:hint="eastAsia" w:ascii="微软雅黑" w:hAnsi="微软雅黑" w:eastAsia="微软雅黑" w:cs="微软雅黑"/>
                <w:color w:val="333333"/>
                <w:sz w:val="24"/>
                <w:szCs w:val="24"/>
              </w:rPr>
              <w:t>。</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参观中国乃至全世界独一无二的一座两朝帝王、一对夫妻皇帝的合葬陵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（约1小时），两帝</w:t>
            </w:r>
            <w:r>
              <w:rPr>
                <w:rFonts w:hint="eastAsia" w:ascii="微软雅黑" w:hAnsi="微软雅黑" w:eastAsia="微软雅黑" w:cs="微软雅黑"/>
                <w:color w:val="333333"/>
                <w:sz w:val="24"/>
                <w:szCs w:val="24"/>
              </w:rPr>
              <w:t>一陵一世界，三山一景一美人。司马道中瞻盛世，无字碑下思古今，一对爱侣，两朝帝王，绵绵情意写华章；一座陵山，众多石刻，巍巍乾陵叹辉煌。</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中餐后乘车约1小时赴宝鸡市扶风县法门镇，参观被誉为“关中塔庙之祖”的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（约2.5小时，电瓶车自理30元/人），拜</w:t>
            </w:r>
            <w:r>
              <w:rPr>
                <w:rFonts w:hint="eastAsia" w:ascii="微软雅黑" w:hAnsi="微软雅黑" w:eastAsia="微软雅黑" w:cs="微软雅黑"/>
                <w:color w:val="333333"/>
                <w:sz w:val="24"/>
                <w:szCs w:val="24"/>
              </w:rPr>
              <w:t>谒地宫中佛祖释迦摩尼的真身指骨舍利，鉴赏精美绝伦的大唐稀世文物珍宝。</w:t>
            </w:r>
          </w:p>
          <w:p>
            <w:pPr>
              <w:adjustRightInd w:val="0"/>
              <w:snapToGrid w:val="0"/>
              <w:ind w:firstLine="480" w:firstLineChars="200"/>
              <w:jc w:val="left"/>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color w:val="333333"/>
                <w:sz w:val="24"/>
                <w:szCs w:val="24"/>
              </w:rPr>
              <w:t>后乘车约2小时返回西安！</w:t>
            </w:r>
            <w:r>
              <w:rPr>
                <w:rFonts w:hint="eastAsia" w:ascii="微软雅黑" w:hAnsi="微软雅黑" w:eastAsia="微软雅黑" w:cs="微软雅黑"/>
                <w:b/>
                <w:color w:val="FFFF99"/>
                <w:sz w:val="24"/>
                <w:szCs w:val="24"/>
                <w:lang w:val="en-US" w:eastAsia="zh-CN" w:bidi="zh-CN"/>
              </w:rPr>
              <w:drawing>
                <wp:inline distT="0" distB="0" distL="114300" distR="114300">
                  <wp:extent cx="7075805" cy="1626235"/>
                  <wp:effectExtent l="0" t="0" r="0" b="0"/>
                  <wp:docPr id="9" name="图片 9" descr="C:\Users\Administrator\Desktop\西线图片.png西线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西线图片.png西线图片"/>
                          <pic:cNvPicPr>
                            <a:picLocks noChangeAspect="1"/>
                          </pic:cNvPicPr>
                        </pic:nvPicPr>
                        <pic:blipFill>
                          <a:blip r:embed="rId9"/>
                          <a:srcRect/>
                          <a:stretch>
                            <a:fillRect/>
                          </a:stretch>
                        </pic:blipFill>
                        <pic:spPr>
                          <a:xfrm>
                            <a:off x="0" y="0"/>
                            <a:ext cx="7075805" cy="1626235"/>
                          </a:xfrm>
                          <a:prstGeom prst="rect">
                            <a:avLst/>
                          </a:prstGeom>
                        </pic:spPr>
                      </pic:pic>
                    </a:graphicData>
                  </a:graphic>
                </wp:inline>
              </w:drawing>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17"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color w:val="333333"/>
                <w:kern w:val="2"/>
                <w:sz w:val="21"/>
                <w:szCs w:val="21"/>
                <w:lang w:eastAsia="zh-CN"/>
              </w:rPr>
            </w:pPr>
            <w:r>
              <w:rPr>
                <w:rFonts w:hint="eastAsia" w:ascii="微软雅黑" w:hAnsi="微软雅黑" w:eastAsia="微软雅黑" w:cs="微软雅黑"/>
                <w:b/>
                <w:bCs/>
                <w:color w:val="843C0B" w:themeColor="accent2" w:themeShade="80"/>
                <w:sz w:val="21"/>
                <w:szCs w:val="21"/>
              </w:rPr>
              <w:t>温馨</w:t>
            </w:r>
            <w:r>
              <w:rPr>
                <w:rFonts w:hint="eastAsia" w:ascii="微软雅黑" w:hAnsi="微软雅黑" w:eastAsia="微软雅黑" w:cs="微软雅黑"/>
                <w:b/>
                <w:bCs/>
                <w:color w:val="7E2423"/>
                <w:sz w:val="21"/>
                <w:szCs w:val="21"/>
              </w:rPr>
              <w:t>提示</w:t>
            </w:r>
            <w:r>
              <w:rPr>
                <w:rFonts w:hint="eastAsia" w:ascii="微软雅黑" w:hAnsi="微软雅黑" w:eastAsia="微软雅黑" w:cs="微软雅黑"/>
                <w:b/>
                <w:bCs w:val="0"/>
                <w:color w:val="7E2423"/>
                <w:kern w:val="2"/>
                <w:sz w:val="21"/>
                <w:szCs w:val="21"/>
              </w:rPr>
              <w:t>：</w:t>
            </w:r>
            <w:r>
              <w:rPr>
                <w:rFonts w:hint="eastAsia" w:ascii="微软雅黑" w:hAnsi="微软雅黑" w:eastAsia="微软雅黑" w:cs="微软雅黑"/>
                <w:b w:val="0"/>
                <w:bCs/>
                <w:color w:val="333333"/>
                <w:kern w:val="2"/>
                <w:sz w:val="21"/>
                <w:szCs w:val="21"/>
                <w:lang w:val="en-US" w:eastAsia="zh-CN"/>
              </w:rPr>
              <w:t>1、</w:t>
            </w:r>
            <w:r>
              <w:rPr>
                <w:rFonts w:hint="eastAsia" w:ascii="微软雅黑" w:hAnsi="微软雅黑" w:eastAsia="微软雅黑" w:cs="微软雅黑"/>
                <w:b w:val="0"/>
                <w:bCs/>
                <w:color w:val="333333"/>
                <w:kern w:val="2"/>
                <w:sz w:val="21"/>
                <w:szCs w:val="21"/>
                <w:lang w:eastAsia="zh-CN"/>
              </w:rPr>
              <w:t>自费景点</w:t>
            </w:r>
            <w:r>
              <w:rPr>
                <w:rFonts w:hint="eastAsia" w:ascii="微软雅黑" w:hAnsi="微软雅黑" w:eastAsia="微软雅黑" w:cs="微软雅黑"/>
                <w:b w:val="0"/>
                <w:bCs/>
                <w:color w:val="333333"/>
                <w:kern w:val="2"/>
                <w:sz w:val="21"/>
                <w:szCs w:val="21"/>
                <w:lang w:val="en-US" w:eastAsia="zh-CN"/>
              </w:rPr>
              <w:t>【茂陵博物馆】或【汉阳陵】</w:t>
            </w:r>
            <w:r>
              <w:rPr>
                <w:rFonts w:hint="eastAsia" w:ascii="微软雅黑" w:hAnsi="微软雅黑" w:eastAsia="微软雅黑" w:cs="微软雅黑"/>
                <w:b w:val="0"/>
                <w:bCs/>
                <w:color w:val="333333"/>
                <w:kern w:val="2"/>
                <w:sz w:val="21"/>
                <w:szCs w:val="21"/>
                <w:lang w:eastAsia="zh-CN"/>
              </w:rPr>
              <w:t>；</w:t>
            </w:r>
          </w:p>
          <w:p>
            <w:pPr>
              <w:keepNext w:val="0"/>
              <w:keepLines w:val="0"/>
              <w:pageBreakBefore w:val="0"/>
              <w:widowControl w:val="0"/>
              <w:numPr>
                <w:ilvl w:val="0"/>
                <w:numId w:val="1"/>
              </w:numPr>
              <w:kinsoku/>
              <w:wordWrap/>
              <w:overflowPunct/>
              <w:topLinePunct w:val="0"/>
              <w:bidi w:val="0"/>
              <w:adjustRightInd w:val="0"/>
              <w:snapToGrid w:val="0"/>
              <w:spacing w:after="0" w:line="360" w:lineRule="exact"/>
              <w:ind w:left="1050" w:leftChars="0" w:firstLine="0" w:firstLineChars="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color w:val="333333"/>
                <w:kern w:val="2"/>
                <w:sz w:val="21"/>
                <w:szCs w:val="21"/>
                <w:lang w:val="en-US" w:eastAsia="zh-CN"/>
              </w:rPr>
              <w:t>法门寺佛光大道长1230米，可选乘电瓶车30元/人（自理）往返</w:t>
            </w:r>
          </w:p>
          <w:p>
            <w:pPr>
              <w:keepNext w:val="0"/>
              <w:keepLines w:val="0"/>
              <w:pageBreakBefore w:val="0"/>
              <w:widowControl w:val="0"/>
              <w:numPr>
                <w:ilvl w:val="0"/>
                <w:numId w:val="0"/>
              </w:numPr>
              <w:tabs>
                <w:tab w:val="left" w:pos="417"/>
                <w:tab w:val="left" w:pos="597"/>
                <w:tab w:val="left" w:pos="747"/>
              </w:tabs>
              <w:kinsoku/>
              <w:wordWrap/>
              <w:overflowPunct/>
              <w:topLinePunct w:val="0"/>
              <w:autoSpaceDE/>
              <w:autoSpaceDN/>
              <w:bidi w:val="0"/>
              <w:adjustRightInd w:val="0"/>
              <w:snapToGrid w:val="0"/>
              <w:spacing w:after="0" w:line="360" w:lineRule="exact"/>
              <w:ind w:left="1100" w:leftChars="50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b w:val="0"/>
                <w:bCs w:val="0"/>
                <w:color w:val="333333"/>
                <w:sz w:val="21"/>
                <w:szCs w:val="21"/>
                <w:lang w:val="en-US" w:eastAsia="zh-CN"/>
              </w:rPr>
              <w:t>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467"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早中</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right="174"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63"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pStyle w:val="2"/>
              <w:keepNext w:val="0"/>
              <w:keepLines w:val="0"/>
              <w:pageBreakBefore w:val="0"/>
              <w:widowControl w:val="0"/>
              <w:kinsoku/>
              <w:wordWrap/>
              <w:overflowPunct/>
              <w:topLinePunct w:val="0"/>
              <w:autoSpaceDE w:val="0"/>
              <w:autoSpaceDN w:val="0"/>
              <w:bidi w:val="0"/>
              <w:snapToGrid w:val="0"/>
              <w:textAlignment w:val="auto"/>
              <w:rPr>
                <w:rFonts w:hint="eastAsia"/>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lang w:val="zh-CN" w:eastAsia="zh-CN" w:bidi="zh-CN"/>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w:t>
            </w:r>
            <w:r>
              <w:rPr>
                <w:rFonts w:hint="eastAsia" w:ascii="微软雅黑" w:hAnsi="微软雅黑" w:eastAsia="微软雅黑" w:cs="微软雅黑"/>
                <w:b/>
                <w:color w:val="FF0000"/>
                <w:sz w:val="24"/>
                <w:szCs w:val="24"/>
                <w:lang w:val="zh-CN" w:eastAsia="zh-CN" w:bidi="zh-CN"/>
              </w:rPr>
              <w:t>或</w:t>
            </w:r>
            <w:r>
              <w:rPr>
                <w:rFonts w:hint="eastAsia" w:ascii="微软雅黑" w:hAnsi="微软雅黑" w:eastAsia="微软雅黑" w:cs="微软雅黑"/>
                <w:color w:val="000000" w:themeColor="text1"/>
                <w:sz w:val="24"/>
                <w:szCs w:val="24"/>
                <w14:textFill>
                  <w14:solidFill>
                    <w14:schemeClr w14:val="tx1"/>
                  </w14:solidFill>
                </w14:textFill>
              </w:rPr>
              <w:t>VR体验</w:t>
            </w:r>
            <w:r>
              <w:rPr>
                <w:rFonts w:hint="eastAsia" w:ascii="微软雅黑" w:hAnsi="微软雅黑" w:eastAsia="微软雅黑" w:cs="微软雅黑"/>
                <w:b/>
                <w:color w:val="FF0000"/>
                <w:sz w:val="24"/>
                <w:szCs w:val="24"/>
                <w:lang w:val="zh-CN" w:eastAsia="zh-CN" w:bidi="zh-CN"/>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333333"/>
                <w:sz w:val="24"/>
                <w:szCs w:val="24"/>
                <w:lang w:eastAsia="zh-CN"/>
              </w:rPr>
              <w:t>中餐后前往：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lang w:eastAsia="zh-CN"/>
              </w:rPr>
              <w:t>，后返回西安。</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r>
              <w:rPr>
                <w:rFonts w:hint="eastAsia" w:ascii="微软雅黑" w:hAnsi="微软雅黑" w:eastAsia="微软雅黑" w:cs="微软雅黑"/>
                <w:bCs/>
                <w:color w:val="333333"/>
                <w:sz w:val="24"/>
                <w:szCs w:val="24"/>
                <w:lang w:eastAsia="zh-CN"/>
              </w:rPr>
              <w:drawing>
                <wp:inline distT="0" distB="0" distL="114300" distR="114300">
                  <wp:extent cx="7023100" cy="1517015"/>
                  <wp:effectExtent l="0" t="0" r="0" b="0"/>
                  <wp:docPr id="3" name="图片 3"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兵马俑.png兵马俑"/>
                          <pic:cNvPicPr>
                            <a:picLocks noChangeAspect="1"/>
                          </pic:cNvPicPr>
                        </pic:nvPicPr>
                        <pic:blipFill>
                          <a:blip r:embed="rId10"/>
                          <a:srcRect/>
                          <a:stretch>
                            <a:fillRect/>
                          </a:stretch>
                        </pic:blipFill>
                        <pic:spPr>
                          <a:xfrm>
                            <a:off x="0" y="0"/>
                            <a:ext cx="7023100" cy="1517015"/>
                          </a:xfrm>
                          <a:prstGeom prst="rect">
                            <a:avLst/>
                          </a:prstGeom>
                        </pic:spPr>
                      </pic:pic>
                    </a:graphicData>
                  </a:graphic>
                </wp:inline>
              </w:drawing>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08"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1.《驼铃传奇》会跑的大型实景演艺（自理 2</w:t>
            </w:r>
            <w:bookmarkStart w:id="0" w:name="_GoBack"/>
            <w:bookmarkEnd w:id="0"/>
            <w:r>
              <w:rPr>
                <w:rFonts w:hint="eastAsia" w:ascii="微软雅黑" w:hAnsi="微软雅黑" w:eastAsia="微软雅黑" w:cs="微软雅黑"/>
                <w:kern w:val="2"/>
                <w:sz w:val="21"/>
                <w:szCs w:val="21"/>
                <w:lang w:val="en-US" w:eastAsia="zh-CN"/>
              </w:rPr>
              <w:t xml:space="preserve">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49" w:leftChars="477"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p>
            <w:pPr>
              <w:keepNext w:val="0"/>
              <w:keepLines w:val="0"/>
              <w:pageBreakBefore w:val="0"/>
              <w:widowControl w:val="0"/>
              <w:kinsoku/>
              <w:wordWrap/>
              <w:overflowPunct/>
              <w:topLinePunct w:val="0"/>
              <w:bidi w:val="0"/>
              <w:adjustRightInd w:val="0"/>
              <w:snapToGrid w:val="0"/>
              <w:spacing w:after="0" w:line="360" w:lineRule="exact"/>
              <w:ind w:left="1049"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467"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right="174"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早餐后</w:t>
            </w:r>
            <w:r>
              <w:rPr>
                <w:rFonts w:hint="eastAsia" w:ascii="微软雅黑" w:hAnsi="微软雅黑" w:eastAsia="微软雅黑" w:cs="微软雅黑"/>
                <w:sz w:val="24"/>
                <w:szCs w:val="24"/>
                <w:lang w:eastAsia="zh-CN"/>
              </w:rPr>
              <w:t>游览：</w:t>
            </w:r>
            <w:r>
              <w:rPr>
                <w:rFonts w:hint="eastAsia" w:ascii="微软雅黑" w:hAnsi="微软雅黑" w:eastAsia="微软雅黑" w:cs="微软雅黑"/>
                <w:sz w:val="24"/>
                <w:szCs w:val="24"/>
              </w:rPr>
              <w:t>游览千年古刹之皇家寺院</w:t>
            </w:r>
            <w:r>
              <w:rPr>
                <w:rFonts w:hint="eastAsia" w:ascii="微软雅黑" w:hAnsi="微软雅黑" w:eastAsia="微软雅黑" w:cs="微软雅黑"/>
                <w:b/>
                <w:color w:val="FF0000"/>
                <w:sz w:val="24"/>
                <w:szCs w:val="24"/>
              </w:rPr>
              <w:t>【大慈恩寺】</w:t>
            </w:r>
            <w:r>
              <w:rPr>
                <w:rFonts w:hint="eastAsia" w:ascii="微软雅黑" w:hAnsi="微软雅黑" w:eastAsia="微软雅黑" w:cs="微软雅黑"/>
                <w:sz w:val="24"/>
                <w:szCs w:val="24"/>
              </w:rPr>
              <w:t>（约2小时，），拂尘净心，守望长安1300余年的大雁塔就坐落于此</w:t>
            </w:r>
            <w:r>
              <w:rPr>
                <w:rFonts w:hint="eastAsia" w:ascii="微软雅黑" w:hAnsi="微软雅黑" w:eastAsia="微软雅黑" w:cs="微软雅黑"/>
                <w:color w:val="FF0000"/>
                <w:sz w:val="24"/>
                <w:szCs w:val="24"/>
              </w:rPr>
              <w:t>（登塔自理30元/人</w:t>
            </w:r>
            <w:r>
              <w:rPr>
                <w:rFonts w:hint="eastAsia" w:ascii="微软雅黑" w:hAnsi="微软雅黑" w:eastAsia="微软雅黑" w:cs="微软雅黑"/>
                <w:color w:val="FF0000"/>
                <w:sz w:val="24"/>
                <w:szCs w:val="24"/>
                <w:lang w:eastAsia="zh-CN"/>
              </w:rPr>
              <w:t>）</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盛唐西市的仿唐建筑广场—</w:t>
            </w:r>
            <w:r>
              <w:rPr>
                <w:rFonts w:hint="eastAsia" w:ascii="微软雅黑" w:hAnsi="微软雅黑" w:eastAsia="微软雅黑" w:cs="微软雅黑"/>
                <w:b/>
                <w:color w:val="FF0000"/>
                <w:sz w:val="24"/>
                <w:szCs w:val="24"/>
              </w:rPr>
              <w:t>【大雁塔北广场】</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期间鉴赏—</w:t>
            </w:r>
            <w:r>
              <w:rPr>
                <w:rFonts w:hint="eastAsia" w:ascii="微软雅黑" w:hAnsi="微软雅黑" w:eastAsia="微软雅黑" w:cs="微软雅黑"/>
                <w:b/>
                <w:color w:val="FF0000"/>
                <w:sz w:val="24"/>
                <w:szCs w:val="24"/>
              </w:rPr>
              <w:t>【玄奘法师塑像】</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寻觅当年取经路上的奇幻故事，远观唐玄奘法师译经所在地—大雁塔</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bidi w:val="0"/>
              <w:adjustRightInd w:val="0"/>
              <w:snapToGrid w:val="0"/>
              <w:spacing w:after="0" w:line="360" w:lineRule="exact"/>
              <w:ind w:firstLine="480" w:firstLineChars="2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548235" w:themeColor="accent6" w:themeShade="BF"/>
                <w:sz w:val="24"/>
                <w:szCs w:val="24"/>
              </w:rPr>
              <w:drawing>
                <wp:anchor distT="0" distB="0" distL="114300" distR="114300" simplePos="0" relativeHeight="251664384" behindDoc="0" locked="0" layoutInCell="1" allowOverlap="1">
                  <wp:simplePos x="0" y="0"/>
                  <wp:positionH relativeFrom="column">
                    <wp:posOffset>17145</wp:posOffset>
                  </wp:positionH>
                  <wp:positionV relativeFrom="paragraph">
                    <wp:posOffset>818515</wp:posOffset>
                  </wp:positionV>
                  <wp:extent cx="6938645" cy="1311910"/>
                  <wp:effectExtent l="0" t="0" r="0" b="254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1"/>
                          <a:srcRect/>
                          <a:stretch>
                            <a:fillRect/>
                          </a:stretch>
                        </pic:blipFill>
                        <pic:spPr>
                          <a:xfrm>
                            <a:off x="0" y="0"/>
                            <a:ext cx="6938645" cy="1311910"/>
                          </a:xfrm>
                          <a:prstGeom prst="rect">
                            <a:avLst/>
                          </a:prstGeom>
                        </pic:spPr>
                      </pic:pic>
                    </a:graphicData>
                  </a:graphic>
                </wp:anchor>
              </w:drawing>
            </w:r>
            <w:r>
              <w:rPr>
                <w:rFonts w:hint="eastAsia" w:ascii="微软雅黑" w:hAnsi="微软雅黑" w:eastAsia="微软雅黑" w:cs="微软雅黑"/>
                <w:sz w:val="24"/>
                <w:szCs w:val="24"/>
              </w:rPr>
              <w:t>抵达回民小吃仿古一条街</w:t>
            </w:r>
            <w:r>
              <w:rPr>
                <w:rFonts w:hint="eastAsia" w:ascii="微软雅黑" w:hAnsi="微软雅黑" w:eastAsia="微软雅黑" w:cs="微软雅黑"/>
                <w:b/>
                <w:color w:val="FF0000"/>
                <w:sz w:val="24"/>
                <w:szCs w:val="24"/>
              </w:rPr>
              <w:t>【回民街】</w:t>
            </w:r>
            <w:r>
              <w:rPr>
                <w:rFonts w:hint="eastAsia" w:ascii="微软雅黑" w:hAnsi="微软雅黑" w:eastAsia="微软雅黑" w:cs="微软雅黑"/>
                <w:b/>
                <w:color w:val="FF0000"/>
                <w:sz w:val="24"/>
                <w:szCs w:val="24"/>
                <w:lang w:eastAsia="zh-CN"/>
              </w:rPr>
              <w:t>，</w:t>
            </w:r>
            <w:r>
              <w:rPr>
                <w:rFonts w:hint="eastAsia" w:ascii="微软雅黑" w:hAnsi="微软雅黑" w:eastAsia="微软雅黑" w:cs="微软雅黑"/>
                <w:sz w:val="24"/>
                <w:szCs w:val="24"/>
              </w:rPr>
              <w:t>游览西安市中心地标—【钟鼓楼广场】，感受“晨钟暮鼓”；漫步于最具西北少数民族特色的—</w:t>
            </w:r>
            <w:r>
              <w:rPr>
                <w:rFonts w:hint="eastAsia" w:ascii="微软雅黑" w:hAnsi="微软雅黑" w:eastAsia="微软雅黑" w:cs="微软雅黑"/>
                <w:b/>
                <w:color w:val="FF0000"/>
                <w:sz w:val="24"/>
                <w:szCs w:val="24"/>
              </w:rPr>
              <w:t>【回民坊小吃步行街】</w:t>
            </w:r>
            <w:r>
              <w:rPr>
                <w:rFonts w:hint="eastAsia" w:ascii="微软雅黑" w:hAnsi="微软雅黑" w:eastAsia="微软雅黑" w:cs="微软雅黑"/>
                <w:sz w:val="24"/>
                <w:szCs w:val="24"/>
              </w:rPr>
              <w:t>，当地人闻名遐迩的老街巷里，到处可以找到最地道的清真美食！霸占西安美食排行榜的</w:t>
            </w:r>
            <w:r>
              <w:rPr>
                <w:rFonts w:hint="eastAsia" w:ascii="微软雅黑" w:hAnsi="微软雅黑" w:eastAsia="微软雅黑" w:cs="微软雅黑"/>
                <w:b/>
                <w:color w:val="FF0000"/>
                <w:sz w:val="24"/>
                <w:szCs w:val="24"/>
              </w:rPr>
              <w:t>【网红蛋菜夹馍】</w:t>
            </w:r>
            <w:r>
              <w:rPr>
                <w:rFonts w:hint="eastAsia" w:ascii="微软雅黑" w:hAnsi="微软雅黑" w:eastAsia="微软雅黑" w:cs="微软雅黑"/>
                <w:sz w:val="24"/>
                <w:szCs w:val="24"/>
              </w:rPr>
              <w:t>、没有翅膀却能带你味蕾飞翔的</w:t>
            </w:r>
            <w:r>
              <w:rPr>
                <w:rFonts w:hint="eastAsia" w:ascii="微软雅黑" w:hAnsi="微软雅黑" w:eastAsia="微软雅黑" w:cs="微软雅黑"/>
                <w:b/>
                <w:color w:val="FF0000"/>
                <w:sz w:val="24"/>
                <w:szCs w:val="24"/>
              </w:rPr>
              <w:t>【羊肉泡馍】</w:t>
            </w:r>
            <w:r>
              <w:rPr>
                <w:rFonts w:hint="eastAsia" w:ascii="微软雅黑" w:hAnsi="微软雅黑" w:eastAsia="微软雅黑" w:cs="微软雅黑"/>
                <w:sz w:val="24"/>
                <w:szCs w:val="24"/>
              </w:rPr>
              <w:t>、等等等等超多美食！</w:t>
            </w:r>
          </w:p>
          <w:p>
            <w:pPr>
              <w:keepNext w:val="0"/>
              <w:keepLines w:val="0"/>
              <w:pageBreakBefore w:val="0"/>
              <w:widowControl w:val="0"/>
              <w:kinsoku/>
              <w:wordWrap/>
              <w:overflowPunct/>
              <w:topLinePunct w:val="0"/>
              <w:bidi w:val="0"/>
              <w:adjustRightInd w:val="0"/>
              <w:snapToGrid w:val="0"/>
              <w:spacing w:after="0" w:line="360" w:lineRule="exact"/>
              <w:ind w:firstLine="480" w:firstLineChars="200"/>
              <w:jc w:val="both"/>
              <w:textAlignment w:val="auto"/>
              <w:rPr>
                <w:rFonts w:hint="eastAsia"/>
                <w:lang w:val="en-US" w:eastAsia="zh-CN"/>
              </w:rPr>
            </w:pPr>
            <w:r>
              <w:rPr>
                <w:rFonts w:hint="eastAsia" w:ascii="微软雅黑" w:hAnsi="微软雅黑" w:eastAsia="微软雅黑" w:cs="微软雅黑"/>
                <w:b w:val="0"/>
                <w:bCs w:val="0"/>
                <w:color w:val="548235" w:themeColor="accent6" w:themeShade="BF"/>
                <w:sz w:val="24"/>
                <w:szCs w:val="24"/>
                <w:lang w:val="en-US" w:eastAsia="zh-CN"/>
              </w:rPr>
              <w:t>中餐自理，告别以往的团餐，想吃什么由您做主，可自行品尝</w:t>
            </w:r>
            <w:r>
              <w:rPr>
                <w:rFonts w:hint="eastAsia" w:ascii="微软雅黑" w:hAnsi="微软雅黑" w:eastAsia="微软雅黑" w:cs="微软雅黑"/>
                <w:b w:val="0"/>
                <w:bCs w:val="0"/>
                <w:color w:val="548235" w:themeColor="accent6" w:themeShade="BF"/>
                <w:sz w:val="24"/>
                <w:szCs w:val="24"/>
              </w:rPr>
              <w:t>300种特色小吃</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柳枝羊肉串</w:t>
            </w:r>
            <w:r>
              <w:rPr>
                <w:rFonts w:hint="eastAsia" w:ascii="微软雅黑" w:hAnsi="微软雅黑" w:eastAsia="微软雅黑" w:cs="微软雅黑"/>
                <w:b w:val="0"/>
                <w:bCs w:val="0"/>
                <w:color w:val="548235" w:themeColor="accent6" w:themeShade="BF"/>
                <w:sz w:val="24"/>
                <w:szCs w:val="24"/>
                <w:lang w:eastAsia="zh-CN"/>
              </w:rPr>
              <w:t>、贾三灌汤包子、老米家羊肉泡馍、东南亚甄糕、</w:t>
            </w:r>
            <w:r>
              <w:rPr>
                <w:rFonts w:hint="eastAsia" w:ascii="微软雅黑" w:hAnsi="微软雅黑" w:eastAsia="微软雅黑" w:cs="微软雅黑"/>
                <w:b w:val="0"/>
                <w:bCs w:val="0"/>
                <w:color w:val="548235" w:themeColor="accent6" w:themeShade="BF"/>
                <w:sz w:val="24"/>
                <w:szCs w:val="24"/>
              </w:rPr>
              <w:t>麻酱凉皮</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黄桂柿子饼</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 水盆羊肉</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卤汁凉粉</w:t>
            </w:r>
            <w:r>
              <w:rPr>
                <w:rFonts w:hint="eastAsia" w:ascii="微软雅黑" w:hAnsi="微软雅黑" w:eastAsia="微软雅黑" w:cs="微软雅黑"/>
                <w:b w:val="0"/>
                <w:bCs w:val="0"/>
                <w:color w:val="548235" w:themeColor="accent6" w:themeShade="BF"/>
                <w:sz w:val="24"/>
                <w:szCs w:val="24"/>
                <w:lang w:val="en-US" w:eastAsia="zh-CN"/>
              </w:rPr>
              <w:t xml:space="preserve"> 这些充满烟火气息的小店，才是吃货们的追逐之地......</w:t>
            </w:r>
          </w:p>
        </w:tc>
      </w:tr>
    </w:tbl>
    <w:tbl>
      <w:tblPr>
        <w:tblStyle w:val="6"/>
        <w:tblpPr w:leftFromText="180" w:rightFromText="180" w:vertAnchor="text" w:horzAnchor="page" w:tblpX="464" w:tblpY="16"/>
        <w:tblOverlap w:val="never"/>
        <w:tblW w:w="11186" w:type="dxa"/>
        <w:jc w:val="cente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108" w:type="dxa"/>
          <w:bottom w:w="0" w:type="dxa"/>
          <w:right w:w="108" w:type="dxa"/>
        </w:tblCellMar>
      </w:tblPr>
      <w:tblGrid>
        <w:gridCol w:w="1514"/>
        <w:gridCol w:w="838"/>
        <w:gridCol w:w="8834"/>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654" w:hRule="atLeast"/>
          <w:jc w:val="center"/>
        </w:trPr>
        <w:tc>
          <w:tcPr>
            <w:tcW w:w="11186" w:type="dxa"/>
            <w:gridSpan w:val="3"/>
            <w:tcBorders>
              <w:tl2br w:val="nil"/>
              <w:tr2bl w:val="nil"/>
            </w:tcBorders>
            <w:shd w:val="clear" w:color="auto" w:fill="4472C4" w:themeFill="accent5"/>
            <w:noWrap w:val="0"/>
            <w:vAlign w:val="center"/>
          </w:tcPr>
          <w:p>
            <w:pPr>
              <w:pStyle w:val="3"/>
              <w:spacing w:before="7"/>
              <w:ind w:right="242"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56" w:hRule="atLeast"/>
          <w:jc w:val="center"/>
        </w:trPr>
        <w:tc>
          <w:tcPr>
            <w:tcW w:w="151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交通</w:t>
            </w:r>
          </w:p>
        </w:tc>
        <w:tc>
          <w:tcPr>
            <w:tcW w:w="967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72"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四川各地出发到西安北的往返动车二等座</w:t>
            </w:r>
          </w:p>
          <w:p>
            <w:pPr>
              <w:keepNext w:val="0"/>
              <w:keepLines w:val="0"/>
              <w:pageBreakBefore w:val="0"/>
              <w:widowControl w:val="0"/>
              <w:kinsoku/>
              <w:wordWrap/>
              <w:overflowPunct/>
              <w:topLinePunct w:val="0"/>
              <w:autoSpaceDE w:val="0"/>
              <w:autoSpaceDN w:val="0"/>
              <w:bidi w:val="0"/>
              <w:adjustRightInd/>
              <w:snapToGrid/>
              <w:spacing w:line="0" w:lineRule="atLeast"/>
              <w:ind w:right="172" w:rightChars="78"/>
              <w:textAlignment w:val="auto"/>
              <w:rPr>
                <w:rFonts w:hint="eastAsia" w:ascii="微软雅黑" w:hAnsi="微软雅黑" w:eastAsia="微软雅黑" w:cs="微软雅黑"/>
                <w:sz w:val="21"/>
                <w:szCs w:val="21"/>
                <w:lang w:val="zh-CN" w:eastAsia="zh-CN" w:bidi="zh-CN"/>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含婴儿</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一个正座）</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05" w:hRule="atLeast"/>
          <w:jc w:val="center"/>
        </w:trPr>
        <w:tc>
          <w:tcPr>
            <w:tcW w:w="151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用餐</w:t>
            </w:r>
          </w:p>
        </w:tc>
        <w:tc>
          <w:tcPr>
            <w:tcW w:w="9672" w:type="dxa"/>
            <w:gridSpan w:val="2"/>
            <w:tcBorders>
              <w:tl2br w:val="nil"/>
              <w:tr2bl w:val="nil"/>
            </w:tcBorders>
            <w:shd w:val="clear" w:color="auto" w:fill="F1F1F1" w:themeFill="background1" w:themeFillShade="F2"/>
            <w:noWrap w:val="0"/>
            <w:vAlign w:val="center"/>
          </w:tcPr>
          <w:p>
            <w:pPr>
              <w:pStyle w:val="11"/>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rPr>
              <w:t>全程</w:t>
            </w: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早餐</w:t>
            </w:r>
            <w:r>
              <w:rPr>
                <w:rFonts w:hint="eastAsia" w:ascii="微软雅黑" w:hAnsi="微软雅黑" w:eastAsia="微软雅黑" w:cs="微软雅黑"/>
                <w:spacing w:val="-10"/>
                <w:sz w:val="21"/>
                <w:szCs w:val="21"/>
                <w:lang w:val="en-US" w:eastAsia="zh-CN"/>
              </w:rPr>
              <w:t>2</w:t>
            </w:r>
            <w:r>
              <w:rPr>
                <w:rFonts w:hint="eastAsia" w:ascii="微软雅黑" w:hAnsi="微软雅黑" w:eastAsia="微软雅黑" w:cs="微软雅黑"/>
                <w:spacing w:val="-10"/>
                <w:sz w:val="21"/>
                <w:szCs w:val="21"/>
                <w:lang w:val="en-US"/>
              </w:rPr>
              <w:t>正餐（正餐十人一桌、八菜一汤，包含</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 xml:space="preserve">个特色餐、不用餐者餐费不退）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516" w:hRule="atLeast"/>
          <w:jc w:val="center"/>
        </w:trPr>
        <w:tc>
          <w:tcPr>
            <w:tcW w:w="1514"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住房</w:t>
            </w: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西安</w:t>
            </w:r>
          </w:p>
        </w:tc>
        <w:tc>
          <w:tcPr>
            <w:tcW w:w="8834"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74" w:hRule="atLeast"/>
          <w:jc w:val="center"/>
        </w:trPr>
        <w:tc>
          <w:tcPr>
            <w:tcW w:w="1514"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67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65" w:hRule="atLeast"/>
          <w:jc w:val="center"/>
        </w:trPr>
        <w:tc>
          <w:tcPr>
            <w:tcW w:w="151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门票</w:t>
            </w:r>
          </w:p>
        </w:tc>
        <w:tc>
          <w:tcPr>
            <w:tcW w:w="9672"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65" w:hRule="atLeast"/>
          <w:jc w:val="center"/>
        </w:trPr>
        <w:tc>
          <w:tcPr>
            <w:tcW w:w="1514"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bCs/>
                <w:sz w:val="28"/>
                <w:szCs w:val="28"/>
                <w:lang w:val="en-US" w:eastAsia="zh-CN"/>
              </w:rPr>
              <w:t>导服</w:t>
            </w:r>
          </w:p>
        </w:tc>
        <w:tc>
          <w:tcPr>
            <w:tcW w:w="967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rPr>
              <w:t>优秀持证导游</w:t>
            </w:r>
            <w:r>
              <w:rPr>
                <w:rFonts w:hint="eastAsia" w:ascii="微软雅黑" w:hAnsi="微软雅黑" w:eastAsia="微软雅黑" w:cs="微软雅黑"/>
                <w:spacing w:val="-10"/>
                <w:sz w:val="21"/>
                <w:szCs w:val="21"/>
                <w:lang w:val="en-US" w:eastAsia="zh-CN"/>
              </w:rPr>
              <w:t>分段</w:t>
            </w:r>
            <w:r>
              <w:rPr>
                <w:rFonts w:hint="eastAsia" w:ascii="微软雅黑" w:hAnsi="微软雅黑" w:eastAsia="微软雅黑" w:cs="微软雅黑"/>
                <w:spacing w:val="-10"/>
                <w:sz w:val="21"/>
                <w:szCs w:val="21"/>
                <w:lang w:val="en-US"/>
              </w:rPr>
              <w:t>服务</w:t>
            </w:r>
            <w:r>
              <w:rPr>
                <w:rFonts w:hint="eastAsia" w:ascii="微软雅黑" w:hAnsi="微软雅黑" w:eastAsia="微软雅黑" w:cs="微软雅黑"/>
                <w:spacing w:val="-10"/>
                <w:sz w:val="21"/>
                <w:szCs w:val="21"/>
                <w:lang w:val="en-US" w:eastAsia="zh-CN"/>
              </w:rPr>
              <w:t>，接送站无导游。</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51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特别</w:t>
            </w:r>
          </w:p>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提示</w:t>
            </w:r>
          </w:p>
        </w:tc>
        <w:tc>
          <w:tcPr>
            <w:tcW w:w="967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rPr>
              <w:t>1、赠送项目因游客自愿放弃，或人力不可抗力因素未能安排，我社不予退费；</w:t>
            </w:r>
          </w:p>
          <w:p>
            <w:pPr>
              <w:keepNext w:val="0"/>
              <w:keepLines w:val="0"/>
              <w:pageBreakBefore w:val="0"/>
              <w:widowControl w:val="0"/>
              <w:kinsoku/>
              <w:wordWrap/>
              <w:overflowPunct/>
              <w:topLinePunct w:val="0"/>
              <w:autoSpaceDE w:val="0"/>
              <w:autoSpaceDN w:val="0"/>
              <w:bidi w:val="0"/>
              <w:adjustRightInd/>
              <w:snapToGrid w:val="0"/>
              <w:spacing w:line="240" w:lineRule="auto"/>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rPr>
              <w:t>2、行程中当地特色饮食安排较多，请依据自己口味食量选择，避免暴饮暴食；</w:t>
            </w:r>
          </w:p>
          <w:p>
            <w:pPr>
              <w:keepNext w:val="0"/>
              <w:keepLines w:val="0"/>
              <w:pageBreakBefore w:val="0"/>
              <w:widowControl w:val="0"/>
              <w:kinsoku/>
              <w:wordWrap/>
              <w:overflowPunct/>
              <w:topLinePunct w:val="0"/>
              <w:autoSpaceDE w:val="0"/>
              <w:autoSpaceDN w:val="0"/>
              <w:bidi w:val="0"/>
              <w:adjustRightInd/>
              <w:snapToGrid w:val="0"/>
              <w:spacing w:line="240" w:lineRule="auto"/>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、此行程为打包行程，持优惠证件当地不再做任何退费。</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51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保险</w:t>
            </w:r>
          </w:p>
        </w:tc>
        <w:tc>
          <w:tcPr>
            <w:tcW w:w="9672"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en-US"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51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购物</w:t>
            </w:r>
          </w:p>
        </w:tc>
        <w:tc>
          <w:tcPr>
            <w:tcW w:w="967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20" w:leftChars="100"/>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1186" w:type="dxa"/>
            <w:gridSpan w:val="3"/>
            <w:tcBorders>
              <w:tl2br w:val="nil"/>
              <w:tr2bl w:val="nil"/>
            </w:tcBorders>
            <w:shd w:val="clear" w:color="auto" w:fill="4472C4" w:themeFill="accent5"/>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20" w:leftChars="100"/>
              <w:jc w:val="center"/>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特别说明</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1186" w:type="dxa"/>
            <w:gridSpan w:val="3"/>
            <w:tcBorders>
              <w:tl2br w:val="nil"/>
              <w:tr2bl w:val="nil"/>
            </w:tcBorders>
            <w:shd w:val="clear" w:color="auto" w:fill="F1F1F1" w:themeFill="background1" w:themeFillShade="F2"/>
            <w:noWrap w:val="0"/>
            <w:vAlign w:val="center"/>
          </w:tcPr>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在不减少景点的前提下，旅行社导游有权根据实际情况，适当调整景点游览顺序。</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440" w:rightChars="20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220" w:leftChars="10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tc>
      </w:tr>
    </w:tbl>
    <w:p>
      <w:pPr>
        <w:pStyle w:val="2"/>
        <w:ind w:left="0" w:leftChars="0" w:firstLine="0" w:firstLineChars="0"/>
        <w:rPr>
          <w:rFonts w:hint="eastAsia" w:eastAsia="宋体"/>
          <w:lang w:eastAsia="zh-CN"/>
        </w:rPr>
      </w:pPr>
    </w:p>
    <w:sectPr>
      <w:headerReference r:id="rId3" w:type="default"/>
      <w:pgSz w:w="11906" w:h="16838"/>
      <w:pgMar w:top="1440" w:right="1800" w:bottom="646"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60288" behindDoc="1" locked="0" layoutInCell="1" allowOverlap="1">
          <wp:simplePos x="0" y="0"/>
          <wp:positionH relativeFrom="margin">
            <wp:posOffset>-1141095</wp:posOffset>
          </wp:positionH>
          <wp:positionV relativeFrom="margin">
            <wp:posOffset>-921385</wp:posOffset>
          </wp:positionV>
          <wp:extent cx="7576185" cy="10714355"/>
          <wp:effectExtent l="0" t="0" r="13335" b="14605"/>
          <wp:wrapNone/>
          <wp:docPr id="4" name="WordPictureWatermark54194" descr="E:\2022\1月\50 西安地接高华杰\阀门祈福.jpg阀门祈福"/>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阀门祈福.jpg阀门祈福"/>
                  <pic:cNvPicPr preferRelativeResize="0"/>
                </pic:nvPicPr>
                <pic:blipFill>
                  <a:blip r:embed="rId1"/>
                  <a:srcRect/>
                  <a:stretch>
                    <a:fillRect/>
                  </a:stretch>
                </pic:blipFill>
                <pic:spPr>
                  <a:xfrm>
                    <a:off x="0" y="0"/>
                    <a:ext cx="7576185" cy="1071435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jZjFlZGI4ZjlmNGRhOTAxODhkY2JjNmEwMTIxNjYifQ=="/>
  </w:docVars>
  <w:rsids>
    <w:rsidRoot w:val="30FB6332"/>
    <w:rsid w:val="018321A1"/>
    <w:rsid w:val="06B14C6A"/>
    <w:rsid w:val="0B4E4157"/>
    <w:rsid w:val="0F3565A2"/>
    <w:rsid w:val="14093E1A"/>
    <w:rsid w:val="1DF755A2"/>
    <w:rsid w:val="261512D3"/>
    <w:rsid w:val="261E5BD6"/>
    <w:rsid w:val="271F4067"/>
    <w:rsid w:val="30FB6332"/>
    <w:rsid w:val="34390008"/>
    <w:rsid w:val="36D23BB4"/>
    <w:rsid w:val="3A9931F9"/>
    <w:rsid w:val="4B892E55"/>
    <w:rsid w:val="4FEA2B11"/>
    <w:rsid w:val="50AD430C"/>
    <w:rsid w:val="5143423A"/>
    <w:rsid w:val="56181710"/>
    <w:rsid w:val="56CE6835"/>
    <w:rsid w:val="57FF1107"/>
    <w:rsid w:val="5A1C4D49"/>
    <w:rsid w:val="5E790BE0"/>
    <w:rsid w:val="647833D8"/>
    <w:rsid w:val="6ABC3D14"/>
    <w:rsid w:val="6D04346A"/>
    <w:rsid w:val="6ED42CFE"/>
    <w:rsid w:val="739509AF"/>
    <w:rsid w:val="75C26615"/>
    <w:rsid w:val="766829E3"/>
    <w:rsid w:val="77487339"/>
    <w:rsid w:val="7A83218F"/>
    <w:rsid w:val="7AAE40D1"/>
    <w:rsid w:val="7B451928"/>
    <w:rsid w:val="7D524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customStyle="1" w:styleId="9">
    <w:name w:val="apple-style-span"/>
    <w:basedOn w:val="7"/>
    <w:qFormat/>
    <w:uiPriority w:val="0"/>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4686</Words>
  <Characters>4809</Characters>
  <Lines>0</Lines>
  <Paragraphs>0</Paragraphs>
  <TotalTime>10</TotalTime>
  <ScaleCrop>false</ScaleCrop>
  <LinksUpToDate>false</LinksUpToDate>
  <CharactersWithSpaces>4860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2022-08-03T08:17:32Z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6E0462F3ED664F13BE4A60BAD78911D0</vt:lpwstr>
  </property>
</Properties>
</file>